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 w:hAnsi="仿宋" w:eastAsia="仿宋" w:cs="仿宋"/>
          <w:sz w:val="36"/>
          <w:szCs w:val="36"/>
          <w:lang w:eastAsia="zh-CN"/>
        </w:rPr>
      </w:pPr>
      <w:r>
        <w:rPr>
          <w:rFonts w:hint="eastAsia" w:ascii="仿宋" w:hAnsi="仿宋" w:eastAsia="仿宋" w:cs="仿宋"/>
          <w:b/>
          <w:bCs/>
          <w:sz w:val="36"/>
          <w:szCs w:val="36"/>
        </w:rPr>
        <w:t>项目编号：</w:t>
      </w:r>
      <w:r>
        <w:rPr>
          <w:rFonts w:hint="eastAsia" w:ascii="仿宋" w:hAnsi="仿宋" w:eastAsia="仿宋" w:cs="仿宋"/>
          <w:b/>
          <w:bCs/>
          <w:sz w:val="36"/>
          <w:szCs w:val="36"/>
          <w:lang w:eastAsia="zh-CN"/>
        </w:rPr>
        <w:t xml:space="preserve">GXSZ-20250064SZGK（FTZXDL-2025-00065）  </w:t>
      </w:r>
    </w:p>
    <w:p>
      <w:pPr>
        <w:tabs>
          <w:tab w:val="left" w:pos="1735"/>
        </w:tabs>
        <w:jc w:val="left"/>
        <w:rPr>
          <w:rFonts w:ascii="仿宋" w:hAnsi="仿宋" w:eastAsia="仿宋" w:cs="仿宋"/>
          <w:sz w:val="40"/>
          <w:szCs w:val="40"/>
        </w:rPr>
      </w:pPr>
    </w:p>
    <w:p>
      <w:pPr>
        <w:tabs>
          <w:tab w:val="left" w:pos="0"/>
        </w:tabs>
        <w:jc w:val="center"/>
        <w:rPr>
          <w:rFonts w:ascii="仿宋" w:hAnsi="仿宋" w:eastAsia="仿宋" w:cs="仿宋"/>
          <w:sz w:val="44"/>
          <w:szCs w:val="44"/>
        </w:rPr>
      </w:pPr>
      <w:r>
        <w:rPr>
          <w:rFonts w:hint="eastAsia" w:ascii="仿宋" w:hAnsi="仿宋" w:eastAsia="仿宋" w:cs="仿宋"/>
          <w:sz w:val="44"/>
          <w:szCs w:val="44"/>
        </w:rPr>
        <w:t>【</w:t>
      </w:r>
      <w:r>
        <w:rPr>
          <w:rFonts w:hint="eastAsia" w:ascii="仿宋" w:hAnsi="仿宋" w:eastAsia="仿宋" w:cs="仿宋"/>
          <w:b/>
          <w:bCs/>
          <w:sz w:val="44"/>
          <w:szCs w:val="44"/>
        </w:rPr>
        <w:t>服务类】</w:t>
      </w:r>
    </w:p>
    <w:p>
      <w:pPr>
        <w:tabs>
          <w:tab w:val="left" w:pos="0"/>
        </w:tabs>
        <w:jc w:val="center"/>
        <w:rPr>
          <w:rFonts w:hint="eastAsia" w:ascii="仿宋" w:hAnsi="仿宋" w:eastAsia="仿宋" w:cs="仿宋"/>
          <w:sz w:val="48"/>
          <w:szCs w:val="48"/>
          <w:lang w:eastAsia="zh-CN"/>
        </w:rPr>
      </w:pPr>
      <w:r>
        <w:rPr>
          <w:rFonts w:hint="eastAsia" w:ascii="仿宋" w:hAnsi="仿宋" w:eastAsia="仿宋" w:cs="仿宋"/>
          <w:b/>
          <w:bCs/>
          <w:sz w:val="48"/>
          <w:szCs w:val="48"/>
          <w:lang w:eastAsia="zh-CN"/>
        </w:rPr>
        <w:t>2025年深圳市建筑废弃物综合利用产品认定委托项目</w:t>
      </w:r>
    </w:p>
    <w:p>
      <w:pPr>
        <w:tabs>
          <w:tab w:val="left" w:pos="0"/>
        </w:tabs>
        <w:jc w:val="center"/>
        <w:rPr>
          <w:rFonts w:ascii="仿宋" w:hAnsi="仿宋" w:eastAsia="仿宋" w:cs="仿宋"/>
          <w:sz w:val="40"/>
          <w:szCs w:val="40"/>
        </w:rPr>
      </w:pPr>
    </w:p>
    <w:p>
      <w:pPr>
        <w:tabs>
          <w:tab w:val="left" w:pos="0"/>
        </w:tabs>
        <w:spacing w:line="360" w:lineRule="auto"/>
        <w:jc w:val="center"/>
        <w:rPr>
          <w:rFonts w:ascii="仿宋" w:hAnsi="仿宋" w:eastAsia="仿宋" w:cs="仿宋"/>
          <w:sz w:val="72"/>
          <w:szCs w:val="72"/>
        </w:rPr>
      </w:pPr>
      <w:r>
        <w:rPr>
          <w:rFonts w:hint="eastAsia" w:ascii="仿宋" w:hAnsi="仿宋" w:eastAsia="仿宋" w:cs="仿宋"/>
          <w:b/>
          <w:bCs/>
          <w:sz w:val="72"/>
          <w:szCs w:val="72"/>
        </w:rPr>
        <w:t>招</w:t>
      </w:r>
    </w:p>
    <w:p>
      <w:pPr>
        <w:tabs>
          <w:tab w:val="left" w:pos="0"/>
        </w:tabs>
        <w:spacing w:line="360" w:lineRule="auto"/>
        <w:jc w:val="center"/>
        <w:rPr>
          <w:rFonts w:ascii="仿宋" w:hAnsi="仿宋" w:eastAsia="仿宋" w:cs="仿宋"/>
          <w:sz w:val="72"/>
          <w:szCs w:val="72"/>
        </w:rPr>
      </w:pPr>
      <w:r>
        <w:rPr>
          <w:rFonts w:hint="eastAsia" w:ascii="仿宋" w:hAnsi="仿宋" w:eastAsia="仿宋" w:cs="仿宋"/>
          <w:b/>
          <w:bCs/>
          <w:sz w:val="72"/>
          <w:szCs w:val="72"/>
        </w:rPr>
        <w:t>标</w:t>
      </w:r>
    </w:p>
    <w:p>
      <w:pPr>
        <w:tabs>
          <w:tab w:val="left" w:pos="0"/>
        </w:tabs>
        <w:spacing w:line="360" w:lineRule="auto"/>
        <w:jc w:val="center"/>
        <w:rPr>
          <w:rFonts w:ascii="仿宋" w:hAnsi="仿宋" w:eastAsia="仿宋" w:cs="仿宋"/>
          <w:sz w:val="72"/>
          <w:szCs w:val="72"/>
        </w:rPr>
      </w:pPr>
      <w:r>
        <w:rPr>
          <w:rFonts w:hint="eastAsia" w:ascii="仿宋" w:hAnsi="仿宋" w:eastAsia="仿宋" w:cs="仿宋"/>
          <w:b/>
          <w:bCs/>
          <w:sz w:val="72"/>
          <w:szCs w:val="72"/>
        </w:rPr>
        <w:t>文</w:t>
      </w:r>
    </w:p>
    <w:p>
      <w:pPr>
        <w:tabs>
          <w:tab w:val="left" w:pos="0"/>
        </w:tabs>
        <w:spacing w:line="360" w:lineRule="auto"/>
        <w:jc w:val="center"/>
        <w:rPr>
          <w:rFonts w:hint="eastAsia" w:ascii="仿宋" w:hAnsi="仿宋" w:eastAsia="仿宋" w:cs="仿宋"/>
          <w:b/>
          <w:bCs/>
          <w:sz w:val="72"/>
          <w:szCs w:val="72"/>
        </w:rPr>
      </w:pPr>
      <w:r>
        <w:rPr>
          <w:rFonts w:hint="eastAsia" w:ascii="仿宋" w:hAnsi="仿宋" w:eastAsia="仿宋" w:cs="仿宋"/>
          <w:b/>
          <w:bCs/>
          <w:sz w:val="72"/>
          <w:szCs w:val="72"/>
        </w:rPr>
        <w:t>件</w:t>
      </w:r>
    </w:p>
    <w:p>
      <w:pPr>
        <w:pStyle w:val="2"/>
        <w:rPr>
          <w:rFonts w:hint="eastAsia" w:ascii="仿宋" w:hAnsi="仿宋" w:eastAsia="仿宋" w:cs="仿宋"/>
          <w:b/>
          <w:bCs/>
          <w:sz w:val="72"/>
          <w:szCs w:val="72"/>
        </w:rPr>
      </w:pPr>
    </w:p>
    <w:p>
      <w:pPr>
        <w:pStyle w:val="3"/>
      </w:pPr>
    </w:p>
    <w:p>
      <w:pPr>
        <w:tabs>
          <w:tab w:val="left" w:pos="0"/>
        </w:tabs>
        <w:jc w:val="center"/>
        <w:rPr>
          <w:rFonts w:ascii="仿宋" w:hAnsi="仿宋" w:eastAsia="仿宋" w:cs="仿宋"/>
          <w:b/>
          <w:bCs/>
          <w:sz w:val="36"/>
          <w:szCs w:val="36"/>
        </w:rPr>
      </w:pPr>
      <w:r>
        <w:rPr>
          <w:rFonts w:hint="eastAsia" w:ascii="仿宋" w:hAnsi="仿宋" w:eastAsia="仿宋" w:cs="仿宋"/>
          <w:b/>
          <w:bCs/>
          <w:sz w:val="36"/>
          <w:szCs w:val="36"/>
        </w:rPr>
        <w:t>深圳高星项目管理有限公司</w:t>
      </w:r>
    </w:p>
    <w:p>
      <w:pPr>
        <w:tabs>
          <w:tab w:val="left" w:pos="0"/>
        </w:tabs>
        <w:jc w:val="center"/>
        <w:rPr>
          <w:rFonts w:ascii="仿宋" w:hAnsi="仿宋" w:eastAsia="仿宋" w:cs="仿宋"/>
          <w:sz w:val="52"/>
          <w:szCs w:val="52"/>
        </w:rPr>
      </w:pPr>
      <w:r>
        <w:rPr>
          <w:rFonts w:hint="eastAsia" w:ascii="仿宋" w:hAnsi="仿宋" w:eastAsia="仿宋" w:cs="仿宋"/>
          <w:b/>
          <w:bCs/>
          <w:sz w:val="36"/>
          <w:szCs w:val="36"/>
        </w:rPr>
        <w:t>2025年0</w:t>
      </w:r>
      <w:r>
        <w:rPr>
          <w:rFonts w:hint="eastAsia" w:ascii="仿宋" w:hAnsi="仿宋" w:eastAsia="仿宋" w:cs="仿宋"/>
          <w:b/>
          <w:bCs/>
          <w:sz w:val="36"/>
          <w:szCs w:val="36"/>
          <w:lang w:val="en-US" w:eastAsia="zh-CN"/>
        </w:rPr>
        <w:t>3</w:t>
      </w:r>
      <w:r>
        <w:rPr>
          <w:rFonts w:hint="eastAsia" w:ascii="仿宋" w:hAnsi="仿宋" w:eastAsia="仿宋" w:cs="仿宋"/>
          <w:b/>
          <w:bCs/>
          <w:sz w:val="36"/>
          <w:szCs w:val="36"/>
        </w:rPr>
        <w:t>月</w:t>
      </w:r>
    </w:p>
    <w:p>
      <w:pPr>
        <w:rPr>
          <w:rFonts w:ascii="仿宋" w:hAnsi="仿宋" w:eastAsia="仿宋" w:cs="仿宋"/>
          <w:sz w:val="24"/>
          <w:szCs w:val="32"/>
        </w:rPr>
      </w:pPr>
      <w:r>
        <w:br w:type="page"/>
      </w:r>
    </w:p>
    <w:p>
      <w:pPr>
        <w:jc w:val="center"/>
        <w:rPr>
          <w:rFonts w:ascii="仿宋" w:hAnsi="仿宋" w:eastAsia="仿宋" w:cs="仿宋"/>
          <w:sz w:val="24"/>
          <w:szCs w:val="32"/>
        </w:rPr>
      </w:pPr>
      <w:r>
        <w:rPr>
          <w:rFonts w:hint="eastAsia" w:ascii="仿宋" w:hAnsi="仿宋" w:eastAsia="仿宋" w:cs="仿宋"/>
          <w:b/>
          <w:bCs/>
          <w:sz w:val="36"/>
          <w:szCs w:val="44"/>
        </w:rPr>
        <w:t>目  录</w:t>
      </w:r>
    </w:p>
    <w:p>
      <w:pPr>
        <w:rPr>
          <w:rFonts w:ascii="仿宋" w:hAnsi="仿宋" w:eastAsia="仿宋" w:cs="仿宋"/>
          <w:sz w:val="24"/>
          <w:szCs w:val="32"/>
        </w:rPr>
      </w:pPr>
    </w:p>
    <w:p>
      <w:pPr>
        <w:pStyle w:val="16"/>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TOC \o "1-3" \h \u </w:instrText>
      </w:r>
      <w:r>
        <w:rPr>
          <w:rFonts w:hint="eastAsia" w:ascii="仿宋" w:hAnsi="仿宋" w:eastAsia="仿宋" w:cs="仿宋"/>
          <w:sz w:val="24"/>
          <w:szCs w:val="32"/>
        </w:rPr>
        <w:fldChar w:fldCharType="separate"/>
      </w: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_Toc12819 </w:instrText>
      </w:r>
      <w:r>
        <w:rPr>
          <w:rFonts w:hint="eastAsia" w:ascii="仿宋" w:hAnsi="仿宋" w:eastAsia="仿宋" w:cs="仿宋"/>
          <w:sz w:val="24"/>
          <w:szCs w:val="40"/>
        </w:rPr>
        <w:fldChar w:fldCharType="separate"/>
      </w:r>
      <w:r>
        <w:rPr>
          <w:rFonts w:hint="eastAsia" w:ascii="仿宋" w:hAnsi="仿宋" w:eastAsia="仿宋" w:cs="仿宋"/>
          <w:bCs/>
          <w:sz w:val="24"/>
          <w:szCs w:val="56"/>
        </w:rPr>
        <w:t>警示条款</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_Toc12819 \h </w:instrText>
      </w:r>
      <w:r>
        <w:rPr>
          <w:rFonts w:hint="eastAsia" w:ascii="仿宋" w:hAnsi="仿宋" w:eastAsia="仿宋" w:cs="仿宋"/>
          <w:sz w:val="24"/>
          <w:szCs w:val="32"/>
        </w:rPr>
        <w:fldChar w:fldCharType="separate"/>
      </w:r>
      <w:r>
        <w:rPr>
          <w:rFonts w:hint="eastAsia" w:ascii="仿宋" w:hAnsi="仿宋" w:eastAsia="仿宋" w:cs="仿宋"/>
          <w:sz w:val="24"/>
          <w:szCs w:val="32"/>
        </w:rPr>
        <w:t>4</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6"/>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_Toc1329 </w:instrText>
      </w:r>
      <w:r>
        <w:rPr>
          <w:rFonts w:hint="eastAsia" w:ascii="仿宋" w:hAnsi="仿宋" w:eastAsia="仿宋" w:cs="仿宋"/>
          <w:sz w:val="24"/>
          <w:szCs w:val="40"/>
        </w:rPr>
        <w:fldChar w:fldCharType="separate"/>
      </w:r>
      <w:r>
        <w:rPr>
          <w:rFonts w:hint="eastAsia" w:ascii="仿宋" w:hAnsi="仿宋" w:eastAsia="仿宋" w:cs="仿宋"/>
          <w:bCs/>
          <w:sz w:val="24"/>
          <w:szCs w:val="112"/>
        </w:rPr>
        <w:t>第一册 通用条款</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_Toc1329 \h </w:instrText>
      </w:r>
      <w:r>
        <w:rPr>
          <w:rFonts w:hint="eastAsia" w:ascii="仿宋" w:hAnsi="仿宋" w:eastAsia="仿宋" w:cs="仿宋"/>
          <w:sz w:val="24"/>
          <w:szCs w:val="32"/>
        </w:rPr>
        <w:fldChar w:fldCharType="separate"/>
      </w:r>
      <w:r>
        <w:rPr>
          <w:rFonts w:hint="eastAsia" w:ascii="仿宋" w:hAnsi="仿宋" w:eastAsia="仿宋" w:cs="仿宋"/>
          <w:sz w:val="24"/>
          <w:szCs w:val="32"/>
        </w:rPr>
        <w:t>6</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7"/>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_Toc4394 </w:instrText>
      </w:r>
      <w:r>
        <w:rPr>
          <w:rFonts w:hint="eastAsia" w:ascii="仿宋" w:hAnsi="仿宋" w:eastAsia="仿宋" w:cs="仿宋"/>
          <w:sz w:val="24"/>
          <w:szCs w:val="40"/>
        </w:rPr>
        <w:fldChar w:fldCharType="separate"/>
      </w:r>
      <w:r>
        <w:rPr>
          <w:rFonts w:hint="eastAsia" w:ascii="仿宋" w:hAnsi="仿宋" w:eastAsia="仿宋" w:cs="仿宋"/>
          <w:bCs/>
          <w:sz w:val="24"/>
          <w:szCs w:val="60"/>
        </w:rPr>
        <w:t>第一部分  投标人须知</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_Toc4394 \h </w:instrText>
      </w:r>
      <w:r>
        <w:rPr>
          <w:rFonts w:hint="eastAsia" w:ascii="仿宋" w:hAnsi="仿宋" w:eastAsia="仿宋" w:cs="仿宋"/>
          <w:sz w:val="24"/>
          <w:szCs w:val="32"/>
        </w:rPr>
        <w:fldChar w:fldCharType="separate"/>
      </w:r>
      <w:r>
        <w:rPr>
          <w:rFonts w:hint="eastAsia" w:ascii="仿宋" w:hAnsi="仿宋" w:eastAsia="仿宋" w:cs="仿宋"/>
          <w:sz w:val="24"/>
          <w:szCs w:val="32"/>
        </w:rPr>
        <w:t>7</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1"/>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_Toc14259 </w:instrText>
      </w:r>
      <w:r>
        <w:rPr>
          <w:rFonts w:hint="eastAsia" w:ascii="仿宋" w:hAnsi="仿宋" w:eastAsia="仿宋" w:cs="仿宋"/>
          <w:sz w:val="24"/>
          <w:szCs w:val="40"/>
        </w:rPr>
        <w:fldChar w:fldCharType="separate"/>
      </w:r>
      <w:r>
        <w:rPr>
          <w:rFonts w:hint="eastAsia" w:ascii="仿宋" w:hAnsi="仿宋" w:eastAsia="仿宋" w:cs="仿宋"/>
          <w:bCs/>
          <w:sz w:val="24"/>
          <w:szCs w:val="44"/>
        </w:rPr>
        <w:t>第一章  总则</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_Toc14259 \h </w:instrText>
      </w:r>
      <w:r>
        <w:rPr>
          <w:rFonts w:hint="eastAsia" w:ascii="仿宋" w:hAnsi="仿宋" w:eastAsia="仿宋" w:cs="仿宋"/>
          <w:sz w:val="24"/>
          <w:szCs w:val="32"/>
        </w:rPr>
        <w:fldChar w:fldCharType="separate"/>
      </w:r>
      <w:r>
        <w:rPr>
          <w:rFonts w:hint="eastAsia" w:ascii="仿宋" w:hAnsi="仿宋" w:eastAsia="仿宋" w:cs="仿宋"/>
          <w:sz w:val="24"/>
          <w:szCs w:val="32"/>
        </w:rPr>
        <w:t>7</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1"/>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_Toc5484 </w:instrText>
      </w:r>
      <w:r>
        <w:rPr>
          <w:rFonts w:hint="eastAsia" w:ascii="仿宋" w:hAnsi="仿宋" w:eastAsia="仿宋" w:cs="仿宋"/>
          <w:sz w:val="24"/>
          <w:szCs w:val="40"/>
        </w:rPr>
        <w:fldChar w:fldCharType="separate"/>
      </w:r>
      <w:r>
        <w:rPr>
          <w:rFonts w:hint="eastAsia" w:ascii="仿宋" w:hAnsi="仿宋" w:eastAsia="仿宋" w:cs="仿宋"/>
          <w:bCs/>
          <w:sz w:val="24"/>
          <w:szCs w:val="44"/>
        </w:rPr>
        <w:t>第二章  招标文件</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_Toc5484 \h </w:instrText>
      </w:r>
      <w:r>
        <w:rPr>
          <w:rFonts w:hint="eastAsia" w:ascii="仿宋" w:hAnsi="仿宋" w:eastAsia="仿宋" w:cs="仿宋"/>
          <w:sz w:val="24"/>
          <w:szCs w:val="32"/>
        </w:rPr>
        <w:fldChar w:fldCharType="separate"/>
      </w:r>
      <w:r>
        <w:rPr>
          <w:rFonts w:hint="eastAsia" w:ascii="仿宋" w:hAnsi="仿宋" w:eastAsia="仿宋" w:cs="仿宋"/>
          <w:sz w:val="24"/>
          <w:szCs w:val="32"/>
        </w:rPr>
        <w:t>10</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1"/>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_Toc13879 </w:instrText>
      </w:r>
      <w:r>
        <w:rPr>
          <w:rFonts w:hint="eastAsia" w:ascii="仿宋" w:hAnsi="仿宋" w:eastAsia="仿宋" w:cs="仿宋"/>
          <w:sz w:val="24"/>
          <w:szCs w:val="40"/>
        </w:rPr>
        <w:fldChar w:fldCharType="separate"/>
      </w:r>
      <w:r>
        <w:rPr>
          <w:rFonts w:hint="eastAsia" w:ascii="仿宋" w:hAnsi="仿宋" w:eastAsia="仿宋" w:cs="仿宋"/>
          <w:bCs/>
          <w:sz w:val="24"/>
          <w:szCs w:val="44"/>
        </w:rPr>
        <w:t>第三章  投标文件的编制</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_Toc13879 \h </w:instrText>
      </w:r>
      <w:r>
        <w:rPr>
          <w:rFonts w:hint="eastAsia" w:ascii="仿宋" w:hAnsi="仿宋" w:eastAsia="仿宋" w:cs="仿宋"/>
          <w:sz w:val="24"/>
          <w:szCs w:val="32"/>
        </w:rPr>
        <w:fldChar w:fldCharType="separate"/>
      </w:r>
      <w:r>
        <w:rPr>
          <w:rFonts w:hint="eastAsia" w:ascii="仿宋" w:hAnsi="仿宋" w:eastAsia="仿宋" w:cs="仿宋"/>
          <w:sz w:val="24"/>
          <w:szCs w:val="32"/>
        </w:rPr>
        <w:t>12</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1"/>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_Toc23583 </w:instrText>
      </w:r>
      <w:r>
        <w:rPr>
          <w:rFonts w:hint="eastAsia" w:ascii="仿宋" w:hAnsi="仿宋" w:eastAsia="仿宋" w:cs="仿宋"/>
          <w:sz w:val="24"/>
          <w:szCs w:val="40"/>
        </w:rPr>
        <w:fldChar w:fldCharType="separate"/>
      </w:r>
      <w:r>
        <w:rPr>
          <w:rFonts w:hint="eastAsia" w:ascii="仿宋" w:hAnsi="仿宋" w:eastAsia="仿宋" w:cs="仿宋"/>
          <w:bCs/>
          <w:sz w:val="24"/>
          <w:szCs w:val="44"/>
        </w:rPr>
        <w:t>第四章  投标文件的递交</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_Toc23583 \h </w:instrText>
      </w:r>
      <w:r>
        <w:rPr>
          <w:rFonts w:hint="eastAsia" w:ascii="仿宋" w:hAnsi="仿宋" w:eastAsia="仿宋" w:cs="仿宋"/>
          <w:sz w:val="24"/>
          <w:szCs w:val="32"/>
        </w:rPr>
        <w:fldChar w:fldCharType="separate"/>
      </w:r>
      <w:r>
        <w:rPr>
          <w:rFonts w:hint="eastAsia" w:ascii="仿宋" w:hAnsi="仿宋" w:eastAsia="仿宋" w:cs="仿宋"/>
          <w:sz w:val="24"/>
          <w:szCs w:val="32"/>
        </w:rPr>
        <w:t>14</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1"/>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_Toc28413 </w:instrText>
      </w:r>
      <w:r>
        <w:rPr>
          <w:rFonts w:hint="eastAsia" w:ascii="仿宋" w:hAnsi="仿宋" w:eastAsia="仿宋" w:cs="仿宋"/>
          <w:sz w:val="24"/>
          <w:szCs w:val="40"/>
        </w:rPr>
        <w:fldChar w:fldCharType="separate"/>
      </w:r>
      <w:r>
        <w:rPr>
          <w:rFonts w:hint="eastAsia" w:ascii="仿宋" w:hAnsi="仿宋" w:eastAsia="仿宋" w:cs="仿宋"/>
          <w:bCs/>
          <w:sz w:val="24"/>
          <w:szCs w:val="44"/>
        </w:rPr>
        <w:t>第五章  开标</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_Toc28413 \h </w:instrText>
      </w:r>
      <w:r>
        <w:rPr>
          <w:rFonts w:hint="eastAsia" w:ascii="仿宋" w:hAnsi="仿宋" w:eastAsia="仿宋" w:cs="仿宋"/>
          <w:sz w:val="24"/>
          <w:szCs w:val="32"/>
        </w:rPr>
        <w:fldChar w:fldCharType="separate"/>
      </w:r>
      <w:r>
        <w:rPr>
          <w:rFonts w:hint="eastAsia" w:ascii="仿宋" w:hAnsi="仿宋" w:eastAsia="仿宋" w:cs="仿宋"/>
          <w:sz w:val="24"/>
          <w:szCs w:val="32"/>
        </w:rPr>
        <w:t>15</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1"/>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_Toc4176 </w:instrText>
      </w:r>
      <w:r>
        <w:rPr>
          <w:rFonts w:hint="eastAsia" w:ascii="仿宋" w:hAnsi="仿宋" w:eastAsia="仿宋" w:cs="仿宋"/>
          <w:sz w:val="24"/>
          <w:szCs w:val="40"/>
        </w:rPr>
        <w:fldChar w:fldCharType="separate"/>
      </w:r>
      <w:r>
        <w:rPr>
          <w:rFonts w:hint="eastAsia" w:ascii="仿宋" w:hAnsi="仿宋" w:eastAsia="仿宋" w:cs="仿宋"/>
          <w:bCs/>
          <w:sz w:val="24"/>
          <w:szCs w:val="44"/>
        </w:rPr>
        <w:t>第六章  评标</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_Toc4176 \h </w:instrText>
      </w:r>
      <w:r>
        <w:rPr>
          <w:rFonts w:hint="eastAsia" w:ascii="仿宋" w:hAnsi="仿宋" w:eastAsia="仿宋" w:cs="仿宋"/>
          <w:sz w:val="24"/>
          <w:szCs w:val="32"/>
        </w:rPr>
        <w:fldChar w:fldCharType="separate"/>
      </w:r>
      <w:r>
        <w:rPr>
          <w:rFonts w:hint="eastAsia" w:ascii="仿宋" w:hAnsi="仿宋" w:eastAsia="仿宋" w:cs="仿宋"/>
          <w:sz w:val="24"/>
          <w:szCs w:val="32"/>
        </w:rPr>
        <w:t>16</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1"/>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_Toc10112 </w:instrText>
      </w:r>
      <w:r>
        <w:rPr>
          <w:rFonts w:hint="eastAsia" w:ascii="仿宋" w:hAnsi="仿宋" w:eastAsia="仿宋" w:cs="仿宋"/>
          <w:sz w:val="24"/>
          <w:szCs w:val="40"/>
        </w:rPr>
        <w:fldChar w:fldCharType="separate"/>
      </w:r>
      <w:r>
        <w:rPr>
          <w:rFonts w:hint="eastAsia" w:ascii="仿宋" w:hAnsi="仿宋" w:eastAsia="仿宋" w:cs="仿宋"/>
          <w:bCs/>
          <w:sz w:val="24"/>
          <w:szCs w:val="44"/>
        </w:rPr>
        <w:t>第七章  授予合同</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_Toc10112 \h </w:instrText>
      </w:r>
      <w:r>
        <w:rPr>
          <w:rFonts w:hint="eastAsia" w:ascii="仿宋" w:hAnsi="仿宋" w:eastAsia="仿宋" w:cs="仿宋"/>
          <w:sz w:val="24"/>
          <w:szCs w:val="32"/>
        </w:rPr>
        <w:fldChar w:fldCharType="separate"/>
      </w:r>
      <w:r>
        <w:rPr>
          <w:rFonts w:hint="eastAsia" w:ascii="仿宋" w:hAnsi="仿宋" w:eastAsia="仿宋" w:cs="仿宋"/>
          <w:sz w:val="24"/>
          <w:szCs w:val="32"/>
        </w:rPr>
        <w:t>24</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1"/>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_Toc5546 </w:instrText>
      </w:r>
      <w:r>
        <w:rPr>
          <w:rFonts w:hint="eastAsia" w:ascii="仿宋" w:hAnsi="仿宋" w:eastAsia="仿宋" w:cs="仿宋"/>
          <w:sz w:val="24"/>
          <w:szCs w:val="40"/>
        </w:rPr>
        <w:fldChar w:fldCharType="separate"/>
      </w:r>
      <w:r>
        <w:rPr>
          <w:rFonts w:hint="eastAsia" w:ascii="仿宋" w:hAnsi="仿宋" w:eastAsia="仿宋" w:cs="仿宋"/>
          <w:bCs/>
          <w:sz w:val="24"/>
          <w:szCs w:val="44"/>
        </w:rPr>
        <w:t>第八章  质疑的受理及处理</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_Toc5546 \h </w:instrText>
      </w:r>
      <w:r>
        <w:rPr>
          <w:rFonts w:hint="eastAsia" w:ascii="仿宋" w:hAnsi="仿宋" w:eastAsia="仿宋" w:cs="仿宋"/>
          <w:sz w:val="24"/>
          <w:szCs w:val="32"/>
        </w:rPr>
        <w:fldChar w:fldCharType="separate"/>
      </w:r>
      <w:r>
        <w:rPr>
          <w:rFonts w:hint="eastAsia" w:ascii="仿宋" w:hAnsi="仿宋" w:eastAsia="仿宋" w:cs="仿宋"/>
          <w:sz w:val="24"/>
          <w:szCs w:val="32"/>
        </w:rPr>
        <w:t>24</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1"/>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_Toc110 </w:instrText>
      </w:r>
      <w:r>
        <w:rPr>
          <w:rFonts w:hint="eastAsia" w:ascii="仿宋" w:hAnsi="仿宋" w:eastAsia="仿宋" w:cs="仿宋"/>
          <w:sz w:val="24"/>
          <w:szCs w:val="40"/>
        </w:rPr>
        <w:fldChar w:fldCharType="separate"/>
      </w:r>
      <w:r>
        <w:rPr>
          <w:rFonts w:hint="eastAsia" w:ascii="仿宋" w:hAnsi="仿宋" w:eastAsia="仿宋" w:cs="仿宋"/>
          <w:bCs/>
          <w:sz w:val="24"/>
          <w:szCs w:val="44"/>
        </w:rPr>
        <w:t>第九章  关于政府采购优惠政策的声明函的相关文件</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_Toc110 \h </w:instrText>
      </w:r>
      <w:r>
        <w:rPr>
          <w:rFonts w:hint="eastAsia" w:ascii="仿宋" w:hAnsi="仿宋" w:eastAsia="仿宋" w:cs="仿宋"/>
          <w:sz w:val="24"/>
          <w:szCs w:val="32"/>
        </w:rPr>
        <w:fldChar w:fldCharType="separate"/>
      </w:r>
      <w:r>
        <w:rPr>
          <w:rFonts w:hint="eastAsia" w:ascii="仿宋" w:hAnsi="仿宋" w:eastAsia="仿宋" w:cs="仿宋"/>
          <w:sz w:val="24"/>
          <w:szCs w:val="32"/>
        </w:rPr>
        <w:t>26</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7"/>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_Toc28423 </w:instrText>
      </w:r>
      <w:r>
        <w:rPr>
          <w:rFonts w:hint="eastAsia" w:ascii="仿宋" w:hAnsi="仿宋" w:eastAsia="仿宋" w:cs="仿宋"/>
          <w:sz w:val="24"/>
          <w:szCs w:val="40"/>
        </w:rPr>
        <w:fldChar w:fldCharType="separate"/>
      </w:r>
      <w:r>
        <w:rPr>
          <w:rFonts w:hint="eastAsia" w:ascii="仿宋" w:hAnsi="仿宋" w:eastAsia="仿宋" w:cs="仿宋"/>
          <w:bCs/>
          <w:sz w:val="24"/>
          <w:szCs w:val="60"/>
        </w:rPr>
        <w:t>第二部分  合同格式</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_Toc28423 \h </w:instrText>
      </w:r>
      <w:r>
        <w:rPr>
          <w:rFonts w:hint="eastAsia" w:ascii="仿宋" w:hAnsi="仿宋" w:eastAsia="仿宋" w:cs="仿宋"/>
          <w:sz w:val="24"/>
          <w:szCs w:val="32"/>
        </w:rPr>
        <w:fldChar w:fldCharType="separate"/>
      </w:r>
      <w:r>
        <w:rPr>
          <w:rFonts w:hint="eastAsia" w:ascii="仿宋" w:hAnsi="仿宋" w:eastAsia="仿宋" w:cs="仿宋"/>
          <w:sz w:val="24"/>
          <w:szCs w:val="32"/>
        </w:rPr>
        <w:t>36</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7"/>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_Toc27262 </w:instrText>
      </w:r>
      <w:r>
        <w:rPr>
          <w:rFonts w:hint="eastAsia" w:ascii="仿宋" w:hAnsi="仿宋" w:eastAsia="仿宋" w:cs="仿宋"/>
          <w:sz w:val="24"/>
          <w:szCs w:val="40"/>
        </w:rPr>
        <w:fldChar w:fldCharType="separate"/>
      </w:r>
      <w:r>
        <w:rPr>
          <w:rFonts w:hint="eastAsia" w:ascii="仿宋" w:hAnsi="仿宋" w:eastAsia="仿宋" w:cs="仿宋"/>
          <w:bCs/>
          <w:sz w:val="24"/>
          <w:szCs w:val="60"/>
        </w:rPr>
        <w:t>第三部分  投标文件格式</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_Toc27262 \h </w:instrText>
      </w:r>
      <w:r>
        <w:rPr>
          <w:rFonts w:hint="eastAsia" w:ascii="仿宋" w:hAnsi="仿宋" w:eastAsia="仿宋" w:cs="仿宋"/>
          <w:sz w:val="24"/>
          <w:szCs w:val="32"/>
        </w:rPr>
        <w:fldChar w:fldCharType="separate"/>
      </w:r>
      <w:r>
        <w:rPr>
          <w:rFonts w:hint="eastAsia" w:ascii="仿宋" w:hAnsi="仿宋" w:eastAsia="仿宋" w:cs="仿宋"/>
          <w:sz w:val="24"/>
          <w:szCs w:val="32"/>
        </w:rPr>
        <w:t>50</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1"/>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_Toc26240 </w:instrText>
      </w:r>
      <w:r>
        <w:rPr>
          <w:rFonts w:hint="eastAsia" w:ascii="仿宋" w:hAnsi="仿宋" w:eastAsia="仿宋" w:cs="仿宋"/>
          <w:sz w:val="24"/>
          <w:szCs w:val="40"/>
        </w:rPr>
        <w:fldChar w:fldCharType="separate"/>
      </w:r>
      <w:r>
        <w:rPr>
          <w:rFonts w:hint="eastAsia" w:ascii="仿宋" w:hAnsi="仿宋" w:eastAsia="仿宋" w:cs="仿宋"/>
          <w:bCs/>
          <w:sz w:val="24"/>
          <w:szCs w:val="44"/>
        </w:rPr>
        <w:t>一、自查表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_Toc26240 \h </w:instrText>
      </w:r>
      <w:r>
        <w:rPr>
          <w:rFonts w:hint="eastAsia" w:ascii="仿宋" w:hAnsi="仿宋" w:eastAsia="仿宋" w:cs="仿宋"/>
          <w:sz w:val="24"/>
          <w:szCs w:val="32"/>
        </w:rPr>
        <w:fldChar w:fldCharType="separate"/>
      </w:r>
      <w:r>
        <w:rPr>
          <w:rFonts w:hint="eastAsia" w:ascii="仿宋" w:hAnsi="仿宋" w:eastAsia="仿宋" w:cs="仿宋"/>
          <w:sz w:val="24"/>
          <w:szCs w:val="32"/>
        </w:rPr>
        <w:t>51</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1"/>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_Toc6840 </w:instrText>
      </w:r>
      <w:r>
        <w:rPr>
          <w:rFonts w:hint="eastAsia" w:ascii="仿宋" w:hAnsi="仿宋" w:eastAsia="仿宋" w:cs="仿宋"/>
          <w:sz w:val="24"/>
          <w:szCs w:val="40"/>
        </w:rPr>
        <w:fldChar w:fldCharType="separate"/>
      </w:r>
      <w:r>
        <w:rPr>
          <w:rFonts w:hint="eastAsia" w:ascii="仿宋" w:hAnsi="仿宋" w:eastAsia="仿宋" w:cs="仿宋"/>
          <w:bCs/>
          <w:sz w:val="24"/>
          <w:szCs w:val="44"/>
        </w:rPr>
        <w:t>二、综合评分指引</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_Toc6840 \h </w:instrText>
      </w:r>
      <w:r>
        <w:rPr>
          <w:rFonts w:hint="eastAsia" w:ascii="仿宋" w:hAnsi="仿宋" w:eastAsia="仿宋" w:cs="仿宋"/>
          <w:sz w:val="24"/>
          <w:szCs w:val="32"/>
        </w:rPr>
        <w:fldChar w:fldCharType="separate"/>
      </w:r>
      <w:r>
        <w:rPr>
          <w:rFonts w:hint="eastAsia" w:ascii="仿宋" w:hAnsi="仿宋" w:eastAsia="仿宋" w:cs="仿宋"/>
          <w:sz w:val="24"/>
          <w:szCs w:val="32"/>
        </w:rPr>
        <w:t>52</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1"/>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_Toc27398 </w:instrText>
      </w:r>
      <w:r>
        <w:rPr>
          <w:rFonts w:hint="eastAsia" w:ascii="仿宋" w:hAnsi="仿宋" w:eastAsia="仿宋" w:cs="仿宋"/>
          <w:sz w:val="24"/>
          <w:szCs w:val="40"/>
        </w:rPr>
        <w:fldChar w:fldCharType="separate"/>
      </w:r>
      <w:r>
        <w:rPr>
          <w:rFonts w:hint="eastAsia" w:ascii="仿宋" w:hAnsi="仿宋" w:eastAsia="仿宋" w:cs="仿宋"/>
          <w:bCs/>
          <w:sz w:val="24"/>
          <w:szCs w:val="44"/>
        </w:rPr>
        <w:t>三、资格性文件</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_Toc27398 \h </w:instrText>
      </w:r>
      <w:r>
        <w:rPr>
          <w:rFonts w:hint="eastAsia" w:ascii="仿宋" w:hAnsi="仿宋" w:eastAsia="仿宋" w:cs="仿宋"/>
          <w:sz w:val="24"/>
          <w:szCs w:val="32"/>
        </w:rPr>
        <w:fldChar w:fldCharType="separate"/>
      </w:r>
      <w:r>
        <w:rPr>
          <w:rFonts w:hint="eastAsia" w:ascii="仿宋" w:hAnsi="仿宋" w:eastAsia="仿宋" w:cs="仿宋"/>
          <w:sz w:val="24"/>
          <w:szCs w:val="32"/>
        </w:rPr>
        <w:t>53</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1"/>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_Toc16936 </w:instrText>
      </w:r>
      <w:r>
        <w:rPr>
          <w:rFonts w:hint="eastAsia" w:ascii="仿宋" w:hAnsi="仿宋" w:eastAsia="仿宋" w:cs="仿宋"/>
          <w:sz w:val="24"/>
          <w:szCs w:val="40"/>
        </w:rPr>
        <w:fldChar w:fldCharType="separate"/>
      </w:r>
      <w:r>
        <w:rPr>
          <w:rFonts w:hint="eastAsia" w:ascii="仿宋" w:hAnsi="仿宋" w:eastAsia="仿宋" w:cs="仿宋"/>
          <w:bCs/>
          <w:sz w:val="24"/>
          <w:szCs w:val="44"/>
        </w:rPr>
        <w:t>四、商务部分</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_Toc16936 \h </w:instrText>
      </w:r>
      <w:r>
        <w:rPr>
          <w:rFonts w:hint="eastAsia" w:ascii="仿宋" w:hAnsi="仿宋" w:eastAsia="仿宋" w:cs="仿宋"/>
          <w:sz w:val="24"/>
          <w:szCs w:val="32"/>
        </w:rPr>
        <w:fldChar w:fldCharType="separate"/>
      </w:r>
      <w:r>
        <w:rPr>
          <w:rFonts w:hint="eastAsia" w:ascii="仿宋" w:hAnsi="仿宋" w:eastAsia="仿宋" w:cs="仿宋"/>
          <w:sz w:val="24"/>
          <w:szCs w:val="32"/>
        </w:rPr>
        <w:t>58</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1"/>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_Toc30672 </w:instrText>
      </w:r>
      <w:r>
        <w:rPr>
          <w:rFonts w:hint="eastAsia" w:ascii="仿宋" w:hAnsi="仿宋" w:eastAsia="仿宋" w:cs="仿宋"/>
          <w:sz w:val="24"/>
          <w:szCs w:val="40"/>
        </w:rPr>
        <w:fldChar w:fldCharType="separate"/>
      </w:r>
      <w:r>
        <w:rPr>
          <w:rFonts w:hint="eastAsia" w:ascii="仿宋" w:hAnsi="仿宋" w:eastAsia="仿宋" w:cs="仿宋"/>
          <w:bCs/>
          <w:sz w:val="24"/>
          <w:szCs w:val="44"/>
        </w:rPr>
        <w:t>五、技术部分</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_Toc30672 \h </w:instrText>
      </w:r>
      <w:r>
        <w:rPr>
          <w:rFonts w:hint="eastAsia" w:ascii="仿宋" w:hAnsi="仿宋" w:eastAsia="仿宋" w:cs="仿宋"/>
          <w:sz w:val="24"/>
          <w:szCs w:val="32"/>
        </w:rPr>
        <w:fldChar w:fldCharType="separate"/>
      </w:r>
      <w:r>
        <w:rPr>
          <w:rFonts w:hint="eastAsia" w:ascii="仿宋" w:hAnsi="仿宋" w:eastAsia="仿宋" w:cs="仿宋"/>
          <w:sz w:val="24"/>
          <w:szCs w:val="32"/>
        </w:rPr>
        <w:t>60</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1"/>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_Toc11292 </w:instrText>
      </w:r>
      <w:r>
        <w:rPr>
          <w:rFonts w:hint="eastAsia" w:ascii="仿宋" w:hAnsi="仿宋" w:eastAsia="仿宋" w:cs="仿宋"/>
          <w:sz w:val="24"/>
          <w:szCs w:val="40"/>
        </w:rPr>
        <w:fldChar w:fldCharType="separate"/>
      </w:r>
      <w:r>
        <w:rPr>
          <w:rFonts w:hint="eastAsia" w:ascii="仿宋" w:hAnsi="仿宋" w:eastAsia="仿宋" w:cs="仿宋"/>
          <w:bCs/>
          <w:sz w:val="24"/>
          <w:szCs w:val="44"/>
        </w:rPr>
        <w:t>六、价格部分</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_Toc11292 \h </w:instrText>
      </w:r>
      <w:r>
        <w:rPr>
          <w:rFonts w:hint="eastAsia" w:ascii="仿宋" w:hAnsi="仿宋" w:eastAsia="仿宋" w:cs="仿宋"/>
          <w:sz w:val="24"/>
          <w:szCs w:val="32"/>
        </w:rPr>
        <w:fldChar w:fldCharType="separate"/>
      </w:r>
      <w:r>
        <w:rPr>
          <w:rFonts w:hint="eastAsia" w:ascii="仿宋" w:hAnsi="仿宋" w:eastAsia="仿宋" w:cs="仿宋"/>
          <w:sz w:val="24"/>
          <w:szCs w:val="32"/>
        </w:rPr>
        <w:t>61</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1"/>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_Toc15389 </w:instrText>
      </w:r>
      <w:r>
        <w:rPr>
          <w:rFonts w:hint="eastAsia" w:ascii="仿宋" w:hAnsi="仿宋" w:eastAsia="仿宋" w:cs="仿宋"/>
          <w:sz w:val="24"/>
          <w:szCs w:val="40"/>
        </w:rPr>
        <w:fldChar w:fldCharType="separate"/>
      </w:r>
      <w:r>
        <w:rPr>
          <w:rFonts w:hint="eastAsia" w:ascii="仿宋" w:hAnsi="仿宋" w:eastAsia="仿宋" w:cs="仿宋"/>
          <w:bCs/>
          <w:sz w:val="24"/>
          <w:szCs w:val="44"/>
        </w:rPr>
        <w:t>七、声明及相关承诺函</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_Toc15389 \h </w:instrText>
      </w:r>
      <w:r>
        <w:rPr>
          <w:rFonts w:hint="eastAsia" w:ascii="仿宋" w:hAnsi="仿宋" w:eastAsia="仿宋" w:cs="仿宋"/>
          <w:sz w:val="24"/>
          <w:szCs w:val="32"/>
        </w:rPr>
        <w:fldChar w:fldCharType="separate"/>
      </w:r>
      <w:r>
        <w:rPr>
          <w:rFonts w:hint="eastAsia" w:ascii="仿宋" w:hAnsi="仿宋" w:eastAsia="仿宋" w:cs="仿宋"/>
          <w:sz w:val="24"/>
          <w:szCs w:val="32"/>
        </w:rPr>
        <w:t>62</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1"/>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_Toc16216 </w:instrText>
      </w:r>
      <w:r>
        <w:rPr>
          <w:rFonts w:hint="eastAsia" w:ascii="仿宋" w:hAnsi="仿宋" w:eastAsia="仿宋" w:cs="仿宋"/>
          <w:sz w:val="24"/>
          <w:szCs w:val="40"/>
        </w:rPr>
        <w:fldChar w:fldCharType="separate"/>
      </w:r>
      <w:r>
        <w:rPr>
          <w:rFonts w:hint="eastAsia" w:ascii="仿宋" w:hAnsi="仿宋" w:eastAsia="仿宋" w:cs="仿宋"/>
          <w:bCs/>
          <w:sz w:val="24"/>
          <w:szCs w:val="44"/>
        </w:rPr>
        <w:t>八、招标文件要求的其他内容及投标人认为需要加以说明其他内容</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_Toc16216 \h </w:instrText>
      </w:r>
      <w:r>
        <w:rPr>
          <w:rFonts w:hint="eastAsia" w:ascii="仿宋" w:hAnsi="仿宋" w:eastAsia="仿宋" w:cs="仿宋"/>
          <w:sz w:val="24"/>
          <w:szCs w:val="32"/>
        </w:rPr>
        <w:fldChar w:fldCharType="separate"/>
      </w:r>
      <w:r>
        <w:rPr>
          <w:rFonts w:hint="eastAsia" w:ascii="仿宋" w:hAnsi="仿宋" w:eastAsia="仿宋" w:cs="仿宋"/>
          <w:sz w:val="24"/>
          <w:szCs w:val="32"/>
        </w:rPr>
        <w:t>68</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6"/>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_Toc11803 </w:instrText>
      </w:r>
      <w:r>
        <w:rPr>
          <w:rFonts w:hint="eastAsia" w:ascii="仿宋" w:hAnsi="仿宋" w:eastAsia="仿宋" w:cs="仿宋"/>
          <w:sz w:val="24"/>
          <w:szCs w:val="40"/>
        </w:rPr>
        <w:fldChar w:fldCharType="separate"/>
      </w:r>
      <w:r>
        <w:rPr>
          <w:rFonts w:hint="eastAsia" w:ascii="仿宋" w:hAnsi="仿宋" w:eastAsia="仿宋" w:cs="仿宋"/>
          <w:bCs/>
          <w:sz w:val="24"/>
          <w:szCs w:val="112"/>
        </w:rPr>
        <w:t>第二册 专用条款</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_Toc11803 \h </w:instrText>
      </w:r>
      <w:r>
        <w:rPr>
          <w:rFonts w:hint="eastAsia" w:ascii="仿宋" w:hAnsi="仿宋" w:eastAsia="仿宋" w:cs="仿宋"/>
          <w:sz w:val="24"/>
          <w:szCs w:val="32"/>
        </w:rPr>
        <w:fldChar w:fldCharType="separate"/>
      </w:r>
      <w:r>
        <w:rPr>
          <w:rFonts w:hint="eastAsia" w:ascii="仿宋" w:hAnsi="仿宋" w:eastAsia="仿宋" w:cs="仿宋"/>
          <w:sz w:val="24"/>
          <w:szCs w:val="32"/>
        </w:rPr>
        <w:t>72</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7"/>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_Toc488 </w:instrText>
      </w:r>
      <w:r>
        <w:rPr>
          <w:rFonts w:hint="eastAsia" w:ascii="仿宋" w:hAnsi="仿宋" w:eastAsia="仿宋" w:cs="仿宋"/>
          <w:sz w:val="24"/>
          <w:szCs w:val="40"/>
        </w:rPr>
        <w:fldChar w:fldCharType="separate"/>
      </w:r>
      <w:r>
        <w:rPr>
          <w:rFonts w:hint="eastAsia" w:ascii="仿宋" w:hAnsi="仿宋" w:eastAsia="仿宋" w:cs="仿宋"/>
          <w:bCs/>
          <w:sz w:val="24"/>
          <w:szCs w:val="60"/>
        </w:rPr>
        <w:t>投标人须知前附表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_Toc488 \h </w:instrText>
      </w:r>
      <w:r>
        <w:rPr>
          <w:rFonts w:hint="eastAsia" w:ascii="仿宋" w:hAnsi="仿宋" w:eastAsia="仿宋" w:cs="仿宋"/>
          <w:sz w:val="24"/>
          <w:szCs w:val="32"/>
        </w:rPr>
        <w:fldChar w:fldCharType="separate"/>
      </w:r>
      <w:r>
        <w:rPr>
          <w:rFonts w:hint="eastAsia" w:ascii="仿宋" w:hAnsi="仿宋" w:eastAsia="仿宋" w:cs="仿宋"/>
          <w:sz w:val="24"/>
          <w:szCs w:val="32"/>
        </w:rPr>
        <w:t>73</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7"/>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_Toc18930 </w:instrText>
      </w:r>
      <w:r>
        <w:rPr>
          <w:rFonts w:hint="eastAsia" w:ascii="仿宋" w:hAnsi="仿宋" w:eastAsia="仿宋" w:cs="仿宋"/>
          <w:sz w:val="24"/>
          <w:szCs w:val="40"/>
        </w:rPr>
        <w:fldChar w:fldCharType="separate"/>
      </w:r>
      <w:r>
        <w:rPr>
          <w:rFonts w:hint="eastAsia" w:ascii="仿宋" w:hAnsi="仿宋" w:eastAsia="仿宋" w:cs="仿宋"/>
          <w:bCs/>
          <w:sz w:val="24"/>
          <w:szCs w:val="60"/>
        </w:rPr>
        <w:t>第四部分  招标公告</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_Toc18930 \h </w:instrText>
      </w:r>
      <w:r>
        <w:rPr>
          <w:rFonts w:hint="eastAsia" w:ascii="仿宋" w:hAnsi="仿宋" w:eastAsia="仿宋" w:cs="仿宋"/>
          <w:sz w:val="24"/>
          <w:szCs w:val="32"/>
        </w:rPr>
        <w:fldChar w:fldCharType="separate"/>
      </w:r>
      <w:r>
        <w:rPr>
          <w:rFonts w:hint="eastAsia" w:ascii="仿宋" w:hAnsi="仿宋" w:eastAsia="仿宋" w:cs="仿宋"/>
          <w:sz w:val="24"/>
          <w:szCs w:val="32"/>
        </w:rPr>
        <w:t>75</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7"/>
        <w:tabs>
          <w:tab w:val="right" w:leader="dot" w:pos="8504"/>
        </w:tabs>
        <w:spacing w:line="360" w:lineRule="auto"/>
        <w:rPr>
          <w:rFonts w:hint="eastAsia" w:ascii="仿宋" w:hAnsi="仿宋" w:eastAsia="仿宋" w:cs="仿宋"/>
          <w:sz w:val="24"/>
          <w:szCs w:val="32"/>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_Toc31858 </w:instrText>
      </w:r>
      <w:r>
        <w:rPr>
          <w:rFonts w:hint="eastAsia" w:ascii="仿宋" w:hAnsi="仿宋" w:eastAsia="仿宋" w:cs="仿宋"/>
          <w:sz w:val="24"/>
          <w:szCs w:val="40"/>
        </w:rPr>
        <w:fldChar w:fldCharType="separate"/>
      </w:r>
      <w:r>
        <w:rPr>
          <w:rFonts w:hint="eastAsia" w:ascii="仿宋" w:hAnsi="仿宋" w:eastAsia="仿宋" w:cs="仿宋"/>
          <w:bCs/>
          <w:sz w:val="24"/>
          <w:szCs w:val="60"/>
        </w:rPr>
        <w:t>第五部分  招标项目需求</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_Toc31858 \h </w:instrText>
      </w:r>
      <w:r>
        <w:rPr>
          <w:rFonts w:hint="eastAsia" w:ascii="仿宋" w:hAnsi="仿宋" w:eastAsia="仿宋" w:cs="仿宋"/>
          <w:sz w:val="24"/>
          <w:szCs w:val="32"/>
        </w:rPr>
        <w:fldChar w:fldCharType="separate"/>
      </w:r>
      <w:r>
        <w:rPr>
          <w:rFonts w:hint="eastAsia" w:ascii="仿宋" w:hAnsi="仿宋" w:eastAsia="仿宋" w:cs="仿宋"/>
          <w:sz w:val="24"/>
          <w:szCs w:val="32"/>
        </w:rPr>
        <w:t>79</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pStyle w:val="17"/>
        <w:tabs>
          <w:tab w:val="right" w:leader="dot" w:pos="8504"/>
        </w:tabs>
        <w:spacing w:line="360" w:lineRule="auto"/>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HYPERLINK \l _Toc1606 </w:instrText>
      </w:r>
      <w:r>
        <w:rPr>
          <w:rFonts w:hint="eastAsia" w:ascii="仿宋" w:hAnsi="仿宋" w:eastAsia="仿宋" w:cs="仿宋"/>
          <w:sz w:val="24"/>
          <w:szCs w:val="40"/>
        </w:rPr>
        <w:fldChar w:fldCharType="separate"/>
      </w:r>
      <w:r>
        <w:rPr>
          <w:rFonts w:hint="eastAsia" w:ascii="仿宋" w:hAnsi="仿宋" w:eastAsia="仿宋" w:cs="仿宋"/>
          <w:bCs/>
          <w:sz w:val="24"/>
          <w:szCs w:val="60"/>
        </w:rPr>
        <w:t>第六部分  评标信息</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_Toc1606 \h </w:instrText>
      </w:r>
      <w:r>
        <w:rPr>
          <w:rFonts w:hint="eastAsia" w:ascii="仿宋" w:hAnsi="仿宋" w:eastAsia="仿宋" w:cs="仿宋"/>
          <w:sz w:val="24"/>
          <w:szCs w:val="32"/>
        </w:rPr>
        <w:fldChar w:fldCharType="separate"/>
      </w:r>
      <w:r>
        <w:rPr>
          <w:rFonts w:hint="eastAsia" w:ascii="仿宋" w:hAnsi="仿宋" w:eastAsia="仿宋" w:cs="仿宋"/>
          <w:sz w:val="24"/>
          <w:szCs w:val="32"/>
        </w:rPr>
        <w:t>83</w:t>
      </w:r>
      <w:r>
        <w:rPr>
          <w:rFonts w:hint="eastAsia" w:ascii="仿宋" w:hAnsi="仿宋" w:eastAsia="仿宋" w:cs="仿宋"/>
          <w:sz w:val="24"/>
          <w:szCs w:val="32"/>
        </w:rPr>
        <w:fldChar w:fldCharType="end"/>
      </w:r>
      <w:r>
        <w:rPr>
          <w:rFonts w:hint="eastAsia" w:ascii="仿宋" w:hAnsi="仿宋" w:eastAsia="仿宋" w:cs="仿宋"/>
          <w:sz w:val="24"/>
          <w:szCs w:val="40"/>
        </w:rPr>
        <w:fldChar w:fldCharType="end"/>
      </w:r>
    </w:p>
    <w:p>
      <w:pPr>
        <w:rPr>
          <w:rFonts w:ascii="仿宋" w:hAnsi="仿宋" w:eastAsia="仿宋" w:cs="仿宋"/>
          <w:sz w:val="24"/>
          <w:szCs w:val="32"/>
        </w:rPr>
      </w:pPr>
      <w:r>
        <w:rPr>
          <w:rFonts w:hint="eastAsia" w:ascii="仿宋" w:hAnsi="仿宋" w:eastAsia="仿宋" w:cs="仿宋"/>
          <w:szCs w:val="32"/>
        </w:rPr>
        <w:fldChar w:fldCharType="end"/>
      </w:r>
    </w:p>
    <w:p>
      <w:pPr>
        <w:rPr>
          <w:rFonts w:ascii="仿宋" w:hAnsi="仿宋" w:eastAsia="仿宋" w:cs="仿宋"/>
          <w:sz w:val="24"/>
          <w:szCs w:val="32"/>
        </w:rPr>
      </w:pPr>
      <w:r>
        <w:br w:type="page"/>
      </w:r>
    </w:p>
    <w:p>
      <w:pPr>
        <w:jc w:val="center"/>
        <w:outlineLvl w:val="9"/>
        <w:rPr>
          <w:rFonts w:hint="eastAsia" w:ascii="仿宋" w:hAnsi="仿宋" w:eastAsia="仿宋" w:cs="仿宋"/>
          <w:b/>
          <w:bCs/>
          <w:sz w:val="28"/>
          <w:szCs w:val="36"/>
          <w:lang w:val="en-US" w:eastAsia="zh-CN"/>
        </w:rPr>
      </w:pPr>
      <w:r>
        <w:rPr>
          <w:rFonts w:hint="eastAsia" w:ascii="仿宋" w:hAnsi="仿宋" w:eastAsia="仿宋" w:cs="仿宋"/>
          <w:b/>
          <w:bCs/>
          <w:color w:val="FF0000"/>
          <w:sz w:val="40"/>
          <w:szCs w:val="48"/>
          <w:lang w:val="en-US" w:eastAsia="zh-CN"/>
        </w:rPr>
        <w:t>特别警示条款</w:t>
      </w:r>
    </w:p>
    <w:p>
      <w:pPr>
        <w:spacing w:line="360" w:lineRule="auto"/>
        <w:ind w:firstLine="562" w:firstLineChars="200"/>
        <w:rPr>
          <w:rFonts w:hint="eastAsia" w:ascii="仿宋" w:hAnsi="仿宋" w:eastAsia="仿宋" w:cs="仿宋"/>
          <w:sz w:val="28"/>
          <w:szCs w:val="36"/>
          <w:lang w:val="en-US" w:eastAsia="zh-CN"/>
        </w:rPr>
      </w:pPr>
      <w:r>
        <w:rPr>
          <w:rFonts w:hint="eastAsia" w:ascii="仿宋" w:hAnsi="仿宋" w:eastAsia="仿宋" w:cs="仿宋"/>
          <w:b/>
          <w:bCs/>
          <w:sz w:val="28"/>
          <w:szCs w:val="36"/>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1"/>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8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pPr>
              <w:spacing w:line="360" w:lineRule="auto"/>
              <w:jc w:val="center"/>
              <w:rPr>
                <w:rFonts w:hint="default"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序号</w:t>
            </w:r>
          </w:p>
        </w:tc>
        <w:tc>
          <w:tcPr>
            <w:tcW w:w="8336" w:type="dxa"/>
            <w:vAlign w:val="center"/>
          </w:tcPr>
          <w:p>
            <w:pPr>
              <w:spacing w:line="360" w:lineRule="auto"/>
              <w:jc w:val="center"/>
              <w:rPr>
                <w:rFonts w:hint="eastAsia" w:ascii="仿宋" w:hAnsi="仿宋" w:eastAsia="仿宋" w:cs="仿宋"/>
                <w:sz w:val="28"/>
                <w:szCs w:val="36"/>
                <w:vertAlign w:val="baseline"/>
                <w:lang w:val="en-US" w:eastAsia="zh-CN"/>
              </w:rPr>
            </w:pPr>
            <w:r>
              <w:rPr>
                <w:rFonts w:hint="eastAsia" w:ascii="仿宋" w:hAnsi="仿宋" w:eastAsia="仿宋" w:cs="仿宋"/>
                <w:b/>
                <w:bCs/>
                <w:sz w:val="28"/>
                <w:szCs w:val="36"/>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shd w:val="clear" w:color="auto" w:fill="auto"/>
            <w:vAlign w:val="center"/>
          </w:tcPr>
          <w:p>
            <w:pPr>
              <w:spacing w:line="360" w:lineRule="auto"/>
              <w:jc w:val="center"/>
              <w:rPr>
                <w:rFonts w:hint="eastAsia"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1</w:t>
            </w:r>
          </w:p>
        </w:tc>
        <w:tc>
          <w:tcPr>
            <w:tcW w:w="8336" w:type="dxa"/>
            <w:shd w:val="clear" w:color="auto" w:fill="auto"/>
            <w:vAlign w:val="center"/>
          </w:tcPr>
          <w:p>
            <w:pPr>
              <w:spacing w:line="360" w:lineRule="auto"/>
              <w:jc w:val="both"/>
              <w:rPr>
                <w:rFonts w:hint="eastAsia"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与其他投标供应商的法定代表人、主要经营负责人、投标授权代表人、项目负责人、主要技术人员为</w:t>
            </w:r>
            <w:r>
              <w:rPr>
                <w:rFonts w:hint="eastAsia" w:ascii="仿宋" w:hAnsi="仿宋" w:eastAsia="仿宋" w:cs="仿宋"/>
                <w:b/>
                <w:bCs/>
                <w:sz w:val="28"/>
                <w:szCs w:val="36"/>
                <w:vertAlign w:val="baseline"/>
                <w:lang w:val="en-US" w:eastAsia="zh-CN"/>
              </w:rPr>
              <w:t>同一人、属同一单位或者在同一单位缴纳社会保险</w:t>
            </w:r>
            <w:r>
              <w:rPr>
                <w:rFonts w:hint="eastAsia" w:ascii="仿宋" w:hAnsi="仿宋" w:eastAsia="仿宋" w:cs="仿宋"/>
                <w:sz w:val="28"/>
                <w:szCs w:val="36"/>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shd w:val="clear" w:color="auto" w:fill="auto"/>
            <w:vAlign w:val="center"/>
          </w:tcPr>
          <w:p>
            <w:pPr>
              <w:spacing w:line="360" w:lineRule="auto"/>
              <w:jc w:val="center"/>
              <w:rPr>
                <w:rFonts w:hint="eastAsia"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2</w:t>
            </w:r>
          </w:p>
        </w:tc>
        <w:tc>
          <w:tcPr>
            <w:tcW w:w="8336" w:type="dxa"/>
            <w:shd w:val="clear" w:color="auto" w:fill="auto"/>
            <w:vAlign w:val="center"/>
          </w:tcPr>
          <w:p>
            <w:pPr>
              <w:spacing w:line="360" w:lineRule="auto"/>
              <w:jc w:val="both"/>
              <w:rPr>
                <w:rFonts w:hint="eastAsia"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参与本项目政府采购活动时，与其他投标供应商存在单位负责人为</w:t>
            </w:r>
            <w:r>
              <w:rPr>
                <w:rFonts w:hint="eastAsia" w:ascii="仿宋" w:hAnsi="仿宋" w:eastAsia="仿宋" w:cs="仿宋"/>
                <w:b/>
                <w:bCs/>
                <w:sz w:val="28"/>
                <w:szCs w:val="36"/>
                <w:vertAlign w:val="baseline"/>
                <w:lang w:val="en-US" w:eastAsia="zh-CN"/>
              </w:rPr>
              <w:t>同一人或直接控股、管理关系</w:t>
            </w:r>
            <w:r>
              <w:rPr>
                <w:rFonts w:hint="eastAsia" w:ascii="仿宋" w:hAnsi="仿宋" w:eastAsia="仿宋" w:cs="仿宋"/>
                <w:sz w:val="28"/>
                <w:szCs w:val="36"/>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shd w:val="clear" w:color="auto" w:fill="auto"/>
            <w:vAlign w:val="center"/>
          </w:tcPr>
          <w:p>
            <w:pPr>
              <w:spacing w:line="360" w:lineRule="auto"/>
              <w:jc w:val="center"/>
              <w:rPr>
                <w:rFonts w:hint="eastAsia"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3</w:t>
            </w:r>
          </w:p>
        </w:tc>
        <w:tc>
          <w:tcPr>
            <w:tcW w:w="8336" w:type="dxa"/>
            <w:shd w:val="clear" w:color="auto" w:fill="auto"/>
            <w:vAlign w:val="center"/>
          </w:tcPr>
          <w:p>
            <w:pPr>
              <w:spacing w:line="360" w:lineRule="auto"/>
              <w:jc w:val="both"/>
              <w:rPr>
                <w:rFonts w:hint="eastAsia"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与其他投标供应商的投标文件或部分投标文件</w:t>
            </w:r>
            <w:r>
              <w:rPr>
                <w:rFonts w:hint="eastAsia" w:ascii="仿宋" w:hAnsi="仿宋" w:eastAsia="仿宋" w:cs="仿宋"/>
                <w:b/>
                <w:bCs/>
                <w:sz w:val="28"/>
                <w:szCs w:val="36"/>
                <w:vertAlign w:val="baseline"/>
                <w:lang w:val="en-US" w:eastAsia="zh-CN"/>
              </w:rPr>
              <w:t>相互混装或存在非正常一致</w:t>
            </w:r>
            <w:r>
              <w:rPr>
                <w:rFonts w:hint="eastAsia" w:ascii="仿宋" w:hAnsi="仿宋" w:eastAsia="仿宋" w:cs="仿宋"/>
                <w:sz w:val="28"/>
                <w:szCs w:val="36"/>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shd w:val="clear" w:color="auto" w:fill="auto"/>
            <w:vAlign w:val="center"/>
          </w:tcPr>
          <w:p>
            <w:pPr>
              <w:spacing w:line="360" w:lineRule="auto"/>
              <w:jc w:val="center"/>
              <w:rPr>
                <w:rFonts w:hint="eastAsia"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4</w:t>
            </w:r>
          </w:p>
        </w:tc>
        <w:tc>
          <w:tcPr>
            <w:tcW w:w="8336" w:type="dxa"/>
            <w:shd w:val="clear" w:color="auto" w:fill="auto"/>
            <w:vAlign w:val="center"/>
          </w:tcPr>
          <w:p>
            <w:pPr>
              <w:spacing w:line="360" w:lineRule="auto"/>
              <w:jc w:val="both"/>
              <w:rPr>
                <w:rFonts w:hint="eastAsia"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与其他投标供应商的投标文件由</w:t>
            </w:r>
            <w:r>
              <w:rPr>
                <w:rFonts w:hint="eastAsia" w:ascii="仿宋" w:hAnsi="仿宋" w:eastAsia="仿宋" w:cs="仿宋"/>
                <w:b/>
                <w:bCs/>
                <w:sz w:val="28"/>
                <w:szCs w:val="36"/>
                <w:vertAlign w:val="baseline"/>
                <w:lang w:val="en-US" w:eastAsia="zh-CN"/>
              </w:rPr>
              <w:t>同一单位或者同一人编制</w:t>
            </w:r>
            <w:r>
              <w:rPr>
                <w:rFonts w:hint="eastAsia" w:ascii="仿宋" w:hAnsi="仿宋" w:eastAsia="仿宋" w:cs="仿宋"/>
                <w:sz w:val="28"/>
                <w:szCs w:val="36"/>
                <w:vertAlign w:val="baseline"/>
                <w:lang w:val="en-US" w:eastAsia="zh-CN"/>
              </w:rPr>
              <w:t>，或者使用</w:t>
            </w:r>
            <w:r>
              <w:rPr>
                <w:rFonts w:hint="eastAsia" w:ascii="仿宋" w:hAnsi="仿宋" w:eastAsia="仿宋" w:cs="仿宋"/>
                <w:b/>
                <w:bCs/>
                <w:sz w:val="28"/>
                <w:szCs w:val="36"/>
                <w:vertAlign w:val="baseline"/>
                <w:lang w:val="en-US" w:eastAsia="zh-CN"/>
              </w:rPr>
              <w:t>同一设备编制</w:t>
            </w:r>
            <w:r>
              <w:rPr>
                <w:rFonts w:hint="eastAsia" w:ascii="仿宋" w:hAnsi="仿宋" w:eastAsia="仿宋" w:cs="仿宋"/>
                <w:sz w:val="28"/>
                <w:szCs w:val="36"/>
                <w:vertAlign w:val="baseline"/>
                <w:lang w:val="en-US"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shd w:val="clear" w:color="auto" w:fill="auto"/>
            <w:vAlign w:val="center"/>
          </w:tcPr>
          <w:p>
            <w:pPr>
              <w:spacing w:line="360" w:lineRule="auto"/>
              <w:jc w:val="center"/>
              <w:rPr>
                <w:rFonts w:hint="eastAsia"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5</w:t>
            </w:r>
          </w:p>
        </w:tc>
        <w:tc>
          <w:tcPr>
            <w:tcW w:w="8336" w:type="dxa"/>
            <w:shd w:val="clear" w:color="auto" w:fill="auto"/>
            <w:vAlign w:val="center"/>
          </w:tcPr>
          <w:p>
            <w:pPr>
              <w:spacing w:line="360" w:lineRule="auto"/>
              <w:jc w:val="both"/>
              <w:rPr>
                <w:rFonts w:hint="eastAsia"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提供</w:t>
            </w:r>
            <w:r>
              <w:rPr>
                <w:rFonts w:hint="eastAsia" w:ascii="仿宋" w:hAnsi="仿宋" w:eastAsia="仿宋" w:cs="仿宋"/>
                <w:b/>
                <w:bCs/>
                <w:sz w:val="28"/>
                <w:szCs w:val="36"/>
                <w:vertAlign w:val="baseline"/>
                <w:lang w:val="en-US" w:eastAsia="zh-CN"/>
              </w:rPr>
              <w:t>未经出具机构核实</w:t>
            </w:r>
            <w:r>
              <w:rPr>
                <w:rFonts w:hint="eastAsia" w:ascii="仿宋" w:hAnsi="仿宋" w:eastAsia="仿宋" w:cs="仿宋"/>
                <w:sz w:val="28"/>
                <w:szCs w:val="36"/>
                <w:vertAlign w:val="baseli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shd w:val="clear" w:color="auto" w:fill="auto"/>
            <w:vAlign w:val="center"/>
          </w:tcPr>
          <w:p>
            <w:pPr>
              <w:spacing w:line="360" w:lineRule="auto"/>
              <w:jc w:val="center"/>
              <w:rPr>
                <w:rFonts w:hint="eastAsia"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6</w:t>
            </w:r>
          </w:p>
        </w:tc>
        <w:tc>
          <w:tcPr>
            <w:tcW w:w="8336" w:type="dxa"/>
            <w:shd w:val="clear" w:color="auto" w:fill="auto"/>
            <w:vAlign w:val="center"/>
          </w:tcPr>
          <w:p>
            <w:pPr>
              <w:spacing w:line="360" w:lineRule="auto"/>
              <w:jc w:val="both"/>
              <w:rPr>
                <w:rFonts w:hint="eastAsia" w:ascii="仿宋" w:hAnsi="仿宋" w:eastAsia="仿宋" w:cs="仿宋"/>
                <w:sz w:val="28"/>
                <w:szCs w:val="36"/>
                <w:vertAlign w:val="baseline"/>
                <w:lang w:val="en-US" w:eastAsia="zh-CN"/>
              </w:rPr>
            </w:pPr>
            <w:r>
              <w:rPr>
                <w:rFonts w:hint="eastAsia" w:ascii="仿宋" w:hAnsi="仿宋" w:eastAsia="仿宋" w:cs="仿宋"/>
                <w:sz w:val="28"/>
                <w:szCs w:val="36"/>
                <w:vertAlign w:val="baseline"/>
                <w:lang w:val="en-US" w:eastAsia="zh-CN"/>
              </w:rPr>
              <w:t>擅自将投标密钥或电子营业执照出借他人使用或未妥善保管。</w:t>
            </w:r>
          </w:p>
        </w:tc>
      </w:tr>
    </w:tbl>
    <w:p>
      <w:pPr>
        <w:spacing w:line="360" w:lineRule="auto"/>
        <w:rPr>
          <w:rFonts w:hint="default" w:ascii="仿宋" w:hAnsi="仿宋" w:eastAsia="仿宋" w:cs="仿宋"/>
          <w:sz w:val="24"/>
          <w:szCs w:val="32"/>
          <w:lang w:val="en-US" w:eastAsia="zh-CN"/>
        </w:rPr>
      </w:pPr>
    </w:p>
    <w:p>
      <w:pPr>
        <w:rPr>
          <w:rFonts w:hint="eastAsia" w:ascii="仿宋" w:hAnsi="仿宋" w:eastAsia="仿宋" w:cs="仿宋"/>
          <w:b/>
          <w:bCs/>
          <w:sz w:val="40"/>
          <w:szCs w:val="48"/>
          <w:lang w:val="en-US" w:eastAsia="zh-CN"/>
        </w:rPr>
      </w:pPr>
      <w:r>
        <w:rPr>
          <w:rFonts w:hint="eastAsia" w:ascii="仿宋" w:hAnsi="仿宋" w:eastAsia="仿宋" w:cs="仿宋"/>
          <w:b/>
          <w:bCs/>
          <w:sz w:val="40"/>
          <w:szCs w:val="48"/>
          <w:lang w:val="en-US" w:eastAsia="zh-CN"/>
        </w:rPr>
        <w:br w:type="page"/>
      </w:r>
    </w:p>
    <w:p>
      <w:pPr>
        <w:jc w:val="center"/>
        <w:outlineLvl w:val="0"/>
        <w:rPr>
          <w:rFonts w:ascii="仿宋" w:hAnsi="仿宋" w:eastAsia="仿宋" w:cs="仿宋"/>
          <w:sz w:val="24"/>
          <w:szCs w:val="32"/>
        </w:rPr>
      </w:pPr>
      <w:bookmarkStart w:id="0" w:name="_Toc12819"/>
      <w:r>
        <w:rPr>
          <w:rFonts w:hint="eastAsia" w:ascii="仿宋" w:hAnsi="仿宋" w:eastAsia="仿宋" w:cs="仿宋"/>
          <w:b/>
          <w:bCs/>
          <w:color w:val="FF0000"/>
          <w:sz w:val="40"/>
          <w:szCs w:val="48"/>
        </w:rPr>
        <w:t>警示条款</w:t>
      </w:r>
      <w:bookmarkEnd w:id="0"/>
    </w:p>
    <w:p>
      <w:pPr>
        <w:rPr>
          <w:rFonts w:ascii="仿宋" w:hAnsi="仿宋" w:eastAsia="仿宋" w:cs="仿宋"/>
          <w:sz w:val="24"/>
          <w:szCs w:val="32"/>
        </w:rPr>
      </w:pPr>
    </w:p>
    <w:p>
      <w:pPr>
        <w:spacing w:line="360" w:lineRule="auto"/>
        <w:rPr>
          <w:rFonts w:ascii="仿宋" w:hAnsi="仿宋" w:eastAsia="仿宋" w:cs="仿宋"/>
          <w:b/>
          <w:bCs/>
          <w:color w:val="FF0000"/>
          <w:sz w:val="24"/>
          <w:szCs w:val="32"/>
        </w:rPr>
      </w:pPr>
      <w:r>
        <w:rPr>
          <w:rFonts w:hint="eastAsia" w:ascii="仿宋" w:hAnsi="仿宋" w:eastAsia="仿宋" w:cs="仿宋"/>
          <w:b/>
          <w:bCs/>
          <w:sz w:val="24"/>
          <w:szCs w:val="32"/>
        </w:rPr>
        <w:t>一、《深圳经济特区政府采购条例》</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第五十七条 供应商在政府采购中，有下列行为之一的，一至三年内禁止其参与本</w:t>
      </w:r>
      <w:r>
        <w:rPr>
          <w:rFonts w:hint="eastAsia" w:ascii="仿宋" w:hAnsi="仿宋" w:eastAsia="仿宋" w:cs="仿宋"/>
          <w:sz w:val="24"/>
          <w:szCs w:val="32"/>
          <w:lang w:eastAsia="zh-CN"/>
        </w:rPr>
        <w:t>市</w:t>
      </w:r>
      <w:r>
        <w:rPr>
          <w:rFonts w:hint="eastAsia" w:ascii="仿宋" w:hAnsi="仿宋" w:eastAsia="仿宋" w:cs="仿宋"/>
          <w:sz w:val="24"/>
          <w:szCs w:val="32"/>
        </w:rPr>
        <w:t>政府采购，并由主管部门记入供应商诚信档案，处以采购金额千分之十以上千分之二十以下的罚款；情节严重的，取消其参与本</w:t>
      </w:r>
      <w:r>
        <w:rPr>
          <w:rFonts w:hint="eastAsia" w:ascii="仿宋" w:hAnsi="仿宋" w:eastAsia="仿宋" w:cs="仿宋"/>
          <w:sz w:val="24"/>
          <w:szCs w:val="32"/>
          <w:lang w:eastAsia="zh-CN"/>
        </w:rPr>
        <w:t>市</w:t>
      </w:r>
      <w:r>
        <w:rPr>
          <w:rFonts w:hint="eastAsia" w:ascii="仿宋" w:hAnsi="仿宋" w:eastAsia="仿宋" w:cs="仿宋"/>
          <w:sz w:val="24"/>
          <w:szCs w:val="32"/>
        </w:rPr>
        <w:t>政府采购资格，处以采购金额千分之二十以上千分之三十以下的罚款，并由</w:t>
      </w:r>
      <w:r>
        <w:rPr>
          <w:rFonts w:hint="eastAsia" w:ascii="仿宋" w:hAnsi="仿宋" w:eastAsia="仿宋" w:cs="仿宋"/>
          <w:sz w:val="24"/>
          <w:szCs w:val="32"/>
          <w:lang w:eastAsia="zh-CN"/>
        </w:rPr>
        <w:t>市</w:t>
      </w:r>
      <w:r>
        <w:rPr>
          <w:rFonts w:hint="eastAsia" w:ascii="仿宋" w:hAnsi="仿宋" w:eastAsia="仿宋" w:cs="仿宋"/>
          <w:sz w:val="24"/>
          <w:szCs w:val="32"/>
        </w:rPr>
        <w:t>场监管部门依法吊销其营业执照；给他人造成损失的，依法承担赔偿责任；构成犯罪的，依法追究刑事责任：</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（一）在采购活动中应当回避而未回避的；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（二）未按本条例规定签订、履行采购合同，造成严重后果的；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（三）隐瞒真实情况，提供虚假资料的；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（四）以非法手段排斥其他供应商参与竞争的；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（五）与其他采购参加人串通投标的；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（六）恶意投诉的；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（七）向采购项目相关人行贿或者提供其他不当利益的；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（八）阻碍、抗拒主管部门监督检查的；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（九）其他违反本条例规定的行为。</w:t>
      </w:r>
    </w:p>
    <w:p>
      <w:pPr>
        <w:spacing w:line="360" w:lineRule="auto"/>
        <w:rPr>
          <w:rFonts w:ascii="仿宋" w:hAnsi="仿宋" w:eastAsia="仿宋" w:cs="仿宋"/>
          <w:sz w:val="24"/>
          <w:szCs w:val="32"/>
        </w:rPr>
      </w:pPr>
    </w:p>
    <w:p>
      <w:pPr>
        <w:spacing w:line="360" w:lineRule="auto"/>
        <w:rPr>
          <w:rFonts w:ascii="仿宋" w:hAnsi="仿宋" w:eastAsia="仿宋" w:cs="仿宋"/>
          <w:b/>
          <w:bCs/>
          <w:sz w:val="24"/>
          <w:szCs w:val="32"/>
        </w:rPr>
      </w:pPr>
      <w:r>
        <w:rPr>
          <w:rFonts w:hint="eastAsia" w:ascii="仿宋" w:hAnsi="仿宋" w:eastAsia="仿宋" w:cs="仿宋"/>
          <w:b/>
          <w:bCs/>
          <w:sz w:val="24"/>
          <w:szCs w:val="32"/>
        </w:rPr>
        <w:t>二、《深圳经济特区政府采购条例实施细则》</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第七十五条 供应商有下列情形之一的，属于采购条例所称的串通投标行为，按照采购条例第五十七条有关规定处理：</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（一）投标供应商之间相互约定给予未中标的供应商利益补偿。</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（二）不同投标供应商的法定代表人、主要经营负责人、项目投标授权代表人、项目负责人、主要技术人员为同一人、属同一单位或者在同一单位缴纳社会保险。</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（三）不同投标供应商的投标文件由同一单位或者同一人编制，或者由同一人分阶段参与编制的。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（四）不同投标供应商的投标文件或部分投标文件相互混装。</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（五）不同投标供应商的投标文件内容存在非正常一致。</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（六）由同一单位工作人员为两家以上（含两家）供应商进行同一项投标活动的。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（七）主管部门依照法律、法规认定的其他情形。</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第七十七条 供应商有下列情形之一的，属于隐瞒真实情况，提供虚假资料，按照采购条例第五十七条的有关规定处理：</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（一）通过转让或者租借等方式从其他单位获取资格或者资质证书投标的。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（二）由其他单位或者其他单位负责人在投标供应商编制的投标文件上加盖印章或者签字的。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（三）项目负责人或者主要技术人员不是本单位人员的。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（四）投标保证金不是从投标供应商基本账户转出的。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（五）其他隐瞒真实情况、提供虚假资料的行为。</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投标供应商不能提供项目负责人或者主要技术人员的劳动合同、社会保险等劳动关系证明材料的，视为存在前款第（三）项规定的情形。</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b/>
          <w:bCs/>
          <w:sz w:val="24"/>
          <w:szCs w:val="32"/>
        </w:rPr>
        <w:t>三、根据《深圳</w:t>
      </w:r>
      <w:r>
        <w:rPr>
          <w:rFonts w:hint="eastAsia" w:ascii="仿宋" w:hAnsi="仿宋" w:eastAsia="仿宋" w:cs="仿宋"/>
          <w:b/>
          <w:bCs/>
          <w:sz w:val="24"/>
          <w:szCs w:val="32"/>
          <w:lang w:eastAsia="zh-CN"/>
        </w:rPr>
        <w:t>市</w:t>
      </w:r>
      <w:r>
        <w:rPr>
          <w:rFonts w:hint="eastAsia" w:ascii="仿宋" w:hAnsi="仿宋" w:eastAsia="仿宋" w:cs="仿宋"/>
          <w:b/>
          <w:bCs/>
          <w:sz w:val="24"/>
          <w:szCs w:val="32"/>
        </w:rPr>
        <w:t>财政局关于明确政府采购保证金管理工作的通知》（深财购[2019]42号）的要求</w:t>
      </w:r>
      <w:r>
        <w:rPr>
          <w:rFonts w:hint="eastAsia" w:ascii="仿宋" w:hAnsi="仿宋" w:eastAsia="仿宋" w:cs="仿宋"/>
          <w:sz w:val="24"/>
          <w:szCs w:val="32"/>
        </w:rPr>
        <w:t>，供应商在政府采购活动中出现《深圳经济特区政府采购条例实施细则》以下情形的，采购人或招标机构可将有关情况报同级财政部门，由财政部门根据实际情况记入供应商诚信档案，予以通报：</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（一）投标截止后，撤销投标的；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（二）中标后无正当理由未在规定期限内签订合同的；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（三）将中标项目转让给他人、或者在投标文件中未说明且未经采购人、采购招标机构同意，将中标项目分包给他人的；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（四）拒绝履行合同义务的。</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b/>
          <w:bCs/>
          <w:sz w:val="24"/>
          <w:szCs w:val="32"/>
        </w:rPr>
        <w:t>四、依据《中华人民共和国政府采购法实施条例》第十八条规定</w:t>
      </w:r>
      <w:r>
        <w:rPr>
          <w:rFonts w:hint="eastAsia" w:ascii="仿宋" w:hAnsi="仿宋" w:eastAsia="仿宋" w:cs="仿宋"/>
          <w:sz w:val="24"/>
          <w:szCs w:val="32"/>
        </w:rPr>
        <w:t>，单位负责人为同一人或者存在直接控股、管理关系的不同供应商，不得参加同一合同项下的政府采购活动。</w:t>
      </w:r>
    </w:p>
    <w:p>
      <w:pPr>
        <w:rPr>
          <w:rFonts w:ascii="仿宋" w:hAnsi="仿宋" w:eastAsia="仿宋" w:cs="仿宋"/>
          <w:sz w:val="24"/>
          <w:szCs w:val="32"/>
        </w:rPr>
      </w:pPr>
    </w:p>
    <w:p>
      <w:pPr>
        <w:rPr>
          <w:rFonts w:ascii="仿宋" w:hAnsi="仿宋" w:eastAsia="仿宋" w:cs="仿宋"/>
          <w:sz w:val="24"/>
          <w:szCs w:val="32"/>
        </w:rPr>
      </w:pPr>
    </w:p>
    <w:p>
      <w:pPr>
        <w:rPr>
          <w:rFonts w:ascii="仿宋" w:hAnsi="仿宋" w:eastAsia="仿宋" w:cs="仿宋"/>
          <w:sz w:val="24"/>
          <w:szCs w:val="32"/>
        </w:rPr>
      </w:pPr>
    </w:p>
    <w:p>
      <w:pPr>
        <w:rPr>
          <w:rFonts w:ascii="仿宋" w:hAnsi="仿宋" w:eastAsia="仿宋" w:cs="仿宋"/>
          <w:sz w:val="24"/>
          <w:szCs w:val="32"/>
        </w:rPr>
      </w:pPr>
      <w:r>
        <w:br w:type="page"/>
      </w:r>
    </w:p>
    <w:p>
      <w:pPr>
        <w:jc w:val="center"/>
        <w:rPr>
          <w:rFonts w:ascii="仿宋" w:hAnsi="仿宋" w:eastAsia="仿宋" w:cs="仿宋"/>
          <w:sz w:val="72"/>
          <w:szCs w:val="72"/>
        </w:rPr>
      </w:pPr>
    </w:p>
    <w:p>
      <w:pPr>
        <w:jc w:val="center"/>
        <w:rPr>
          <w:rFonts w:ascii="仿宋" w:hAnsi="仿宋" w:eastAsia="仿宋" w:cs="仿宋"/>
          <w:sz w:val="72"/>
          <w:szCs w:val="72"/>
        </w:rPr>
      </w:pPr>
    </w:p>
    <w:p>
      <w:pPr>
        <w:jc w:val="center"/>
        <w:rPr>
          <w:rFonts w:ascii="仿宋" w:hAnsi="仿宋" w:eastAsia="仿宋" w:cs="仿宋"/>
          <w:sz w:val="72"/>
          <w:szCs w:val="72"/>
        </w:rPr>
      </w:pPr>
    </w:p>
    <w:p>
      <w:pPr>
        <w:jc w:val="center"/>
        <w:outlineLvl w:val="0"/>
        <w:rPr>
          <w:rFonts w:ascii="仿宋" w:hAnsi="仿宋" w:eastAsia="仿宋" w:cs="仿宋"/>
          <w:sz w:val="24"/>
          <w:szCs w:val="32"/>
        </w:rPr>
      </w:pPr>
      <w:bookmarkStart w:id="1" w:name="_Toc1329"/>
      <w:r>
        <w:rPr>
          <w:rFonts w:hint="eastAsia" w:ascii="仿宋" w:hAnsi="仿宋" w:eastAsia="仿宋" w:cs="仿宋"/>
          <w:b/>
          <w:bCs/>
          <w:sz w:val="72"/>
          <w:szCs w:val="72"/>
        </w:rPr>
        <w:t>第一册 通用条款</w:t>
      </w:r>
      <w:r>
        <w:br w:type="page"/>
      </w:r>
      <w:bookmarkEnd w:id="1"/>
    </w:p>
    <w:p>
      <w:pPr>
        <w:jc w:val="center"/>
        <w:outlineLvl w:val="1"/>
        <w:rPr>
          <w:rFonts w:ascii="仿宋" w:hAnsi="仿宋" w:eastAsia="仿宋" w:cs="仿宋"/>
          <w:sz w:val="24"/>
          <w:szCs w:val="32"/>
        </w:rPr>
      </w:pPr>
      <w:bookmarkStart w:id="2" w:name="_Toc4394"/>
      <w:r>
        <w:rPr>
          <w:rFonts w:hint="eastAsia" w:ascii="仿宋" w:hAnsi="仿宋" w:eastAsia="仿宋" w:cs="仿宋"/>
          <w:b/>
          <w:bCs/>
          <w:sz w:val="44"/>
          <w:szCs w:val="52"/>
        </w:rPr>
        <w:t>第一部分  投标人须知</w:t>
      </w:r>
      <w:bookmarkEnd w:id="2"/>
    </w:p>
    <w:p>
      <w:pPr>
        <w:rPr>
          <w:rFonts w:ascii="仿宋" w:hAnsi="仿宋" w:eastAsia="仿宋" w:cs="仿宋"/>
          <w:sz w:val="24"/>
          <w:szCs w:val="32"/>
        </w:rPr>
      </w:pPr>
    </w:p>
    <w:p>
      <w:pPr>
        <w:jc w:val="center"/>
        <w:outlineLvl w:val="2"/>
        <w:rPr>
          <w:rFonts w:ascii="仿宋" w:hAnsi="仿宋" w:eastAsia="仿宋" w:cs="仿宋"/>
          <w:b/>
          <w:bCs/>
          <w:sz w:val="28"/>
          <w:szCs w:val="36"/>
        </w:rPr>
      </w:pPr>
      <w:bookmarkStart w:id="3" w:name="_Toc14259"/>
      <w:bookmarkStart w:id="4" w:name="_Toc43484344"/>
      <w:r>
        <w:rPr>
          <w:rFonts w:hint="eastAsia" w:ascii="仿宋" w:hAnsi="仿宋" w:eastAsia="仿宋" w:cs="仿宋"/>
          <w:b/>
          <w:bCs/>
          <w:sz w:val="28"/>
          <w:szCs w:val="36"/>
        </w:rPr>
        <w:t>第一章  总则</w:t>
      </w:r>
      <w:bookmarkEnd w:id="3"/>
      <w:bookmarkEnd w:id="4"/>
    </w:p>
    <w:p>
      <w:pPr>
        <w:jc w:val="center"/>
        <w:rPr>
          <w:rFonts w:ascii="仿宋" w:hAnsi="仿宋" w:eastAsia="仿宋" w:cs="仿宋"/>
          <w:sz w:val="24"/>
          <w:szCs w:val="32"/>
        </w:rPr>
      </w:pPr>
    </w:p>
    <w:p>
      <w:pPr>
        <w:spacing w:line="360" w:lineRule="auto"/>
        <w:jc w:val="left"/>
      </w:pPr>
      <w:bookmarkStart w:id="5" w:name="_Toc43484345"/>
      <w:r>
        <w:rPr>
          <w:rFonts w:hint="eastAsia"/>
        </w:rPr>
        <w:t>1、招标文件说明</w:t>
      </w:r>
      <w:bookmarkEnd w:id="5"/>
    </w:p>
    <w:p>
      <w:pPr>
        <w:numPr>
          <w:ilvl w:val="0"/>
          <w:numId w:val="2"/>
        </w:numPr>
        <w:spacing w:line="360" w:lineRule="auto"/>
        <w:ind w:left="0" w:firstLine="0"/>
        <w:rPr>
          <w:rFonts w:ascii="宋体" w:hAnsi="宋体"/>
          <w:szCs w:val="21"/>
        </w:rPr>
      </w:pPr>
      <w:r>
        <w:rPr>
          <w:rFonts w:hint="eastAsia" w:ascii="宋体" w:hAnsi="宋体"/>
          <w:szCs w:val="21"/>
        </w:rPr>
        <w:t>招标文件参照</w:t>
      </w:r>
      <w:r>
        <w:rPr>
          <w:rFonts w:ascii="宋体" w:hAnsi="宋体" w:cs="宋体"/>
          <w:kern w:val="0"/>
          <w:szCs w:val="21"/>
        </w:rPr>
        <w:t>《深圳经济特区政府采购条例》</w:t>
      </w:r>
      <w:r>
        <w:rPr>
          <w:rFonts w:hint="eastAsia" w:ascii="宋体" w:hAnsi="宋体" w:cs="宋体"/>
          <w:kern w:val="0"/>
          <w:szCs w:val="21"/>
        </w:rPr>
        <w:t>、</w:t>
      </w:r>
      <w:r>
        <w:rPr>
          <w:rFonts w:ascii="宋体" w:hAnsi="宋体" w:cs="宋体"/>
          <w:kern w:val="0"/>
          <w:szCs w:val="21"/>
        </w:rPr>
        <w:t>《深圳经济特区政府采购条例实施细则》</w:t>
      </w:r>
      <w:r>
        <w:rPr>
          <w:rFonts w:hint="eastAsia" w:ascii="宋体" w:hAnsi="宋体"/>
          <w:szCs w:val="21"/>
        </w:rPr>
        <w:t>的有关规定编制。本项目为自行采购项目，不属于集中采购范围内的项目。</w:t>
      </w:r>
    </w:p>
    <w:p>
      <w:pPr>
        <w:numPr>
          <w:ilvl w:val="0"/>
          <w:numId w:val="2"/>
        </w:numPr>
        <w:spacing w:line="360" w:lineRule="auto"/>
        <w:ind w:left="0" w:firstLine="0"/>
        <w:rPr>
          <w:rFonts w:ascii="宋体" w:hAnsi="宋体"/>
          <w:szCs w:val="21"/>
        </w:rPr>
      </w:pPr>
      <w:r>
        <w:rPr>
          <w:rFonts w:hint="eastAsia" w:ascii="宋体" w:hAnsi="宋体"/>
          <w:szCs w:val="21"/>
        </w:rPr>
        <w:t>招标文件分为《通用条款》及《专用条款》两部分。如《通用条款》与《专用条款》有冲突的，以《专用条款》为准。</w:t>
      </w:r>
    </w:p>
    <w:p>
      <w:pPr>
        <w:numPr>
          <w:ilvl w:val="0"/>
          <w:numId w:val="2"/>
        </w:numPr>
        <w:spacing w:line="360" w:lineRule="auto"/>
        <w:ind w:left="0" w:firstLine="0"/>
        <w:rPr>
          <w:rFonts w:ascii="宋体" w:hAnsi="宋体"/>
          <w:szCs w:val="21"/>
        </w:rPr>
      </w:pPr>
      <w:r>
        <w:rPr>
          <w:rFonts w:hint="eastAsia" w:ascii="宋体" w:hAnsi="宋体"/>
          <w:szCs w:val="21"/>
        </w:rPr>
        <w:t>招标文件的修改性文件，如补充、澄清文件或招标文件修订说明同样具有法律效力。</w:t>
      </w:r>
    </w:p>
    <w:p>
      <w:pPr>
        <w:numPr>
          <w:ilvl w:val="0"/>
          <w:numId w:val="2"/>
        </w:numPr>
        <w:spacing w:line="360" w:lineRule="auto"/>
        <w:ind w:left="0" w:firstLine="0"/>
        <w:rPr>
          <w:rFonts w:ascii="宋体" w:hAnsi="宋体"/>
          <w:szCs w:val="21"/>
        </w:rPr>
      </w:pPr>
      <w:r>
        <w:rPr>
          <w:rFonts w:hint="eastAsia" w:ascii="宋体" w:hAnsi="宋体"/>
          <w:szCs w:val="21"/>
        </w:rPr>
        <w:t>招标文件由深圳高星项目管理有限公司或采购人负责解释。</w:t>
      </w:r>
    </w:p>
    <w:p>
      <w:pPr>
        <w:numPr>
          <w:ilvl w:val="0"/>
          <w:numId w:val="2"/>
        </w:numPr>
        <w:spacing w:line="360" w:lineRule="auto"/>
        <w:ind w:left="0" w:firstLine="0"/>
        <w:rPr>
          <w:rFonts w:ascii="宋体" w:hAnsi="宋体"/>
          <w:szCs w:val="21"/>
        </w:rPr>
      </w:pPr>
      <w:r>
        <w:rPr>
          <w:rFonts w:hint="eastAsia" w:ascii="宋体" w:hAnsi="宋体"/>
          <w:szCs w:val="21"/>
        </w:rPr>
        <w:t>本次招投标的最终解释权归采购人所有。本文件未作须知明示，而又有相关法律、法规规定的，采购人将对此解释为依据有关法律、法规的规定。</w:t>
      </w:r>
    </w:p>
    <w:p>
      <w:pPr>
        <w:spacing w:line="360" w:lineRule="auto"/>
        <w:rPr>
          <w:rFonts w:ascii="宋体" w:hAnsi="宋体"/>
          <w:szCs w:val="21"/>
        </w:rPr>
      </w:pPr>
    </w:p>
    <w:p>
      <w:pPr>
        <w:spacing w:line="360" w:lineRule="auto"/>
        <w:jc w:val="left"/>
        <w:rPr>
          <w:rFonts w:ascii="宋体" w:hAnsi="宋体"/>
          <w:szCs w:val="21"/>
        </w:rPr>
      </w:pPr>
      <w:bookmarkStart w:id="6" w:name="_Toc60560628"/>
      <w:bookmarkStart w:id="7" w:name="_Toc73521550"/>
      <w:bookmarkStart w:id="8" w:name="_Toc73518120"/>
      <w:bookmarkStart w:id="9" w:name="_Toc73517642"/>
      <w:bookmarkStart w:id="10" w:name="_Toc73521638"/>
      <w:bookmarkStart w:id="11" w:name="_Toc43484346"/>
      <w:bookmarkStart w:id="12" w:name="_Toc100052367"/>
      <w:bookmarkStart w:id="13" w:name="_Toc60631623"/>
      <w:r>
        <w:rPr>
          <w:rFonts w:hint="eastAsia"/>
        </w:rPr>
        <w:t>2、定义</w:t>
      </w:r>
      <w:bookmarkEnd w:id="6"/>
      <w:bookmarkEnd w:id="7"/>
      <w:bookmarkEnd w:id="8"/>
      <w:bookmarkEnd w:id="9"/>
      <w:bookmarkEnd w:id="10"/>
      <w:bookmarkEnd w:id="11"/>
      <w:bookmarkEnd w:id="12"/>
      <w:bookmarkEnd w:id="13"/>
    </w:p>
    <w:p>
      <w:pPr>
        <w:spacing w:line="360" w:lineRule="auto"/>
        <w:ind w:left="17" w:hanging="16" w:hangingChars="8"/>
        <w:jc w:val="left"/>
        <w:rPr>
          <w:rFonts w:ascii="宋体" w:hAnsi="宋体"/>
          <w:szCs w:val="21"/>
        </w:rPr>
      </w:pPr>
      <w:r>
        <w:rPr>
          <w:rFonts w:hint="eastAsia" w:ascii="宋体" w:hAnsi="宋体"/>
          <w:szCs w:val="21"/>
        </w:rPr>
        <w:t>招标文件中下列术语应解释为：</w:t>
      </w:r>
    </w:p>
    <w:p>
      <w:pPr>
        <w:numPr>
          <w:ilvl w:val="0"/>
          <w:numId w:val="3"/>
        </w:numPr>
        <w:spacing w:line="360" w:lineRule="auto"/>
        <w:ind w:left="17" w:hanging="16" w:hangingChars="8"/>
        <w:rPr>
          <w:rFonts w:ascii="宋体" w:hAnsi="宋体"/>
          <w:szCs w:val="21"/>
        </w:rPr>
      </w:pPr>
      <w:r>
        <w:rPr>
          <w:rFonts w:hint="eastAsia" w:ascii="宋体" w:hAnsi="宋体"/>
          <w:szCs w:val="21"/>
        </w:rPr>
        <w:t>“采购人/采购单位/招标人”：</w:t>
      </w:r>
      <w:r>
        <w:rPr>
          <w:rFonts w:ascii="宋体" w:hAnsi="宋体"/>
          <w:szCs w:val="21"/>
        </w:rPr>
        <w:t>指</w:t>
      </w:r>
      <w:r>
        <w:rPr>
          <w:rFonts w:hint="eastAsia" w:ascii="宋体" w:hAnsi="宋体"/>
          <w:szCs w:val="21"/>
        </w:rPr>
        <w:t>具有相应</w:t>
      </w:r>
      <w:r>
        <w:rPr>
          <w:rFonts w:ascii="宋体" w:hAnsi="宋体"/>
          <w:szCs w:val="21"/>
        </w:rPr>
        <w:t>资金</w:t>
      </w:r>
      <w:r>
        <w:rPr>
          <w:rFonts w:hint="eastAsia" w:ascii="宋体" w:hAnsi="宋体"/>
          <w:szCs w:val="21"/>
        </w:rPr>
        <w:t>并提出招标项目、进行招标的法人或其他组</w:t>
      </w:r>
      <w:r>
        <w:rPr>
          <w:rFonts w:ascii="宋体" w:hAnsi="宋体"/>
          <w:szCs w:val="21"/>
        </w:rPr>
        <w:t>织。</w:t>
      </w:r>
      <w:r>
        <w:rPr>
          <w:rFonts w:hint="eastAsia" w:ascii="宋体" w:hAnsi="宋体"/>
          <w:szCs w:val="21"/>
        </w:rPr>
        <w:t>本项目</w:t>
      </w:r>
      <w:r>
        <w:rPr>
          <w:rFonts w:hint="eastAsia"/>
        </w:rPr>
        <w:t>采购人名称见</w:t>
      </w:r>
      <w:r>
        <w:rPr>
          <w:rFonts w:hint="eastAsia"/>
          <w:b/>
        </w:rPr>
        <w:t>本招标文件《专用条款》</w:t>
      </w:r>
      <w:r>
        <w:rPr>
          <w:rFonts w:hint="eastAsia" w:ascii="黑体" w:eastAsia="黑体"/>
          <w:b/>
        </w:rPr>
        <w:t>投标人须知前附表</w:t>
      </w:r>
      <w:r>
        <w:rPr>
          <w:rFonts w:hint="eastAsia" w:eastAsia="黑体"/>
        </w:rPr>
        <w:t>。</w:t>
      </w:r>
    </w:p>
    <w:p>
      <w:pPr>
        <w:numPr>
          <w:ilvl w:val="0"/>
          <w:numId w:val="3"/>
        </w:numPr>
        <w:spacing w:line="360" w:lineRule="auto"/>
        <w:ind w:left="17" w:hanging="16" w:hangingChars="8"/>
        <w:rPr>
          <w:rFonts w:ascii="宋体" w:hAnsi="宋体"/>
          <w:szCs w:val="21"/>
        </w:rPr>
      </w:pPr>
      <w:r>
        <w:rPr>
          <w:rFonts w:hint="eastAsia" w:ascii="宋体" w:hAnsi="宋体"/>
          <w:szCs w:val="21"/>
        </w:rPr>
        <w:t>“</w:t>
      </w:r>
      <w:r>
        <w:rPr>
          <w:rFonts w:hint="eastAsia" w:ascii="宋体" w:hAnsi="宋体"/>
          <w:szCs w:val="20"/>
        </w:rPr>
        <w:t>资金来源</w:t>
      </w:r>
      <w:r>
        <w:rPr>
          <w:rFonts w:hint="eastAsia" w:ascii="宋体" w:hAnsi="宋体"/>
          <w:szCs w:val="21"/>
        </w:rPr>
        <w:t>”：</w:t>
      </w:r>
      <w:r>
        <w:rPr>
          <w:rFonts w:hint="eastAsia" w:ascii="宋体" w:hAnsi="宋体"/>
          <w:szCs w:val="20"/>
        </w:rPr>
        <w:t>指</w:t>
      </w:r>
      <w:r>
        <w:rPr>
          <w:rFonts w:hint="eastAsia"/>
          <w:szCs w:val="21"/>
        </w:rPr>
        <w:t>采购人已获得一笔资金，采购人计划将一部分资金用于支付本次招标后所签订的合同项下的款项。本项目</w:t>
      </w:r>
      <w:r>
        <w:rPr>
          <w:rFonts w:hint="eastAsia"/>
        </w:rPr>
        <w:t>资金来源见</w:t>
      </w:r>
      <w:r>
        <w:rPr>
          <w:rFonts w:hint="eastAsia"/>
          <w:b/>
        </w:rPr>
        <w:t>本招标文件《专用条款》</w:t>
      </w:r>
      <w:r>
        <w:rPr>
          <w:rFonts w:hint="eastAsia" w:ascii="黑体" w:eastAsia="黑体"/>
          <w:b/>
        </w:rPr>
        <w:t>投标人须知前附表</w:t>
      </w:r>
      <w:r>
        <w:rPr>
          <w:rFonts w:hint="eastAsia" w:eastAsia="黑体"/>
        </w:rPr>
        <w:t>。</w:t>
      </w:r>
    </w:p>
    <w:p>
      <w:pPr>
        <w:numPr>
          <w:ilvl w:val="0"/>
          <w:numId w:val="3"/>
        </w:numPr>
        <w:spacing w:line="360" w:lineRule="auto"/>
        <w:ind w:left="17" w:hanging="16" w:hangingChars="8"/>
        <w:rPr>
          <w:rFonts w:ascii="宋体" w:hAnsi="宋体"/>
          <w:szCs w:val="21"/>
        </w:rPr>
      </w:pPr>
      <w:r>
        <w:rPr>
          <w:rFonts w:hint="eastAsia"/>
        </w:rPr>
        <w:t>“</w:t>
      </w:r>
      <w:r>
        <w:t>招标</w:t>
      </w:r>
      <w:r>
        <w:rPr>
          <w:rFonts w:hint="eastAsia"/>
        </w:rPr>
        <w:t>代理</w:t>
      </w:r>
      <w:r>
        <w:t>机构</w:t>
      </w:r>
      <w:r>
        <w:rPr>
          <w:rFonts w:hint="eastAsia"/>
        </w:rPr>
        <w:t>”：</w:t>
      </w:r>
      <w:r>
        <w:rPr>
          <w:rFonts w:ascii="宋体" w:hAnsi="宋体"/>
          <w:szCs w:val="21"/>
        </w:rPr>
        <w:t>指依法</w:t>
      </w:r>
      <w:r>
        <w:rPr>
          <w:rFonts w:hint="eastAsia" w:ascii="宋体" w:hAnsi="宋体"/>
          <w:szCs w:val="21"/>
        </w:rPr>
        <w:t>设立</w:t>
      </w:r>
      <w:r>
        <w:rPr>
          <w:rFonts w:ascii="宋体" w:hAnsi="宋体"/>
          <w:szCs w:val="21"/>
        </w:rPr>
        <w:t>、从事招标代理业务并提供相关服务的专门机构。本</w:t>
      </w:r>
      <w:r>
        <w:rPr>
          <w:rFonts w:hint="eastAsia" w:ascii="宋体" w:hAnsi="宋体"/>
          <w:szCs w:val="21"/>
        </w:rPr>
        <w:t>次</w:t>
      </w:r>
      <w:r>
        <w:rPr>
          <w:rFonts w:ascii="宋体" w:hAnsi="宋体"/>
          <w:szCs w:val="21"/>
        </w:rPr>
        <w:t>招</w:t>
      </w:r>
      <w:r>
        <w:rPr>
          <w:rFonts w:hint="eastAsia" w:ascii="宋体" w:hAnsi="宋体"/>
          <w:szCs w:val="21"/>
        </w:rPr>
        <w:t>标</w:t>
      </w:r>
      <w:r>
        <w:rPr>
          <w:rFonts w:ascii="宋体" w:hAnsi="宋体"/>
          <w:szCs w:val="21"/>
        </w:rPr>
        <w:t>的招标</w:t>
      </w:r>
      <w:r>
        <w:rPr>
          <w:rFonts w:hint="eastAsia" w:ascii="宋体" w:hAnsi="宋体"/>
          <w:szCs w:val="21"/>
        </w:rPr>
        <w:t>代理</w:t>
      </w:r>
      <w:r>
        <w:rPr>
          <w:rFonts w:ascii="宋体" w:hAnsi="宋体"/>
          <w:szCs w:val="21"/>
        </w:rPr>
        <w:t>机构特指</w:t>
      </w:r>
      <w:r>
        <w:rPr>
          <w:rFonts w:hint="eastAsia" w:ascii="宋体" w:hAnsi="宋体"/>
          <w:szCs w:val="21"/>
        </w:rPr>
        <w:t>“深圳高星项目管理有限公司</w:t>
      </w:r>
      <w:r>
        <w:rPr>
          <w:rFonts w:ascii="宋体" w:hAnsi="宋体"/>
          <w:szCs w:val="21"/>
        </w:rPr>
        <w:t>”。</w:t>
      </w:r>
    </w:p>
    <w:p>
      <w:pPr>
        <w:numPr>
          <w:ilvl w:val="0"/>
          <w:numId w:val="3"/>
        </w:numPr>
        <w:spacing w:line="360" w:lineRule="auto"/>
        <w:ind w:left="17" w:hanging="16" w:hangingChars="8"/>
        <w:rPr>
          <w:rFonts w:ascii="宋体" w:hAnsi="宋体"/>
          <w:szCs w:val="21"/>
        </w:rPr>
      </w:pPr>
      <w:r>
        <w:rPr>
          <w:rFonts w:hint="eastAsia" w:ascii="宋体" w:hAnsi="宋体"/>
          <w:szCs w:val="21"/>
        </w:rPr>
        <w:t>“投标人”或“供应商”：系指参加投标竞争并愿意按照招标文件要求向采购人提供服务的依法成立的法人、其他组织或者自然人。</w:t>
      </w:r>
    </w:p>
    <w:p>
      <w:pPr>
        <w:numPr>
          <w:ilvl w:val="0"/>
          <w:numId w:val="3"/>
        </w:numPr>
        <w:spacing w:line="360" w:lineRule="auto"/>
        <w:ind w:left="17" w:hanging="16" w:hangingChars="8"/>
        <w:rPr>
          <w:rFonts w:ascii="宋体" w:hAnsi="宋体"/>
          <w:szCs w:val="21"/>
        </w:rPr>
      </w:pPr>
      <w:r>
        <w:rPr>
          <w:rFonts w:hint="eastAsia" w:ascii="宋体" w:hAnsi="宋体"/>
          <w:szCs w:val="21"/>
        </w:rPr>
        <w:t>“合格投标人”：系指必须符合下述所有条款的投标人：</w:t>
      </w:r>
    </w:p>
    <w:p>
      <w:pPr>
        <w:tabs>
          <w:tab w:val="left" w:pos="1418"/>
        </w:tabs>
        <w:spacing w:line="360" w:lineRule="auto"/>
        <w:rPr>
          <w:rFonts w:ascii="宋体" w:hAnsi="宋体"/>
          <w:szCs w:val="21"/>
        </w:rPr>
      </w:pPr>
      <w:r>
        <w:rPr>
          <w:rFonts w:hint="eastAsia" w:ascii="宋体" w:hAnsi="宋体" w:eastAsia="宋体" w:cs="宋体"/>
          <w:szCs w:val="21"/>
        </w:rPr>
        <w:t>（1）</w:t>
      </w:r>
      <w:r>
        <w:rPr>
          <w:rFonts w:hint="eastAsia"/>
          <w:szCs w:val="21"/>
        </w:rPr>
        <w:t>在招标代理机构登记并购买了《招标文件》的投标人，且满足</w:t>
      </w:r>
      <w:r>
        <w:rPr>
          <w:rFonts w:hint="eastAsia" w:ascii="宋体" w:hAnsi="宋体"/>
          <w:szCs w:val="21"/>
        </w:rPr>
        <w:t>符合招标文件第2.4条规定；</w:t>
      </w:r>
    </w:p>
    <w:p>
      <w:pPr>
        <w:tabs>
          <w:tab w:val="left" w:pos="1418"/>
        </w:tabs>
        <w:spacing w:line="360" w:lineRule="auto"/>
        <w:rPr>
          <w:rFonts w:ascii="宋体" w:hAnsi="宋体"/>
          <w:szCs w:val="21"/>
        </w:rPr>
      </w:pPr>
      <w:r>
        <w:rPr>
          <w:rFonts w:hint="eastAsia" w:ascii="宋体" w:hAnsi="宋体"/>
          <w:szCs w:val="21"/>
        </w:rPr>
        <w:t>（2）按招标文件的规定递交了投标文件并符合招标文件中对投标资格的要求；</w:t>
      </w:r>
    </w:p>
    <w:p>
      <w:pPr>
        <w:tabs>
          <w:tab w:val="left" w:pos="1418"/>
        </w:tabs>
        <w:spacing w:line="360" w:lineRule="auto"/>
        <w:rPr>
          <w:rFonts w:ascii="宋体" w:hAnsi="宋体"/>
          <w:szCs w:val="21"/>
        </w:rPr>
      </w:pPr>
      <w:r>
        <w:rPr>
          <w:rFonts w:hint="eastAsia" w:ascii="宋体" w:hAnsi="宋体"/>
          <w:szCs w:val="21"/>
        </w:rPr>
        <w:t>（3）投标人及其制造商与招标代理机构、采购人不存在利害关系。</w:t>
      </w:r>
    </w:p>
    <w:p>
      <w:pPr>
        <w:numPr>
          <w:ilvl w:val="0"/>
          <w:numId w:val="3"/>
        </w:numPr>
        <w:spacing w:line="360" w:lineRule="auto"/>
        <w:ind w:left="17" w:hanging="16" w:hangingChars="8"/>
        <w:rPr>
          <w:rFonts w:ascii="宋体" w:hAnsi="宋体"/>
          <w:szCs w:val="21"/>
        </w:rPr>
      </w:pPr>
      <w:r>
        <w:rPr>
          <w:rFonts w:hint="eastAsia" w:ascii="宋体" w:hAnsi="宋体"/>
          <w:szCs w:val="21"/>
        </w:rPr>
        <w:t>“</w:t>
      </w:r>
      <w:r>
        <w:rPr>
          <w:rFonts w:hint="eastAsia"/>
        </w:rPr>
        <w:t>候选中标</w:t>
      </w:r>
      <w:r>
        <w:rPr>
          <w:rFonts w:hint="eastAsia" w:ascii="宋体" w:hAnsi="宋体"/>
          <w:szCs w:val="21"/>
        </w:rPr>
        <w:t>供应商</w:t>
      </w:r>
      <w:r>
        <w:rPr>
          <w:rFonts w:hint="eastAsia"/>
        </w:rPr>
        <w:t>”：</w:t>
      </w:r>
      <w:r>
        <w:rPr>
          <w:rFonts w:hint="eastAsia" w:ascii="宋体" w:hAnsi="宋体"/>
          <w:szCs w:val="21"/>
        </w:rPr>
        <w:t>系指其</w:t>
      </w:r>
      <w:r>
        <w:rPr>
          <w:rFonts w:hint="eastAsia"/>
        </w:rPr>
        <w:t>投标被评标委员会推荐的</w:t>
      </w:r>
      <w:r>
        <w:rPr>
          <w:rFonts w:hint="eastAsia" w:ascii="宋体" w:hAnsi="宋体"/>
          <w:szCs w:val="21"/>
        </w:rPr>
        <w:t>投标人</w:t>
      </w:r>
      <w:r>
        <w:rPr>
          <w:rFonts w:hint="eastAsia"/>
        </w:rPr>
        <w:t>。</w:t>
      </w:r>
    </w:p>
    <w:p>
      <w:pPr>
        <w:numPr>
          <w:ilvl w:val="0"/>
          <w:numId w:val="3"/>
        </w:numPr>
        <w:spacing w:line="360" w:lineRule="auto"/>
        <w:ind w:left="17" w:hanging="16" w:hangingChars="8"/>
        <w:rPr>
          <w:rFonts w:ascii="宋体" w:hAnsi="宋体"/>
          <w:szCs w:val="21"/>
        </w:rPr>
      </w:pPr>
      <w:r>
        <w:rPr>
          <w:rFonts w:hint="eastAsia" w:ascii="宋体" w:hAnsi="宋体"/>
          <w:szCs w:val="21"/>
        </w:rPr>
        <w:t>“评标委员会”：是依据《深圳经济特区政府采购条例》有关规定组建的专门负责本项目评标工作的临时性机构。</w:t>
      </w:r>
    </w:p>
    <w:p>
      <w:pPr>
        <w:numPr>
          <w:ilvl w:val="0"/>
          <w:numId w:val="3"/>
        </w:numPr>
        <w:spacing w:line="360" w:lineRule="auto"/>
        <w:ind w:left="17" w:hanging="16" w:hangingChars="8"/>
        <w:rPr>
          <w:szCs w:val="21"/>
        </w:rPr>
      </w:pPr>
      <w:r>
        <w:rPr>
          <w:rFonts w:hint="eastAsia" w:ascii="宋体" w:hAnsi="宋体"/>
          <w:szCs w:val="21"/>
        </w:rPr>
        <w:t>“合格的货物”：有关产品</w:t>
      </w:r>
      <w:r>
        <w:rPr>
          <w:szCs w:val="21"/>
        </w:rPr>
        <w:t>必须符合中华人民共和国的国家标准、行业标准、企业标准</w:t>
      </w:r>
      <w:r>
        <w:rPr>
          <w:rFonts w:hint="eastAsia"/>
          <w:szCs w:val="21"/>
        </w:rPr>
        <w:t>和其他</w:t>
      </w:r>
      <w:r>
        <w:rPr>
          <w:szCs w:val="21"/>
        </w:rPr>
        <w:t>标准</w:t>
      </w:r>
      <w:r>
        <w:rPr>
          <w:rFonts w:hint="eastAsia"/>
          <w:szCs w:val="21"/>
        </w:rPr>
        <w:t>，投标人</w:t>
      </w:r>
      <w:r>
        <w:rPr>
          <w:szCs w:val="21"/>
        </w:rPr>
        <w:t>须保证，采购人在中华人民共和国使用该</w:t>
      </w:r>
      <w:r>
        <w:rPr>
          <w:rFonts w:hint="eastAsia"/>
          <w:szCs w:val="21"/>
        </w:rPr>
        <w:t>产品</w:t>
      </w:r>
      <w:r>
        <w:rPr>
          <w:szCs w:val="21"/>
        </w:rPr>
        <w:t>的任何一部分时，免受第三方提出的侵犯其专利权、商标权或工业设计权等的起诉。</w:t>
      </w:r>
    </w:p>
    <w:p>
      <w:pPr>
        <w:numPr>
          <w:ilvl w:val="0"/>
          <w:numId w:val="3"/>
        </w:numPr>
        <w:spacing w:line="360" w:lineRule="auto"/>
        <w:ind w:left="17" w:hanging="16" w:hangingChars="8"/>
        <w:rPr>
          <w:rFonts w:ascii="宋体" w:hAnsi="宋体"/>
          <w:szCs w:val="21"/>
        </w:rPr>
      </w:pPr>
      <w:r>
        <w:rPr>
          <w:rFonts w:hint="eastAsia"/>
          <w:szCs w:val="21"/>
        </w:rPr>
        <w:t>“合格的服务”：</w:t>
      </w:r>
      <w:r>
        <w:rPr>
          <w:szCs w:val="21"/>
        </w:rPr>
        <w:t>有关服务必须符合中华人民共和国的国家标准、行业标准、企业标准</w:t>
      </w:r>
      <w:r>
        <w:rPr>
          <w:rFonts w:hint="eastAsia"/>
          <w:szCs w:val="21"/>
        </w:rPr>
        <w:t>和其他</w:t>
      </w:r>
      <w:r>
        <w:rPr>
          <w:szCs w:val="21"/>
        </w:rPr>
        <w:t>标准</w:t>
      </w:r>
      <w:r>
        <w:rPr>
          <w:rFonts w:hint="eastAsia"/>
          <w:szCs w:val="21"/>
        </w:rPr>
        <w:t>，投标人</w:t>
      </w:r>
      <w:r>
        <w:rPr>
          <w:szCs w:val="21"/>
        </w:rPr>
        <w:t>须保证，采购人在中华人民共和国使用该服务成果或成果的任</w:t>
      </w:r>
      <w:r>
        <w:rPr>
          <w:rFonts w:ascii="宋体" w:hAnsi="宋体"/>
          <w:szCs w:val="21"/>
        </w:rPr>
        <w:t>何一部分时，免受第三方提出的侵犯其专利权、商标权或工业设计权等的起诉。</w:t>
      </w:r>
    </w:p>
    <w:p>
      <w:pPr>
        <w:numPr>
          <w:ilvl w:val="0"/>
          <w:numId w:val="3"/>
        </w:numPr>
        <w:spacing w:line="360" w:lineRule="auto"/>
        <w:ind w:left="17" w:hanging="16" w:hangingChars="8"/>
        <w:rPr>
          <w:rFonts w:ascii="宋体" w:hAnsi="宋体"/>
          <w:szCs w:val="21"/>
        </w:rPr>
      </w:pPr>
      <w:r>
        <w:rPr>
          <w:rFonts w:ascii="宋体" w:hAnsi="宋体"/>
          <w:szCs w:val="21"/>
        </w:rPr>
        <w:t>“</w:t>
      </w:r>
      <w:r>
        <w:rPr>
          <w:rFonts w:hint="eastAsia" w:ascii="宋体" w:hAnsi="宋体"/>
          <w:szCs w:val="21"/>
        </w:rPr>
        <w:t>工程</w:t>
      </w:r>
      <w:r>
        <w:rPr>
          <w:rFonts w:ascii="宋体" w:hAnsi="宋体"/>
          <w:szCs w:val="21"/>
        </w:rPr>
        <w:t>”</w:t>
      </w:r>
      <w:r>
        <w:rPr>
          <w:rFonts w:hint="eastAsia" w:ascii="宋体" w:hAnsi="宋体"/>
          <w:szCs w:val="21"/>
        </w:rPr>
        <w:t>：系指建设工程，包括建筑物和构筑物的新建、改建、扩建、装修、修缮、拆除、园林绿化、</w:t>
      </w:r>
      <w:r>
        <w:rPr>
          <w:rFonts w:hint="eastAsia" w:ascii="宋体" w:hAnsi="宋体"/>
          <w:szCs w:val="21"/>
          <w:lang w:eastAsia="zh-CN"/>
        </w:rPr>
        <w:t>市</w:t>
      </w:r>
      <w:r>
        <w:rPr>
          <w:rFonts w:hint="eastAsia" w:ascii="宋体" w:hAnsi="宋体"/>
          <w:szCs w:val="21"/>
        </w:rPr>
        <w:t>政工程等。</w:t>
      </w:r>
    </w:p>
    <w:p>
      <w:pPr>
        <w:numPr>
          <w:ilvl w:val="0"/>
          <w:numId w:val="3"/>
        </w:numPr>
        <w:spacing w:line="360" w:lineRule="auto"/>
        <w:ind w:left="17" w:hanging="16" w:hangingChars="8"/>
        <w:rPr>
          <w:rFonts w:ascii="宋体" w:hAnsi="宋体"/>
          <w:szCs w:val="21"/>
        </w:rPr>
      </w:pPr>
      <w:r>
        <w:rPr>
          <w:rFonts w:hint="eastAsia" w:ascii="宋体" w:hAnsi="宋体"/>
          <w:szCs w:val="21"/>
        </w:rPr>
        <w:t>“日”：系</w:t>
      </w:r>
      <w:r>
        <w:rPr>
          <w:rFonts w:ascii="宋体" w:hAnsi="宋体"/>
          <w:szCs w:val="21"/>
        </w:rPr>
        <w:t>指</w:t>
      </w:r>
      <w:r>
        <w:rPr>
          <w:rFonts w:hint="eastAsia" w:ascii="宋体" w:hAnsi="宋体"/>
          <w:szCs w:val="21"/>
        </w:rPr>
        <w:t>自然日（日历日）。</w:t>
      </w:r>
    </w:p>
    <w:p>
      <w:pPr>
        <w:numPr>
          <w:ilvl w:val="0"/>
          <w:numId w:val="3"/>
        </w:numPr>
        <w:spacing w:line="360" w:lineRule="auto"/>
        <w:ind w:left="17" w:hanging="16" w:hangingChars="8"/>
        <w:rPr>
          <w:rFonts w:ascii="宋体" w:hAnsi="宋体"/>
          <w:szCs w:val="21"/>
        </w:rPr>
      </w:pPr>
      <w:r>
        <w:rPr>
          <w:rFonts w:hint="eastAsia" w:ascii="宋体" w:hAnsi="宋体"/>
          <w:szCs w:val="21"/>
        </w:rPr>
        <w:t>“工作日”：系指</w:t>
      </w:r>
      <w:r>
        <w:rPr>
          <w:rFonts w:ascii="宋体" w:hAnsi="宋体"/>
          <w:szCs w:val="21"/>
        </w:rPr>
        <w:t>在一昼夜内职工进行</w:t>
      </w:r>
      <w:r>
        <w:fldChar w:fldCharType="begin"/>
      </w:r>
      <w:r>
        <w:instrText xml:space="preserve"> HYPERLINK "http://baike.baidu.com/view/31290.htm" \t "_blank" </w:instrText>
      </w:r>
      <w:r>
        <w:fldChar w:fldCharType="separate"/>
      </w:r>
      <w:r>
        <w:rPr>
          <w:rFonts w:ascii="宋体" w:hAnsi="宋体"/>
          <w:szCs w:val="21"/>
        </w:rPr>
        <w:t>工作时间</w:t>
      </w:r>
      <w:r>
        <w:rPr>
          <w:rFonts w:ascii="宋体" w:hAnsi="宋体"/>
          <w:szCs w:val="21"/>
        </w:rPr>
        <w:fldChar w:fldCharType="end"/>
      </w:r>
      <w:r>
        <w:rPr>
          <w:rFonts w:ascii="宋体" w:hAnsi="宋体"/>
          <w:szCs w:val="21"/>
        </w:rPr>
        <w:t>的长度（小时数）</w:t>
      </w:r>
      <w:r>
        <w:rPr>
          <w:rFonts w:hint="eastAsia" w:ascii="宋体" w:hAnsi="宋体"/>
          <w:szCs w:val="21"/>
        </w:rPr>
        <w:t>，</w:t>
      </w:r>
      <w:r>
        <w:rPr>
          <w:rFonts w:ascii="宋体" w:hAnsi="宋体"/>
          <w:szCs w:val="21"/>
        </w:rPr>
        <w:t>是以日为计算单位的工作时间</w:t>
      </w:r>
    </w:p>
    <w:p>
      <w:pPr>
        <w:numPr>
          <w:ilvl w:val="0"/>
          <w:numId w:val="3"/>
        </w:numPr>
        <w:spacing w:line="360" w:lineRule="auto"/>
        <w:ind w:left="17" w:hanging="16" w:hangingChars="8"/>
        <w:rPr>
          <w:rFonts w:ascii="宋体" w:hAnsi="宋体"/>
          <w:szCs w:val="21"/>
        </w:rPr>
      </w:pPr>
      <w:r>
        <w:rPr>
          <w:rFonts w:hint="eastAsia" w:ascii="宋体" w:hAnsi="宋体"/>
          <w:szCs w:val="21"/>
        </w:rPr>
        <w:t>“合同”：系指由本次招标所产生的合同或合约文件。</w:t>
      </w:r>
    </w:p>
    <w:p>
      <w:pPr>
        <w:numPr>
          <w:ilvl w:val="0"/>
          <w:numId w:val="3"/>
        </w:numPr>
        <w:spacing w:line="360" w:lineRule="auto"/>
        <w:ind w:left="17" w:hanging="16" w:hangingChars="8"/>
        <w:rPr>
          <w:rFonts w:ascii="宋体" w:hAnsi="宋体"/>
          <w:szCs w:val="21"/>
        </w:rPr>
      </w:pPr>
      <w:r>
        <w:rPr>
          <w:rFonts w:hint="eastAsia" w:ascii="宋体" w:hAnsi="宋体"/>
          <w:szCs w:val="21"/>
        </w:rPr>
        <w:t>招标文件中的标题或题名仅起引导作用，而不应视为对招标文件内容的理解和解释。</w:t>
      </w:r>
    </w:p>
    <w:p>
      <w:pPr>
        <w:spacing w:line="360" w:lineRule="auto"/>
        <w:rPr>
          <w:rFonts w:ascii="宋体" w:hAnsi="宋体"/>
          <w:szCs w:val="21"/>
        </w:rPr>
      </w:pPr>
    </w:p>
    <w:p>
      <w:pPr>
        <w:spacing w:line="360" w:lineRule="auto"/>
        <w:jc w:val="left"/>
      </w:pPr>
      <w:bookmarkStart w:id="14" w:name="_Toc43484347"/>
      <w:r>
        <w:rPr>
          <w:rFonts w:hint="eastAsia"/>
        </w:rPr>
        <w:t>3、投标人责任</w:t>
      </w:r>
      <w:bookmarkEnd w:id="14"/>
    </w:p>
    <w:p>
      <w:pPr>
        <w:numPr>
          <w:ilvl w:val="0"/>
          <w:numId w:val="4"/>
        </w:numPr>
        <w:spacing w:line="360" w:lineRule="auto"/>
        <w:ind w:left="0" w:firstLine="0"/>
        <w:rPr>
          <w:rFonts w:ascii="宋体" w:hAnsi="宋体"/>
          <w:szCs w:val="21"/>
        </w:rPr>
      </w:pPr>
      <w:r>
        <w:rPr>
          <w:rFonts w:hint="eastAsia" w:ascii="宋体" w:hAnsi="宋体"/>
          <w:szCs w:val="21"/>
        </w:rPr>
        <w:t>投标人在投标过程中应遵守相关法律法规，诚实守信，不弄虚作假，不隐瞒真实情况，不围标串标。如违反上述要求，经核实后，投标人的投标将作废。</w:t>
      </w:r>
    </w:p>
    <w:p>
      <w:pPr>
        <w:numPr>
          <w:ilvl w:val="0"/>
          <w:numId w:val="4"/>
        </w:numPr>
        <w:spacing w:line="360" w:lineRule="auto"/>
        <w:ind w:left="0" w:firstLine="0"/>
        <w:rPr>
          <w:rFonts w:ascii="宋体" w:hAnsi="宋体"/>
          <w:szCs w:val="21"/>
        </w:rPr>
      </w:pPr>
      <w:r>
        <w:rPr>
          <w:rFonts w:hint="eastAsia" w:ascii="宋体" w:hAnsi="宋体"/>
          <w:szCs w:val="21"/>
        </w:rPr>
        <w:t>投标人应详细阅读招标文件及其修改性文件，熟悉并理解各条款的内容和规定。</w:t>
      </w:r>
    </w:p>
    <w:p>
      <w:pPr>
        <w:numPr>
          <w:ilvl w:val="0"/>
          <w:numId w:val="4"/>
        </w:numPr>
        <w:spacing w:line="360" w:lineRule="auto"/>
        <w:ind w:left="0" w:firstLine="0"/>
        <w:rPr>
          <w:rFonts w:ascii="宋体" w:hAnsi="宋体"/>
          <w:szCs w:val="21"/>
        </w:rPr>
      </w:pPr>
      <w:r>
        <w:rPr>
          <w:rFonts w:hint="eastAsia" w:ascii="宋体" w:hAnsi="宋体"/>
          <w:szCs w:val="21"/>
        </w:rPr>
        <w:t>投标人须向采购人提供充分和有效的证明材料，证明其具备符合招标文件规定的资格和资质条件。所有证明材料须如实填写、提供。</w:t>
      </w:r>
    </w:p>
    <w:p>
      <w:pPr>
        <w:numPr>
          <w:ilvl w:val="0"/>
          <w:numId w:val="4"/>
        </w:numPr>
        <w:spacing w:line="360" w:lineRule="auto"/>
        <w:ind w:left="0" w:firstLine="0"/>
        <w:rPr>
          <w:rFonts w:ascii="宋体" w:hAnsi="宋体"/>
          <w:szCs w:val="21"/>
        </w:rPr>
      </w:pPr>
      <w:r>
        <w:rPr>
          <w:rFonts w:hint="eastAsia" w:ascii="宋体" w:hAnsi="宋体"/>
          <w:szCs w:val="21"/>
        </w:rPr>
        <w:t>采购人将根据投标人按照投标文件要求的格式提供的证明资料以及采购人认为必要的和合适的其他文件资料进行资格审查。投标人须回答招标文件及格式表格中提出的全部问题，任何缺项将可能影响其投标的评审结果。</w:t>
      </w:r>
    </w:p>
    <w:p>
      <w:pPr>
        <w:spacing w:line="360" w:lineRule="auto"/>
        <w:rPr>
          <w:rFonts w:ascii="宋体" w:hAnsi="宋体"/>
          <w:szCs w:val="21"/>
        </w:rPr>
      </w:pPr>
    </w:p>
    <w:p>
      <w:pPr>
        <w:spacing w:line="360" w:lineRule="auto"/>
        <w:jc w:val="left"/>
      </w:pPr>
      <w:bookmarkStart w:id="15" w:name="_Toc43484348"/>
      <w:r>
        <w:rPr>
          <w:rFonts w:hint="eastAsia"/>
        </w:rPr>
        <w:t>4、投标费用</w:t>
      </w:r>
      <w:bookmarkEnd w:id="15"/>
    </w:p>
    <w:p>
      <w:pPr>
        <w:spacing w:line="360" w:lineRule="auto"/>
        <w:rPr>
          <w:rFonts w:ascii="宋体" w:hAnsi="宋体"/>
          <w:szCs w:val="21"/>
        </w:rPr>
      </w:pPr>
      <w:r>
        <w:rPr>
          <w:rFonts w:hint="eastAsia" w:ascii="宋体" w:hAnsi="宋体"/>
          <w:szCs w:val="21"/>
        </w:rPr>
        <w:t>4.1投标人应承担所有与准备和参加投标有关的费用。不论投标的结果如何，招标代理机构和采购人均无义务和责任承担这些费用。</w:t>
      </w:r>
    </w:p>
    <w:p>
      <w:pPr>
        <w:spacing w:line="360" w:lineRule="auto"/>
        <w:rPr>
          <w:rFonts w:ascii="宋体" w:hAnsi="宋体"/>
          <w:szCs w:val="21"/>
        </w:rPr>
      </w:pPr>
    </w:p>
    <w:p>
      <w:pPr>
        <w:spacing w:line="360" w:lineRule="auto"/>
        <w:jc w:val="left"/>
      </w:pPr>
      <w:bookmarkStart w:id="16" w:name="_Toc43484349"/>
      <w:r>
        <w:rPr>
          <w:rFonts w:hint="eastAsia"/>
        </w:rPr>
        <w:t>5、投标人的合格条件</w:t>
      </w:r>
      <w:bookmarkEnd w:id="16"/>
    </w:p>
    <w:p>
      <w:pPr>
        <w:numPr>
          <w:ilvl w:val="0"/>
          <w:numId w:val="5"/>
        </w:numPr>
        <w:spacing w:line="360" w:lineRule="auto"/>
        <w:ind w:left="0" w:firstLine="0"/>
        <w:rPr>
          <w:rFonts w:ascii="宋体" w:hAnsi="宋体"/>
          <w:szCs w:val="21"/>
        </w:rPr>
      </w:pPr>
      <w:r>
        <w:rPr>
          <w:rFonts w:hint="eastAsia" w:ascii="宋体" w:hAnsi="宋体"/>
          <w:szCs w:val="21"/>
        </w:rPr>
        <w:t>属于下列情形之一的，投标人不得参与本项目投标人的资格要求：投标人应具备的资格条件详见招标文件</w:t>
      </w:r>
      <w:r>
        <w:rPr>
          <w:rFonts w:hint="eastAsia"/>
        </w:rPr>
        <w:t>《专用条款》</w:t>
      </w:r>
      <w:r>
        <w:rPr>
          <w:rFonts w:hint="eastAsia" w:ascii="宋体" w:hAnsi="宋体"/>
          <w:szCs w:val="21"/>
        </w:rPr>
        <w:t>招标公告中“投标人资格要求”的内容。</w:t>
      </w:r>
    </w:p>
    <w:p>
      <w:pPr>
        <w:numPr>
          <w:ilvl w:val="0"/>
          <w:numId w:val="5"/>
        </w:numPr>
        <w:spacing w:line="360" w:lineRule="auto"/>
        <w:ind w:left="0" w:firstLine="0"/>
        <w:rPr>
          <w:rFonts w:ascii="宋体" w:hAnsi="宋体"/>
          <w:szCs w:val="21"/>
        </w:rPr>
      </w:pPr>
      <w:r>
        <w:rPr>
          <w:rFonts w:hint="eastAsia" w:ascii="宋体" w:hAnsi="宋体" w:eastAsia="宋体" w:cs="Times New Roman"/>
          <w:szCs w:val="21"/>
        </w:rPr>
        <w:t>属于下列情形之一的，投标人不得参与本项目竞争，法律、法规另有规定的除外</w:t>
      </w:r>
      <w:r>
        <w:rPr>
          <w:rFonts w:hint="eastAsia" w:ascii="宋体" w:hAnsi="宋体"/>
          <w:szCs w:val="21"/>
        </w:rPr>
        <w:t>：</w:t>
      </w:r>
    </w:p>
    <w:p>
      <w:pPr>
        <w:tabs>
          <w:tab w:val="left" w:pos="1418"/>
        </w:tabs>
        <w:spacing w:line="360" w:lineRule="auto"/>
        <w:rPr>
          <w:rFonts w:ascii="宋体" w:hAnsi="宋体"/>
          <w:szCs w:val="21"/>
        </w:rPr>
      </w:pPr>
      <w:r>
        <w:rPr>
          <w:rFonts w:hint="eastAsia" w:ascii="宋体" w:hAnsi="宋体"/>
          <w:szCs w:val="21"/>
        </w:rPr>
        <w:t>（1）与采购人存在利益关系，会影响采购活动公平进行的；</w:t>
      </w:r>
    </w:p>
    <w:p>
      <w:pPr>
        <w:tabs>
          <w:tab w:val="left" w:pos="1418"/>
        </w:tabs>
        <w:spacing w:line="360" w:lineRule="auto"/>
        <w:rPr>
          <w:rFonts w:ascii="宋体" w:hAnsi="宋体"/>
          <w:szCs w:val="21"/>
        </w:rPr>
      </w:pPr>
      <w:r>
        <w:rPr>
          <w:rFonts w:hint="eastAsia" w:ascii="宋体" w:hAnsi="宋体"/>
          <w:szCs w:val="21"/>
        </w:rPr>
        <w:t>（2）与招标代理机构存在隶属、控股及其他共同利益关系的；</w:t>
      </w:r>
    </w:p>
    <w:p>
      <w:pPr>
        <w:tabs>
          <w:tab w:val="left" w:pos="1418"/>
        </w:tabs>
        <w:spacing w:line="360" w:lineRule="auto"/>
        <w:rPr>
          <w:rFonts w:ascii="宋体" w:hAnsi="宋体"/>
          <w:szCs w:val="21"/>
        </w:rPr>
      </w:pPr>
      <w:r>
        <w:rPr>
          <w:rFonts w:hint="eastAsia" w:ascii="宋体" w:hAnsi="宋体"/>
          <w:szCs w:val="21"/>
        </w:rPr>
        <w:t>（3）为采购项目需求方案或者前期准备工作提供设计、规划论证等服务的；</w:t>
      </w:r>
    </w:p>
    <w:p>
      <w:pPr>
        <w:tabs>
          <w:tab w:val="left" w:pos="1418"/>
        </w:tabs>
        <w:spacing w:line="360" w:lineRule="auto"/>
        <w:rPr>
          <w:rFonts w:ascii="宋体" w:hAnsi="宋体"/>
          <w:szCs w:val="21"/>
        </w:rPr>
      </w:pPr>
      <w:r>
        <w:rPr>
          <w:rFonts w:hint="eastAsia" w:ascii="宋体" w:hAnsi="宋体"/>
          <w:szCs w:val="21"/>
        </w:rPr>
        <w:t>（4）其他会影响采购活动公平进行的情形。</w:t>
      </w:r>
    </w:p>
    <w:p>
      <w:pPr>
        <w:numPr>
          <w:ilvl w:val="0"/>
          <w:numId w:val="5"/>
        </w:numPr>
        <w:spacing w:line="360" w:lineRule="auto"/>
        <w:ind w:left="0" w:firstLine="0"/>
        <w:rPr>
          <w:rFonts w:ascii="宋体" w:hAnsi="宋体"/>
          <w:szCs w:val="21"/>
        </w:rPr>
      </w:pPr>
      <w:r>
        <w:rPr>
          <w:rFonts w:hint="eastAsia" w:ascii="宋体" w:hAnsi="宋体"/>
          <w:szCs w:val="21"/>
        </w:rPr>
        <w:t>投标人有下列情形的，属于投标人相互串通投标：</w:t>
      </w:r>
    </w:p>
    <w:p>
      <w:pPr>
        <w:tabs>
          <w:tab w:val="left" w:pos="1418"/>
        </w:tabs>
        <w:spacing w:line="360" w:lineRule="auto"/>
        <w:rPr>
          <w:rFonts w:ascii="宋体" w:hAnsi="宋体"/>
          <w:szCs w:val="21"/>
        </w:rPr>
      </w:pPr>
      <w:r>
        <w:rPr>
          <w:rFonts w:hint="eastAsia" w:ascii="宋体" w:hAnsi="宋体"/>
          <w:szCs w:val="21"/>
        </w:rPr>
        <w:t>（1）投标人之间协商投标报价等投标文件的实质性内容；</w:t>
      </w:r>
    </w:p>
    <w:p>
      <w:pPr>
        <w:tabs>
          <w:tab w:val="left" w:pos="1418"/>
        </w:tabs>
        <w:spacing w:line="360" w:lineRule="auto"/>
        <w:rPr>
          <w:rFonts w:ascii="宋体" w:hAnsi="宋体"/>
          <w:szCs w:val="21"/>
        </w:rPr>
      </w:pPr>
      <w:r>
        <w:rPr>
          <w:rFonts w:hint="eastAsia" w:ascii="宋体" w:hAnsi="宋体"/>
          <w:szCs w:val="21"/>
        </w:rPr>
        <w:t>（2）投标人之间约定中标人；</w:t>
      </w:r>
    </w:p>
    <w:p>
      <w:pPr>
        <w:tabs>
          <w:tab w:val="left" w:pos="1418"/>
        </w:tabs>
        <w:spacing w:line="360" w:lineRule="auto"/>
        <w:rPr>
          <w:rFonts w:ascii="宋体" w:hAnsi="宋体"/>
          <w:szCs w:val="21"/>
        </w:rPr>
      </w:pPr>
      <w:r>
        <w:rPr>
          <w:rFonts w:hint="eastAsia" w:ascii="宋体" w:hAnsi="宋体"/>
          <w:szCs w:val="21"/>
        </w:rPr>
        <w:t>（3）投标人之间约定部分投标人放弃投标或者中标；</w:t>
      </w:r>
    </w:p>
    <w:p>
      <w:pPr>
        <w:tabs>
          <w:tab w:val="left" w:pos="1418"/>
        </w:tabs>
        <w:spacing w:line="360" w:lineRule="auto"/>
        <w:rPr>
          <w:rFonts w:ascii="宋体" w:hAnsi="宋体"/>
          <w:szCs w:val="21"/>
        </w:rPr>
      </w:pPr>
      <w:r>
        <w:rPr>
          <w:rFonts w:hint="eastAsia" w:ascii="宋体" w:hAnsi="宋体"/>
          <w:szCs w:val="21"/>
        </w:rPr>
        <w:t>（4）属于同一集团、协会、商会等组织成员的投标人按照该组织要求协同投标；</w:t>
      </w:r>
    </w:p>
    <w:p>
      <w:pPr>
        <w:tabs>
          <w:tab w:val="left" w:pos="1418"/>
        </w:tabs>
        <w:spacing w:line="360" w:lineRule="auto"/>
        <w:rPr>
          <w:rFonts w:ascii="宋体" w:hAnsi="宋体"/>
          <w:szCs w:val="21"/>
        </w:rPr>
      </w:pPr>
      <w:r>
        <w:rPr>
          <w:rFonts w:hint="eastAsia" w:ascii="宋体" w:hAnsi="宋体"/>
          <w:szCs w:val="21"/>
        </w:rPr>
        <w:t>（5）投标人之间为谋取中标或者排斥特定投标人而采取的其他联合行动。</w:t>
      </w:r>
    </w:p>
    <w:p>
      <w:pPr>
        <w:numPr>
          <w:ilvl w:val="0"/>
          <w:numId w:val="5"/>
        </w:numPr>
        <w:spacing w:line="360" w:lineRule="auto"/>
        <w:ind w:left="0" w:firstLine="0"/>
        <w:rPr>
          <w:rFonts w:ascii="宋体" w:hAnsi="宋体"/>
          <w:szCs w:val="21"/>
        </w:rPr>
      </w:pPr>
      <w:r>
        <w:rPr>
          <w:rFonts w:hint="eastAsia" w:ascii="宋体" w:hAnsi="宋体"/>
          <w:szCs w:val="21"/>
        </w:rPr>
        <w:t>有下列情形之一的，视为投标人相互串通投标：</w:t>
      </w:r>
    </w:p>
    <w:p>
      <w:pPr>
        <w:spacing w:line="360" w:lineRule="auto"/>
        <w:rPr>
          <w:rFonts w:ascii="宋体" w:hAnsi="宋体" w:eastAsia="宋体" w:cs="宋体"/>
        </w:rPr>
      </w:pPr>
      <w:r>
        <w:rPr>
          <w:rFonts w:hint="eastAsia" w:ascii="宋体" w:hAnsi="宋体" w:eastAsia="宋体" w:cs="宋体"/>
        </w:rPr>
        <w:t>（1）不同投标人的投标文件由同一单位或者个人编制；</w:t>
      </w:r>
    </w:p>
    <w:p>
      <w:pPr>
        <w:spacing w:line="360" w:lineRule="auto"/>
        <w:rPr>
          <w:rFonts w:ascii="宋体" w:hAnsi="宋体" w:eastAsia="宋体" w:cs="宋体"/>
        </w:rPr>
      </w:pPr>
      <w:r>
        <w:rPr>
          <w:rFonts w:hint="eastAsia" w:ascii="宋体" w:hAnsi="宋体" w:eastAsia="宋体" w:cs="宋体"/>
        </w:rPr>
        <w:t>（2）不同投标人委托同一单位或者个人办理投标事宜；</w:t>
      </w:r>
    </w:p>
    <w:p>
      <w:pPr>
        <w:spacing w:line="360" w:lineRule="auto"/>
        <w:rPr>
          <w:rFonts w:ascii="宋体" w:hAnsi="宋体" w:eastAsia="宋体" w:cs="宋体"/>
        </w:rPr>
      </w:pPr>
      <w:r>
        <w:rPr>
          <w:rFonts w:hint="eastAsia" w:ascii="宋体" w:hAnsi="宋体" w:eastAsia="宋体" w:cs="宋体"/>
        </w:rPr>
        <w:t>（3）不同投标人的投标文件载明的项目管理成员为同一人；</w:t>
      </w:r>
    </w:p>
    <w:p>
      <w:pPr>
        <w:spacing w:line="360" w:lineRule="auto"/>
        <w:rPr>
          <w:rFonts w:ascii="宋体" w:hAnsi="宋体" w:eastAsia="宋体" w:cs="宋体"/>
        </w:rPr>
      </w:pPr>
      <w:r>
        <w:rPr>
          <w:rFonts w:hint="eastAsia" w:ascii="宋体" w:hAnsi="宋体" w:eastAsia="宋体" w:cs="宋体"/>
        </w:rPr>
        <w:t>（4）不同投标人的投标文件异常一致或者投标报价呈规律性差异；</w:t>
      </w:r>
    </w:p>
    <w:p>
      <w:pPr>
        <w:spacing w:line="360" w:lineRule="auto"/>
        <w:rPr>
          <w:rFonts w:ascii="宋体" w:hAnsi="宋体" w:eastAsia="宋体" w:cs="宋体"/>
        </w:rPr>
      </w:pPr>
      <w:r>
        <w:rPr>
          <w:rFonts w:hint="eastAsia" w:ascii="宋体" w:hAnsi="宋体" w:eastAsia="宋体" w:cs="宋体"/>
        </w:rPr>
        <w:t>（5）不同投标人的投标文件相互混装；</w:t>
      </w:r>
    </w:p>
    <w:p>
      <w:pPr>
        <w:spacing w:line="360" w:lineRule="auto"/>
      </w:pPr>
    </w:p>
    <w:p>
      <w:pPr>
        <w:spacing w:line="360" w:lineRule="auto"/>
        <w:jc w:val="left"/>
      </w:pPr>
      <w:bookmarkStart w:id="17" w:name="_Toc43484350"/>
      <w:r>
        <w:rPr>
          <w:rFonts w:hint="eastAsia"/>
        </w:rPr>
        <w:t>6、</w:t>
      </w:r>
      <w:r>
        <w:rPr>
          <w:rFonts w:hint="eastAsia"/>
          <w:b/>
          <w:bCs/>
        </w:rPr>
        <w:t>联合体投标</w:t>
      </w:r>
      <w:bookmarkEnd w:id="17"/>
      <w:r>
        <w:rPr>
          <w:rFonts w:hint="eastAsia"/>
          <w:b/>
          <w:bCs/>
        </w:rPr>
        <w:t>（</w:t>
      </w:r>
      <w:r>
        <w:rPr>
          <w:rFonts w:hint="eastAsia"/>
          <w:b/>
          <w:bCs/>
          <w:color w:val="FF0000"/>
          <w:highlight w:val="yellow"/>
        </w:rPr>
        <w:t>本项目不适用</w:t>
      </w:r>
      <w:r>
        <w:rPr>
          <w:rFonts w:hint="eastAsia"/>
          <w:b/>
          <w:bCs/>
        </w:rPr>
        <w:t>）</w:t>
      </w:r>
    </w:p>
    <w:p>
      <w:pPr>
        <w:numPr>
          <w:ilvl w:val="0"/>
          <w:numId w:val="6"/>
        </w:numPr>
        <w:spacing w:line="360" w:lineRule="auto"/>
        <w:ind w:left="0" w:firstLine="0"/>
        <w:rPr>
          <w:rFonts w:ascii="宋体" w:hAnsi="宋体"/>
        </w:rPr>
      </w:pPr>
      <w:r>
        <w:rPr>
          <w:rFonts w:hint="eastAsia" w:ascii="宋体" w:hAnsi="宋体"/>
        </w:rPr>
        <w:t>以下有关联合体投标的条款仅适用于允许投标人组成联合体投标的项目。</w:t>
      </w:r>
    </w:p>
    <w:p>
      <w:pPr>
        <w:numPr>
          <w:ilvl w:val="0"/>
          <w:numId w:val="6"/>
        </w:numPr>
        <w:spacing w:line="360" w:lineRule="auto"/>
        <w:ind w:left="0" w:firstLine="0"/>
        <w:rPr>
          <w:rFonts w:ascii="宋体" w:hAnsi="宋体"/>
        </w:rPr>
      </w:pPr>
      <w:r>
        <w:rPr>
          <w:rFonts w:hint="eastAsia" w:ascii="宋体" w:hAnsi="宋体"/>
        </w:rPr>
        <w:t>由两个或两个以上的自然人、法人或者其他组织可以组成一个联合体，以一个投标人的身份共同投标时，应符合以下原则：</w:t>
      </w:r>
    </w:p>
    <w:p>
      <w:pPr>
        <w:spacing w:line="360" w:lineRule="auto"/>
        <w:rPr>
          <w:rFonts w:ascii="宋体" w:hAnsi="宋体"/>
        </w:rPr>
      </w:pPr>
      <w:r>
        <w:rPr>
          <w:rFonts w:hint="eastAsia" w:ascii="宋体" w:hAnsi="宋体"/>
        </w:rPr>
        <w:t>（1）联合体各方中至少应当有一方符合招标公告的</w:t>
      </w:r>
      <w:r>
        <w:rPr>
          <w:rFonts w:hint="eastAsia" w:ascii="宋体" w:hAnsi="宋体"/>
          <w:szCs w:val="21"/>
        </w:rPr>
        <w:t>投标人资格要求</w:t>
      </w:r>
      <w:r>
        <w:rPr>
          <w:rFonts w:hint="eastAsia" w:ascii="宋体" w:hAnsi="宋体"/>
        </w:rPr>
        <w:t>。对于招标公告</w:t>
      </w:r>
      <w:r>
        <w:rPr>
          <w:rFonts w:ascii="宋体" w:hAnsi="宋体"/>
        </w:rPr>
        <w:t>对投标人</w:t>
      </w:r>
      <w:r>
        <w:rPr>
          <w:rFonts w:hint="eastAsia" w:ascii="宋体" w:hAnsi="宋体"/>
        </w:rPr>
        <w:t>某一资格</w:t>
      </w:r>
      <w:r>
        <w:rPr>
          <w:rFonts w:ascii="宋体" w:hAnsi="宋体"/>
        </w:rPr>
        <w:t>有</w:t>
      </w:r>
      <w:r>
        <w:rPr>
          <w:rFonts w:hint="eastAsia" w:ascii="宋体" w:hAnsi="宋体"/>
        </w:rPr>
        <w:t>要求</w:t>
      </w:r>
      <w:r>
        <w:rPr>
          <w:rFonts w:ascii="宋体" w:hAnsi="宋体"/>
        </w:rPr>
        <w:t>的，</w:t>
      </w:r>
      <w:r>
        <w:rPr>
          <w:rFonts w:hint="eastAsia" w:ascii="宋体" w:hAnsi="宋体"/>
        </w:rPr>
        <w:t>按照联合体各方中最低资质等级确定联合体的资质等级；联合体各方的不同资质可优势互补。</w:t>
      </w:r>
    </w:p>
    <w:p>
      <w:pPr>
        <w:spacing w:line="360" w:lineRule="auto"/>
        <w:rPr>
          <w:rFonts w:ascii="宋体" w:hAnsi="宋体"/>
        </w:rPr>
      </w:pPr>
      <w:r>
        <w:rPr>
          <w:rFonts w:hint="eastAsia" w:ascii="宋体" w:hAnsi="宋体"/>
        </w:rPr>
        <w:t>（2）投标文件及中标后签署的合同协议对联合体各方均具法律约束力。</w:t>
      </w:r>
    </w:p>
    <w:p>
      <w:pPr>
        <w:spacing w:line="360" w:lineRule="auto"/>
        <w:rPr>
          <w:rFonts w:ascii="宋体" w:hAnsi="宋体"/>
        </w:rPr>
      </w:pPr>
      <w:r>
        <w:rPr>
          <w:rFonts w:hint="eastAsia" w:ascii="宋体" w:hAnsi="宋体"/>
        </w:rPr>
        <w:t>（3）联合体各方应当签订共同投标协议，明确约定各方拟承担的工作和责任，并将该共同投标协议随投标文件一并递交给招标代理机构。</w:t>
      </w:r>
    </w:p>
    <w:p>
      <w:pPr>
        <w:spacing w:line="360" w:lineRule="auto"/>
        <w:rPr>
          <w:rFonts w:ascii="宋体" w:hAnsi="宋体"/>
        </w:rPr>
      </w:pPr>
      <w:r>
        <w:rPr>
          <w:rFonts w:hint="eastAsia" w:ascii="宋体" w:hAnsi="宋体"/>
        </w:rPr>
        <w:t>（4）联合体中标后，联合体各方应当共同与采购人签订合同，就中标项目向采购人承担连带责任。</w:t>
      </w:r>
    </w:p>
    <w:p>
      <w:pPr>
        <w:spacing w:line="360" w:lineRule="auto"/>
        <w:rPr>
          <w:rFonts w:ascii="宋体" w:hAnsi="宋体"/>
        </w:rPr>
      </w:pPr>
      <w:r>
        <w:rPr>
          <w:rFonts w:hint="eastAsia" w:ascii="宋体" w:hAnsi="宋体"/>
        </w:rPr>
        <w:t>（5）联合体的各方应当共同推荐一联合体投标授权代表方，由联合体各方提交一份授权书，证明其有资格代表联合体各方签署投标文件，该授权书作为投标文件的组成部分一并提交给招标代理机构。</w:t>
      </w:r>
    </w:p>
    <w:p>
      <w:pPr>
        <w:spacing w:line="360" w:lineRule="auto"/>
        <w:rPr>
          <w:rFonts w:ascii="宋体" w:hAnsi="宋体"/>
        </w:rPr>
      </w:pPr>
      <w:r>
        <w:rPr>
          <w:rFonts w:hint="eastAsia" w:ascii="宋体" w:hAnsi="宋体"/>
        </w:rPr>
        <w:t>（6）参加联合体的各方不得再以自己名义单独在同一项目中投标，不得组成新的联合体参加同一项目投标，也不得以分包商或其他形式参与同一项目投标，出现上述情况者，其投标和与此有关联合体、总包单位的投标将被拒绝。</w:t>
      </w:r>
    </w:p>
    <w:p>
      <w:pPr>
        <w:spacing w:line="360" w:lineRule="auto"/>
        <w:rPr>
          <w:rFonts w:ascii="宋体" w:hAnsi="宋体"/>
        </w:rPr>
      </w:pPr>
      <w:r>
        <w:rPr>
          <w:rFonts w:hint="eastAsia" w:ascii="宋体" w:hAnsi="宋体"/>
        </w:rPr>
        <w:t>（7）除非另有规定或说明，本通用条款中“投标人”一词亦指联合体各方。</w:t>
      </w:r>
    </w:p>
    <w:p>
      <w:pPr>
        <w:numPr>
          <w:ilvl w:val="0"/>
          <w:numId w:val="6"/>
        </w:numPr>
        <w:spacing w:line="360" w:lineRule="auto"/>
        <w:ind w:left="0" w:firstLine="0"/>
        <w:rPr>
          <w:rFonts w:ascii="宋体" w:hAnsi="宋体"/>
        </w:rPr>
      </w:pPr>
      <w:r>
        <w:rPr>
          <w:rFonts w:hint="eastAsia" w:ascii="宋体" w:hAnsi="宋体"/>
        </w:rPr>
        <w:t>允许投标人组成联合体投标的项目在招标文件《专用条款》有另行规定的，按规定执行。</w:t>
      </w:r>
    </w:p>
    <w:p>
      <w:pPr>
        <w:spacing w:line="360" w:lineRule="auto"/>
        <w:rPr>
          <w:rFonts w:ascii="宋体" w:hAnsi="宋体"/>
        </w:rPr>
      </w:pPr>
    </w:p>
    <w:p>
      <w:pPr>
        <w:spacing w:line="360" w:lineRule="auto"/>
        <w:jc w:val="left"/>
      </w:pPr>
      <w:bookmarkStart w:id="18" w:name="_Toc43484351"/>
      <w:r>
        <w:rPr>
          <w:rFonts w:hint="eastAsia"/>
        </w:rPr>
        <w:t>7、采购标的</w:t>
      </w:r>
      <w:bookmarkEnd w:id="18"/>
    </w:p>
    <w:p>
      <w:pPr>
        <w:numPr>
          <w:ilvl w:val="0"/>
          <w:numId w:val="7"/>
        </w:numPr>
        <w:spacing w:line="360" w:lineRule="auto"/>
        <w:ind w:left="0" w:firstLine="0"/>
        <w:rPr>
          <w:rFonts w:ascii="宋体" w:hAnsi="宋体"/>
        </w:rPr>
      </w:pPr>
      <w:r>
        <w:rPr>
          <w:rFonts w:hint="eastAsia" w:ascii="宋体" w:hAnsi="宋体"/>
        </w:rPr>
        <w:t>如果服务项目有国家标准或者行业规定的，投标人应当符合该项规定。</w:t>
      </w:r>
    </w:p>
    <w:p>
      <w:pPr>
        <w:numPr>
          <w:ilvl w:val="0"/>
          <w:numId w:val="7"/>
        </w:numPr>
        <w:spacing w:line="360" w:lineRule="auto"/>
        <w:ind w:left="0" w:firstLine="0"/>
        <w:rPr>
          <w:rFonts w:ascii="宋体" w:hAnsi="宋体"/>
        </w:rPr>
      </w:pPr>
      <w:r>
        <w:rPr>
          <w:rFonts w:hint="eastAsia" w:ascii="宋体" w:hAnsi="宋体"/>
        </w:rPr>
        <w:t>投标人应保证其所提供的标的不会产生因第三方提出的包括但不限于侵犯其专利权、商标权等知识产权和侵犯其所有权、抵押权等物权及其他权利而引发的纠纷。如有纠纷，投标人应承担全部责任。</w:t>
      </w:r>
    </w:p>
    <w:p>
      <w:pPr>
        <w:numPr>
          <w:ilvl w:val="0"/>
          <w:numId w:val="7"/>
        </w:numPr>
        <w:spacing w:line="360" w:lineRule="auto"/>
        <w:ind w:left="0" w:firstLine="0"/>
        <w:rPr>
          <w:rFonts w:ascii="宋体" w:hAnsi="宋体"/>
        </w:rPr>
      </w:pPr>
      <w:r>
        <w:rPr>
          <w:rFonts w:hint="eastAsia" w:ascii="宋体" w:hAnsi="宋体"/>
        </w:rPr>
        <w:t>投标人必须承担提供服务过程中产生的配套设备、培训、技术资料等其他相关义务。</w:t>
      </w:r>
    </w:p>
    <w:p>
      <w:pPr>
        <w:spacing w:line="360" w:lineRule="auto"/>
        <w:rPr>
          <w:rFonts w:ascii="宋体" w:hAnsi="宋体"/>
        </w:rPr>
      </w:pPr>
    </w:p>
    <w:p>
      <w:pPr>
        <w:spacing w:line="360" w:lineRule="auto"/>
        <w:jc w:val="left"/>
      </w:pPr>
      <w:bookmarkStart w:id="19" w:name="_Toc73518124"/>
      <w:bookmarkStart w:id="20" w:name="_Toc73521554"/>
      <w:bookmarkStart w:id="21" w:name="_Toc73517646"/>
      <w:bookmarkStart w:id="22" w:name="_Toc60631627"/>
      <w:bookmarkStart w:id="23" w:name="_Toc73521642"/>
      <w:bookmarkStart w:id="24" w:name="_Toc60560632"/>
      <w:bookmarkStart w:id="25" w:name="_Toc100052371"/>
      <w:bookmarkStart w:id="26" w:name="_Toc43484352"/>
      <w:r>
        <w:rPr>
          <w:rFonts w:hint="eastAsia"/>
        </w:rPr>
        <w:t>8、现场踏勘</w:t>
      </w:r>
      <w:bookmarkEnd w:id="19"/>
      <w:bookmarkEnd w:id="20"/>
      <w:bookmarkEnd w:id="21"/>
      <w:bookmarkEnd w:id="22"/>
      <w:bookmarkEnd w:id="23"/>
      <w:bookmarkEnd w:id="24"/>
      <w:bookmarkEnd w:id="25"/>
      <w:bookmarkEnd w:id="26"/>
    </w:p>
    <w:p>
      <w:pPr>
        <w:numPr>
          <w:ilvl w:val="0"/>
          <w:numId w:val="8"/>
        </w:numPr>
        <w:spacing w:line="360" w:lineRule="auto"/>
        <w:ind w:left="0" w:firstLine="0"/>
        <w:rPr>
          <w:rFonts w:ascii="宋体" w:hAnsi="宋体"/>
        </w:rPr>
      </w:pPr>
      <w:r>
        <w:rPr>
          <w:rFonts w:hint="eastAsia" w:ascii="宋体" w:hAnsi="宋体"/>
        </w:rPr>
        <w:t>如有需要，采购人将组织投标人对项目现场及周围环境进行踏勘，以便投标人获取有关编制投标文件和签署合同所需的资料。投标人应按招标文件所约定的时间、地点统一现场踏勘。</w:t>
      </w:r>
    </w:p>
    <w:p>
      <w:pPr>
        <w:numPr>
          <w:ilvl w:val="0"/>
          <w:numId w:val="8"/>
        </w:numPr>
        <w:spacing w:line="360" w:lineRule="auto"/>
        <w:ind w:left="0" w:firstLine="0"/>
        <w:rPr>
          <w:rFonts w:ascii="宋体" w:hAnsi="宋体"/>
        </w:rPr>
      </w:pPr>
      <w:r>
        <w:rPr>
          <w:rFonts w:hint="eastAsia" w:ascii="宋体" w:hAnsi="宋体"/>
        </w:rPr>
        <w:t>未参与现场踏勘不作为否定投标人资格的理由。</w:t>
      </w:r>
    </w:p>
    <w:p>
      <w:pPr>
        <w:numPr>
          <w:ilvl w:val="0"/>
          <w:numId w:val="8"/>
        </w:numPr>
        <w:spacing w:line="360" w:lineRule="auto"/>
        <w:ind w:left="0" w:firstLine="0"/>
        <w:rPr>
          <w:rFonts w:ascii="宋体" w:hAnsi="宋体"/>
        </w:rPr>
      </w:pPr>
      <w:r>
        <w:rPr>
          <w:rFonts w:hint="eastAsia" w:ascii="宋体" w:hAnsi="宋体"/>
        </w:rPr>
        <w:t>是否组织现场踏勘，详见招标文件</w:t>
      </w:r>
      <w:r>
        <w:rPr>
          <w:rFonts w:hint="eastAsia"/>
        </w:rPr>
        <w:t>《专用条款》</w:t>
      </w:r>
      <w:r>
        <w:rPr>
          <w:rFonts w:hint="eastAsia" w:ascii="宋体" w:hAnsi="宋体"/>
        </w:rPr>
        <w:t>招标公告有关规定。</w:t>
      </w:r>
    </w:p>
    <w:p>
      <w:pPr>
        <w:rPr>
          <w:rFonts w:ascii="仿宋" w:hAnsi="仿宋" w:eastAsia="仿宋" w:cs="仿宋"/>
          <w:sz w:val="24"/>
          <w:szCs w:val="32"/>
        </w:rPr>
      </w:pPr>
    </w:p>
    <w:p>
      <w:pPr>
        <w:jc w:val="center"/>
        <w:outlineLvl w:val="2"/>
        <w:rPr>
          <w:rFonts w:ascii="仿宋" w:hAnsi="仿宋" w:eastAsia="仿宋" w:cs="仿宋"/>
          <w:b/>
          <w:bCs/>
          <w:sz w:val="28"/>
          <w:szCs w:val="36"/>
        </w:rPr>
      </w:pPr>
      <w:bookmarkStart w:id="27" w:name="_Toc73518126"/>
      <w:bookmarkStart w:id="28" w:name="_Toc100052373"/>
      <w:bookmarkStart w:id="29" w:name="_Toc43484353"/>
      <w:bookmarkStart w:id="30" w:name="_Toc5484"/>
      <w:bookmarkStart w:id="31" w:name="_Toc73521644"/>
      <w:bookmarkStart w:id="32" w:name="_Toc101074878"/>
      <w:bookmarkStart w:id="33" w:name="_Toc73521556"/>
      <w:bookmarkStart w:id="34" w:name="_Toc73517648"/>
      <w:r>
        <w:rPr>
          <w:rFonts w:hint="eastAsia" w:ascii="仿宋" w:hAnsi="仿宋" w:eastAsia="仿宋" w:cs="仿宋"/>
          <w:b/>
          <w:bCs/>
          <w:sz w:val="28"/>
          <w:szCs w:val="36"/>
        </w:rPr>
        <w:t>第二章  招标文件</w:t>
      </w:r>
      <w:bookmarkEnd w:id="27"/>
      <w:bookmarkEnd w:id="28"/>
      <w:bookmarkEnd w:id="29"/>
      <w:bookmarkEnd w:id="30"/>
      <w:bookmarkEnd w:id="31"/>
      <w:bookmarkEnd w:id="32"/>
      <w:bookmarkEnd w:id="33"/>
      <w:bookmarkEnd w:id="34"/>
    </w:p>
    <w:p>
      <w:pPr>
        <w:jc w:val="center"/>
        <w:rPr>
          <w:rFonts w:ascii="仿宋" w:hAnsi="仿宋" w:eastAsia="仿宋" w:cs="仿宋"/>
          <w:sz w:val="24"/>
          <w:szCs w:val="32"/>
        </w:rPr>
      </w:pPr>
    </w:p>
    <w:p>
      <w:pPr>
        <w:spacing w:line="360" w:lineRule="auto"/>
        <w:jc w:val="left"/>
      </w:pPr>
      <w:bookmarkStart w:id="35" w:name="_Toc73521645"/>
      <w:bookmarkStart w:id="36" w:name="_Toc73521557"/>
      <w:bookmarkStart w:id="37" w:name="_Toc73517649"/>
      <w:bookmarkStart w:id="38" w:name="_Toc43484354"/>
      <w:bookmarkStart w:id="39" w:name="_Toc100052374"/>
      <w:bookmarkStart w:id="40" w:name="_Toc73518127"/>
      <w:r>
        <w:rPr>
          <w:rFonts w:hint="eastAsia"/>
        </w:rPr>
        <w:t>9、招标文件的编制与组成</w:t>
      </w:r>
      <w:bookmarkEnd w:id="35"/>
      <w:bookmarkEnd w:id="36"/>
      <w:bookmarkEnd w:id="37"/>
      <w:bookmarkEnd w:id="38"/>
      <w:bookmarkEnd w:id="39"/>
      <w:bookmarkEnd w:id="40"/>
    </w:p>
    <w:p>
      <w:pPr>
        <w:numPr>
          <w:ilvl w:val="0"/>
          <w:numId w:val="9"/>
        </w:numPr>
        <w:spacing w:line="360" w:lineRule="auto"/>
        <w:ind w:left="0" w:firstLine="0"/>
        <w:rPr>
          <w:rFonts w:ascii="宋体" w:hAnsi="宋体"/>
          <w:szCs w:val="21"/>
        </w:rPr>
      </w:pPr>
      <w:r>
        <w:rPr>
          <w:rFonts w:hint="eastAsia" w:ascii="宋体" w:hAnsi="宋体"/>
          <w:szCs w:val="21"/>
        </w:rPr>
        <w:t>招标文件除以下内容外，招标代理机构在招标期间发出的修改性文件，均是招标文件的组成部分，对投标人起约束作用。招标文件包括下列内容：</w:t>
      </w:r>
    </w:p>
    <w:p>
      <w:pPr>
        <w:spacing w:line="360" w:lineRule="auto"/>
        <w:rPr>
          <w:rFonts w:ascii="宋体" w:hAnsi="宋体"/>
          <w:b/>
          <w:szCs w:val="21"/>
        </w:rPr>
      </w:pPr>
      <w:r>
        <w:rPr>
          <w:rFonts w:hint="eastAsia" w:ascii="宋体" w:hAnsi="宋体"/>
          <w:b/>
          <w:szCs w:val="21"/>
        </w:rPr>
        <w:t>第一册  通用条款</w:t>
      </w:r>
    </w:p>
    <w:p>
      <w:pPr>
        <w:spacing w:line="360" w:lineRule="auto"/>
        <w:ind w:firstLine="421" w:firstLineChars="200"/>
        <w:rPr>
          <w:rFonts w:ascii="宋体" w:hAnsi="宋体"/>
          <w:b/>
          <w:szCs w:val="21"/>
        </w:rPr>
      </w:pPr>
      <w:r>
        <w:rPr>
          <w:rFonts w:hint="eastAsia" w:ascii="宋体" w:hAnsi="宋体"/>
          <w:b/>
          <w:szCs w:val="21"/>
        </w:rPr>
        <w:t>第一部分  投标人须知</w:t>
      </w:r>
    </w:p>
    <w:p>
      <w:pPr>
        <w:spacing w:line="360" w:lineRule="auto"/>
        <w:ind w:firstLine="420" w:firstLineChars="200"/>
        <w:rPr>
          <w:rFonts w:ascii="宋体" w:hAnsi="宋体"/>
          <w:szCs w:val="21"/>
        </w:rPr>
      </w:pPr>
      <w:r>
        <w:rPr>
          <w:rFonts w:hint="eastAsia" w:ascii="宋体" w:hAnsi="宋体"/>
          <w:szCs w:val="21"/>
        </w:rPr>
        <w:t>第一章  总则</w:t>
      </w:r>
    </w:p>
    <w:p>
      <w:pPr>
        <w:spacing w:line="360" w:lineRule="auto"/>
        <w:ind w:firstLine="420" w:firstLineChars="200"/>
        <w:rPr>
          <w:rFonts w:ascii="宋体" w:hAnsi="宋体"/>
          <w:szCs w:val="21"/>
        </w:rPr>
      </w:pPr>
      <w:r>
        <w:rPr>
          <w:rFonts w:hint="eastAsia" w:ascii="宋体" w:hAnsi="宋体"/>
          <w:szCs w:val="21"/>
        </w:rPr>
        <w:t>第二章  招标文件</w:t>
      </w:r>
    </w:p>
    <w:p>
      <w:pPr>
        <w:spacing w:line="360" w:lineRule="auto"/>
        <w:ind w:firstLine="420" w:firstLineChars="200"/>
        <w:rPr>
          <w:rFonts w:ascii="宋体" w:hAnsi="宋体"/>
          <w:szCs w:val="21"/>
        </w:rPr>
      </w:pPr>
      <w:r>
        <w:rPr>
          <w:rFonts w:hint="eastAsia" w:ascii="宋体" w:hAnsi="宋体"/>
          <w:szCs w:val="21"/>
        </w:rPr>
        <w:t>第三章  投标文件的编制</w:t>
      </w:r>
    </w:p>
    <w:p>
      <w:pPr>
        <w:spacing w:line="360" w:lineRule="auto"/>
        <w:ind w:firstLine="420" w:firstLineChars="200"/>
        <w:rPr>
          <w:rFonts w:ascii="宋体" w:hAnsi="宋体"/>
          <w:szCs w:val="21"/>
        </w:rPr>
      </w:pPr>
      <w:r>
        <w:rPr>
          <w:rFonts w:hint="eastAsia" w:ascii="宋体" w:hAnsi="宋体"/>
          <w:szCs w:val="21"/>
        </w:rPr>
        <w:t>第四章  投标文件的递交</w:t>
      </w:r>
    </w:p>
    <w:p>
      <w:pPr>
        <w:spacing w:line="360" w:lineRule="auto"/>
        <w:ind w:firstLine="420" w:firstLineChars="200"/>
        <w:rPr>
          <w:rFonts w:ascii="宋体" w:hAnsi="宋体"/>
          <w:szCs w:val="21"/>
        </w:rPr>
      </w:pPr>
      <w:r>
        <w:rPr>
          <w:rFonts w:hint="eastAsia" w:ascii="宋体" w:hAnsi="宋体"/>
          <w:szCs w:val="21"/>
        </w:rPr>
        <w:t>第五章  开标</w:t>
      </w:r>
    </w:p>
    <w:p>
      <w:pPr>
        <w:spacing w:line="360" w:lineRule="auto"/>
        <w:ind w:firstLine="420" w:firstLineChars="200"/>
        <w:rPr>
          <w:rFonts w:ascii="宋体" w:hAnsi="宋体"/>
          <w:szCs w:val="21"/>
        </w:rPr>
      </w:pPr>
      <w:r>
        <w:rPr>
          <w:rFonts w:hint="eastAsia" w:ascii="宋体" w:hAnsi="宋体"/>
          <w:szCs w:val="21"/>
        </w:rPr>
        <w:t>第六章  评标</w:t>
      </w:r>
    </w:p>
    <w:p>
      <w:pPr>
        <w:spacing w:line="360" w:lineRule="auto"/>
        <w:ind w:firstLine="420" w:firstLineChars="200"/>
        <w:rPr>
          <w:rFonts w:ascii="宋体" w:hAnsi="宋体"/>
          <w:szCs w:val="21"/>
        </w:rPr>
      </w:pPr>
      <w:r>
        <w:rPr>
          <w:rFonts w:hint="eastAsia" w:ascii="宋体" w:hAnsi="宋体"/>
          <w:szCs w:val="21"/>
        </w:rPr>
        <w:t>第七章  授予合同</w:t>
      </w:r>
    </w:p>
    <w:p>
      <w:pPr>
        <w:spacing w:line="360" w:lineRule="auto"/>
        <w:ind w:firstLine="420" w:firstLineChars="200"/>
        <w:rPr>
          <w:rFonts w:ascii="宋体" w:hAnsi="宋体"/>
          <w:szCs w:val="21"/>
        </w:rPr>
      </w:pPr>
      <w:r>
        <w:rPr>
          <w:rFonts w:hint="eastAsia" w:ascii="宋体" w:hAnsi="宋体"/>
          <w:szCs w:val="21"/>
        </w:rPr>
        <w:t>第八章  质疑的受理及处理</w:t>
      </w:r>
    </w:p>
    <w:p>
      <w:pPr>
        <w:spacing w:line="360" w:lineRule="auto"/>
        <w:ind w:firstLine="421" w:firstLineChars="200"/>
        <w:rPr>
          <w:rFonts w:ascii="宋体" w:hAnsi="宋体"/>
          <w:b/>
          <w:szCs w:val="21"/>
        </w:rPr>
      </w:pPr>
      <w:r>
        <w:rPr>
          <w:rFonts w:hint="eastAsia" w:ascii="宋体" w:hAnsi="宋体"/>
          <w:b/>
          <w:szCs w:val="21"/>
        </w:rPr>
        <w:t>第二部分  合同格式</w:t>
      </w:r>
    </w:p>
    <w:p>
      <w:pPr>
        <w:spacing w:line="360" w:lineRule="auto"/>
        <w:ind w:firstLine="421" w:firstLineChars="200"/>
        <w:rPr>
          <w:rFonts w:ascii="宋体" w:hAnsi="宋体"/>
          <w:b/>
          <w:szCs w:val="21"/>
        </w:rPr>
      </w:pPr>
      <w:r>
        <w:rPr>
          <w:rFonts w:hint="eastAsia" w:ascii="宋体" w:hAnsi="宋体"/>
          <w:b/>
          <w:szCs w:val="21"/>
        </w:rPr>
        <w:t>第三部分  投标文件格式</w:t>
      </w:r>
    </w:p>
    <w:p>
      <w:pPr>
        <w:spacing w:line="360" w:lineRule="auto"/>
        <w:rPr>
          <w:rFonts w:ascii="宋体" w:hAnsi="宋体"/>
          <w:b/>
          <w:szCs w:val="21"/>
        </w:rPr>
      </w:pPr>
      <w:r>
        <w:rPr>
          <w:rFonts w:hint="eastAsia" w:ascii="宋体" w:hAnsi="宋体"/>
          <w:b/>
          <w:szCs w:val="21"/>
        </w:rPr>
        <w:t>第二册  专用条款</w:t>
      </w:r>
    </w:p>
    <w:p>
      <w:pPr>
        <w:spacing w:line="360" w:lineRule="auto"/>
        <w:ind w:firstLine="421" w:firstLineChars="200"/>
        <w:rPr>
          <w:rFonts w:ascii="宋体" w:hAnsi="宋体"/>
          <w:b/>
          <w:szCs w:val="21"/>
        </w:rPr>
      </w:pPr>
      <w:r>
        <w:rPr>
          <w:rFonts w:hint="eastAsia" w:ascii="宋体" w:hAnsi="宋体"/>
          <w:b/>
          <w:szCs w:val="21"/>
        </w:rPr>
        <w:t>投标人须知前附表</w:t>
      </w:r>
    </w:p>
    <w:p>
      <w:pPr>
        <w:numPr>
          <w:ilvl w:val="0"/>
          <w:numId w:val="10"/>
        </w:numPr>
        <w:spacing w:line="360" w:lineRule="auto"/>
        <w:ind w:firstLine="421" w:firstLineChars="200"/>
        <w:rPr>
          <w:rFonts w:ascii="宋体" w:hAnsi="宋体"/>
          <w:b/>
          <w:szCs w:val="21"/>
        </w:rPr>
      </w:pPr>
      <w:r>
        <w:rPr>
          <w:rFonts w:hint="eastAsia" w:ascii="宋体" w:hAnsi="宋体"/>
          <w:b/>
          <w:szCs w:val="21"/>
        </w:rPr>
        <w:t xml:space="preserve"> 招标公告</w:t>
      </w:r>
    </w:p>
    <w:p>
      <w:pPr>
        <w:numPr>
          <w:ilvl w:val="0"/>
          <w:numId w:val="10"/>
        </w:numPr>
        <w:spacing w:line="360" w:lineRule="auto"/>
        <w:ind w:firstLine="421" w:firstLineChars="200"/>
        <w:rPr>
          <w:rFonts w:ascii="宋体" w:hAnsi="宋体"/>
          <w:b/>
          <w:szCs w:val="21"/>
        </w:rPr>
      </w:pPr>
      <w:r>
        <w:rPr>
          <w:rFonts w:hint="eastAsia" w:ascii="宋体" w:hAnsi="宋体"/>
          <w:b/>
          <w:szCs w:val="21"/>
        </w:rPr>
        <w:t>第五部分  招标项目需求</w:t>
      </w:r>
    </w:p>
    <w:p>
      <w:pPr>
        <w:numPr>
          <w:ilvl w:val="0"/>
          <w:numId w:val="10"/>
        </w:numPr>
        <w:spacing w:line="360" w:lineRule="auto"/>
        <w:ind w:firstLine="421" w:firstLineChars="200"/>
        <w:rPr>
          <w:rFonts w:ascii="宋体" w:hAnsi="宋体"/>
          <w:b/>
          <w:szCs w:val="21"/>
        </w:rPr>
      </w:pPr>
      <w:r>
        <w:rPr>
          <w:rFonts w:hint="eastAsia" w:ascii="宋体" w:hAnsi="宋体"/>
          <w:b/>
          <w:szCs w:val="21"/>
        </w:rPr>
        <w:t>第六部分  评标方法</w:t>
      </w:r>
    </w:p>
    <w:p>
      <w:pPr>
        <w:numPr>
          <w:ilvl w:val="0"/>
          <w:numId w:val="9"/>
        </w:numPr>
        <w:spacing w:line="360" w:lineRule="auto"/>
        <w:ind w:left="0" w:firstLine="0"/>
        <w:rPr>
          <w:rFonts w:ascii="宋体" w:hAnsi="宋体"/>
          <w:szCs w:val="21"/>
        </w:rPr>
      </w:pPr>
      <w:r>
        <w:rPr>
          <w:rFonts w:hint="eastAsia" w:ascii="宋体" w:hAnsi="宋体"/>
          <w:szCs w:val="21"/>
        </w:rPr>
        <w:t>投标人收到招标文件后，应仔细检查招标文件的所有内容，如有残缺应在答疑截止时间之前向招标代理机构提出，否则，由此引起的投标损失自负；投标人同时应认真审阅招标文件所有的事项、格式、条款和规范要求等，如果投标人的投标文件没有按招标文件要求提交全部资料或者投标文件没有对招标文件作出实质性响应，其风险应由投标人自行承担。</w:t>
      </w:r>
    </w:p>
    <w:p>
      <w:pPr>
        <w:numPr>
          <w:ilvl w:val="0"/>
          <w:numId w:val="9"/>
        </w:numPr>
        <w:spacing w:line="360" w:lineRule="auto"/>
        <w:ind w:left="0" w:firstLine="0"/>
        <w:rPr>
          <w:rFonts w:ascii="宋体" w:hAnsi="宋体"/>
          <w:szCs w:val="21"/>
        </w:rPr>
      </w:pPr>
      <w:r>
        <w:rPr>
          <w:rFonts w:hint="eastAsia" w:ascii="宋体" w:hAnsi="宋体"/>
          <w:szCs w:val="21"/>
        </w:rPr>
        <w:t>招标文件在服务要求中指出的参照品牌仅起说明作用，并没有任何限制性。投标人在投标中可以选用替代产品，但这些替代产品要实质上满足招标文件中服务要求的要求。</w:t>
      </w:r>
    </w:p>
    <w:p>
      <w:pPr>
        <w:numPr>
          <w:ilvl w:val="0"/>
          <w:numId w:val="9"/>
        </w:numPr>
        <w:spacing w:line="360" w:lineRule="auto"/>
        <w:ind w:left="0" w:firstLine="0"/>
        <w:rPr>
          <w:rFonts w:ascii="宋体" w:hAnsi="宋体"/>
          <w:szCs w:val="21"/>
        </w:rPr>
      </w:pPr>
      <w:r>
        <w:rPr>
          <w:rFonts w:hint="eastAsia" w:ascii="宋体" w:hAnsi="宋体"/>
          <w:szCs w:val="21"/>
        </w:rPr>
        <w:t>招标文件中打“★”号的部分为实质性要求和条件，不允许负偏离。否则，该投标将被否决。</w:t>
      </w:r>
    </w:p>
    <w:p>
      <w:pPr>
        <w:spacing w:line="360" w:lineRule="auto"/>
        <w:rPr>
          <w:rFonts w:ascii="宋体" w:hAnsi="宋体"/>
          <w:szCs w:val="21"/>
        </w:rPr>
      </w:pPr>
    </w:p>
    <w:p>
      <w:pPr>
        <w:spacing w:line="360" w:lineRule="auto"/>
        <w:jc w:val="left"/>
      </w:pPr>
      <w:bookmarkStart w:id="41" w:name="_Toc43484355"/>
      <w:r>
        <w:rPr>
          <w:rFonts w:hint="eastAsia"/>
        </w:rPr>
        <w:t>10、招标答疑</w:t>
      </w:r>
      <w:bookmarkEnd w:id="41"/>
    </w:p>
    <w:p>
      <w:pPr>
        <w:numPr>
          <w:ilvl w:val="0"/>
          <w:numId w:val="11"/>
        </w:numPr>
        <w:spacing w:line="360" w:lineRule="auto"/>
        <w:ind w:left="0" w:firstLine="0"/>
        <w:rPr>
          <w:rFonts w:ascii="宋体" w:hAnsi="宋体"/>
          <w:szCs w:val="21"/>
        </w:rPr>
      </w:pPr>
      <w:r>
        <w:rPr>
          <w:rFonts w:hint="eastAsia" w:ascii="宋体" w:hAnsi="宋体"/>
          <w:szCs w:val="21"/>
        </w:rPr>
        <w:t>招标答疑的目的是澄清、解答投标人在查阅招标文件后或现场踏勘中可能提出的与投标有关的疑问或询问。</w:t>
      </w:r>
    </w:p>
    <w:p>
      <w:pPr>
        <w:numPr>
          <w:ilvl w:val="0"/>
          <w:numId w:val="11"/>
        </w:numPr>
        <w:spacing w:line="360" w:lineRule="auto"/>
        <w:ind w:left="0" w:firstLine="0"/>
        <w:rPr>
          <w:rFonts w:ascii="宋体" w:hAnsi="宋体"/>
          <w:szCs w:val="21"/>
        </w:rPr>
      </w:pPr>
      <w:r>
        <w:rPr>
          <w:rFonts w:hint="eastAsia" w:ascii="宋体" w:hAnsi="宋体"/>
          <w:szCs w:val="21"/>
        </w:rPr>
        <w:t>投标人提出的与投标有关的问题须在招标文件规定的答疑截止时间前</w:t>
      </w:r>
      <w:r>
        <w:rPr>
          <w:rFonts w:hint="eastAsia"/>
          <w:szCs w:val="21"/>
        </w:rPr>
        <w:t>以书面方式</w:t>
      </w:r>
      <w:r>
        <w:rPr>
          <w:rFonts w:hint="eastAsia" w:ascii="宋体" w:hAnsi="宋体"/>
          <w:szCs w:val="21"/>
        </w:rPr>
        <w:t>加盖单位公章传真或送达</w:t>
      </w:r>
      <w:r>
        <w:rPr>
          <w:rFonts w:hint="eastAsia"/>
          <w:szCs w:val="21"/>
        </w:rPr>
        <w:t>招标代理机构。招标代理机构对规定时间内收到的对招标文件的澄清，视情况通过书面或网上公告形式予以答复，同时将以书面或网上公告形式通知每个已购买招标文件的投标人（答复中不包括问题的来源），投标人在收到澄清答复后须立即确认，并以传真等书面形式通知招标代理机构。</w:t>
      </w:r>
    </w:p>
    <w:p>
      <w:pPr>
        <w:numPr>
          <w:ilvl w:val="0"/>
          <w:numId w:val="11"/>
        </w:numPr>
        <w:spacing w:line="360" w:lineRule="auto"/>
        <w:ind w:left="0" w:firstLine="0"/>
        <w:rPr>
          <w:rFonts w:ascii="宋体" w:hAnsi="宋体"/>
          <w:szCs w:val="21"/>
        </w:rPr>
      </w:pPr>
      <w:r>
        <w:rPr>
          <w:rFonts w:hint="eastAsia" w:ascii="宋体" w:hAnsi="宋体"/>
          <w:szCs w:val="21"/>
        </w:rPr>
        <w:t>澄清文件作为招标文件的组成部分，对投标人起约束作用。</w:t>
      </w:r>
    </w:p>
    <w:p>
      <w:pPr>
        <w:numPr>
          <w:ilvl w:val="0"/>
          <w:numId w:val="11"/>
        </w:numPr>
        <w:spacing w:line="360" w:lineRule="auto"/>
        <w:ind w:left="0" w:firstLine="0"/>
        <w:rPr>
          <w:rFonts w:ascii="宋体" w:hAnsi="宋体"/>
          <w:szCs w:val="21"/>
        </w:rPr>
      </w:pPr>
      <w:r>
        <w:rPr>
          <w:rFonts w:hint="eastAsia" w:ascii="宋体" w:hAnsi="宋体"/>
          <w:szCs w:val="21"/>
        </w:rPr>
        <w:t>对于没有提出澄清又参与投标的投标人将被视为完全认同招标文件（含修改性文件），投标截止日期后不再受理针对招标文件的相关质疑或投诉。</w:t>
      </w:r>
    </w:p>
    <w:p>
      <w:pPr>
        <w:spacing w:line="360" w:lineRule="auto"/>
        <w:rPr>
          <w:rFonts w:ascii="宋体" w:hAnsi="宋体"/>
          <w:szCs w:val="21"/>
        </w:rPr>
      </w:pPr>
    </w:p>
    <w:p>
      <w:pPr>
        <w:spacing w:line="360" w:lineRule="auto"/>
        <w:jc w:val="left"/>
      </w:pPr>
      <w:bookmarkStart w:id="42" w:name="_Toc43484356"/>
      <w:r>
        <w:rPr>
          <w:rFonts w:hint="eastAsia"/>
        </w:rPr>
        <w:t>11、招标文件的修改</w:t>
      </w:r>
      <w:bookmarkEnd w:id="42"/>
    </w:p>
    <w:p>
      <w:pPr>
        <w:numPr>
          <w:ilvl w:val="0"/>
          <w:numId w:val="12"/>
        </w:numPr>
        <w:spacing w:line="360" w:lineRule="auto"/>
        <w:ind w:left="0" w:firstLine="0"/>
        <w:rPr>
          <w:rFonts w:ascii="宋体" w:hAnsi="宋体"/>
          <w:szCs w:val="21"/>
        </w:rPr>
      </w:pPr>
      <w:bookmarkStart w:id="43" w:name="bt投标文件"/>
      <w:bookmarkEnd w:id="43"/>
      <w:r>
        <w:rPr>
          <w:rFonts w:hint="eastAsia" w:ascii="宋体" w:hAnsi="宋体"/>
          <w:szCs w:val="21"/>
        </w:rPr>
        <w:t>招标文件发出后，在投标截止日期前任何时候，确需变更招标内容的，招标代理机构可主动地或在解答投标人提出的澄清问题时对招标文件进行修改。</w:t>
      </w:r>
    </w:p>
    <w:p>
      <w:pPr>
        <w:numPr>
          <w:ilvl w:val="0"/>
          <w:numId w:val="12"/>
        </w:numPr>
        <w:spacing w:line="360" w:lineRule="auto"/>
        <w:ind w:left="0" w:firstLine="0"/>
        <w:rPr>
          <w:rFonts w:ascii="宋体" w:hAnsi="宋体"/>
          <w:szCs w:val="21"/>
        </w:rPr>
      </w:pPr>
      <w:r>
        <w:rPr>
          <w:rFonts w:hint="eastAsia" w:ascii="宋体" w:hAnsi="宋体"/>
          <w:szCs w:val="21"/>
        </w:rPr>
        <w:t>招标文件的修改以书面形式（或网站发布方式）发送给所有投标人，招标文件的修改内容作为招标文件的组成部分，并具有约束力。</w:t>
      </w:r>
    </w:p>
    <w:p>
      <w:pPr>
        <w:numPr>
          <w:ilvl w:val="0"/>
          <w:numId w:val="12"/>
        </w:numPr>
        <w:spacing w:line="360" w:lineRule="auto"/>
        <w:ind w:left="0" w:firstLine="0"/>
        <w:rPr>
          <w:rFonts w:ascii="宋体" w:hAnsi="宋体"/>
          <w:szCs w:val="21"/>
        </w:rPr>
      </w:pPr>
      <w:r>
        <w:rPr>
          <w:rFonts w:hint="eastAsia" w:ascii="宋体" w:hAnsi="宋体"/>
          <w:szCs w:val="21"/>
        </w:rPr>
        <w:t>招标文件及修改性文件均以书面（或网站公开发布方式）发布的内容为准。当招标文件及其修改性文件内容相互矛盾时，以最后发出的文件为准。</w:t>
      </w:r>
    </w:p>
    <w:p>
      <w:pPr>
        <w:rPr>
          <w:rFonts w:ascii="仿宋" w:hAnsi="仿宋" w:eastAsia="仿宋" w:cs="仿宋"/>
          <w:sz w:val="24"/>
          <w:szCs w:val="32"/>
        </w:rPr>
      </w:pPr>
    </w:p>
    <w:p>
      <w:pPr>
        <w:jc w:val="center"/>
        <w:outlineLvl w:val="2"/>
        <w:rPr>
          <w:rFonts w:ascii="仿宋" w:hAnsi="仿宋" w:eastAsia="仿宋" w:cs="仿宋"/>
          <w:sz w:val="24"/>
          <w:szCs w:val="32"/>
        </w:rPr>
      </w:pPr>
      <w:bookmarkStart w:id="44" w:name="_Toc13879"/>
      <w:bookmarkStart w:id="45" w:name="_Toc43484357"/>
      <w:r>
        <w:rPr>
          <w:rFonts w:hint="eastAsia" w:ascii="仿宋" w:hAnsi="仿宋" w:eastAsia="仿宋" w:cs="仿宋"/>
          <w:b/>
          <w:bCs/>
          <w:sz w:val="28"/>
          <w:szCs w:val="36"/>
        </w:rPr>
        <w:t>第三章  投标文件的编制</w:t>
      </w:r>
      <w:bookmarkEnd w:id="44"/>
      <w:bookmarkEnd w:id="45"/>
    </w:p>
    <w:p>
      <w:pPr>
        <w:rPr>
          <w:rFonts w:ascii="仿宋" w:hAnsi="仿宋" w:eastAsia="仿宋" w:cs="仿宋"/>
          <w:sz w:val="24"/>
          <w:szCs w:val="32"/>
        </w:rPr>
      </w:pPr>
    </w:p>
    <w:p>
      <w:pPr>
        <w:spacing w:line="360" w:lineRule="auto"/>
        <w:jc w:val="left"/>
      </w:pPr>
      <w:bookmarkStart w:id="46" w:name="_Toc73518131"/>
      <w:bookmarkStart w:id="47" w:name="_Toc43484358"/>
      <w:bookmarkStart w:id="48" w:name="_Toc73521561"/>
      <w:bookmarkStart w:id="49" w:name="_Toc100052378"/>
      <w:bookmarkStart w:id="50" w:name="_Toc60631634"/>
      <w:bookmarkStart w:id="51" w:name="_Toc73517653"/>
      <w:bookmarkStart w:id="52" w:name="_Toc60560639"/>
      <w:bookmarkStart w:id="53" w:name="_Toc73521649"/>
      <w:r>
        <w:rPr>
          <w:rFonts w:hint="eastAsia"/>
        </w:rPr>
        <w:t>12、投标文件的语言及度量单位</w:t>
      </w:r>
      <w:bookmarkEnd w:id="46"/>
      <w:bookmarkEnd w:id="47"/>
      <w:bookmarkEnd w:id="48"/>
      <w:bookmarkEnd w:id="49"/>
      <w:bookmarkEnd w:id="50"/>
      <w:bookmarkEnd w:id="51"/>
      <w:bookmarkEnd w:id="52"/>
      <w:bookmarkEnd w:id="53"/>
    </w:p>
    <w:p>
      <w:pPr>
        <w:numPr>
          <w:ilvl w:val="0"/>
          <w:numId w:val="13"/>
        </w:numPr>
        <w:spacing w:line="360" w:lineRule="auto"/>
        <w:ind w:left="0" w:hanging="9"/>
        <w:rPr>
          <w:rFonts w:ascii="宋体" w:hAnsi="宋体"/>
          <w:szCs w:val="21"/>
        </w:rPr>
      </w:pPr>
      <w:r>
        <w:rPr>
          <w:rFonts w:hint="eastAsia" w:ascii="宋体" w:hAnsi="宋体"/>
          <w:szCs w:val="21"/>
        </w:rPr>
        <w:t>投标人与招标代理机构之间与投标有关的所有往来通知、函件和投标文件均用中文表述。投标人随投标文件提供的证明文件和资料可为其他语言，但必须附中文译文。翻译的中文资料与外文资料如果出现差异时，以中文为准，但翻译错误的除外。</w:t>
      </w:r>
    </w:p>
    <w:p>
      <w:pPr>
        <w:numPr>
          <w:ilvl w:val="0"/>
          <w:numId w:val="13"/>
        </w:numPr>
        <w:spacing w:line="360" w:lineRule="auto"/>
        <w:ind w:left="0" w:hanging="9"/>
        <w:rPr>
          <w:rFonts w:ascii="宋体" w:hAnsi="宋体"/>
          <w:szCs w:val="21"/>
        </w:rPr>
      </w:pPr>
      <w:r>
        <w:rPr>
          <w:rFonts w:hint="eastAsia" w:ascii="宋体" w:hAnsi="宋体"/>
          <w:szCs w:val="21"/>
        </w:rPr>
        <w:t>除服务要求中另有规定外，投标文件使用的度量单位，均采用中华人民共和国法定度量单位。</w:t>
      </w:r>
    </w:p>
    <w:p>
      <w:pPr>
        <w:spacing w:line="360" w:lineRule="auto"/>
        <w:rPr>
          <w:rFonts w:ascii="宋体" w:hAnsi="宋体"/>
          <w:szCs w:val="21"/>
        </w:rPr>
      </w:pPr>
    </w:p>
    <w:p>
      <w:pPr>
        <w:spacing w:line="360" w:lineRule="auto"/>
        <w:jc w:val="left"/>
      </w:pPr>
      <w:bookmarkStart w:id="54" w:name="_Toc73521562"/>
      <w:bookmarkStart w:id="55" w:name="_Toc43484359"/>
      <w:bookmarkStart w:id="56" w:name="_Toc73521650"/>
      <w:bookmarkStart w:id="57" w:name="_Toc100052379"/>
      <w:bookmarkStart w:id="58" w:name="_Toc60631635"/>
      <w:bookmarkStart w:id="59" w:name="_Toc73518132"/>
      <w:bookmarkStart w:id="60" w:name="_Toc73517654"/>
      <w:bookmarkStart w:id="61" w:name="_Toc60560640"/>
      <w:r>
        <w:rPr>
          <w:rFonts w:hint="eastAsia"/>
        </w:rPr>
        <w:t>13、投标文件的组成</w:t>
      </w:r>
      <w:bookmarkEnd w:id="54"/>
      <w:bookmarkEnd w:id="55"/>
      <w:bookmarkEnd w:id="56"/>
      <w:bookmarkEnd w:id="57"/>
      <w:bookmarkEnd w:id="58"/>
      <w:bookmarkEnd w:id="59"/>
      <w:bookmarkEnd w:id="60"/>
      <w:bookmarkEnd w:id="61"/>
    </w:p>
    <w:p>
      <w:pPr>
        <w:spacing w:line="360" w:lineRule="auto"/>
        <w:rPr>
          <w:rFonts w:ascii="宋体" w:hAnsi="宋体"/>
          <w:b/>
          <w:szCs w:val="21"/>
        </w:rPr>
      </w:pPr>
      <w:r>
        <w:rPr>
          <w:rFonts w:hint="eastAsia" w:ascii="宋体" w:hAnsi="宋体"/>
          <w:b/>
          <w:szCs w:val="21"/>
        </w:rPr>
        <w:t>13.1具体内容详见招标文件《专用条款》的有关规定。</w:t>
      </w:r>
    </w:p>
    <w:p>
      <w:pPr>
        <w:spacing w:line="360" w:lineRule="auto"/>
        <w:rPr>
          <w:rFonts w:ascii="宋体" w:hAnsi="宋体"/>
          <w:b/>
          <w:szCs w:val="21"/>
        </w:rPr>
      </w:pPr>
    </w:p>
    <w:p>
      <w:pPr>
        <w:spacing w:line="360" w:lineRule="auto"/>
        <w:jc w:val="left"/>
      </w:pPr>
      <w:bookmarkStart w:id="62" w:name="_Toc100052380"/>
      <w:bookmarkStart w:id="63" w:name="_Toc43484360"/>
      <w:r>
        <w:rPr>
          <w:rFonts w:hint="eastAsia"/>
        </w:rPr>
        <w:t>14、投标文件格式</w:t>
      </w:r>
      <w:bookmarkEnd w:id="62"/>
      <w:bookmarkEnd w:id="63"/>
    </w:p>
    <w:p>
      <w:pPr>
        <w:spacing w:line="360" w:lineRule="auto"/>
        <w:rPr>
          <w:rFonts w:ascii="宋体" w:hAnsi="宋体"/>
          <w:szCs w:val="21"/>
        </w:rPr>
      </w:pPr>
      <w:r>
        <w:rPr>
          <w:rFonts w:hint="eastAsia" w:ascii="宋体" w:hAnsi="宋体"/>
          <w:bCs/>
          <w:szCs w:val="21"/>
        </w:rPr>
        <w:t>14.1投标人应按照招标文件提供的参考格式编制投标文件</w:t>
      </w:r>
      <w:r>
        <w:rPr>
          <w:rFonts w:hint="eastAsia" w:ascii="宋体" w:hAnsi="宋体"/>
          <w:szCs w:val="21"/>
        </w:rPr>
        <w:t>（表格可以按同样格式扩展）。投标人未按参考格式填写的，应承担对评审过程造成的不利结果。</w:t>
      </w:r>
    </w:p>
    <w:p>
      <w:pPr>
        <w:spacing w:line="360" w:lineRule="auto"/>
        <w:rPr>
          <w:rFonts w:ascii="宋体" w:hAnsi="宋体"/>
          <w:szCs w:val="21"/>
        </w:rPr>
      </w:pPr>
    </w:p>
    <w:p>
      <w:pPr>
        <w:spacing w:line="360" w:lineRule="auto"/>
        <w:jc w:val="left"/>
      </w:pPr>
      <w:bookmarkStart w:id="64" w:name="_Toc43484361"/>
      <w:r>
        <w:rPr>
          <w:rFonts w:hint="eastAsia"/>
          <w:szCs w:val="21"/>
        </w:rPr>
        <w:t>15、投标</w:t>
      </w:r>
      <w:r>
        <w:rPr>
          <w:rFonts w:hint="eastAsia"/>
        </w:rPr>
        <w:t>报价和货币</w:t>
      </w:r>
      <w:bookmarkEnd w:id="64"/>
    </w:p>
    <w:p>
      <w:pPr>
        <w:spacing w:line="360" w:lineRule="auto"/>
        <w:rPr>
          <w:rFonts w:ascii="宋体" w:hAnsi="宋体"/>
          <w:bCs/>
          <w:szCs w:val="21"/>
        </w:rPr>
      </w:pPr>
      <w:r>
        <w:rPr>
          <w:rFonts w:hint="eastAsia" w:ascii="宋体" w:hAnsi="宋体"/>
          <w:bCs/>
          <w:szCs w:val="21"/>
        </w:rPr>
        <w:t>15.1投标报价包括投标总价必须是完成该项目的一切费用总和，包括人工费、保险费、培训费、售后服务费及国家规定的各项税费等；以人民币为结算单位。如有变更，详见招标文件《专用条款》有关规定。</w:t>
      </w:r>
    </w:p>
    <w:p>
      <w:pPr>
        <w:spacing w:line="360" w:lineRule="auto"/>
        <w:rPr>
          <w:rFonts w:ascii="宋体" w:hAnsi="宋体"/>
          <w:bCs/>
          <w:szCs w:val="21"/>
        </w:rPr>
      </w:pPr>
    </w:p>
    <w:p>
      <w:pPr>
        <w:spacing w:line="360" w:lineRule="auto"/>
        <w:jc w:val="left"/>
      </w:pPr>
      <w:bookmarkStart w:id="65" w:name="_Toc43484362"/>
      <w:r>
        <w:rPr>
          <w:rFonts w:hint="eastAsia"/>
        </w:rPr>
        <w:t>16、投标文件证明文件要求</w:t>
      </w:r>
      <w:bookmarkEnd w:id="65"/>
    </w:p>
    <w:p>
      <w:pPr>
        <w:numPr>
          <w:ilvl w:val="0"/>
          <w:numId w:val="14"/>
        </w:numPr>
        <w:spacing w:line="360" w:lineRule="auto"/>
        <w:ind w:left="0" w:firstLine="0"/>
        <w:rPr>
          <w:rFonts w:ascii="宋体" w:hAnsi="宋体"/>
          <w:szCs w:val="21"/>
        </w:rPr>
      </w:pPr>
      <w:r>
        <w:rPr>
          <w:rFonts w:hint="eastAsia" w:ascii="宋体" w:hAnsi="宋体"/>
          <w:szCs w:val="21"/>
        </w:rPr>
        <w:t>投标人应提交证明文件证明其投标文件项下的服务的合格性符合招标文件规定。</w:t>
      </w:r>
    </w:p>
    <w:p>
      <w:pPr>
        <w:numPr>
          <w:ilvl w:val="0"/>
          <w:numId w:val="14"/>
        </w:numPr>
        <w:spacing w:line="360" w:lineRule="auto"/>
        <w:ind w:left="0" w:firstLine="0"/>
        <w:rPr>
          <w:rFonts w:ascii="宋体" w:hAnsi="宋体"/>
          <w:szCs w:val="21"/>
        </w:rPr>
      </w:pPr>
      <w:r>
        <w:rPr>
          <w:rFonts w:hint="eastAsia" w:ascii="宋体" w:hAnsi="宋体"/>
          <w:szCs w:val="21"/>
        </w:rPr>
        <w:t>对招标文件《评标方法》评分项中涉及的评审内容以及《资格性检查表》、《</w:t>
      </w:r>
      <w:r>
        <w:rPr>
          <w:szCs w:val="21"/>
        </w:rPr>
        <w:t>符合性检查</w:t>
      </w:r>
      <w:r>
        <w:rPr>
          <w:rFonts w:hint="eastAsia" w:ascii="宋体" w:hAnsi="宋体"/>
          <w:szCs w:val="21"/>
        </w:rPr>
        <w:t>表》中涉及的资格证书，投标人应按要求提供相关证明文件原件复印件，原件备查。</w:t>
      </w:r>
    </w:p>
    <w:p>
      <w:pPr>
        <w:numPr>
          <w:ilvl w:val="0"/>
          <w:numId w:val="14"/>
        </w:numPr>
        <w:spacing w:line="360" w:lineRule="auto"/>
        <w:ind w:left="0" w:firstLine="0"/>
        <w:rPr>
          <w:rFonts w:ascii="宋体" w:hAnsi="宋体"/>
          <w:szCs w:val="21"/>
        </w:rPr>
      </w:pPr>
      <w:r>
        <w:rPr>
          <w:rFonts w:hint="eastAsia" w:ascii="宋体" w:hAnsi="宋体"/>
          <w:szCs w:val="21"/>
        </w:rPr>
        <w:t>相关资质的证明文件如处于发证部门审核期间，投标人应提供审核受理的证明。该资质按原等级进行评审。</w:t>
      </w:r>
    </w:p>
    <w:p>
      <w:pPr>
        <w:spacing w:line="360" w:lineRule="auto"/>
        <w:jc w:val="left"/>
      </w:pPr>
    </w:p>
    <w:p>
      <w:pPr>
        <w:spacing w:line="360" w:lineRule="auto"/>
        <w:jc w:val="left"/>
      </w:pPr>
      <w:r>
        <w:rPr>
          <w:rFonts w:hint="eastAsia"/>
        </w:rPr>
        <w:t>17、保密</w:t>
      </w:r>
    </w:p>
    <w:p>
      <w:pPr>
        <w:numPr>
          <w:ilvl w:val="0"/>
          <w:numId w:val="15"/>
        </w:numPr>
        <w:tabs>
          <w:tab w:val="left" w:pos="993"/>
        </w:tabs>
        <w:spacing w:line="360" w:lineRule="auto"/>
        <w:ind w:left="0" w:firstLine="0"/>
        <w:rPr>
          <w:rFonts w:ascii="宋体" w:hAnsi="宋体"/>
          <w:kern w:val="0"/>
          <w:szCs w:val="21"/>
        </w:rPr>
      </w:pPr>
      <w:r>
        <w:rPr>
          <w:rFonts w:hint="eastAsia" w:ascii="宋体" w:hAnsi="宋体"/>
          <w:kern w:val="0"/>
          <w:szCs w:val="21"/>
        </w:rPr>
        <w:t>投标人不得向任何第三方透露招标代理机构提供的涉密资料。</w:t>
      </w:r>
    </w:p>
    <w:p>
      <w:pPr>
        <w:numPr>
          <w:ilvl w:val="0"/>
          <w:numId w:val="15"/>
        </w:numPr>
        <w:tabs>
          <w:tab w:val="left" w:pos="993"/>
        </w:tabs>
        <w:spacing w:line="360" w:lineRule="auto"/>
        <w:ind w:left="0" w:firstLine="0"/>
        <w:rPr>
          <w:rFonts w:ascii="宋体" w:hAnsi="宋体"/>
          <w:kern w:val="0"/>
          <w:szCs w:val="21"/>
        </w:rPr>
      </w:pPr>
      <w:r>
        <w:rPr>
          <w:rFonts w:hint="eastAsia" w:ascii="宋体" w:hAnsi="宋体"/>
          <w:kern w:val="0"/>
          <w:szCs w:val="21"/>
        </w:rPr>
        <w:t>应招标代理机构要求，投标人须归还所有的涉密资料。</w:t>
      </w:r>
    </w:p>
    <w:p>
      <w:pPr>
        <w:spacing w:line="360" w:lineRule="auto"/>
        <w:jc w:val="left"/>
      </w:pPr>
    </w:p>
    <w:p>
      <w:pPr>
        <w:spacing w:line="360" w:lineRule="auto"/>
        <w:jc w:val="left"/>
      </w:pPr>
      <w:r>
        <w:rPr>
          <w:rFonts w:hint="eastAsia"/>
        </w:rPr>
        <w:t>18、投标有效期</w:t>
      </w:r>
    </w:p>
    <w:p>
      <w:pPr>
        <w:numPr>
          <w:ilvl w:val="0"/>
          <w:numId w:val="16"/>
        </w:numPr>
        <w:spacing w:line="360" w:lineRule="auto"/>
        <w:ind w:left="0" w:firstLine="0"/>
        <w:rPr>
          <w:rFonts w:ascii="宋体" w:hAnsi="宋体"/>
          <w:szCs w:val="21"/>
        </w:rPr>
      </w:pPr>
      <w:r>
        <w:rPr>
          <w:rFonts w:hint="eastAsia" w:ascii="宋体" w:hAnsi="宋体"/>
          <w:szCs w:val="21"/>
        </w:rPr>
        <w:t>投标有效期起始日为</w:t>
      </w:r>
      <w:r>
        <w:rPr>
          <w:rFonts w:hint="eastAsia" w:ascii="宋体" w:hAnsi="宋体" w:cs="Arial"/>
          <w:szCs w:val="21"/>
        </w:rPr>
        <w:t>投标截止日，具体期限见招标文件《专用条款》有关</w:t>
      </w:r>
      <w:r>
        <w:rPr>
          <w:rFonts w:hint="eastAsia"/>
        </w:rPr>
        <w:t>规定</w:t>
      </w:r>
      <w:r>
        <w:rPr>
          <w:rFonts w:hint="eastAsia" w:ascii="宋体" w:hAnsi="宋体" w:cs="Arial"/>
          <w:szCs w:val="21"/>
        </w:rPr>
        <w:t>。</w:t>
      </w:r>
      <w:r>
        <w:rPr>
          <w:rFonts w:hint="eastAsia" w:ascii="宋体" w:hAnsi="宋体"/>
          <w:szCs w:val="21"/>
        </w:rPr>
        <w:t>在此期限内，所有投标文件均保持有效。</w:t>
      </w:r>
    </w:p>
    <w:p>
      <w:pPr>
        <w:numPr>
          <w:ilvl w:val="0"/>
          <w:numId w:val="16"/>
        </w:numPr>
        <w:spacing w:line="360" w:lineRule="auto"/>
        <w:ind w:left="0" w:firstLine="0"/>
        <w:rPr>
          <w:rFonts w:ascii="宋体" w:hAnsi="宋体"/>
          <w:szCs w:val="21"/>
        </w:rPr>
      </w:pPr>
      <w:r>
        <w:rPr>
          <w:rFonts w:hint="eastAsia" w:ascii="宋体" w:hAnsi="宋体"/>
          <w:szCs w:val="21"/>
        </w:rPr>
        <w:t>在特殊的情况下，投标有效期满之前，招标代理机构可以以书面形式（包括网站公开发布方式）提出延长投标有效期的要求。投标人须以书面形式予以答复。</w:t>
      </w:r>
      <w:r>
        <w:rPr>
          <w:rFonts w:hint="eastAsia" w:ascii="宋体" w:hAnsi="宋体" w:cs="宋体"/>
          <w:kern w:val="0"/>
          <w:szCs w:val="21"/>
        </w:rPr>
        <w:t>同意延长投标有效期的投标人应当相应延长其投标担保的有效期，但不得修改投标文件的实质性内容。</w:t>
      </w:r>
    </w:p>
    <w:p>
      <w:pPr>
        <w:tabs>
          <w:tab w:val="left" w:pos="993"/>
        </w:tabs>
        <w:spacing w:line="360" w:lineRule="auto"/>
        <w:rPr>
          <w:rFonts w:ascii="宋体" w:hAnsi="宋体"/>
          <w:szCs w:val="21"/>
        </w:rPr>
      </w:pPr>
    </w:p>
    <w:p>
      <w:pPr>
        <w:spacing w:line="360" w:lineRule="auto"/>
        <w:jc w:val="left"/>
      </w:pPr>
      <w:bookmarkStart w:id="66" w:name="_Toc43484366"/>
      <w:r>
        <w:rPr>
          <w:rFonts w:hint="eastAsia"/>
        </w:rPr>
        <w:t>19、投标人的替代方案</w:t>
      </w:r>
      <w:bookmarkEnd w:id="66"/>
    </w:p>
    <w:p>
      <w:pPr>
        <w:numPr>
          <w:ilvl w:val="0"/>
          <w:numId w:val="17"/>
        </w:numPr>
        <w:spacing w:line="360" w:lineRule="auto"/>
        <w:ind w:left="0" w:firstLine="0"/>
        <w:rPr>
          <w:rFonts w:ascii="宋体" w:hAnsi="宋体"/>
          <w:szCs w:val="21"/>
        </w:rPr>
      </w:pPr>
      <w:r>
        <w:rPr>
          <w:rFonts w:hint="eastAsia" w:ascii="宋体" w:hAnsi="宋体"/>
          <w:szCs w:val="21"/>
        </w:rPr>
        <w:t>除非招标文件有明确规定，否则不接受投标人提交替代方案。</w:t>
      </w:r>
    </w:p>
    <w:p>
      <w:pPr>
        <w:numPr>
          <w:ilvl w:val="0"/>
          <w:numId w:val="17"/>
        </w:numPr>
        <w:spacing w:line="360" w:lineRule="auto"/>
        <w:ind w:left="0" w:firstLine="0"/>
        <w:rPr>
          <w:rFonts w:ascii="宋体" w:hAnsi="宋体"/>
          <w:szCs w:val="21"/>
        </w:rPr>
      </w:pPr>
      <w:r>
        <w:rPr>
          <w:rFonts w:hint="eastAsia" w:ascii="宋体" w:hAnsi="宋体"/>
          <w:szCs w:val="21"/>
        </w:rPr>
        <w:t>招标文件是否允许提交替代方案，详见招标文件《专用条款》有关规定。</w:t>
      </w:r>
    </w:p>
    <w:p>
      <w:pPr>
        <w:spacing w:line="360" w:lineRule="auto"/>
        <w:rPr>
          <w:rFonts w:ascii="宋体" w:hAnsi="宋体"/>
          <w:szCs w:val="21"/>
        </w:rPr>
      </w:pPr>
    </w:p>
    <w:p>
      <w:pPr>
        <w:spacing w:line="360" w:lineRule="auto"/>
        <w:jc w:val="left"/>
      </w:pPr>
      <w:bookmarkStart w:id="67" w:name="_Toc43484367"/>
      <w:r>
        <w:rPr>
          <w:rFonts w:hint="eastAsia"/>
        </w:rPr>
        <w:t>20、投标文件的装订和签署</w:t>
      </w:r>
      <w:bookmarkEnd w:id="67"/>
    </w:p>
    <w:p>
      <w:pPr>
        <w:spacing w:line="360" w:lineRule="auto"/>
        <w:rPr>
          <w:rFonts w:ascii="宋体" w:hAnsi="宋体"/>
          <w:szCs w:val="21"/>
        </w:rPr>
      </w:pPr>
      <w:r>
        <w:rPr>
          <w:rFonts w:hint="eastAsia" w:ascii="宋体" w:hAnsi="宋体" w:eastAsia="宋体"/>
          <w:szCs w:val="21"/>
        </w:rPr>
        <w:t>20.1</w:t>
      </w:r>
      <w:r>
        <w:rPr>
          <w:rFonts w:hint="eastAsia" w:ascii="宋体" w:hAnsi="宋体"/>
          <w:szCs w:val="21"/>
        </w:rPr>
        <w:t>投标人应当按《投标须知前附表》中规定的份数制作，</w:t>
      </w:r>
      <w:r>
        <w:rPr>
          <w:rFonts w:hint="eastAsia"/>
          <w:szCs w:val="21"/>
        </w:rPr>
        <w:t>每套投标文件须清楚地标明“正本”、“副本”字样</w:t>
      </w:r>
      <w:r>
        <w:rPr>
          <w:rFonts w:ascii="Arial" w:cs="Arial"/>
        </w:rPr>
        <w:t>或</w:t>
      </w:r>
      <w:r>
        <w:rPr>
          <w:rFonts w:hint="eastAsia" w:ascii="Arial" w:cs="Arial"/>
        </w:rPr>
        <w:t>“</w:t>
      </w:r>
      <w:r>
        <w:rPr>
          <w:rFonts w:ascii="Arial" w:cs="Arial"/>
        </w:rPr>
        <w:t>电子标书</w:t>
      </w:r>
      <w:r>
        <w:rPr>
          <w:rFonts w:hint="eastAsia" w:ascii="Arial" w:cs="Arial"/>
        </w:rPr>
        <w:t>”</w:t>
      </w:r>
      <w:r>
        <w:rPr>
          <w:rFonts w:ascii="Arial" w:cs="Arial"/>
        </w:rPr>
        <w:t>字样。</w:t>
      </w:r>
      <w:r>
        <w:rPr>
          <w:rFonts w:hint="eastAsia"/>
          <w:szCs w:val="21"/>
        </w:rPr>
        <w:t>当正本与副本、电子标书内容不一致时，以正本为准。投标文件的副本可采用正本的复印件，</w:t>
      </w:r>
      <w:r>
        <w:rPr>
          <w:rFonts w:hint="eastAsia" w:ascii="仿宋" w:hAnsi="仿宋" w:eastAsia="仿宋" w:cs="仿宋"/>
          <w:b/>
          <w:bCs/>
          <w:color w:val="FF0000"/>
          <w:sz w:val="24"/>
        </w:rPr>
        <w:t>电子文件内容采用</w:t>
      </w:r>
      <w:r>
        <w:rPr>
          <w:rFonts w:hint="eastAsia" w:ascii="仿宋" w:hAnsi="仿宋" w:eastAsia="仿宋" w:cs="仿宋"/>
          <w:b/>
          <w:bCs/>
          <w:color w:val="FF0000"/>
          <w:sz w:val="24"/>
          <w:szCs w:val="32"/>
        </w:rPr>
        <w:t>投标文件正本</w:t>
      </w:r>
      <w:r>
        <w:rPr>
          <w:rFonts w:hint="eastAsia" w:ascii="仿宋" w:hAnsi="仿宋" w:eastAsia="仿宋" w:cs="仿宋"/>
          <w:b/>
          <w:bCs/>
          <w:color w:val="FF0000"/>
          <w:sz w:val="24"/>
        </w:rPr>
        <w:t>word格式和投标文件正本盖章</w:t>
      </w:r>
      <w:r>
        <w:rPr>
          <w:rFonts w:hint="eastAsia" w:ascii="仿宋" w:hAnsi="仿宋" w:eastAsia="仿宋" w:cs="仿宋"/>
          <w:b/>
          <w:bCs/>
          <w:color w:val="FF0000"/>
          <w:sz w:val="24"/>
          <w:szCs w:val="32"/>
        </w:rPr>
        <w:t>彩色</w:t>
      </w:r>
      <w:r>
        <w:rPr>
          <w:rFonts w:hint="eastAsia" w:ascii="仿宋" w:hAnsi="仿宋" w:eastAsia="仿宋" w:cs="仿宋"/>
          <w:b/>
          <w:bCs/>
          <w:color w:val="FF0000"/>
          <w:sz w:val="24"/>
        </w:rPr>
        <w:t>扫描件PDF格式</w:t>
      </w:r>
      <w:r>
        <w:rPr>
          <w:rFonts w:hint="eastAsia" w:ascii="宋体" w:hAnsi="宋体"/>
          <w:szCs w:val="21"/>
        </w:rPr>
        <w:t>。</w:t>
      </w:r>
    </w:p>
    <w:p>
      <w:pPr>
        <w:spacing w:line="360" w:lineRule="auto"/>
        <w:rPr>
          <w:rFonts w:ascii="宋体" w:hAnsi="宋体"/>
          <w:szCs w:val="21"/>
        </w:rPr>
      </w:pPr>
      <w:r>
        <w:rPr>
          <w:rFonts w:hint="eastAsia" w:ascii="宋体" w:hAnsi="宋体" w:eastAsia="宋体"/>
          <w:szCs w:val="21"/>
        </w:rPr>
        <w:t>20.2</w:t>
      </w:r>
      <w:r>
        <w:rPr>
          <w:rFonts w:hint="eastAsia" w:ascii="宋体" w:hAnsi="宋体"/>
          <w:szCs w:val="21"/>
        </w:rPr>
        <w:t>纸质投标文件须根据本招标文件中“第三部分投标文件格式”模板的内容编制完成。</w:t>
      </w:r>
    </w:p>
    <w:p>
      <w:pPr>
        <w:spacing w:line="360" w:lineRule="auto"/>
        <w:rPr>
          <w:rFonts w:ascii="宋体" w:hAnsi="宋体"/>
          <w:szCs w:val="21"/>
        </w:rPr>
      </w:pPr>
      <w:r>
        <w:rPr>
          <w:rFonts w:hint="eastAsia" w:ascii="宋体" w:hAnsi="宋体" w:eastAsia="宋体"/>
          <w:szCs w:val="21"/>
        </w:rPr>
        <w:t>20.3</w:t>
      </w:r>
      <w:r>
        <w:rPr>
          <w:rFonts w:hint="eastAsia" w:ascii="宋体" w:hAnsi="宋体"/>
          <w:szCs w:val="21"/>
        </w:rPr>
        <w:t>除模板中要求填写、添加的内容外，不得对其他文字内容做任何改动。如果因操作失误而改动的，以模板中的文字叙述为准。</w:t>
      </w:r>
    </w:p>
    <w:p>
      <w:pPr>
        <w:spacing w:line="360" w:lineRule="auto"/>
        <w:rPr>
          <w:rFonts w:ascii="宋体" w:hAnsi="宋体"/>
          <w:szCs w:val="21"/>
        </w:rPr>
      </w:pPr>
      <w:r>
        <w:rPr>
          <w:rFonts w:hint="eastAsia" w:ascii="宋体" w:hAnsi="宋体" w:eastAsia="宋体"/>
          <w:szCs w:val="21"/>
        </w:rPr>
        <w:t>20.4</w:t>
      </w:r>
      <w:r>
        <w:rPr>
          <w:rFonts w:hint="eastAsia" w:ascii="宋体" w:hAnsi="宋体"/>
          <w:szCs w:val="21"/>
        </w:rPr>
        <w:t>投标文件项目编号、包号应与招标文件项目编号、包号一致。</w:t>
      </w:r>
    </w:p>
    <w:p>
      <w:pPr>
        <w:spacing w:line="360" w:lineRule="auto"/>
        <w:rPr>
          <w:rFonts w:ascii="宋体" w:hAnsi="宋体"/>
          <w:szCs w:val="21"/>
        </w:rPr>
      </w:pPr>
      <w:r>
        <w:rPr>
          <w:rFonts w:hint="eastAsia" w:ascii="宋体" w:hAnsi="宋体" w:eastAsia="宋体"/>
          <w:szCs w:val="21"/>
        </w:rPr>
        <w:t>20.5</w:t>
      </w:r>
      <w:r>
        <w:rPr>
          <w:rFonts w:hint="eastAsia" w:ascii="宋体" w:hAnsi="宋体"/>
          <w:szCs w:val="21"/>
        </w:rPr>
        <w:t>必须完整、准确填写标书文件模板要求填写内容，不能填写如“</w:t>
      </w:r>
      <w:r>
        <w:rPr>
          <w:rFonts w:ascii="宋体" w:hAnsi="宋体"/>
          <w:szCs w:val="21"/>
        </w:rPr>
        <w:t>*</w:t>
      </w:r>
      <w:r>
        <w:rPr>
          <w:rFonts w:hint="eastAsia" w:ascii="宋体" w:hAnsi="宋体"/>
          <w:szCs w:val="21"/>
        </w:rPr>
        <w:t>、</w:t>
      </w:r>
      <w:r>
        <w:rPr>
          <w:rFonts w:ascii="宋体" w:hAnsi="宋体"/>
          <w:szCs w:val="21"/>
        </w:rPr>
        <w:t>\</w:t>
      </w:r>
      <w:r>
        <w:rPr>
          <w:rFonts w:hint="eastAsia" w:ascii="宋体" w:hAnsi="宋体"/>
          <w:szCs w:val="21"/>
        </w:rPr>
        <w:t>、</w:t>
      </w:r>
      <w:r>
        <w:rPr>
          <w:rFonts w:ascii="宋体" w:hAnsi="宋体"/>
          <w:szCs w:val="21"/>
        </w:rPr>
        <w:t>[</w:t>
      </w:r>
      <w:r>
        <w:rPr>
          <w:rFonts w:hint="eastAsia" w:ascii="宋体" w:hAnsi="宋体"/>
          <w:szCs w:val="21"/>
        </w:rPr>
        <w:t>、</w:t>
      </w:r>
      <w:r>
        <w:rPr>
          <w:rFonts w:ascii="宋体" w:hAnsi="宋体"/>
          <w:szCs w:val="21"/>
        </w:rPr>
        <w:t>&amp;</w:t>
      </w:r>
      <w:r>
        <w:rPr>
          <w:rFonts w:hint="eastAsia" w:ascii="宋体" w:hAnsi="宋体"/>
          <w:szCs w:val="21"/>
        </w:rPr>
        <w:t>、”等特殊字符。模板固定的格式内容和文字叙述，不得改变，如果因改变叙述而与模板的原叙述相冲突者，以模板的叙述为准。</w:t>
      </w:r>
    </w:p>
    <w:p>
      <w:pPr>
        <w:spacing w:line="360" w:lineRule="auto"/>
        <w:rPr>
          <w:rFonts w:ascii="宋体" w:hAnsi="宋体"/>
          <w:szCs w:val="21"/>
        </w:rPr>
      </w:pPr>
      <w:r>
        <w:rPr>
          <w:rFonts w:hint="eastAsia" w:ascii="宋体" w:hAnsi="宋体" w:eastAsia="宋体"/>
          <w:szCs w:val="21"/>
        </w:rPr>
        <w:t>20.6</w:t>
      </w:r>
      <w:r>
        <w:rPr>
          <w:rFonts w:hint="eastAsia" w:ascii="宋体" w:hAnsi="宋体"/>
          <w:szCs w:val="21"/>
        </w:rPr>
        <w:t>投标文件所提供的证明材料须清晰，若提供的证明材料不清晰，将以不利于投标人的判断进行处理。</w:t>
      </w:r>
    </w:p>
    <w:p>
      <w:pPr>
        <w:spacing w:line="360" w:lineRule="auto"/>
        <w:rPr>
          <w:rFonts w:ascii="宋体" w:hAnsi="宋体"/>
          <w:szCs w:val="21"/>
        </w:rPr>
      </w:pPr>
      <w:r>
        <w:rPr>
          <w:rFonts w:hint="eastAsia" w:ascii="宋体" w:hAnsi="宋体" w:eastAsia="宋体"/>
          <w:szCs w:val="21"/>
        </w:rPr>
        <w:t>20.7</w:t>
      </w:r>
      <w:r>
        <w:rPr>
          <w:rFonts w:hint="eastAsia"/>
          <w:szCs w:val="21"/>
        </w:rPr>
        <w:t>投标文件的正本须打印，</w:t>
      </w:r>
      <w:r>
        <w:rPr>
          <w:rFonts w:ascii="Arial" w:hAnsi="宋体" w:cs="Arial"/>
        </w:rPr>
        <w:t>正本封面须</w:t>
      </w:r>
      <w:r>
        <w:rPr>
          <w:rFonts w:hint="eastAsia" w:ascii="Arial" w:hAnsi="宋体" w:cs="Arial"/>
        </w:rPr>
        <w:t>加盖公章，并由</w:t>
      </w:r>
      <w:r>
        <w:rPr>
          <w:rFonts w:ascii="Arial" w:hAnsi="宋体" w:cs="Arial"/>
        </w:rPr>
        <w:t>投标人</w:t>
      </w:r>
      <w:r>
        <w:rPr>
          <w:rFonts w:hint="eastAsia" w:ascii="Arial" w:hAnsi="Arial" w:cs="Arial"/>
        </w:rPr>
        <w:t>法定代表人或</w:t>
      </w:r>
      <w:r>
        <w:rPr>
          <w:rFonts w:hint="eastAsia"/>
          <w:szCs w:val="21"/>
        </w:rPr>
        <w:t>经正式授权并对投标人有约束力的代表</w:t>
      </w:r>
      <w:r>
        <w:rPr>
          <w:rFonts w:ascii="Arial" w:hAnsi="宋体" w:cs="Arial"/>
        </w:rPr>
        <w:t>签字</w:t>
      </w:r>
      <w:r>
        <w:rPr>
          <w:rFonts w:hint="eastAsia" w:ascii="Arial" w:hAnsi="Arial" w:cs="Arial"/>
        </w:rPr>
        <w:t>或加盖个人印鉴</w:t>
      </w:r>
      <w:r>
        <w:rPr>
          <w:rFonts w:ascii="Arial" w:hAnsi="宋体" w:cs="Arial"/>
        </w:rPr>
        <w:t>。投标文件须加盖骑缝章。</w:t>
      </w:r>
    </w:p>
    <w:p>
      <w:pPr>
        <w:spacing w:line="360" w:lineRule="auto"/>
        <w:rPr>
          <w:szCs w:val="21"/>
        </w:rPr>
      </w:pPr>
      <w:r>
        <w:rPr>
          <w:rFonts w:hint="eastAsia" w:ascii="宋体" w:hAnsi="宋体" w:eastAsia="宋体"/>
          <w:szCs w:val="21"/>
        </w:rPr>
        <w:t>20.8</w:t>
      </w:r>
      <w:r>
        <w:rPr>
          <w:rFonts w:hint="eastAsia"/>
          <w:szCs w:val="21"/>
        </w:rPr>
        <w:t>投标文件中所有表格，须</w:t>
      </w:r>
      <w:r>
        <w:rPr>
          <w:rFonts w:hint="eastAsia" w:ascii="Times New Roman" w:hAnsi="Times New Roman" w:eastAsia="宋体" w:cs="Times New Roman"/>
          <w:szCs w:val="21"/>
        </w:rPr>
        <w:t>由投</w:t>
      </w:r>
      <w:r>
        <w:rPr>
          <w:rFonts w:hint="eastAsia"/>
          <w:szCs w:val="21"/>
        </w:rPr>
        <w:t>标人或经正式授权并对投标人有约束力的代表签名或加盖个人印鉴。资质证明文件须加盖公章。授权文件须附在投标文件中。</w:t>
      </w:r>
    </w:p>
    <w:p>
      <w:pPr>
        <w:spacing w:line="360" w:lineRule="auto"/>
        <w:rPr>
          <w:szCs w:val="21"/>
        </w:rPr>
      </w:pPr>
      <w:r>
        <w:rPr>
          <w:rFonts w:hint="eastAsia" w:ascii="宋体" w:hAnsi="宋体" w:eastAsia="宋体"/>
          <w:szCs w:val="21"/>
        </w:rPr>
        <w:t>20.9</w:t>
      </w:r>
      <w:r>
        <w:rPr>
          <w:rFonts w:hint="eastAsia"/>
          <w:szCs w:val="21"/>
        </w:rPr>
        <w:t>投标文件的任何一页均不得涂改、行间插字或增删，如出现上述情况，不论何种原因造成，必须由投标文件签字人在改动处小签并盖章方为有效。</w:t>
      </w:r>
    </w:p>
    <w:p>
      <w:pPr>
        <w:spacing w:line="360" w:lineRule="auto"/>
        <w:rPr>
          <w:szCs w:val="21"/>
        </w:rPr>
      </w:pPr>
      <w:r>
        <w:rPr>
          <w:rFonts w:hint="eastAsia" w:ascii="宋体" w:hAnsi="宋体" w:eastAsia="宋体"/>
          <w:szCs w:val="21"/>
        </w:rPr>
        <w:t>20.10</w:t>
      </w:r>
      <w:r>
        <w:rPr>
          <w:rFonts w:hint="eastAsia"/>
          <w:szCs w:val="21"/>
        </w:rPr>
        <w:t>投标文件的正本与副本须分别装订成册，不得采用活页夹。投标文件须编制目录，并且逐页标注连续页码，否则，采购人对由于投标文件装订松散而造成的丢失或其他后果不承担任何责任。</w:t>
      </w:r>
    </w:p>
    <w:p>
      <w:pPr>
        <w:spacing w:line="360" w:lineRule="auto"/>
        <w:rPr>
          <w:szCs w:val="21"/>
        </w:rPr>
      </w:pPr>
      <w:r>
        <w:rPr>
          <w:rFonts w:hint="eastAsia" w:ascii="宋体" w:hAnsi="宋体" w:eastAsia="宋体"/>
          <w:szCs w:val="21"/>
        </w:rPr>
        <w:t>20.11</w:t>
      </w:r>
      <w:r>
        <w:rPr>
          <w:rFonts w:hint="eastAsia"/>
          <w:szCs w:val="21"/>
        </w:rPr>
        <w:t>不得以投标专用章、分公司章等任何其他形式印章代替公章，否则投标无效。</w:t>
      </w:r>
    </w:p>
    <w:p>
      <w:pPr>
        <w:rPr>
          <w:rFonts w:ascii="仿宋" w:hAnsi="仿宋" w:eastAsia="仿宋" w:cs="仿宋"/>
          <w:sz w:val="24"/>
          <w:szCs w:val="32"/>
        </w:rPr>
      </w:pPr>
    </w:p>
    <w:p>
      <w:pPr>
        <w:jc w:val="center"/>
        <w:outlineLvl w:val="2"/>
        <w:rPr>
          <w:rFonts w:ascii="仿宋" w:hAnsi="仿宋" w:eastAsia="仿宋" w:cs="仿宋"/>
          <w:sz w:val="24"/>
          <w:szCs w:val="32"/>
        </w:rPr>
      </w:pPr>
      <w:bookmarkStart w:id="68" w:name="_Toc73521658"/>
      <w:bookmarkStart w:id="69" w:name="_Toc73517662"/>
      <w:bookmarkStart w:id="70" w:name="_Toc73521570"/>
      <w:bookmarkStart w:id="71" w:name="_Toc100052387"/>
      <w:bookmarkStart w:id="72" w:name="_Toc73518140"/>
      <w:bookmarkStart w:id="73" w:name="_Toc101074880"/>
      <w:bookmarkStart w:id="74" w:name="_Toc43484368"/>
      <w:bookmarkStart w:id="75" w:name="_Toc23583"/>
      <w:r>
        <w:rPr>
          <w:rFonts w:hint="eastAsia" w:ascii="仿宋" w:hAnsi="仿宋" w:eastAsia="仿宋" w:cs="仿宋"/>
          <w:b/>
          <w:bCs/>
          <w:sz w:val="28"/>
          <w:szCs w:val="36"/>
        </w:rPr>
        <w:t>第四章  投标文件</w:t>
      </w:r>
      <w:bookmarkEnd w:id="68"/>
      <w:bookmarkEnd w:id="69"/>
      <w:bookmarkEnd w:id="70"/>
      <w:bookmarkEnd w:id="71"/>
      <w:bookmarkEnd w:id="72"/>
      <w:bookmarkEnd w:id="73"/>
      <w:r>
        <w:rPr>
          <w:rFonts w:hint="eastAsia" w:ascii="仿宋" w:hAnsi="仿宋" w:eastAsia="仿宋" w:cs="仿宋"/>
          <w:b/>
          <w:bCs/>
          <w:sz w:val="28"/>
          <w:szCs w:val="36"/>
        </w:rPr>
        <w:t>的递交</w:t>
      </w:r>
      <w:bookmarkEnd w:id="74"/>
      <w:bookmarkEnd w:id="75"/>
    </w:p>
    <w:p>
      <w:pPr>
        <w:rPr>
          <w:rFonts w:ascii="仿宋" w:hAnsi="仿宋" w:eastAsia="仿宋" w:cs="仿宋"/>
          <w:sz w:val="24"/>
          <w:szCs w:val="32"/>
        </w:rPr>
      </w:pPr>
    </w:p>
    <w:p>
      <w:pPr>
        <w:spacing w:line="360" w:lineRule="auto"/>
        <w:jc w:val="left"/>
      </w:pPr>
      <w:bookmarkStart w:id="76" w:name="_Toc43484369"/>
      <w:r>
        <w:rPr>
          <w:rFonts w:hint="eastAsia"/>
        </w:rPr>
        <w:t>21、投标文件的密封和标记</w:t>
      </w:r>
      <w:bookmarkEnd w:id="76"/>
    </w:p>
    <w:p>
      <w:pPr>
        <w:spacing w:line="360" w:lineRule="auto"/>
        <w:rPr>
          <w:rFonts w:ascii="宋体" w:hAnsi="宋体"/>
          <w:szCs w:val="21"/>
        </w:rPr>
      </w:pPr>
      <w:r>
        <w:rPr>
          <w:rFonts w:hint="eastAsia" w:ascii="宋体" w:hAnsi="宋体"/>
          <w:szCs w:val="21"/>
        </w:rPr>
        <w:t>21.1为方便唱标，《开标一览表》另行单独密封提交一份，</w:t>
      </w:r>
      <w:r>
        <w:rPr>
          <w:rFonts w:ascii="宋体" w:hAnsi="宋体"/>
          <w:szCs w:val="21"/>
        </w:rPr>
        <w:t>在封口密封处加盖公章，</w:t>
      </w:r>
      <w:r>
        <w:rPr>
          <w:rFonts w:hint="eastAsia" w:ascii="宋体" w:hAnsi="宋体"/>
          <w:szCs w:val="21"/>
        </w:rPr>
        <w:t>并在信封上标明“开标一览表”字样。</w:t>
      </w:r>
    </w:p>
    <w:p>
      <w:pPr>
        <w:spacing w:line="360" w:lineRule="auto"/>
        <w:rPr>
          <w:rFonts w:ascii="宋体" w:hAnsi="宋体"/>
          <w:szCs w:val="21"/>
        </w:rPr>
      </w:pPr>
      <w:r>
        <w:rPr>
          <w:rFonts w:hint="eastAsia" w:ascii="宋体" w:hAnsi="宋体"/>
          <w:szCs w:val="21"/>
        </w:rPr>
        <w:t>21.2投标文件正本、所有的副本和电子标书应统一封装在一个信封中，信封密封封口处须加盖投标单位公章（或信封密封封口处粘贴封条并加盖投标单位公章）。</w:t>
      </w:r>
    </w:p>
    <w:p>
      <w:pPr>
        <w:spacing w:line="360" w:lineRule="auto"/>
        <w:rPr>
          <w:rFonts w:ascii="宋体" w:hAnsi="宋体"/>
          <w:szCs w:val="21"/>
        </w:rPr>
      </w:pPr>
      <w:r>
        <w:rPr>
          <w:rFonts w:hint="eastAsia" w:ascii="宋体" w:hAnsi="宋体"/>
          <w:szCs w:val="21"/>
        </w:rPr>
        <w:t>21.3投标文件外层信封须：</w:t>
      </w:r>
    </w:p>
    <w:p>
      <w:pPr>
        <w:spacing w:line="360" w:lineRule="auto"/>
        <w:rPr>
          <w:rFonts w:ascii="宋体" w:hAnsi="宋体"/>
          <w:szCs w:val="21"/>
        </w:rPr>
      </w:pPr>
      <w:r>
        <w:rPr>
          <w:rFonts w:hint="eastAsia" w:ascii="宋体" w:hAnsi="宋体"/>
          <w:szCs w:val="21"/>
        </w:rPr>
        <w:t>（1）清楚标明递交至：“投标人须知前附表”中对应的地点。</w:t>
      </w:r>
    </w:p>
    <w:p>
      <w:pPr>
        <w:spacing w:line="360" w:lineRule="auto"/>
        <w:rPr>
          <w:rFonts w:ascii="宋体" w:hAnsi="宋体"/>
          <w:szCs w:val="21"/>
        </w:rPr>
      </w:pPr>
      <w:r>
        <w:rPr>
          <w:rFonts w:hint="eastAsia" w:ascii="宋体" w:hAnsi="宋体"/>
          <w:szCs w:val="21"/>
        </w:rPr>
        <w:t>（2）注明招标编号、包号、项目名称和“在XXXX</w:t>
      </w:r>
      <w:r>
        <w:rPr>
          <w:rFonts w:ascii="宋体" w:hAnsi="宋体"/>
          <w:szCs w:val="21"/>
        </w:rPr>
        <w:t>年</w:t>
      </w:r>
      <w:r>
        <w:rPr>
          <w:rFonts w:hint="eastAsia" w:ascii="宋体" w:hAnsi="宋体"/>
          <w:szCs w:val="21"/>
        </w:rPr>
        <w:t>XX</w:t>
      </w:r>
      <w:r>
        <w:rPr>
          <w:rFonts w:ascii="宋体" w:hAnsi="宋体"/>
          <w:szCs w:val="21"/>
        </w:rPr>
        <w:t>月</w:t>
      </w:r>
      <w:r>
        <w:rPr>
          <w:rFonts w:hint="eastAsia" w:ascii="宋体" w:hAnsi="宋体"/>
          <w:szCs w:val="21"/>
        </w:rPr>
        <w:t>XX</w:t>
      </w:r>
      <w:r>
        <w:rPr>
          <w:rFonts w:ascii="宋体" w:hAnsi="宋体"/>
          <w:szCs w:val="21"/>
        </w:rPr>
        <w:t>日</w:t>
      </w:r>
      <w:r>
        <w:rPr>
          <w:rFonts w:hint="eastAsia" w:ascii="宋体" w:hAnsi="宋体"/>
          <w:szCs w:val="21"/>
        </w:rPr>
        <w:t>XX</w:t>
      </w:r>
      <w:r>
        <w:rPr>
          <w:rFonts w:ascii="宋体" w:hAnsi="宋体"/>
          <w:szCs w:val="21"/>
        </w:rPr>
        <w:t>时</w:t>
      </w:r>
      <w:r>
        <w:rPr>
          <w:rFonts w:hint="eastAsia" w:ascii="宋体" w:hAnsi="宋体"/>
          <w:szCs w:val="21"/>
        </w:rPr>
        <w:t>XX</w:t>
      </w:r>
      <w:r>
        <w:rPr>
          <w:rFonts w:ascii="宋体" w:hAnsi="宋体"/>
          <w:szCs w:val="21"/>
        </w:rPr>
        <w:t>分</w:t>
      </w:r>
      <w:r>
        <w:rPr>
          <w:rFonts w:hint="eastAsia" w:ascii="宋体" w:hAnsi="宋体"/>
          <w:szCs w:val="21"/>
        </w:rPr>
        <w:t>之前不得启封”的字样，时间应为“投标人须知前附表”所规定的开标时间（指招标公告中规定的开标时间）。</w:t>
      </w:r>
    </w:p>
    <w:p>
      <w:pPr>
        <w:spacing w:line="360" w:lineRule="auto"/>
        <w:rPr>
          <w:rFonts w:ascii="宋体" w:hAnsi="宋体"/>
          <w:szCs w:val="21"/>
        </w:rPr>
      </w:pPr>
      <w:r>
        <w:rPr>
          <w:rFonts w:hint="eastAsia" w:ascii="宋体" w:hAnsi="宋体"/>
          <w:szCs w:val="21"/>
        </w:rPr>
        <w:t>（3）外层信封应写明投标人名称和地址，以便其投标被宣布为“迟到”投标时，能原封退回。</w:t>
      </w:r>
    </w:p>
    <w:p>
      <w:pPr>
        <w:spacing w:line="360" w:lineRule="auto"/>
        <w:rPr>
          <w:rFonts w:ascii="宋体" w:hAnsi="宋体"/>
          <w:szCs w:val="21"/>
        </w:rPr>
      </w:pPr>
      <w:r>
        <w:rPr>
          <w:rFonts w:hint="eastAsia" w:ascii="宋体" w:hAnsi="宋体"/>
          <w:szCs w:val="21"/>
        </w:rPr>
        <w:t>（4）如果外层信封未按本须知第22条要求加写标记和密封，招标代理机构对误投或过早启封概不负责。</w:t>
      </w:r>
    </w:p>
    <w:p>
      <w:pPr>
        <w:spacing w:line="360" w:lineRule="auto"/>
        <w:rPr>
          <w:rFonts w:ascii="宋体" w:hAnsi="宋体"/>
          <w:szCs w:val="21"/>
        </w:rPr>
      </w:pPr>
    </w:p>
    <w:p>
      <w:pPr>
        <w:spacing w:line="360" w:lineRule="auto"/>
        <w:jc w:val="left"/>
      </w:pPr>
      <w:bookmarkStart w:id="77" w:name="_Toc43484370"/>
      <w:r>
        <w:rPr>
          <w:rFonts w:hint="eastAsia"/>
        </w:rPr>
        <w:t>22、投标截止日期</w:t>
      </w:r>
      <w:bookmarkEnd w:id="77"/>
    </w:p>
    <w:p>
      <w:pPr>
        <w:spacing w:line="360" w:lineRule="auto"/>
        <w:rPr>
          <w:rFonts w:ascii="宋体" w:hAnsi="宋体"/>
          <w:szCs w:val="21"/>
        </w:rPr>
      </w:pPr>
      <w:r>
        <w:rPr>
          <w:rFonts w:hint="eastAsia" w:ascii="宋体" w:hAnsi="宋体"/>
          <w:szCs w:val="21"/>
        </w:rPr>
        <w:t>22.1招标代理机构在“投标人须知前附表”规定的地址收到投标的时间不迟于投标截止时间。</w:t>
      </w:r>
    </w:p>
    <w:p>
      <w:pPr>
        <w:spacing w:line="360" w:lineRule="auto"/>
        <w:rPr>
          <w:rFonts w:ascii="宋体" w:hAnsi="宋体"/>
          <w:szCs w:val="21"/>
        </w:rPr>
      </w:pPr>
      <w:r>
        <w:rPr>
          <w:rFonts w:hint="eastAsia" w:ascii="宋体" w:hAnsi="宋体"/>
          <w:szCs w:val="21"/>
        </w:rPr>
        <w:t>22.2招标代理机构可以按本须知第11条规定，通过修改招标文件决定酌情延长投标截止期。在此情况下，招标代理机构、采购人和投标人受投标截止期制约的所有权利和义务均延长至新的截止期。</w:t>
      </w:r>
    </w:p>
    <w:p>
      <w:pPr>
        <w:spacing w:line="360" w:lineRule="auto"/>
        <w:rPr>
          <w:rFonts w:ascii="宋体" w:hAnsi="宋体"/>
          <w:szCs w:val="21"/>
        </w:rPr>
      </w:pPr>
      <w:r>
        <w:rPr>
          <w:rFonts w:hint="eastAsia" w:ascii="宋体" w:hAnsi="宋体"/>
          <w:szCs w:val="21"/>
        </w:rPr>
        <w:t>22.3招标代理机构将在开标截止时间前30分钟开始接收投标文件。</w:t>
      </w:r>
    </w:p>
    <w:p>
      <w:pPr>
        <w:spacing w:line="360" w:lineRule="auto"/>
        <w:rPr>
          <w:rFonts w:ascii="宋体" w:hAnsi="宋体"/>
          <w:szCs w:val="21"/>
        </w:rPr>
      </w:pPr>
      <w:r>
        <w:rPr>
          <w:rFonts w:hint="eastAsia" w:ascii="宋体" w:hAnsi="宋体"/>
          <w:szCs w:val="21"/>
        </w:rPr>
        <w:t>22.4按照投标人须知第22.1条规定，招标代理机构将拒绝并原封退回在其规定的投标截止期后收到的任何投标书。</w:t>
      </w:r>
    </w:p>
    <w:p>
      <w:pPr>
        <w:spacing w:line="360" w:lineRule="auto"/>
        <w:rPr>
          <w:rFonts w:ascii="宋体" w:hAnsi="宋体"/>
          <w:szCs w:val="21"/>
        </w:rPr>
      </w:pPr>
    </w:p>
    <w:p>
      <w:pPr>
        <w:spacing w:line="360" w:lineRule="auto"/>
        <w:jc w:val="left"/>
      </w:pPr>
      <w:bookmarkStart w:id="78" w:name="_Toc43484371"/>
      <w:r>
        <w:rPr>
          <w:rFonts w:hint="eastAsia"/>
        </w:rPr>
        <w:t>23、现场演示（答辩）</w:t>
      </w:r>
      <w:bookmarkEnd w:id="78"/>
    </w:p>
    <w:p>
      <w:pPr>
        <w:spacing w:line="360" w:lineRule="auto"/>
        <w:rPr>
          <w:rFonts w:ascii="宋体" w:hAnsi="宋体"/>
          <w:szCs w:val="21"/>
        </w:rPr>
      </w:pPr>
      <w:r>
        <w:rPr>
          <w:rFonts w:hint="eastAsia" w:ascii="宋体" w:hAnsi="宋体"/>
          <w:szCs w:val="21"/>
        </w:rPr>
        <w:t>23.1采购人可以要求投标人进行现场演示（答辩），现场演示（答辩）情况作为投标文件的一部分。</w:t>
      </w:r>
    </w:p>
    <w:p>
      <w:pPr>
        <w:spacing w:line="360" w:lineRule="auto"/>
        <w:rPr>
          <w:rFonts w:ascii="宋体" w:hAnsi="宋体"/>
          <w:szCs w:val="21"/>
        </w:rPr>
      </w:pPr>
      <w:r>
        <w:rPr>
          <w:rFonts w:hint="eastAsia" w:ascii="宋体" w:hAnsi="宋体"/>
          <w:szCs w:val="21"/>
        </w:rPr>
        <w:t>23.2是否要求投标人进行现场演示（答辩），详见招标文件“投标人须知前附表”的有关规定。</w:t>
      </w:r>
    </w:p>
    <w:p>
      <w:pPr>
        <w:spacing w:line="360" w:lineRule="auto"/>
        <w:rPr>
          <w:rFonts w:ascii="宋体" w:hAnsi="宋体"/>
          <w:szCs w:val="21"/>
        </w:rPr>
      </w:pPr>
    </w:p>
    <w:p>
      <w:pPr>
        <w:spacing w:line="360" w:lineRule="auto"/>
        <w:jc w:val="left"/>
      </w:pPr>
      <w:r>
        <w:rPr>
          <w:rFonts w:hint="eastAsia"/>
        </w:rPr>
        <w:t>24、</w:t>
      </w:r>
      <w:bookmarkStart w:id="79" w:name="_Toc43484372"/>
      <w:r>
        <w:t>投标文件的修改和撤销</w:t>
      </w:r>
      <w:bookmarkEnd w:id="79"/>
    </w:p>
    <w:p>
      <w:pPr>
        <w:spacing w:line="360" w:lineRule="auto"/>
        <w:rPr>
          <w:rFonts w:ascii="宋体" w:hAnsi="宋体"/>
          <w:szCs w:val="21"/>
        </w:rPr>
      </w:pPr>
      <w:r>
        <w:rPr>
          <w:rFonts w:hint="eastAsia" w:ascii="宋体" w:hAnsi="宋体"/>
          <w:szCs w:val="21"/>
        </w:rPr>
        <w:t>24.1投标人在递交投标书后，可以修改或撤回其投标书，但招标代理机构必须在规定的投标截止期之前，收到修改或撤回的书面通知。</w:t>
      </w:r>
    </w:p>
    <w:p>
      <w:pPr>
        <w:spacing w:line="360" w:lineRule="auto"/>
        <w:rPr>
          <w:rFonts w:ascii="宋体" w:hAnsi="宋体"/>
          <w:szCs w:val="21"/>
        </w:rPr>
      </w:pPr>
      <w:r>
        <w:rPr>
          <w:rFonts w:hint="eastAsia" w:ascii="宋体" w:hAnsi="宋体"/>
          <w:szCs w:val="21"/>
        </w:rPr>
        <w:t>24.2投标人的修改或撤回通知书应按投标人须知第21条规定编制、密封、标记和发送，并应在封套上加注“修改”或“撤回”字样。</w:t>
      </w:r>
    </w:p>
    <w:p>
      <w:pPr>
        <w:spacing w:line="360" w:lineRule="auto"/>
        <w:rPr>
          <w:rFonts w:ascii="宋体" w:hAnsi="宋体"/>
          <w:szCs w:val="21"/>
        </w:rPr>
      </w:pPr>
      <w:r>
        <w:rPr>
          <w:rFonts w:hint="eastAsia" w:ascii="宋体" w:hAnsi="宋体"/>
          <w:szCs w:val="21"/>
        </w:rPr>
        <w:t>24.3在投标截止期之后，投标人不得对其投标书做任何修改。</w:t>
      </w:r>
    </w:p>
    <w:p>
      <w:pPr>
        <w:spacing w:line="360" w:lineRule="auto"/>
        <w:rPr>
          <w:rFonts w:ascii="宋体" w:hAnsi="宋体"/>
          <w:szCs w:val="21"/>
        </w:rPr>
      </w:pPr>
      <w:r>
        <w:rPr>
          <w:rFonts w:hint="eastAsia" w:ascii="宋体" w:hAnsi="宋体"/>
          <w:szCs w:val="21"/>
        </w:rPr>
        <w:t>24.4在投标人须知22条规定的投标截止日期至投标人须知第</w:t>
      </w:r>
      <w:r>
        <w:rPr>
          <w:rFonts w:ascii="宋体" w:hAnsi="宋体"/>
          <w:szCs w:val="21"/>
        </w:rPr>
        <w:t>1</w:t>
      </w:r>
      <w:r>
        <w:rPr>
          <w:rFonts w:hint="eastAsia" w:ascii="宋体" w:hAnsi="宋体"/>
          <w:szCs w:val="21"/>
        </w:rPr>
        <w:t>8条规定的投标有效期期满之间的这段时间内，投标人不得撤回其投标。</w:t>
      </w:r>
    </w:p>
    <w:p>
      <w:pPr>
        <w:rPr>
          <w:rFonts w:ascii="仿宋" w:hAnsi="仿宋" w:eastAsia="仿宋" w:cs="仿宋"/>
          <w:sz w:val="24"/>
          <w:szCs w:val="32"/>
        </w:rPr>
      </w:pPr>
    </w:p>
    <w:p>
      <w:pPr>
        <w:jc w:val="center"/>
        <w:outlineLvl w:val="2"/>
        <w:rPr>
          <w:rFonts w:ascii="仿宋" w:hAnsi="仿宋" w:eastAsia="仿宋" w:cs="仿宋"/>
          <w:sz w:val="24"/>
          <w:szCs w:val="32"/>
        </w:rPr>
      </w:pPr>
      <w:bookmarkStart w:id="80" w:name="_Toc28413"/>
      <w:bookmarkStart w:id="81" w:name="_Toc43484373"/>
      <w:r>
        <w:rPr>
          <w:rFonts w:hint="eastAsia" w:ascii="仿宋" w:hAnsi="仿宋" w:eastAsia="仿宋" w:cs="仿宋"/>
          <w:b/>
          <w:bCs/>
          <w:sz w:val="28"/>
          <w:szCs w:val="36"/>
        </w:rPr>
        <w:t>第五章  开标</w:t>
      </w:r>
      <w:bookmarkEnd w:id="80"/>
      <w:bookmarkEnd w:id="81"/>
    </w:p>
    <w:p>
      <w:pPr>
        <w:rPr>
          <w:rFonts w:ascii="仿宋" w:hAnsi="仿宋" w:eastAsia="仿宋" w:cs="仿宋"/>
          <w:sz w:val="24"/>
          <w:szCs w:val="32"/>
        </w:rPr>
      </w:pPr>
    </w:p>
    <w:p>
      <w:pPr>
        <w:spacing w:line="360" w:lineRule="auto"/>
        <w:jc w:val="left"/>
      </w:pPr>
      <w:bookmarkStart w:id="82" w:name="_Toc100052392"/>
      <w:bookmarkStart w:id="83" w:name="_Toc73518145"/>
      <w:bookmarkStart w:id="84" w:name="_Toc60560655"/>
      <w:bookmarkStart w:id="85" w:name="_Toc73517667"/>
      <w:bookmarkStart w:id="86" w:name="_Toc73521663"/>
      <w:bookmarkStart w:id="87" w:name="_Toc73521575"/>
      <w:bookmarkStart w:id="88" w:name="_Toc43484374"/>
      <w:bookmarkStart w:id="89" w:name="_Toc60631650"/>
      <w:r>
        <w:rPr>
          <w:rFonts w:hint="eastAsia"/>
        </w:rPr>
        <w:t>25、开标</w:t>
      </w:r>
      <w:bookmarkEnd w:id="82"/>
      <w:bookmarkEnd w:id="83"/>
      <w:bookmarkEnd w:id="84"/>
      <w:bookmarkEnd w:id="85"/>
      <w:bookmarkEnd w:id="86"/>
      <w:bookmarkEnd w:id="87"/>
      <w:bookmarkEnd w:id="88"/>
      <w:bookmarkEnd w:id="89"/>
    </w:p>
    <w:p>
      <w:pPr>
        <w:spacing w:line="360" w:lineRule="auto"/>
        <w:rPr>
          <w:rFonts w:ascii="宋体" w:hAnsi="宋体"/>
          <w:szCs w:val="21"/>
        </w:rPr>
      </w:pPr>
      <w:bookmarkStart w:id="90" w:name="bt评标"/>
      <w:bookmarkEnd w:id="90"/>
      <w:r>
        <w:rPr>
          <w:rFonts w:hint="eastAsia" w:ascii="宋体" w:hAnsi="宋体"/>
          <w:szCs w:val="21"/>
        </w:rPr>
        <w:t>25.1采购人和招标代理机构在规定的开标时间及开标地点准时组织公开开标仪式。投标人应委派代表参加，参加开标的代表应签名报到以证明出席。</w:t>
      </w:r>
    </w:p>
    <w:p>
      <w:pPr>
        <w:spacing w:line="360" w:lineRule="auto"/>
        <w:rPr>
          <w:rFonts w:ascii="宋体" w:hAnsi="宋体"/>
          <w:szCs w:val="21"/>
        </w:rPr>
      </w:pPr>
      <w:r>
        <w:rPr>
          <w:rFonts w:hint="eastAsia" w:ascii="宋体" w:hAnsi="宋体"/>
          <w:szCs w:val="21"/>
        </w:rPr>
        <w:t>25.2开标时，招标代理机构将当众宣读投标人名称、修改和撤回投标的通知、开标一览表（以招标文件规定的开标一览表内容为准）。投标文件中开标一览表内容与投标报价明细表内容不一致的，以开标一览表为准。</w:t>
      </w:r>
    </w:p>
    <w:p>
      <w:pPr>
        <w:spacing w:line="360" w:lineRule="auto"/>
        <w:rPr>
          <w:rFonts w:ascii="宋体" w:hAnsi="宋体"/>
          <w:szCs w:val="21"/>
        </w:rPr>
      </w:pPr>
      <w:r>
        <w:rPr>
          <w:rFonts w:hint="eastAsia" w:ascii="宋体" w:hAnsi="宋体"/>
          <w:szCs w:val="21"/>
        </w:rPr>
        <w:t>25.3除了按照投标人须知第25条规定原封退回的投标之外，开标时将不得拒绝任何投标书。</w:t>
      </w:r>
    </w:p>
    <w:p>
      <w:pPr>
        <w:spacing w:line="360" w:lineRule="auto"/>
        <w:rPr>
          <w:rFonts w:ascii="宋体" w:hAnsi="宋体"/>
          <w:szCs w:val="21"/>
        </w:rPr>
      </w:pPr>
      <w:r>
        <w:rPr>
          <w:rFonts w:hint="eastAsia" w:ascii="宋体" w:hAnsi="宋体"/>
          <w:szCs w:val="21"/>
        </w:rPr>
        <w:t>25.4开标时，招标代理机构仅拆封《开标一览表》。如投标人未单独密封包装《开标一览表》，招标代理机构有权拆封投标文件进行唱标。</w:t>
      </w:r>
    </w:p>
    <w:p>
      <w:pPr>
        <w:spacing w:line="360" w:lineRule="auto"/>
        <w:rPr>
          <w:rFonts w:ascii="宋体" w:hAnsi="宋体"/>
          <w:szCs w:val="21"/>
        </w:rPr>
      </w:pPr>
      <w:r>
        <w:rPr>
          <w:rFonts w:hint="eastAsia" w:ascii="宋体" w:hAnsi="宋体"/>
          <w:szCs w:val="21"/>
        </w:rPr>
        <w:t>25.5按照投标人须知第</w:t>
      </w:r>
      <w:r>
        <w:rPr>
          <w:rFonts w:ascii="宋体" w:hAnsi="宋体"/>
          <w:szCs w:val="21"/>
        </w:rPr>
        <w:t>2</w:t>
      </w:r>
      <w:r>
        <w:rPr>
          <w:rFonts w:hint="eastAsia" w:ascii="宋体" w:hAnsi="宋体"/>
          <w:szCs w:val="21"/>
        </w:rPr>
        <w:t>5.2条规定，提交了可接受的“撤回”通知的投标将不予开封。</w:t>
      </w:r>
    </w:p>
    <w:p>
      <w:pPr>
        <w:spacing w:line="360" w:lineRule="auto"/>
        <w:rPr>
          <w:rFonts w:ascii="宋体" w:hAnsi="宋体"/>
          <w:szCs w:val="21"/>
        </w:rPr>
      </w:pPr>
      <w:r>
        <w:rPr>
          <w:rFonts w:hint="eastAsia" w:ascii="宋体" w:hAnsi="宋体"/>
          <w:szCs w:val="21"/>
        </w:rPr>
        <w:t>25.6无论如何在开标时没有启封和读出的投标书在评标时将不予考虑。撤回的投标书将原封退回投标人。</w:t>
      </w:r>
    </w:p>
    <w:p>
      <w:pPr>
        <w:spacing w:line="360" w:lineRule="auto"/>
        <w:rPr>
          <w:rFonts w:ascii="宋体" w:hAnsi="宋体"/>
          <w:szCs w:val="21"/>
        </w:rPr>
      </w:pPr>
      <w:r>
        <w:rPr>
          <w:rFonts w:hint="eastAsia" w:ascii="宋体" w:hAnsi="宋体"/>
          <w:szCs w:val="21"/>
        </w:rPr>
        <w:t>25.7招标代理机构将做开标记录，开标记录包括按投标人须知第</w:t>
      </w:r>
      <w:r>
        <w:rPr>
          <w:rFonts w:ascii="宋体" w:hAnsi="宋体"/>
          <w:szCs w:val="21"/>
        </w:rPr>
        <w:t>2</w:t>
      </w:r>
      <w:r>
        <w:rPr>
          <w:rFonts w:hint="eastAsia" w:ascii="宋体" w:hAnsi="宋体"/>
          <w:szCs w:val="21"/>
        </w:rPr>
        <w:t>6.3的规定在开标时宣读的全部内容。</w:t>
      </w:r>
    </w:p>
    <w:p>
      <w:pPr>
        <w:rPr>
          <w:rFonts w:ascii="仿宋" w:hAnsi="仿宋" w:eastAsia="仿宋" w:cs="仿宋"/>
          <w:sz w:val="24"/>
          <w:szCs w:val="32"/>
        </w:rPr>
      </w:pPr>
    </w:p>
    <w:p>
      <w:pPr>
        <w:jc w:val="center"/>
        <w:outlineLvl w:val="2"/>
        <w:rPr>
          <w:rFonts w:ascii="仿宋" w:hAnsi="仿宋" w:eastAsia="仿宋" w:cs="仿宋"/>
          <w:sz w:val="24"/>
          <w:szCs w:val="32"/>
        </w:rPr>
      </w:pPr>
      <w:bookmarkStart w:id="91" w:name="_Toc43484375"/>
      <w:bookmarkStart w:id="92" w:name="_Toc4176"/>
      <w:r>
        <w:rPr>
          <w:rFonts w:hint="eastAsia" w:ascii="仿宋" w:hAnsi="仿宋" w:eastAsia="仿宋" w:cs="仿宋"/>
          <w:b/>
          <w:bCs/>
          <w:sz w:val="28"/>
          <w:szCs w:val="36"/>
        </w:rPr>
        <w:t>第六章  评标</w:t>
      </w:r>
      <w:bookmarkEnd w:id="91"/>
      <w:bookmarkEnd w:id="92"/>
    </w:p>
    <w:p>
      <w:pPr>
        <w:rPr>
          <w:rFonts w:ascii="仿宋" w:hAnsi="仿宋" w:eastAsia="仿宋" w:cs="仿宋"/>
          <w:sz w:val="24"/>
          <w:szCs w:val="32"/>
        </w:rPr>
      </w:pPr>
    </w:p>
    <w:p>
      <w:pPr>
        <w:spacing w:line="360" w:lineRule="auto"/>
        <w:jc w:val="left"/>
        <w:rPr>
          <w:rFonts w:ascii="宋体" w:hAnsi="宋体" w:eastAsia="宋体" w:cs="宋体"/>
        </w:rPr>
      </w:pPr>
      <w:bookmarkStart w:id="93" w:name="_Toc43484376"/>
      <w:r>
        <w:rPr>
          <w:rFonts w:hint="eastAsia" w:ascii="宋体" w:hAnsi="宋体" w:eastAsia="宋体" w:cs="宋体"/>
        </w:rPr>
        <w:t>26、评标委员会组成</w:t>
      </w:r>
      <w:bookmarkEnd w:id="93"/>
    </w:p>
    <w:p>
      <w:pPr>
        <w:spacing w:line="360"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6</w:t>
      </w:r>
      <w:r>
        <w:rPr>
          <w:rFonts w:ascii="宋体" w:hAnsi="宋体" w:eastAsia="宋体" w:cs="宋体"/>
          <w:szCs w:val="21"/>
        </w:rPr>
        <w:t>.1</w:t>
      </w:r>
      <w:r>
        <w:rPr>
          <w:rFonts w:hint="eastAsia" w:ascii="宋体" w:hAnsi="宋体" w:eastAsia="宋体" w:cs="宋体"/>
          <w:szCs w:val="21"/>
        </w:rPr>
        <w:t>评标是招标工作的重要环节，评标工作在评委会内独立进行。在开标、评标期间，投标人不得向评委询问情况，不得进行旨在影响评标结果的活动。</w:t>
      </w:r>
    </w:p>
    <w:p>
      <w:pPr>
        <w:spacing w:line="360"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6</w:t>
      </w:r>
      <w:r>
        <w:rPr>
          <w:rFonts w:ascii="宋体" w:hAnsi="宋体" w:eastAsia="宋体" w:cs="宋体"/>
          <w:szCs w:val="21"/>
        </w:rPr>
        <w:t>.2</w:t>
      </w:r>
      <w:r>
        <w:rPr>
          <w:rFonts w:hint="eastAsia" w:ascii="宋体" w:hAnsi="宋体" w:eastAsia="宋体" w:cs="宋体"/>
          <w:szCs w:val="21"/>
        </w:rPr>
        <w:t>评标委员会的组成及行为规范执行《关于印发〈深圳</w:t>
      </w:r>
      <w:r>
        <w:rPr>
          <w:rFonts w:hint="eastAsia" w:ascii="宋体" w:hAnsi="宋体" w:eastAsia="宋体" w:cs="宋体"/>
          <w:szCs w:val="21"/>
          <w:lang w:eastAsia="zh-CN"/>
        </w:rPr>
        <w:t>市</w:t>
      </w:r>
      <w:r>
        <w:rPr>
          <w:rFonts w:hint="eastAsia" w:ascii="宋体" w:hAnsi="宋体" w:eastAsia="宋体" w:cs="宋体"/>
          <w:szCs w:val="21"/>
        </w:rPr>
        <w:t>政府采购评标委员会和评标方法暂行规定〉的通知》（深财购[2005]5号），评标委员会由采购单位代表和有关技术、经济等方面的专家组成，成员人数为5人以上（含5人）单数，其中技术、经济等方面的专家不少于成员总数的三分之二。</w:t>
      </w:r>
    </w:p>
    <w:p>
      <w:pPr>
        <w:spacing w:line="360"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6</w:t>
      </w:r>
      <w:r>
        <w:rPr>
          <w:rFonts w:ascii="宋体" w:hAnsi="宋体" w:eastAsia="宋体" w:cs="宋体"/>
          <w:szCs w:val="21"/>
        </w:rPr>
        <w:t>.3</w:t>
      </w:r>
      <w:r>
        <w:rPr>
          <w:rFonts w:hint="eastAsia" w:ascii="宋体" w:hAnsi="宋体" w:eastAsia="宋体" w:cs="宋体"/>
          <w:szCs w:val="21"/>
        </w:rPr>
        <w:t>为保证评委人选的专业性，以及评标中的公平公正性，评标委员会成员从深圳</w:t>
      </w:r>
      <w:r>
        <w:rPr>
          <w:rFonts w:hint="eastAsia" w:ascii="宋体" w:hAnsi="宋体" w:eastAsia="宋体" w:cs="宋体"/>
          <w:szCs w:val="21"/>
          <w:lang w:eastAsia="zh-CN"/>
        </w:rPr>
        <w:t>市</w:t>
      </w:r>
      <w:r>
        <w:rPr>
          <w:rFonts w:hint="eastAsia" w:ascii="宋体" w:hAnsi="宋体" w:eastAsia="宋体" w:cs="宋体"/>
          <w:szCs w:val="21"/>
        </w:rPr>
        <w:t>财政委员会评标专家库中随机抽取。</w:t>
      </w:r>
    </w:p>
    <w:p>
      <w:pPr>
        <w:spacing w:line="360" w:lineRule="auto"/>
        <w:rPr>
          <w:rFonts w:ascii="宋体" w:hAnsi="宋体" w:eastAsia="宋体" w:cs="宋体"/>
          <w:szCs w:val="21"/>
        </w:rPr>
      </w:pPr>
      <w:r>
        <w:rPr>
          <w:rFonts w:ascii="宋体" w:hAnsi="宋体" w:eastAsia="宋体" w:cs="宋体"/>
          <w:szCs w:val="21"/>
        </w:rPr>
        <w:t>27.4</w:t>
      </w:r>
      <w:r>
        <w:rPr>
          <w:rFonts w:hint="eastAsia" w:ascii="宋体" w:hAnsi="宋体" w:eastAsia="宋体" w:cs="宋体"/>
          <w:szCs w:val="21"/>
        </w:rPr>
        <w:t>采购单位代表须持本单位签发的《评标授权书》参加评标。</w:t>
      </w:r>
    </w:p>
    <w:p>
      <w:pPr>
        <w:spacing w:line="360"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6</w:t>
      </w:r>
      <w:r>
        <w:rPr>
          <w:rFonts w:ascii="宋体" w:hAnsi="宋体" w:eastAsia="宋体" w:cs="宋体"/>
          <w:szCs w:val="21"/>
        </w:rPr>
        <w:t>.5</w:t>
      </w:r>
      <w:r>
        <w:rPr>
          <w:rFonts w:hint="eastAsia" w:ascii="宋体" w:hAnsi="宋体" w:eastAsia="宋体" w:cs="宋体"/>
          <w:szCs w:val="21"/>
        </w:rPr>
        <w:t>采购单位无代表参与评标，应在开标前一天提交《采购单位不派评委参与项目评标承诺书》给招标代理机构。</w:t>
      </w:r>
    </w:p>
    <w:p>
      <w:pPr>
        <w:spacing w:line="360"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6</w:t>
      </w:r>
      <w:r>
        <w:rPr>
          <w:rFonts w:ascii="宋体" w:hAnsi="宋体" w:eastAsia="宋体" w:cs="宋体"/>
          <w:szCs w:val="21"/>
        </w:rPr>
        <w:t>.6</w:t>
      </w:r>
      <w:r>
        <w:rPr>
          <w:rFonts w:hint="eastAsia" w:ascii="宋体" w:hAnsi="宋体" w:eastAsia="宋体" w:cs="宋体"/>
          <w:szCs w:val="21"/>
        </w:rPr>
        <w:t>评审专家与采购项目的投标人有下列利害关系之一的应当回避：</w:t>
      </w:r>
    </w:p>
    <w:p>
      <w:pPr>
        <w:spacing w:line="360" w:lineRule="auto"/>
        <w:rPr>
          <w:rFonts w:ascii="宋体" w:hAnsi="宋体" w:eastAsia="宋体" w:cs="宋体"/>
          <w:szCs w:val="21"/>
        </w:rPr>
      </w:pPr>
      <w:r>
        <w:rPr>
          <w:rFonts w:hint="eastAsia" w:ascii="宋体" w:hAnsi="宋体" w:eastAsia="宋体" w:cs="宋体"/>
          <w:szCs w:val="21"/>
        </w:rPr>
        <w:t>（一）投标人或者投标人主要负责人的近亲属；</w:t>
      </w:r>
    </w:p>
    <w:p>
      <w:pPr>
        <w:spacing w:line="360" w:lineRule="auto"/>
        <w:rPr>
          <w:rFonts w:ascii="宋体" w:hAnsi="宋体" w:eastAsia="宋体" w:cs="宋体"/>
          <w:szCs w:val="21"/>
        </w:rPr>
      </w:pPr>
      <w:r>
        <w:rPr>
          <w:rFonts w:hint="eastAsia" w:ascii="宋体" w:hAnsi="宋体" w:eastAsia="宋体" w:cs="宋体"/>
          <w:szCs w:val="21"/>
        </w:rPr>
        <w:t>（二）项目主管部门或者行政监督部门的人员；</w:t>
      </w:r>
    </w:p>
    <w:p>
      <w:pPr>
        <w:spacing w:line="360" w:lineRule="auto"/>
        <w:rPr>
          <w:rFonts w:ascii="宋体" w:hAnsi="宋体" w:eastAsia="宋体" w:cs="宋体"/>
          <w:szCs w:val="21"/>
        </w:rPr>
      </w:pPr>
      <w:r>
        <w:rPr>
          <w:rFonts w:hint="eastAsia" w:ascii="宋体" w:hAnsi="宋体" w:eastAsia="宋体" w:cs="宋体"/>
          <w:szCs w:val="21"/>
        </w:rPr>
        <w:t>（三）与投标人有经济利益关系，可能影响对投标公正评审的；其他与投标人存在影响或者可能影响政府采购活动公平进行的关系。</w:t>
      </w:r>
    </w:p>
    <w:p>
      <w:pPr>
        <w:spacing w:line="360"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6</w:t>
      </w:r>
      <w:r>
        <w:rPr>
          <w:rFonts w:ascii="宋体" w:hAnsi="宋体" w:eastAsia="宋体" w:cs="宋体"/>
          <w:szCs w:val="21"/>
        </w:rPr>
        <w:t>.7</w:t>
      </w:r>
      <w:r>
        <w:rPr>
          <w:rFonts w:hint="eastAsia" w:ascii="宋体" w:hAnsi="宋体" w:eastAsia="宋体" w:cs="宋体"/>
          <w:szCs w:val="21"/>
        </w:rPr>
        <w:t>评审专家的评审活动应当独立进行，并应完成招标文件规定的全部评审工作。</w:t>
      </w:r>
    </w:p>
    <w:p>
      <w:pPr>
        <w:spacing w:line="360"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6</w:t>
      </w:r>
      <w:r>
        <w:rPr>
          <w:rFonts w:ascii="宋体" w:hAnsi="宋体" w:eastAsia="宋体" w:cs="宋体"/>
          <w:szCs w:val="21"/>
        </w:rPr>
        <w:t>.8</w:t>
      </w:r>
      <w:r>
        <w:rPr>
          <w:rFonts w:hint="eastAsia" w:ascii="宋体" w:hAnsi="宋体" w:eastAsia="宋体" w:cs="宋体"/>
          <w:szCs w:val="21"/>
        </w:rPr>
        <w:t>招标文件描述有歧义的，招标代理机构或采购人有权进行解释，但对同一条款的解释适用于每个投标人。招标文件描述存在前后不一致的，评标委员会有权进行评判，但对同一条款的评判适用于每个投标人。</w:t>
      </w:r>
    </w:p>
    <w:p>
      <w:pPr>
        <w:spacing w:line="360"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6</w:t>
      </w:r>
      <w:r>
        <w:rPr>
          <w:rFonts w:ascii="宋体" w:hAnsi="宋体" w:eastAsia="宋体" w:cs="宋体"/>
          <w:szCs w:val="21"/>
        </w:rPr>
        <w:t>.9</w:t>
      </w:r>
      <w:r>
        <w:rPr>
          <w:rFonts w:hint="eastAsia" w:ascii="宋体" w:hAnsi="宋体" w:eastAsia="宋体" w:cs="宋体"/>
          <w:szCs w:val="21"/>
        </w:rPr>
        <w:t>评标委员会在评标过程中发现的问题，应当及时作出处理或向招标代理机构提出处理建议，并做书面记录。评标报告须由全体评标委员会成员签字。对评标结论持有异议的评标委员可以书面方式阐述其不同意见和理由。评标委员会成员拒绝在评标报告上签字且不陈述其不同意见和理由的，视为同意评标结论。评标委员会须对此作出书面说明并记录在案。在评审过程中，评审专家意见不一致时，按少数服从多数原则作出结论。</w:t>
      </w:r>
    </w:p>
    <w:p>
      <w:pPr>
        <w:spacing w:line="360" w:lineRule="auto"/>
        <w:rPr>
          <w:rFonts w:ascii="宋体" w:hAnsi="宋体" w:eastAsia="宋体" w:cs="宋体"/>
        </w:rPr>
      </w:pPr>
      <w:r>
        <w:rPr>
          <w:rFonts w:ascii="宋体" w:hAnsi="宋体" w:eastAsia="宋体" w:cs="宋体"/>
        </w:rPr>
        <w:t>2</w:t>
      </w:r>
      <w:r>
        <w:rPr>
          <w:rFonts w:hint="eastAsia" w:ascii="宋体" w:hAnsi="宋体" w:eastAsia="宋体" w:cs="宋体"/>
        </w:rPr>
        <w:t>6</w:t>
      </w:r>
      <w:r>
        <w:rPr>
          <w:rFonts w:ascii="宋体" w:hAnsi="宋体" w:eastAsia="宋体" w:cs="宋体"/>
        </w:rPr>
        <w:t>.10</w:t>
      </w:r>
      <w:r>
        <w:rPr>
          <w:rFonts w:hint="eastAsia" w:ascii="宋体" w:hAnsi="宋体" w:eastAsia="宋体" w:cs="宋体"/>
          <w:szCs w:val="21"/>
        </w:rPr>
        <w:t>评标委员会不直接向投标人解释落标原因</w:t>
      </w:r>
      <w:r>
        <w:rPr>
          <w:rFonts w:hint="eastAsia" w:ascii="宋体" w:hAnsi="宋体" w:eastAsia="宋体" w:cs="宋体"/>
        </w:rPr>
        <w:t>。</w:t>
      </w:r>
    </w:p>
    <w:p>
      <w:pPr>
        <w:spacing w:line="360" w:lineRule="auto"/>
        <w:rPr>
          <w:rFonts w:ascii="宋体" w:hAnsi="宋体" w:eastAsia="宋体" w:cs="宋体"/>
        </w:rPr>
      </w:pPr>
    </w:p>
    <w:p>
      <w:pPr>
        <w:spacing w:line="360" w:lineRule="auto"/>
        <w:jc w:val="left"/>
        <w:rPr>
          <w:rFonts w:ascii="宋体" w:hAnsi="宋体" w:eastAsia="宋体" w:cs="宋体"/>
        </w:rPr>
      </w:pPr>
      <w:bookmarkStart w:id="94" w:name="_Toc43484377"/>
      <w:r>
        <w:rPr>
          <w:rFonts w:hint="eastAsia" w:ascii="宋体" w:hAnsi="宋体" w:eastAsia="宋体" w:cs="宋体"/>
        </w:rPr>
        <w:t>27、评标、定标程序及方法</w:t>
      </w:r>
      <w:bookmarkEnd w:id="94"/>
    </w:p>
    <w:p>
      <w:pPr>
        <w:spacing w:line="360" w:lineRule="auto"/>
        <w:rPr>
          <w:rFonts w:ascii="宋体" w:hAnsi="宋体" w:eastAsia="宋体" w:cs="宋体"/>
          <w:bCs/>
        </w:rPr>
      </w:pPr>
      <w:r>
        <w:rPr>
          <w:rFonts w:ascii="宋体" w:hAnsi="宋体" w:eastAsia="宋体" w:cs="宋体"/>
        </w:rPr>
        <w:t>2</w:t>
      </w:r>
      <w:r>
        <w:rPr>
          <w:rFonts w:hint="eastAsia" w:ascii="宋体" w:hAnsi="宋体" w:eastAsia="宋体" w:cs="宋体"/>
        </w:rPr>
        <w:t>7</w:t>
      </w:r>
      <w:r>
        <w:rPr>
          <w:rFonts w:ascii="宋体" w:hAnsi="宋体" w:eastAsia="宋体" w:cs="宋体"/>
        </w:rPr>
        <w:t>.1</w:t>
      </w:r>
      <w:r>
        <w:rPr>
          <w:rFonts w:hint="eastAsia" w:ascii="宋体" w:hAnsi="宋体" w:eastAsia="宋体" w:cs="宋体"/>
          <w:bCs/>
        </w:rPr>
        <w:t>投标文件的初审</w:t>
      </w:r>
    </w:p>
    <w:p>
      <w:pPr>
        <w:spacing w:line="360" w:lineRule="auto"/>
        <w:rPr>
          <w:rFonts w:ascii="宋体" w:hAnsi="宋体" w:eastAsia="宋体" w:cs="宋体"/>
          <w:szCs w:val="21"/>
        </w:rPr>
      </w:pPr>
      <w:r>
        <w:rPr>
          <w:rFonts w:hint="eastAsia" w:ascii="宋体" w:hAnsi="宋体" w:eastAsia="宋体" w:cs="宋体"/>
          <w:szCs w:val="21"/>
        </w:rPr>
        <w:t>（1）评标委员会将审查投标文件是否完整、总体编排是否有序、文件签署是否合格、投标人是否提交了投标保证金、有无计算、书写等方面的错误等。</w:t>
      </w:r>
    </w:p>
    <w:p>
      <w:pPr>
        <w:spacing w:line="360" w:lineRule="auto"/>
        <w:rPr>
          <w:rFonts w:ascii="宋体" w:hAnsi="宋体" w:eastAsia="宋体" w:cs="宋体"/>
          <w:szCs w:val="21"/>
        </w:rPr>
      </w:pPr>
      <w:r>
        <w:rPr>
          <w:rFonts w:hint="eastAsia" w:ascii="宋体" w:hAnsi="宋体" w:eastAsia="宋体" w:cs="宋体"/>
          <w:szCs w:val="21"/>
        </w:rPr>
        <w:t>（2）投标文件中不构成实质性偏差的不正规、不一致或不规则的内容，评标委员会可以接受，但这种接受不能损害或影响任何投标人的相对排序。</w:t>
      </w:r>
    </w:p>
    <w:p>
      <w:pPr>
        <w:spacing w:line="360" w:lineRule="auto"/>
        <w:rPr>
          <w:rFonts w:ascii="宋体" w:hAnsi="宋体" w:eastAsia="宋体" w:cs="宋体"/>
          <w:szCs w:val="21"/>
        </w:rPr>
      </w:pPr>
      <w:r>
        <w:rPr>
          <w:rFonts w:hint="eastAsia" w:ascii="宋体" w:hAnsi="宋体" w:eastAsia="宋体" w:cs="宋体"/>
          <w:szCs w:val="21"/>
        </w:rPr>
        <w:t>（3）评标委员会审查每份投标文件是否实质上响应了招标文件的各项要求。实质上响应的投标应该是与招标文件要求的全部条款、条件和规格相符，没有重大偏离的投标。对关键条文的偏离、保留或反对，例如关于投标保证金、适用法律、税及主要技术指标等内容的偏离将被认为是实质上的偏离。评标委员会决定投标的响应性只根据投标本身的内容，而不寻求外部的证据。</w:t>
      </w:r>
    </w:p>
    <w:p>
      <w:pPr>
        <w:spacing w:line="360" w:lineRule="auto"/>
        <w:rPr>
          <w:rFonts w:ascii="宋体" w:hAnsi="宋体" w:eastAsia="宋体" w:cs="宋体"/>
          <w:szCs w:val="21"/>
        </w:rPr>
      </w:pPr>
      <w:r>
        <w:rPr>
          <w:rFonts w:hint="eastAsia" w:ascii="宋体" w:hAnsi="宋体" w:eastAsia="宋体" w:cs="宋体"/>
          <w:szCs w:val="21"/>
        </w:rPr>
        <w:t>（4）投标文件初审内容请详见“资格、符合性审查表”。投标人若有一条审查不通过则按无效标处理。</w:t>
      </w:r>
    </w:p>
    <w:p>
      <w:pPr>
        <w:spacing w:line="360" w:lineRule="auto"/>
        <w:rPr>
          <w:rFonts w:ascii="宋体" w:hAnsi="宋体" w:eastAsia="宋体" w:cs="宋体"/>
          <w:bCs/>
        </w:rPr>
      </w:pPr>
      <w:r>
        <w:rPr>
          <w:rFonts w:ascii="宋体" w:hAnsi="宋体" w:eastAsia="宋体" w:cs="宋体"/>
        </w:rPr>
        <w:t>2</w:t>
      </w:r>
      <w:r>
        <w:rPr>
          <w:rFonts w:hint="eastAsia" w:ascii="宋体" w:hAnsi="宋体" w:eastAsia="宋体" w:cs="宋体"/>
        </w:rPr>
        <w:t>7</w:t>
      </w:r>
      <w:r>
        <w:rPr>
          <w:rFonts w:ascii="宋体" w:hAnsi="宋体" w:eastAsia="宋体" w:cs="宋体"/>
        </w:rPr>
        <w:t>.2</w:t>
      </w:r>
      <w:r>
        <w:rPr>
          <w:rFonts w:hint="eastAsia" w:ascii="宋体" w:hAnsi="宋体" w:eastAsia="宋体" w:cs="宋体"/>
          <w:bCs/>
        </w:rPr>
        <w:t>澄清有关问题</w:t>
      </w:r>
    </w:p>
    <w:p>
      <w:pPr>
        <w:spacing w:line="360" w:lineRule="auto"/>
        <w:rPr>
          <w:rFonts w:ascii="宋体" w:hAnsi="宋体" w:eastAsia="宋体" w:cs="宋体"/>
          <w:szCs w:val="21"/>
        </w:rPr>
      </w:pPr>
      <w:r>
        <w:rPr>
          <w:rFonts w:hint="eastAsia" w:ascii="宋体" w:hAnsi="宋体" w:eastAsia="宋体" w:cs="宋体"/>
          <w:szCs w:val="21"/>
        </w:rPr>
        <w:t>在评标期间，评标委员会可根据对投标文件的评审，要求投标人对其投标文件中含义不明确、对同类问题表述不一致或者有明显文字和计算错误的内容做必要的澄清、说明或者补正，但不得寻求、提供或允许对投标价格等实质性内容做任何更改。有关澄清的要求和答复均以书面形式提交。招标代理机构做询标记录。</w:t>
      </w:r>
    </w:p>
    <w:p>
      <w:pPr>
        <w:spacing w:line="360" w:lineRule="auto"/>
        <w:rPr>
          <w:rFonts w:ascii="宋体" w:hAnsi="宋体" w:eastAsia="宋体" w:cs="宋体"/>
          <w:bCs/>
        </w:rPr>
      </w:pPr>
      <w:r>
        <w:rPr>
          <w:rFonts w:ascii="宋体" w:hAnsi="宋体" w:eastAsia="宋体" w:cs="宋体"/>
        </w:rPr>
        <w:t>2</w:t>
      </w:r>
      <w:r>
        <w:rPr>
          <w:rFonts w:hint="eastAsia" w:ascii="宋体" w:hAnsi="宋体" w:eastAsia="宋体" w:cs="宋体"/>
        </w:rPr>
        <w:t>7</w:t>
      </w:r>
      <w:r>
        <w:rPr>
          <w:rFonts w:ascii="宋体" w:hAnsi="宋体" w:eastAsia="宋体" w:cs="宋体"/>
        </w:rPr>
        <w:t>.3</w:t>
      </w:r>
      <w:r>
        <w:rPr>
          <w:rFonts w:hint="eastAsia" w:ascii="宋体" w:hAnsi="宋体" w:eastAsia="宋体" w:cs="宋体"/>
          <w:bCs/>
        </w:rPr>
        <w:t>错误的修正（次序排先者优先）</w:t>
      </w:r>
    </w:p>
    <w:p>
      <w:pPr>
        <w:spacing w:line="360" w:lineRule="auto"/>
        <w:rPr>
          <w:rFonts w:ascii="宋体" w:hAnsi="宋体" w:eastAsia="宋体" w:cs="宋体"/>
          <w:szCs w:val="21"/>
        </w:rPr>
      </w:pPr>
      <w:r>
        <w:rPr>
          <w:rFonts w:hint="eastAsia" w:ascii="宋体" w:hAnsi="宋体" w:eastAsia="宋体" w:cs="宋体"/>
          <w:szCs w:val="21"/>
        </w:rPr>
        <w:t>评标委员会将审查投标文件是否完整、总体编排是否有序、文件签署是否合格、投标人是否提交了投标保证金、有无计算、书写等方面的错误等。</w:t>
      </w:r>
    </w:p>
    <w:p>
      <w:pPr>
        <w:spacing w:line="360" w:lineRule="auto"/>
        <w:rPr>
          <w:rFonts w:ascii="宋体" w:hAnsi="宋体" w:eastAsia="宋体" w:cs="宋体"/>
          <w:szCs w:val="21"/>
        </w:rPr>
      </w:pPr>
      <w:r>
        <w:rPr>
          <w:rFonts w:hint="eastAsia" w:ascii="宋体" w:hAnsi="宋体" w:eastAsia="宋体" w:cs="宋体"/>
          <w:szCs w:val="21"/>
        </w:rPr>
        <w:t>（1）若开标一览表内容与投标价格表内容不一致，以开标一览表为准；</w:t>
      </w:r>
    </w:p>
    <w:p>
      <w:pPr>
        <w:spacing w:line="360" w:lineRule="auto"/>
        <w:rPr>
          <w:rFonts w:ascii="宋体" w:hAnsi="宋体" w:eastAsia="宋体" w:cs="宋体"/>
          <w:szCs w:val="21"/>
        </w:rPr>
      </w:pPr>
      <w:r>
        <w:rPr>
          <w:rFonts w:hint="eastAsia" w:ascii="宋体" w:hAnsi="宋体" w:eastAsia="宋体" w:cs="宋体"/>
          <w:szCs w:val="21"/>
          <w:shd w:val="clear" w:color="auto" w:fill="FFFFFF"/>
        </w:rPr>
        <w:t>（2）投标文件中的大写金额和小写金额不一致的，以大写金额为准；</w:t>
      </w:r>
    </w:p>
    <w:p>
      <w:pPr>
        <w:spacing w:line="360" w:lineRule="auto"/>
        <w:rPr>
          <w:rFonts w:ascii="宋体" w:hAnsi="宋体" w:eastAsia="宋体" w:cs="宋体"/>
          <w:szCs w:val="21"/>
        </w:rPr>
      </w:pPr>
      <w:r>
        <w:rPr>
          <w:rFonts w:hint="eastAsia" w:ascii="宋体" w:hAnsi="宋体" w:eastAsia="宋体" w:cs="宋体"/>
          <w:szCs w:val="21"/>
          <w:shd w:val="clear" w:color="auto" w:fill="FFFFFF"/>
        </w:rPr>
        <w:t>（3）总价金额与单价金额不一致的，以单价金额为准，但单价金额小数点有明显错误的除外；</w:t>
      </w:r>
    </w:p>
    <w:p>
      <w:pPr>
        <w:spacing w:line="360" w:lineRule="auto"/>
        <w:rPr>
          <w:rFonts w:ascii="宋体" w:hAnsi="宋体" w:eastAsia="宋体" w:cs="宋体"/>
          <w:szCs w:val="21"/>
        </w:rPr>
      </w:pPr>
      <w:r>
        <w:rPr>
          <w:rFonts w:hint="eastAsia" w:ascii="宋体" w:hAnsi="宋体" w:eastAsia="宋体" w:cs="宋体"/>
          <w:szCs w:val="21"/>
          <w:shd w:val="clear" w:color="auto" w:fill="FFFFFF"/>
        </w:rPr>
        <w:t>（4）对不同文字文本投标文件的解释发生异议的，以中文文本为准；</w:t>
      </w:r>
    </w:p>
    <w:p>
      <w:pPr>
        <w:spacing w:line="360" w:lineRule="auto"/>
        <w:rPr>
          <w:rFonts w:ascii="宋体" w:hAnsi="宋体" w:eastAsia="宋体" w:cs="宋体"/>
          <w:szCs w:val="21"/>
        </w:rPr>
      </w:pPr>
      <w:r>
        <w:rPr>
          <w:rFonts w:hint="eastAsia" w:ascii="宋体" w:hAnsi="宋体" w:eastAsia="宋体" w:cs="宋体"/>
          <w:szCs w:val="21"/>
        </w:rPr>
        <w:t>（5）按上述修正错误的原则及方法调整或修正投标文件的投标报价，投标人同意后，调整后的投标报价对投标人起约束作用。如果投标人不接受修正后的报价，则其投标将被拒绝，并不影响评标工作。</w:t>
      </w:r>
    </w:p>
    <w:p>
      <w:pPr>
        <w:spacing w:line="360" w:lineRule="auto"/>
        <w:rPr>
          <w:rFonts w:ascii="宋体" w:hAnsi="宋体" w:eastAsia="宋体" w:cs="宋体"/>
          <w:bCs/>
        </w:rPr>
      </w:pPr>
      <w:r>
        <w:rPr>
          <w:rFonts w:ascii="宋体" w:hAnsi="宋体" w:eastAsia="宋体" w:cs="宋体"/>
        </w:rPr>
        <w:t>2</w:t>
      </w:r>
      <w:r>
        <w:rPr>
          <w:rFonts w:hint="eastAsia" w:ascii="宋体" w:hAnsi="宋体" w:eastAsia="宋体" w:cs="宋体"/>
        </w:rPr>
        <w:t>7</w:t>
      </w:r>
      <w:r>
        <w:rPr>
          <w:rFonts w:ascii="宋体" w:hAnsi="宋体" w:eastAsia="宋体" w:cs="宋体"/>
        </w:rPr>
        <w:t>.4</w:t>
      </w:r>
      <w:r>
        <w:rPr>
          <w:rFonts w:hint="eastAsia" w:ascii="宋体" w:hAnsi="宋体" w:eastAsia="宋体" w:cs="宋体"/>
          <w:bCs/>
        </w:rPr>
        <w:t>投标文件的比较与评价</w:t>
      </w:r>
    </w:p>
    <w:p>
      <w:pPr>
        <w:spacing w:line="360" w:lineRule="auto"/>
        <w:rPr>
          <w:rFonts w:ascii="宋体" w:hAnsi="宋体" w:eastAsia="宋体" w:cs="宋体"/>
          <w:szCs w:val="21"/>
        </w:rPr>
      </w:pPr>
      <w:r>
        <w:rPr>
          <w:rFonts w:hint="eastAsia" w:ascii="宋体" w:hAnsi="宋体" w:eastAsia="宋体" w:cs="宋体"/>
          <w:szCs w:val="21"/>
        </w:rPr>
        <w:t>（1）评标委员会将按照《深圳经济特区政府采购条例》及《深圳</w:t>
      </w:r>
      <w:r>
        <w:rPr>
          <w:rFonts w:hint="eastAsia" w:ascii="宋体" w:hAnsi="宋体" w:eastAsia="宋体" w:cs="宋体"/>
          <w:szCs w:val="21"/>
          <w:lang w:eastAsia="zh-CN"/>
        </w:rPr>
        <w:t>市</w:t>
      </w:r>
      <w:r>
        <w:rPr>
          <w:rFonts w:hint="eastAsia" w:ascii="宋体" w:hAnsi="宋体" w:eastAsia="宋体" w:cs="宋体"/>
          <w:szCs w:val="21"/>
        </w:rPr>
        <w:t>政府采购评标委员会和评标方法暂行规定》，参照相关法律、法规、规定，仅对通过资格性审查和符合性审查的投标文件进行综合比较与评价。</w:t>
      </w:r>
    </w:p>
    <w:p>
      <w:pPr>
        <w:spacing w:line="360" w:lineRule="auto"/>
        <w:rPr>
          <w:rFonts w:ascii="宋体" w:hAnsi="宋体" w:eastAsia="宋体" w:cs="宋体"/>
          <w:szCs w:val="21"/>
        </w:rPr>
      </w:pPr>
      <w:r>
        <w:rPr>
          <w:rFonts w:hint="eastAsia" w:ascii="宋体" w:hAnsi="宋体" w:eastAsia="宋体" w:cs="宋体"/>
          <w:szCs w:val="21"/>
        </w:rPr>
        <w:t>（2）评标委员会应当根据招标文件，审查并逐项列出投标文件的全部投标偏离。投标偏离分为重大偏离和细微偏离。</w:t>
      </w:r>
    </w:p>
    <w:p>
      <w:pPr>
        <w:spacing w:line="360" w:lineRule="auto"/>
        <w:rPr>
          <w:rFonts w:ascii="宋体" w:hAnsi="宋体" w:eastAsia="宋体" w:cs="宋体"/>
          <w:szCs w:val="21"/>
        </w:rPr>
      </w:pPr>
      <w:r>
        <w:rPr>
          <w:rFonts w:hint="eastAsia" w:ascii="宋体" w:hAnsi="宋体" w:eastAsia="宋体" w:cs="宋体"/>
          <w:szCs w:val="21"/>
        </w:rPr>
        <w:t>（3）评标委员会应当对投标人的投标文件进行分析和比较。</w:t>
      </w:r>
    </w:p>
    <w:p>
      <w:pPr>
        <w:spacing w:line="360" w:lineRule="auto"/>
        <w:rPr>
          <w:rFonts w:ascii="宋体" w:hAnsi="宋体" w:eastAsia="宋体" w:cs="宋体"/>
          <w:szCs w:val="21"/>
        </w:rPr>
      </w:pPr>
      <w:r>
        <w:rPr>
          <w:rFonts w:hint="eastAsia" w:ascii="宋体" w:hAnsi="宋体" w:eastAsia="宋体" w:cs="宋体"/>
          <w:szCs w:val="21"/>
        </w:rPr>
        <w:t>（4）评标委员会应当根据招标文件规定，对投标文件中的每项评审内容进行评审。</w:t>
      </w:r>
    </w:p>
    <w:p>
      <w:pPr>
        <w:spacing w:line="360" w:lineRule="auto"/>
        <w:rPr>
          <w:rFonts w:ascii="宋体" w:hAnsi="宋体" w:eastAsia="宋体" w:cs="宋体"/>
          <w:szCs w:val="21"/>
        </w:rPr>
      </w:pPr>
      <w:r>
        <w:rPr>
          <w:rFonts w:hint="eastAsia" w:ascii="宋体" w:hAnsi="宋体" w:eastAsia="宋体" w:cs="宋体"/>
          <w:szCs w:val="21"/>
        </w:rPr>
        <w:t>（5）投标文件存在重大偏离的，应作废标处理。下列情况属于重大偏离：</w:t>
      </w:r>
    </w:p>
    <w:p>
      <w:pPr>
        <w:spacing w:line="360" w:lineRule="auto"/>
        <w:rPr>
          <w:rFonts w:ascii="宋体" w:hAnsi="宋体" w:eastAsia="宋体" w:cs="宋体"/>
          <w:szCs w:val="21"/>
        </w:rPr>
      </w:pPr>
      <w:r>
        <w:rPr>
          <w:rFonts w:hint="eastAsia" w:ascii="宋体" w:hAnsi="宋体" w:eastAsia="宋体" w:cs="宋体"/>
          <w:szCs w:val="21"/>
        </w:rPr>
        <w:t>（5.1）投标人以他人的名义投标或出现下列串通投标、弄虚作假投标嫌疑的：</w:t>
      </w:r>
    </w:p>
    <w:p>
      <w:pPr>
        <w:spacing w:line="360" w:lineRule="auto"/>
        <w:rPr>
          <w:rFonts w:ascii="宋体" w:hAnsi="宋体" w:eastAsia="宋体" w:cs="宋体"/>
          <w:szCs w:val="21"/>
        </w:rPr>
      </w:pPr>
      <w:r>
        <w:rPr>
          <w:rFonts w:hint="eastAsia" w:ascii="宋体" w:hAnsi="宋体" w:eastAsia="宋体" w:cs="宋体"/>
          <w:szCs w:val="21"/>
        </w:rPr>
        <w:t>（5.1.1）不同投标人的投标文件内容存在非正常一致的；</w:t>
      </w:r>
    </w:p>
    <w:p>
      <w:pPr>
        <w:spacing w:line="360" w:lineRule="auto"/>
        <w:rPr>
          <w:rFonts w:ascii="宋体" w:hAnsi="宋体" w:eastAsia="宋体" w:cs="宋体"/>
          <w:szCs w:val="21"/>
        </w:rPr>
      </w:pPr>
      <w:r>
        <w:rPr>
          <w:rFonts w:hint="eastAsia" w:ascii="宋体" w:hAnsi="宋体" w:eastAsia="宋体" w:cs="宋体"/>
          <w:szCs w:val="21"/>
        </w:rPr>
        <w:t>（5.1.2）不同投标人的投标文件错漏之处一致的；</w:t>
      </w:r>
    </w:p>
    <w:p>
      <w:pPr>
        <w:spacing w:line="360" w:lineRule="auto"/>
        <w:rPr>
          <w:rFonts w:ascii="宋体" w:hAnsi="宋体" w:eastAsia="宋体" w:cs="宋体"/>
          <w:szCs w:val="21"/>
        </w:rPr>
      </w:pPr>
      <w:r>
        <w:rPr>
          <w:rFonts w:hint="eastAsia" w:ascii="宋体" w:hAnsi="宋体" w:eastAsia="宋体" w:cs="宋体"/>
          <w:szCs w:val="21"/>
        </w:rPr>
        <w:t>（5.1.3）不同投标人的投标报价或者报价组成异常一致或者呈规律性变化的；</w:t>
      </w:r>
    </w:p>
    <w:p>
      <w:pPr>
        <w:spacing w:line="360" w:lineRule="auto"/>
        <w:rPr>
          <w:rFonts w:ascii="宋体" w:hAnsi="宋体" w:eastAsia="宋体" w:cs="宋体"/>
          <w:szCs w:val="21"/>
        </w:rPr>
      </w:pPr>
      <w:r>
        <w:rPr>
          <w:rFonts w:hint="eastAsia" w:ascii="宋体" w:hAnsi="宋体" w:eastAsia="宋体" w:cs="宋体"/>
          <w:szCs w:val="21"/>
        </w:rPr>
        <w:t>（5.1.4）不同投标人的投标文件由同一单位或者同一个人编制的；</w:t>
      </w:r>
    </w:p>
    <w:p>
      <w:pPr>
        <w:spacing w:line="360" w:lineRule="auto"/>
        <w:rPr>
          <w:rFonts w:ascii="宋体" w:hAnsi="宋体" w:eastAsia="宋体" w:cs="宋体"/>
          <w:szCs w:val="21"/>
        </w:rPr>
      </w:pPr>
      <w:r>
        <w:rPr>
          <w:rFonts w:hint="eastAsia" w:ascii="宋体" w:hAnsi="宋体" w:eastAsia="宋体" w:cs="宋体"/>
          <w:szCs w:val="21"/>
        </w:rPr>
        <w:t>（5.1.5）不同投标人的投标文件载明的项目负责人与主要技术人员出现同一人的；</w:t>
      </w:r>
    </w:p>
    <w:p>
      <w:pPr>
        <w:spacing w:line="360" w:lineRule="auto"/>
        <w:rPr>
          <w:rFonts w:ascii="宋体" w:hAnsi="宋体" w:eastAsia="宋体" w:cs="宋体"/>
          <w:szCs w:val="21"/>
        </w:rPr>
      </w:pPr>
      <w:r>
        <w:rPr>
          <w:rFonts w:hint="eastAsia" w:ascii="宋体" w:hAnsi="宋体" w:eastAsia="宋体" w:cs="宋体"/>
          <w:szCs w:val="21"/>
        </w:rPr>
        <w:t>（5.1.6）不同投标人的投标文件相互混装的；</w:t>
      </w:r>
    </w:p>
    <w:p>
      <w:pPr>
        <w:spacing w:line="360" w:lineRule="auto"/>
        <w:rPr>
          <w:rFonts w:ascii="宋体" w:hAnsi="宋体" w:eastAsia="宋体" w:cs="宋体"/>
          <w:szCs w:val="21"/>
        </w:rPr>
      </w:pPr>
      <w:r>
        <w:rPr>
          <w:rFonts w:hint="eastAsia" w:ascii="宋体" w:hAnsi="宋体" w:eastAsia="宋体" w:cs="宋体"/>
          <w:szCs w:val="21"/>
        </w:rPr>
        <w:t>（5.1.7）不同投标人委托同一人投标的；</w:t>
      </w:r>
    </w:p>
    <w:p>
      <w:pPr>
        <w:spacing w:line="360" w:lineRule="auto"/>
        <w:rPr>
          <w:rFonts w:ascii="宋体" w:hAnsi="宋体" w:eastAsia="宋体" w:cs="宋体"/>
          <w:szCs w:val="21"/>
        </w:rPr>
      </w:pPr>
      <w:r>
        <w:rPr>
          <w:rFonts w:hint="eastAsia" w:ascii="宋体" w:hAnsi="宋体" w:eastAsia="宋体" w:cs="宋体"/>
          <w:szCs w:val="21"/>
        </w:rPr>
        <w:t>（5.1.8）不同投标人聘请同一人为其投标提供技术或者经济咨询服务的，但招标工程本身要求采用专有技术的除外；</w:t>
      </w:r>
    </w:p>
    <w:p>
      <w:pPr>
        <w:spacing w:line="360" w:lineRule="auto"/>
        <w:rPr>
          <w:rFonts w:ascii="宋体" w:hAnsi="宋体" w:eastAsia="宋体" w:cs="宋体"/>
          <w:szCs w:val="21"/>
        </w:rPr>
      </w:pPr>
      <w:r>
        <w:rPr>
          <w:rFonts w:hint="eastAsia" w:ascii="宋体" w:hAnsi="宋体" w:eastAsia="宋体" w:cs="宋体"/>
          <w:szCs w:val="21"/>
        </w:rPr>
        <w:t>（5.1.9）评标委员会认定的其他串通投标情形。</w:t>
      </w:r>
    </w:p>
    <w:p>
      <w:pPr>
        <w:spacing w:line="360" w:lineRule="auto"/>
        <w:rPr>
          <w:rFonts w:ascii="宋体" w:hAnsi="宋体" w:eastAsia="宋体" w:cs="宋体"/>
          <w:szCs w:val="21"/>
        </w:rPr>
      </w:pPr>
      <w:r>
        <w:rPr>
          <w:rFonts w:hint="eastAsia" w:ascii="宋体" w:hAnsi="宋体" w:eastAsia="宋体" w:cs="宋体"/>
          <w:szCs w:val="21"/>
        </w:rPr>
        <w:t>（5.2）投标文件不满足招标文件规定的任何一项实质性要求的；</w:t>
      </w:r>
    </w:p>
    <w:p>
      <w:pPr>
        <w:spacing w:line="360" w:lineRule="auto"/>
        <w:rPr>
          <w:rFonts w:ascii="宋体" w:hAnsi="宋体" w:eastAsia="宋体" w:cs="宋体"/>
          <w:szCs w:val="21"/>
        </w:rPr>
      </w:pPr>
      <w:r>
        <w:rPr>
          <w:rFonts w:hint="eastAsia" w:ascii="宋体" w:hAnsi="宋体" w:eastAsia="宋体" w:cs="宋体"/>
          <w:szCs w:val="21"/>
        </w:rPr>
        <w:t>（5.3）投标文件对招标文件规定的非实质性要求的偏离，超出允许偏离的最大范围或最高项数的；</w:t>
      </w:r>
    </w:p>
    <w:p>
      <w:pPr>
        <w:spacing w:line="360" w:lineRule="auto"/>
        <w:rPr>
          <w:rFonts w:ascii="宋体" w:hAnsi="宋体" w:eastAsia="宋体" w:cs="宋体"/>
          <w:szCs w:val="21"/>
        </w:rPr>
      </w:pPr>
      <w:r>
        <w:rPr>
          <w:rFonts w:hint="eastAsia" w:ascii="宋体" w:hAnsi="宋体" w:eastAsia="宋体" w:cs="宋体"/>
          <w:szCs w:val="21"/>
        </w:rPr>
        <w:t>（5.4）评标委员会根据招标文件的规定对投标文件的投标价格进行调整，投标人不接受调整方式的，或不接受调整后的价格的。</w:t>
      </w:r>
    </w:p>
    <w:p>
      <w:pPr>
        <w:spacing w:line="360" w:lineRule="auto"/>
        <w:rPr>
          <w:rFonts w:ascii="宋体" w:hAnsi="宋体" w:eastAsia="宋体" w:cs="宋体"/>
          <w:szCs w:val="21"/>
        </w:rPr>
      </w:pPr>
      <w:r>
        <w:rPr>
          <w:rFonts w:hint="eastAsia" w:ascii="宋体" w:hAnsi="宋体" w:eastAsia="宋体" w:cs="宋体"/>
          <w:szCs w:val="21"/>
        </w:rPr>
        <w:t>（6）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pPr>
        <w:spacing w:line="360" w:lineRule="auto"/>
        <w:rPr>
          <w:rFonts w:ascii="宋体" w:hAnsi="宋体" w:eastAsia="宋体" w:cs="宋体"/>
          <w:szCs w:val="21"/>
        </w:rPr>
      </w:pPr>
      <w:r>
        <w:rPr>
          <w:rFonts w:hint="eastAsia" w:ascii="宋体" w:hAnsi="宋体" w:eastAsia="宋体" w:cs="宋体"/>
          <w:szCs w:val="21"/>
        </w:rPr>
        <w:t>（7）评标委员会应书面要求存在细微偏离的投标人在评标结束前予以补正。拒不补正的，在详细评审时可以对细微偏离按照不利于该投标人的原则进行调整，且投标人不得因此提出任何异议。</w:t>
      </w:r>
    </w:p>
    <w:p>
      <w:pPr>
        <w:spacing w:line="360" w:lineRule="auto"/>
        <w:rPr>
          <w:rFonts w:ascii="宋体" w:hAnsi="宋体" w:eastAsia="宋体" w:cs="宋体"/>
          <w:bCs/>
        </w:rPr>
      </w:pPr>
      <w:r>
        <w:rPr>
          <w:rFonts w:ascii="宋体" w:hAnsi="宋体" w:eastAsia="宋体" w:cs="宋体"/>
        </w:rPr>
        <w:t>2</w:t>
      </w:r>
      <w:r>
        <w:rPr>
          <w:rFonts w:hint="eastAsia" w:ascii="宋体" w:hAnsi="宋体" w:eastAsia="宋体" w:cs="宋体"/>
        </w:rPr>
        <w:t>7</w:t>
      </w:r>
      <w:r>
        <w:rPr>
          <w:rFonts w:ascii="宋体" w:hAnsi="宋体" w:eastAsia="宋体" w:cs="宋体"/>
        </w:rPr>
        <w:t>.5</w:t>
      </w:r>
      <w:r>
        <w:rPr>
          <w:rFonts w:hint="eastAsia" w:ascii="宋体" w:hAnsi="宋体" w:eastAsia="宋体" w:cs="宋体"/>
          <w:bCs/>
        </w:rPr>
        <w:t>评标方法</w:t>
      </w:r>
    </w:p>
    <w:p>
      <w:pPr>
        <w:spacing w:line="360" w:lineRule="auto"/>
        <w:rPr>
          <w:rFonts w:ascii="宋体" w:hAnsi="宋体" w:eastAsia="宋体" w:cs="宋体"/>
          <w:szCs w:val="21"/>
        </w:rPr>
      </w:pPr>
      <w:r>
        <w:rPr>
          <w:rFonts w:hint="eastAsia" w:ascii="宋体" w:hAnsi="宋体" w:eastAsia="宋体" w:cs="宋体"/>
          <w:szCs w:val="21"/>
        </w:rPr>
        <w:t>评标方法分为最低价法、综合评标法、定性评审法及法律、法规允许的其他评标办法。</w:t>
      </w:r>
    </w:p>
    <w:p>
      <w:pPr>
        <w:spacing w:line="360" w:lineRule="auto"/>
        <w:rPr>
          <w:rFonts w:ascii="宋体" w:hAnsi="宋体" w:eastAsia="宋体" w:cs="宋体"/>
          <w:szCs w:val="21"/>
        </w:rPr>
      </w:pPr>
      <w:r>
        <w:rPr>
          <w:rFonts w:hint="eastAsia" w:ascii="宋体" w:hAnsi="宋体" w:eastAsia="宋体" w:cs="宋体"/>
          <w:szCs w:val="21"/>
        </w:rPr>
        <w:t>（1）最低价法</w:t>
      </w:r>
    </w:p>
    <w:p>
      <w:pPr>
        <w:spacing w:line="360" w:lineRule="auto"/>
        <w:rPr>
          <w:rFonts w:ascii="宋体" w:hAnsi="宋体" w:eastAsia="宋体" w:cs="宋体"/>
          <w:szCs w:val="21"/>
        </w:rPr>
      </w:pPr>
      <w:r>
        <w:rPr>
          <w:rFonts w:hint="eastAsia" w:ascii="宋体" w:hAnsi="宋体" w:eastAsia="宋体" w:cs="宋体"/>
          <w:szCs w:val="21"/>
        </w:rPr>
        <w:t>最低价法，是指以价格因素确定候选中标供应商的评标方法，即在满足招标文件实质性要求前提下，以报价最低的投标供应商作为中标候选供应商或中标供应商的评标方法；</w:t>
      </w:r>
    </w:p>
    <w:p>
      <w:pPr>
        <w:spacing w:line="360" w:lineRule="auto"/>
        <w:rPr>
          <w:rFonts w:ascii="宋体" w:hAnsi="宋体" w:eastAsia="宋体" w:cs="宋体"/>
          <w:szCs w:val="21"/>
        </w:rPr>
      </w:pPr>
      <w:r>
        <w:rPr>
          <w:rFonts w:hint="eastAsia" w:ascii="宋体" w:hAnsi="宋体" w:eastAsia="宋体" w:cs="宋体"/>
          <w:szCs w:val="21"/>
        </w:rPr>
        <w:t>（2）综合评分法</w:t>
      </w:r>
    </w:p>
    <w:p>
      <w:pPr>
        <w:spacing w:line="360" w:lineRule="auto"/>
        <w:rPr>
          <w:rFonts w:ascii="宋体" w:hAnsi="宋体" w:eastAsia="宋体" w:cs="宋体"/>
          <w:szCs w:val="21"/>
        </w:rPr>
      </w:pPr>
      <w:r>
        <w:rPr>
          <w:rFonts w:hint="eastAsia" w:ascii="宋体" w:hAnsi="宋体" w:eastAsia="宋体" w:cs="宋体"/>
          <w:szCs w:val="21"/>
        </w:rPr>
        <w:t>综合评分法，是指在最大限度地满足招标文件实质性要求前提下，按照招标文件中规定的各项因素进行量化打分，由评审总得分由高到低排名并依据招标文件中规定的数量或者比例推荐候选中标供应商的评审方法。</w:t>
      </w:r>
    </w:p>
    <w:p>
      <w:pPr>
        <w:spacing w:line="360" w:lineRule="auto"/>
        <w:rPr>
          <w:rFonts w:ascii="宋体" w:hAnsi="宋体" w:eastAsia="宋体" w:cs="宋体"/>
          <w:szCs w:val="21"/>
        </w:rPr>
      </w:pPr>
      <w:r>
        <w:rPr>
          <w:rFonts w:hint="eastAsia" w:ascii="宋体" w:hAnsi="宋体" w:eastAsia="宋体" w:cs="宋体"/>
          <w:szCs w:val="21"/>
        </w:rPr>
        <w:t>（3）定性评审法</w:t>
      </w:r>
    </w:p>
    <w:p>
      <w:pPr>
        <w:spacing w:line="360" w:lineRule="auto"/>
        <w:rPr>
          <w:rFonts w:ascii="宋体" w:hAnsi="宋体" w:eastAsia="宋体" w:cs="宋体"/>
          <w:szCs w:val="21"/>
        </w:rPr>
      </w:pPr>
      <w:r>
        <w:rPr>
          <w:rFonts w:hint="eastAsia" w:ascii="宋体" w:hAnsi="宋体" w:eastAsia="宋体" w:cs="宋体"/>
          <w:szCs w:val="21"/>
        </w:rPr>
        <w:t>定性评审法是指按照招标文件规定的各项因素进行技术商务定性评审，对各投标文件是否满足招标文件的实质性要求提出意见，指出投标文件的优点、缺陷、问题以及签订合同之前应注意和澄清的事项，并形成评审报告，所有投标文件不被判断为否决或者无效的供应商，均推荐为候选中标供应商。</w:t>
      </w:r>
    </w:p>
    <w:p>
      <w:pPr>
        <w:spacing w:line="360" w:lineRule="auto"/>
        <w:rPr>
          <w:rFonts w:ascii="宋体" w:hAnsi="宋体" w:eastAsia="宋体" w:cs="宋体"/>
          <w:szCs w:val="21"/>
        </w:rPr>
      </w:pPr>
      <w:r>
        <w:rPr>
          <w:rFonts w:hint="eastAsia" w:ascii="宋体" w:hAnsi="宋体" w:eastAsia="宋体" w:cs="宋体"/>
          <w:szCs w:val="21"/>
        </w:rPr>
        <w:t>（4）本次招标项目的评标方法</w:t>
      </w:r>
    </w:p>
    <w:p>
      <w:pPr>
        <w:spacing w:line="360" w:lineRule="auto"/>
        <w:rPr>
          <w:rFonts w:ascii="宋体" w:hAnsi="宋体" w:eastAsia="宋体" w:cs="宋体"/>
          <w:szCs w:val="21"/>
        </w:rPr>
      </w:pPr>
      <w:r>
        <w:rPr>
          <w:rFonts w:hint="eastAsia" w:ascii="宋体" w:hAnsi="宋体" w:eastAsia="宋体" w:cs="宋体"/>
          <w:b/>
          <w:szCs w:val="21"/>
        </w:rPr>
        <w:t>详见招标文件第二册专用条款</w:t>
      </w:r>
      <w:r>
        <w:rPr>
          <w:rFonts w:hint="eastAsia" w:ascii="宋体" w:hAnsi="宋体" w:eastAsia="宋体" w:cs="宋体"/>
          <w:szCs w:val="21"/>
        </w:rPr>
        <w:t>。</w:t>
      </w:r>
    </w:p>
    <w:p>
      <w:pPr>
        <w:spacing w:line="360" w:lineRule="auto"/>
        <w:rPr>
          <w:rFonts w:ascii="宋体" w:hAnsi="宋体" w:eastAsia="宋体" w:cs="宋体"/>
          <w:bCs/>
        </w:rPr>
      </w:pPr>
      <w:r>
        <w:rPr>
          <w:rFonts w:ascii="宋体" w:hAnsi="宋体" w:eastAsia="宋体" w:cs="宋体"/>
        </w:rPr>
        <w:t>2</w:t>
      </w:r>
      <w:r>
        <w:rPr>
          <w:rFonts w:hint="eastAsia" w:ascii="宋体" w:hAnsi="宋体" w:eastAsia="宋体" w:cs="宋体"/>
        </w:rPr>
        <w:t>7</w:t>
      </w:r>
      <w:r>
        <w:rPr>
          <w:rFonts w:ascii="宋体" w:hAnsi="宋体" w:eastAsia="宋体" w:cs="宋体"/>
        </w:rPr>
        <w:t>.6</w:t>
      </w:r>
      <w:r>
        <w:rPr>
          <w:rFonts w:hint="eastAsia" w:ascii="宋体" w:hAnsi="宋体" w:eastAsia="宋体" w:cs="宋体"/>
          <w:bCs/>
        </w:rPr>
        <w:t>定标原则</w:t>
      </w:r>
    </w:p>
    <w:p>
      <w:pPr>
        <w:spacing w:line="360" w:lineRule="auto"/>
        <w:rPr>
          <w:rFonts w:ascii="宋体" w:hAnsi="宋体" w:eastAsia="宋体" w:cs="宋体"/>
          <w:bCs/>
          <w:szCs w:val="21"/>
        </w:rPr>
      </w:pPr>
      <w:r>
        <w:rPr>
          <w:rFonts w:hint="eastAsia" w:ascii="宋体" w:hAnsi="宋体" w:eastAsia="宋体" w:cs="宋体"/>
          <w:bCs/>
          <w:szCs w:val="21"/>
        </w:rPr>
        <w:t>（1）评审委员会依据本招标文件所约定的评标方法进行评审和比较，向招标代理机构提交书面评审报告，并根据评标方法比较评价结果从优到劣进行排序，并推荐中标候选人或确定中标供应商；</w:t>
      </w:r>
    </w:p>
    <w:p>
      <w:pPr>
        <w:spacing w:line="360" w:lineRule="auto"/>
        <w:rPr>
          <w:rFonts w:ascii="宋体" w:hAnsi="宋体" w:eastAsia="宋体" w:cs="宋体"/>
          <w:bCs/>
          <w:szCs w:val="21"/>
        </w:rPr>
      </w:pPr>
      <w:r>
        <w:rPr>
          <w:rFonts w:hint="eastAsia" w:ascii="宋体" w:hAnsi="宋体" w:eastAsia="宋体" w:cs="宋体"/>
          <w:bCs/>
          <w:szCs w:val="21"/>
        </w:rPr>
        <w:t>（2）采用最低评标价法的，按投标报价由低到高顺序排列，投标报价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作出决定。</w:t>
      </w:r>
    </w:p>
    <w:p>
      <w:pPr>
        <w:spacing w:line="360" w:lineRule="auto"/>
        <w:rPr>
          <w:rFonts w:ascii="宋体" w:hAnsi="宋体" w:eastAsia="宋体" w:cs="宋体"/>
          <w:szCs w:val="21"/>
        </w:rPr>
      </w:pPr>
      <w:r>
        <w:rPr>
          <w:rFonts w:hint="eastAsia" w:ascii="宋体" w:hAnsi="宋体" w:eastAsia="宋体" w:cs="宋体"/>
          <w:szCs w:val="21"/>
        </w:rPr>
        <w:t>（3）采用综合评分法的，按评审后得分由高到低顺序排列。得分相同的，按投标报价由低到高顺序排列。得分且投标报价相同的，按技术指标优劣顺序排列。</w:t>
      </w:r>
    </w:p>
    <w:p>
      <w:pPr>
        <w:pStyle w:val="8"/>
        <w:spacing w:line="360" w:lineRule="auto"/>
        <w:ind w:firstLine="0" w:firstLineChars="0"/>
        <w:rPr>
          <w:rFonts w:ascii="宋体" w:hAnsi="宋体" w:eastAsia="宋体" w:cs="宋体"/>
          <w:bCs/>
          <w:szCs w:val="21"/>
        </w:rPr>
      </w:pPr>
    </w:p>
    <w:p>
      <w:pPr>
        <w:spacing w:line="360" w:lineRule="auto"/>
        <w:jc w:val="left"/>
        <w:rPr>
          <w:rFonts w:ascii="宋体" w:hAnsi="宋体" w:eastAsia="宋体" w:cs="宋体"/>
        </w:rPr>
      </w:pPr>
      <w:bookmarkStart w:id="95" w:name="_Toc43484378"/>
      <w:r>
        <w:rPr>
          <w:rFonts w:hint="eastAsia" w:ascii="宋体" w:hAnsi="宋体" w:eastAsia="宋体" w:cs="宋体"/>
        </w:rPr>
        <w:t>28、编写评标报告</w:t>
      </w:r>
      <w:bookmarkEnd w:id="95"/>
    </w:p>
    <w:p>
      <w:pPr>
        <w:spacing w:line="360" w:lineRule="auto"/>
        <w:rPr>
          <w:rFonts w:ascii="宋体" w:hAnsi="宋体" w:eastAsia="宋体" w:cs="宋体"/>
          <w:szCs w:val="21"/>
        </w:rPr>
      </w:pPr>
      <w:r>
        <w:rPr>
          <w:rFonts w:hint="eastAsia" w:ascii="宋体" w:hAnsi="宋体" w:eastAsia="宋体" w:cs="宋体"/>
          <w:szCs w:val="21"/>
        </w:rPr>
        <w:t>28.1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rPr>
          <w:rFonts w:ascii="宋体" w:hAnsi="宋体" w:eastAsia="宋体" w:cs="宋体"/>
          <w:b/>
        </w:rPr>
      </w:pPr>
    </w:p>
    <w:p>
      <w:pPr>
        <w:spacing w:line="360" w:lineRule="auto"/>
        <w:jc w:val="left"/>
        <w:rPr>
          <w:rFonts w:ascii="宋体" w:hAnsi="宋体" w:eastAsia="宋体" w:cs="宋体"/>
        </w:rPr>
      </w:pPr>
      <w:bookmarkStart w:id="96" w:name="_Toc100052405"/>
      <w:bookmarkStart w:id="97" w:name="_Toc43484379"/>
      <w:r>
        <w:rPr>
          <w:rFonts w:hint="eastAsia" w:ascii="宋体" w:hAnsi="宋体" w:eastAsia="宋体" w:cs="宋体"/>
        </w:rPr>
        <w:t>29、中标结果</w:t>
      </w:r>
      <w:bookmarkEnd w:id="96"/>
      <w:bookmarkEnd w:id="97"/>
    </w:p>
    <w:p>
      <w:pPr>
        <w:spacing w:line="360" w:lineRule="auto"/>
        <w:rPr>
          <w:rFonts w:ascii="宋体" w:hAnsi="宋体" w:eastAsia="宋体" w:cs="宋体"/>
          <w:szCs w:val="21"/>
        </w:rPr>
      </w:pPr>
      <w:r>
        <w:rPr>
          <w:rFonts w:hint="eastAsia" w:ascii="宋体" w:hAnsi="宋体" w:eastAsia="宋体" w:cs="宋体"/>
        </w:rPr>
        <w:t>29</w:t>
      </w:r>
      <w:r>
        <w:rPr>
          <w:rFonts w:hint="eastAsia" w:ascii="宋体" w:hAnsi="宋体" w:eastAsia="宋体" w:cs="宋体"/>
          <w:szCs w:val="21"/>
        </w:rPr>
        <w:t>.1为体现“公开、公平、公正”的原则，评标结束后，政府招标代理机构将在主管部门指定的政府采购网站和招标代理机构网站（详见招标公告中的查询网址）上同时发布中标结果公告，公示期为3天。供应商如对评标结果有异议，请于公示期内，以书面形式向我公司反映。若在公示期内未提出异议，则视为认同该评标结果。</w:t>
      </w:r>
    </w:p>
    <w:p>
      <w:pPr>
        <w:spacing w:line="360" w:lineRule="auto"/>
        <w:rPr>
          <w:rFonts w:ascii="宋体" w:hAnsi="宋体" w:eastAsia="宋体" w:cs="宋体"/>
          <w:szCs w:val="21"/>
        </w:rPr>
      </w:pPr>
      <w:r>
        <w:rPr>
          <w:rFonts w:hint="eastAsia" w:ascii="宋体" w:hAnsi="宋体" w:eastAsia="宋体" w:cs="宋体"/>
        </w:rPr>
        <w:t>29</w:t>
      </w:r>
      <w:r>
        <w:rPr>
          <w:rFonts w:hint="eastAsia" w:ascii="宋体" w:hAnsi="宋体" w:eastAsia="宋体" w:cs="宋体"/>
          <w:szCs w:val="21"/>
        </w:rPr>
        <w:t>.评标委员会不直接向未通过符合性检查的投标人或者未中标的投标人解释落标原因，也不退还投标文件。</w:t>
      </w:r>
    </w:p>
    <w:p>
      <w:pPr>
        <w:spacing w:line="360" w:lineRule="auto"/>
        <w:rPr>
          <w:rFonts w:ascii="宋体" w:hAnsi="宋体" w:eastAsia="宋体" w:cs="宋体"/>
          <w:szCs w:val="21"/>
        </w:rPr>
      </w:pPr>
    </w:p>
    <w:p>
      <w:pPr>
        <w:spacing w:line="360" w:lineRule="auto"/>
        <w:jc w:val="left"/>
        <w:rPr>
          <w:rFonts w:ascii="宋体" w:hAnsi="宋体" w:eastAsia="宋体" w:cs="宋体"/>
        </w:rPr>
      </w:pPr>
      <w:bookmarkStart w:id="98" w:name="_Toc43484380"/>
      <w:bookmarkStart w:id="99" w:name="_Toc100052406"/>
      <w:r>
        <w:rPr>
          <w:rFonts w:hint="eastAsia" w:ascii="宋体" w:hAnsi="宋体" w:eastAsia="宋体" w:cs="宋体"/>
        </w:rPr>
        <w:t>30、中标通知书</w:t>
      </w:r>
      <w:bookmarkEnd w:id="98"/>
      <w:bookmarkEnd w:id="99"/>
    </w:p>
    <w:p>
      <w:pPr>
        <w:spacing w:line="360" w:lineRule="auto"/>
        <w:rPr>
          <w:rFonts w:ascii="宋体" w:hAnsi="宋体" w:eastAsia="宋体" w:cs="宋体"/>
          <w:szCs w:val="21"/>
        </w:rPr>
      </w:pPr>
      <w:r>
        <w:rPr>
          <w:rFonts w:hint="eastAsia" w:ascii="宋体" w:hAnsi="宋体" w:eastAsia="宋体" w:cs="宋体"/>
          <w:szCs w:val="21"/>
        </w:rPr>
        <w:t>30.1</w:t>
      </w:r>
      <w:bookmarkStart w:id="100" w:name="OLE_LINK12"/>
      <w:r>
        <w:rPr>
          <w:rFonts w:hint="eastAsia" w:ascii="宋体" w:hAnsi="宋体" w:eastAsia="宋体" w:cs="宋体"/>
          <w:szCs w:val="21"/>
        </w:rPr>
        <w:t>中标公告公示期结束后，公示期内无人投诉，招标代理机构将通知中标供应商和采购单位凭单位</w:t>
      </w:r>
      <w:r>
        <w:rPr>
          <w:rFonts w:hint="eastAsia" w:ascii="宋体" w:hAnsi="宋体" w:eastAsia="宋体" w:cs="宋体"/>
        </w:rPr>
        <w:t>工作证明或法人授权证明</w:t>
      </w:r>
      <w:r>
        <w:rPr>
          <w:rFonts w:hint="eastAsia" w:ascii="宋体" w:hAnsi="宋体" w:eastAsia="宋体" w:cs="宋体"/>
          <w:szCs w:val="21"/>
        </w:rPr>
        <w:t>及本人身份证领取《中标通知书》。</w:t>
      </w:r>
      <w:bookmarkEnd w:id="100"/>
    </w:p>
    <w:p>
      <w:pPr>
        <w:spacing w:line="360" w:lineRule="auto"/>
        <w:rPr>
          <w:rFonts w:ascii="宋体" w:hAnsi="宋体" w:eastAsia="宋体" w:cs="宋体"/>
          <w:b/>
        </w:rPr>
      </w:pPr>
      <w:r>
        <w:rPr>
          <w:rFonts w:hint="eastAsia" w:ascii="宋体" w:hAnsi="宋体" w:eastAsia="宋体" w:cs="宋体"/>
          <w:szCs w:val="21"/>
        </w:rPr>
        <w:t>30.2中标通知书是合同的重要组成部分。</w:t>
      </w:r>
    </w:p>
    <w:p>
      <w:pPr>
        <w:spacing w:line="360" w:lineRule="auto"/>
        <w:rPr>
          <w:rFonts w:ascii="宋体" w:hAnsi="宋体" w:eastAsia="宋体" w:cs="宋体"/>
          <w:b/>
        </w:rPr>
      </w:pPr>
    </w:p>
    <w:p>
      <w:pPr>
        <w:spacing w:line="360" w:lineRule="auto"/>
        <w:jc w:val="left"/>
        <w:rPr>
          <w:rFonts w:ascii="宋体" w:hAnsi="宋体" w:eastAsia="宋体" w:cs="宋体"/>
        </w:rPr>
      </w:pPr>
      <w:bookmarkStart w:id="101" w:name="_Toc43484381"/>
      <w:bookmarkStart w:id="102" w:name="_Toc310965150"/>
      <w:r>
        <w:rPr>
          <w:rFonts w:hint="eastAsia" w:ascii="宋体" w:hAnsi="宋体" w:eastAsia="宋体" w:cs="宋体"/>
        </w:rPr>
        <w:t>31、中标服务费</w:t>
      </w:r>
      <w:bookmarkEnd w:id="101"/>
      <w:bookmarkEnd w:id="102"/>
    </w:p>
    <w:p>
      <w:pPr>
        <w:spacing w:line="360" w:lineRule="auto"/>
        <w:rPr>
          <w:rFonts w:ascii="宋体" w:hAnsi="宋体" w:eastAsia="宋体" w:cs="宋体"/>
          <w:szCs w:val="21"/>
        </w:rPr>
      </w:pPr>
      <w:r>
        <w:rPr>
          <w:rFonts w:hint="eastAsia" w:ascii="宋体" w:hAnsi="宋体" w:eastAsia="宋体" w:cs="宋体"/>
          <w:szCs w:val="21"/>
        </w:rPr>
        <w:t>31.1由中标供应商负责支付。招标代理服务费以中标金额为计算基数，根据《深圳</w:t>
      </w:r>
      <w:r>
        <w:rPr>
          <w:rFonts w:hint="eastAsia" w:ascii="宋体" w:hAnsi="宋体" w:eastAsia="宋体" w:cs="宋体"/>
          <w:szCs w:val="21"/>
          <w:lang w:eastAsia="zh-CN"/>
        </w:rPr>
        <w:t>市</w:t>
      </w:r>
      <w:r>
        <w:rPr>
          <w:rFonts w:hint="eastAsia" w:ascii="宋体" w:hAnsi="宋体" w:eastAsia="宋体" w:cs="宋体"/>
          <w:szCs w:val="21"/>
        </w:rPr>
        <w:t>财政委员会关于规范深圳</w:t>
      </w:r>
      <w:r>
        <w:rPr>
          <w:rFonts w:hint="eastAsia" w:ascii="宋体" w:hAnsi="宋体" w:eastAsia="宋体" w:cs="宋体"/>
          <w:szCs w:val="21"/>
          <w:lang w:eastAsia="zh-CN"/>
        </w:rPr>
        <w:t>市</w:t>
      </w:r>
      <w:r>
        <w:rPr>
          <w:rFonts w:hint="eastAsia" w:ascii="宋体" w:hAnsi="宋体" w:eastAsia="宋体" w:cs="宋体"/>
          <w:szCs w:val="21"/>
        </w:rPr>
        <w:t>社会采购代理机构的管理有关事项的补充通知（深财购[2018]27号）》文件相关规定，按差额定率累进法计算。（</w:t>
      </w:r>
      <w:r>
        <w:rPr>
          <w:rFonts w:hint="eastAsia" w:ascii="宋体" w:hAnsi="宋体" w:eastAsia="宋体" w:cs="宋体"/>
          <w:b/>
          <w:bCs/>
          <w:color w:val="FF0000"/>
          <w:szCs w:val="21"/>
          <w:highlight w:val="yellow"/>
        </w:rPr>
        <w:t>具体以《</w:t>
      </w:r>
      <w:r>
        <w:rPr>
          <w:rFonts w:hint="eastAsia" w:ascii="宋体" w:hAnsi="宋体"/>
          <w:b/>
          <w:bCs/>
          <w:color w:val="FF0000"/>
          <w:szCs w:val="21"/>
          <w:highlight w:val="yellow"/>
        </w:rPr>
        <w:t>投标须知前附表</w:t>
      </w:r>
      <w:r>
        <w:rPr>
          <w:rFonts w:hint="eastAsia" w:ascii="宋体" w:hAnsi="宋体" w:eastAsia="宋体" w:cs="宋体"/>
          <w:b/>
          <w:bCs/>
          <w:color w:val="FF0000"/>
          <w:szCs w:val="21"/>
          <w:highlight w:val="yellow"/>
        </w:rPr>
        <w:t>》规定为准</w:t>
      </w:r>
      <w:r>
        <w:rPr>
          <w:rFonts w:hint="eastAsia" w:ascii="宋体" w:hAnsi="宋体" w:eastAsia="宋体" w:cs="宋体"/>
          <w:szCs w:val="21"/>
        </w:rPr>
        <w:t>）。具体计取费率标准如下表所示：</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775"/>
        <w:gridCol w:w="2027"/>
        <w:gridCol w:w="2027"/>
        <w:gridCol w:w="18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1591" w:type="pct"/>
            <w:tcBorders>
              <w:tl2br w:val="single" w:color="auto"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 xml:space="preserve">         服务类型中标金额（万元）</w:t>
            </w:r>
          </w:p>
        </w:tc>
        <w:tc>
          <w:tcPr>
            <w:tcW w:w="1162" w:type="pct"/>
            <w:vAlign w:val="center"/>
          </w:tcPr>
          <w:p>
            <w:pPr>
              <w:spacing w:line="360" w:lineRule="auto"/>
              <w:rPr>
                <w:rFonts w:ascii="宋体" w:hAnsi="宋体" w:eastAsia="宋体" w:cs="宋体"/>
                <w:szCs w:val="21"/>
              </w:rPr>
            </w:pPr>
            <w:r>
              <w:rPr>
                <w:rFonts w:hint="eastAsia" w:ascii="宋体" w:hAnsi="宋体" w:eastAsia="宋体" w:cs="宋体"/>
                <w:szCs w:val="21"/>
              </w:rPr>
              <w:t>货物招标</w:t>
            </w:r>
          </w:p>
        </w:tc>
        <w:tc>
          <w:tcPr>
            <w:tcW w:w="1162" w:type="pct"/>
            <w:vAlign w:val="center"/>
          </w:tcPr>
          <w:p>
            <w:pPr>
              <w:spacing w:line="360" w:lineRule="auto"/>
              <w:rPr>
                <w:rFonts w:ascii="宋体" w:hAnsi="宋体" w:eastAsia="宋体" w:cs="宋体"/>
                <w:szCs w:val="21"/>
              </w:rPr>
            </w:pPr>
            <w:r>
              <w:rPr>
                <w:rFonts w:hint="eastAsia" w:ascii="宋体" w:hAnsi="宋体" w:eastAsia="宋体" w:cs="宋体"/>
                <w:szCs w:val="21"/>
              </w:rPr>
              <w:t>服务招标</w:t>
            </w:r>
          </w:p>
        </w:tc>
        <w:tc>
          <w:tcPr>
            <w:tcW w:w="1084" w:type="pct"/>
            <w:vAlign w:val="center"/>
          </w:tcPr>
          <w:p>
            <w:pPr>
              <w:spacing w:line="360" w:lineRule="auto"/>
              <w:rPr>
                <w:rFonts w:ascii="宋体" w:hAnsi="宋体" w:eastAsia="宋体" w:cs="宋体"/>
                <w:szCs w:val="21"/>
              </w:rPr>
            </w:pPr>
            <w:r>
              <w:rPr>
                <w:rFonts w:hint="eastAsia" w:ascii="宋体" w:hAnsi="宋体" w:eastAsia="宋体" w:cs="宋体"/>
                <w:szCs w:val="21"/>
              </w:rPr>
              <w:t>工程招标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1591" w:type="pct"/>
            <w:vAlign w:val="center"/>
          </w:tcPr>
          <w:p>
            <w:pPr>
              <w:spacing w:line="360" w:lineRule="auto"/>
              <w:rPr>
                <w:rFonts w:ascii="宋体" w:hAnsi="宋体" w:eastAsia="宋体" w:cs="宋体"/>
                <w:szCs w:val="21"/>
              </w:rPr>
            </w:pPr>
            <w:r>
              <w:rPr>
                <w:rFonts w:hint="eastAsia" w:ascii="宋体" w:hAnsi="宋体" w:eastAsia="宋体" w:cs="宋体"/>
                <w:szCs w:val="21"/>
              </w:rPr>
              <w:t>100以下</w:t>
            </w:r>
          </w:p>
        </w:tc>
        <w:tc>
          <w:tcPr>
            <w:tcW w:w="2027" w:type="dxa"/>
          </w:tcPr>
          <w:p>
            <w:pPr>
              <w:spacing w:line="360" w:lineRule="auto"/>
              <w:rPr>
                <w:rFonts w:ascii="宋体" w:hAnsi="宋体" w:eastAsia="宋体" w:cs="宋体"/>
                <w:szCs w:val="21"/>
              </w:rPr>
            </w:pPr>
            <w:r>
              <w:rPr>
                <w:rFonts w:ascii="宋体" w:hAnsi="宋体" w:eastAsia="宋体" w:cs="Times New Roman"/>
              </w:rPr>
              <w:t>1.50%</w:t>
            </w:r>
          </w:p>
        </w:tc>
        <w:tc>
          <w:tcPr>
            <w:tcW w:w="2027" w:type="dxa"/>
          </w:tcPr>
          <w:p>
            <w:pPr>
              <w:spacing w:line="360" w:lineRule="auto"/>
              <w:rPr>
                <w:rFonts w:ascii="宋体" w:hAnsi="宋体" w:eastAsia="宋体" w:cs="宋体"/>
                <w:szCs w:val="21"/>
              </w:rPr>
            </w:pPr>
            <w:r>
              <w:rPr>
                <w:rFonts w:ascii="宋体" w:hAnsi="宋体" w:eastAsia="宋体" w:cs="Times New Roman"/>
              </w:rPr>
              <w:t>1.50%</w:t>
            </w:r>
          </w:p>
        </w:tc>
        <w:tc>
          <w:tcPr>
            <w:tcW w:w="1891" w:type="dxa"/>
          </w:tcPr>
          <w:p>
            <w:pPr>
              <w:spacing w:line="360" w:lineRule="auto"/>
              <w:rPr>
                <w:rFonts w:ascii="宋体" w:hAnsi="宋体" w:eastAsia="宋体" w:cs="宋体"/>
                <w:szCs w:val="21"/>
              </w:rPr>
            </w:pPr>
            <w:r>
              <w:rPr>
                <w:rFonts w:ascii="宋体" w:hAnsi="宋体" w:eastAsia="宋体" w:cs="Times New Roman"/>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1591" w:type="pct"/>
            <w:vAlign w:val="center"/>
          </w:tcPr>
          <w:p>
            <w:pPr>
              <w:spacing w:line="360" w:lineRule="auto"/>
              <w:rPr>
                <w:rFonts w:ascii="宋体" w:hAnsi="宋体" w:eastAsia="宋体" w:cs="宋体"/>
                <w:szCs w:val="21"/>
              </w:rPr>
            </w:pPr>
            <w:r>
              <w:rPr>
                <w:rFonts w:hint="eastAsia" w:ascii="宋体" w:hAnsi="宋体" w:eastAsia="宋体" w:cs="宋体"/>
                <w:szCs w:val="21"/>
              </w:rPr>
              <w:t>100-500</w:t>
            </w:r>
          </w:p>
        </w:tc>
        <w:tc>
          <w:tcPr>
            <w:tcW w:w="2027" w:type="dxa"/>
          </w:tcPr>
          <w:p>
            <w:pPr>
              <w:spacing w:line="360" w:lineRule="auto"/>
              <w:rPr>
                <w:rFonts w:ascii="宋体" w:hAnsi="宋体" w:eastAsia="宋体" w:cs="宋体"/>
                <w:szCs w:val="21"/>
              </w:rPr>
            </w:pPr>
            <w:r>
              <w:rPr>
                <w:rFonts w:ascii="宋体" w:hAnsi="宋体" w:eastAsia="宋体" w:cs="Times New Roman"/>
              </w:rPr>
              <w:t>1.10%</w:t>
            </w:r>
          </w:p>
        </w:tc>
        <w:tc>
          <w:tcPr>
            <w:tcW w:w="2027" w:type="dxa"/>
          </w:tcPr>
          <w:p>
            <w:pPr>
              <w:spacing w:line="360" w:lineRule="auto"/>
              <w:rPr>
                <w:rFonts w:ascii="宋体" w:hAnsi="宋体" w:eastAsia="宋体" w:cs="宋体"/>
                <w:szCs w:val="21"/>
              </w:rPr>
            </w:pPr>
            <w:r>
              <w:rPr>
                <w:rFonts w:ascii="宋体" w:hAnsi="宋体" w:eastAsia="宋体" w:cs="Times New Roman"/>
              </w:rPr>
              <w:t>0.80%</w:t>
            </w:r>
          </w:p>
        </w:tc>
        <w:tc>
          <w:tcPr>
            <w:tcW w:w="1891" w:type="dxa"/>
          </w:tcPr>
          <w:p>
            <w:pPr>
              <w:spacing w:line="360" w:lineRule="auto"/>
              <w:rPr>
                <w:rFonts w:ascii="宋体" w:hAnsi="宋体" w:eastAsia="宋体" w:cs="宋体"/>
                <w:szCs w:val="21"/>
              </w:rPr>
            </w:pPr>
            <w:r>
              <w:rPr>
                <w:rFonts w:ascii="宋体" w:hAnsi="宋体" w:eastAsia="宋体" w:cs="Times New Roman"/>
              </w:rPr>
              <w:t>0.70%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1591" w:type="pct"/>
            <w:vAlign w:val="center"/>
          </w:tcPr>
          <w:p>
            <w:pPr>
              <w:spacing w:line="360" w:lineRule="auto"/>
              <w:rPr>
                <w:rFonts w:ascii="宋体" w:hAnsi="宋体" w:eastAsia="宋体" w:cs="宋体"/>
                <w:szCs w:val="21"/>
              </w:rPr>
            </w:pPr>
            <w:r>
              <w:rPr>
                <w:rFonts w:hint="eastAsia" w:ascii="宋体" w:hAnsi="宋体" w:eastAsia="宋体" w:cs="宋体"/>
                <w:szCs w:val="21"/>
              </w:rPr>
              <w:t>500-1000</w:t>
            </w:r>
          </w:p>
        </w:tc>
        <w:tc>
          <w:tcPr>
            <w:tcW w:w="2027" w:type="dxa"/>
          </w:tcPr>
          <w:p>
            <w:pPr>
              <w:spacing w:line="360" w:lineRule="auto"/>
              <w:rPr>
                <w:rFonts w:ascii="宋体" w:hAnsi="宋体" w:eastAsia="宋体" w:cs="宋体"/>
                <w:szCs w:val="21"/>
              </w:rPr>
            </w:pPr>
            <w:r>
              <w:rPr>
                <w:rFonts w:ascii="宋体" w:hAnsi="宋体" w:eastAsia="宋体" w:cs="Times New Roman"/>
              </w:rPr>
              <w:t>0.80%</w:t>
            </w:r>
          </w:p>
        </w:tc>
        <w:tc>
          <w:tcPr>
            <w:tcW w:w="2027" w:type="dxa"/>
          </w:tcPr>
          <w:p>
            <w:pPr>
              <w:spacing w:line="360" w:lineRule="auto"/>
              <w:rPr>
                <w:rFonts w:ascii="宋体" w:hAnsi="宋体" w:eastAsia="宋体" w:cs="宋体"/>
                <w:szCs w:val="21"/>
              </w:rPr>
            </w:pPr>
            <w:r>
              <w:rPr>
                <w:rFonts w:ascii="宋体" w:hAnsi="宋体" w:eastAsia="宋体" w:cs="Times New Roman"/>
              </w:rPr>
              <w:t>0.45%</w:t>
            </w:r>
          </w:p>
        </w:tc>
        <w:tc>
          <w:tcPr>
            <w:tcW w:w="1891" w:type="dxa"/>
          </w:tcPr>
          <w:p>
            <w:pPr>
              <w:spacing w:line="360" w:lineRule="auto"/>
              <w:rPr>
                <w:rFonts w:ascii="宋体" w:hAnsi="宋体" w:eastAsia="宋体" w:cs="宋体"/>
                <w:szCs w:val="21"/>
              </w:rPr>
            </w:pPr>
            <w:r>
              <w:rPr>
                <w:rFonts w:ascii="宋体" w:hAnsi="宋体" w:eastAsia="宋体" w:cs="Times New Roman"/>
              </w:rPr>
              <w:t>0.55%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1591" w:type="pct"/>
            <w:vAlign w:val="center"/>
          </w:tcPr>
          <w:p>
            <w:pPr>
              <w:spacing w:line="360" w:lineRule="auto"/>
              <w:rPr>
                <w:rFonts w:ascii="宋体" w:hAnsi="宋体" w:eastAsia="宋体" w:cs="宋体"/>
                <w:szCs w:val="21"/>
              </w:rPr>
            </w:pPr>
            <w:r>
              <w:rPr>
                <w:rFonts w:hint="eastAsia" w:ascii="宋体" w:hAnsi="宋体" w:eastAsia="宋体" w:cs="宋体"/>
                <w:szCs w:val="21"/>
              </w:rPr>
              <w:t>1000-5000</w:t>
            </w:r>
          </w:p>
        </w:tc>
        <w:tc>
          <w:tcPr>
            <w:tcW w:w="2027" w:type="dxa"/>
          </w:tcPr>
          <w:p>
            <w:pPr>
              <w:spacing w:line="360" w:lineRule="auto"/>
              <w:rPr>
                <w:rFonts w:ascii="宋体" w:hAnsi="宋体" w:eastAsia="宋体" w:cs="宋体"/>
                <w:szCs w:val="21"/>
              </w:rPr>
            </w:pPr>
            <w:r>
              <w:rPr>
                <w:rFonts w:ascii="宋体" w:hAnsi="宋体" w:eastAsia="宋体" w:cs="Times New Roman"/>
              </w:rPr>
              <w:t>0.50%</w:t>
            </w:r>
          </w:p>
        </w:tc>
        <w:tc>
          <w:tcPr>
            <w:tcW w:w="2027" w:type="dxa"/>
          </w:tcPr>
          <w:p>
            <w:pPr>
              <w:spacing w:line="360" w:lineRule="auto"/>
              <w:rPr>
                <w:rFonts w:ascii="宋体" w:hAnsi="宋体" w:eastAsia="宋体" w:cs="宋体"/>
                <w:szCs w:val="21"/>
              </w:rPr>
            </w:pPr>
            <w:r>
              <w:rPr>
                <w:rFonts w:ascii="宋体" w:hAnsi="宋体" w:eastAsia="宋体" w:cs="Times New Roman"/>
              </w:rPr>
              <w:t>0.25%</w:t>
            </w:r>
          </w:p>
        </w:tc>
        <w:tc>
          <w:tcPr>
            <w:tcW w:w="1891" w:type="dxa"/>
          </w:tcPr>
          <w:p>
            <w:pPr>
              <w:spacing w:line="360" w:lineRule="auto"/>
              <w:rPr>
                <w:rFonts w:ascii="宋体" w:hAnsi="宋体" w:eastAsia="宋体" w:cs="宋体"/>
                <w:szCs w:val="21"/>
              </w:rPr>
            </w:pPr>
            <w:r>
              <w:rPr>
                <w:rFonts w:ascii="宋体" w:hAnsi="宋体" w:eastAsia="宋体" w:cs="Times New Roman"/>
              </w:rPr>
              <w:t>0.35%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1591" w:type="pct"/>
            <w:vAlign w:val="center"/>
          </w:tcPr>
          <w:p>
            <w:pPr>
              <w:spacing w:line="360" w:lineRule="auto"/>
              <w:rPr>
                <w:rFonts w:ascii="宋体" w:hAnsi="宋体" w:eastAsia="宋体" w:cs="宋体"/>
                <w:szCs w:val="21"/>
              </w:rPr>
            </w:pPr>
            <w:r>
              <w:rPr>
                <w:rFonts w:hint="eastAsia" w:ascii="宋体" w:hAnsi="宋体" w:eastAsia="宋体" w:cs="宋体"/>
                <w:szCs w:val="21"/>
              </w:rPr>
              <w:t>5000-10000</w:t>
            </w:r>
          </w:p>
        </w:tc>
        <w:tc>
          <w:tcPr>
            <w:tcW w:w="2027" w:type="dxa"/>
          </w:tcPr>
          <w:p>
            <w:pPr>
              <w:spacing w:line="360" w:lineRule="auto"/>
              <w:rPr>
                <w:rFonts w:ascii="宋体" w:hAnsi="宋体" w:eastAsia="宋体" w:cs="宋体"/>
                <w:szCs w:val="21"/>
              </w:rPr>
            </w:pPr>
            <w:r>
              <w:rPr>
                <w:rFonts w:ascii="宋体" w:hAnsi="宋体" w:eastAsia="宋体" w:cs="Times New Roman"/>
              </w:rPr>
              <w:t>0.25%</w:t>
            </w:r>
          </w:p>
        </w:tc>
        <w:tc>
          <w:tcPr>
            <w:tcW w:w="2027" w:type="dxa"/>
          </w:tcPr>
          <w:p>
            <w:pPr>
              <w:spacing w:line="360" w:lineRule="auto"/>
              <w:rPr>
                <w:rFonts w:ascii="宋体" w:hAnsi="宋体" w:eastAsia="宋体" w:cs="宋体"/>
                <w:szCs w:val="21"/>
              </w:rPr>
            </w:pPr>
            <w:r>
              <w:rPr>
                <w:rFonts w:ascii="宋体" w:hAnsi="宋体" w:eastAsia="宋体" w:cs="Times New Roman"/>
              </w:rPr>
              <w:t>0.10%</w:t>
            </w:r>
          </w:p>
        </w:tc>
        <w:tc>
          <w:tcPr>
            <w:tcW w:w="1891" w:type="dxa"/>
          </w:tcPr>
          <w:p>
            <w:pPr>
              <w:spacing w:line="360" w:lineRule="auto"/>
              <w:rPr>
                <w:rFonts w:ascii="宋体" w:hAnsi="宋体" w:eastAsia="宋体" w:cs="宋体"/>
                <w:szCs w:val="21"/>
              </w:rPr>
            </w:pPr>
            <w:r>
              <w:rPr>
                <w:rFonts w:ascii="宋体" w:hAnsi="宋体" w:eastAsia="宋体" w:cs="Times New Roman"/>
              </w:rPr>
              <w:t>0.20%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1591" w:type="pct"/>
            <w:vAlign w:val="center"/>
          </w:tcPr>
          <w:p>
            <w:pPr>
              <w:spacing w:line="360" w:lineRule="auto"/>
              <w:rPr>
                <w:rFonts w:ascii="宋体" w:hAnsi="宋体" w:eastAsia="宋体" w:cs="宋体"/>
                <w:szCs w:val="21"/>
              </w:rPr>
            </w:pPr>
            <w:r>
              <w:rPr>
                <w:rFonts w:hint="eastAsia" w:ascii="宋体" w:hAnsi="宋体" w:eastAsia="宋体" w:cs="宋体"/>
                <w:szCs w:val="21"/>
              </w:rPr>
              <w:t>10000-100000</w:t>
            </w:r>
          </w:p>
        </w:tc>
        <w:tc>
          <w:tcPr>
            <w:tcW w:w="2027" w:type="dxa"/>
          </w:tcPr>
          <w:p>
            <w:pPr>
              <w:spacing w:line="360" w:lineRule="auto"/>
              <w:rPr>
                <w:rFonts w:ascii="宋体" w:hAnsi="宋体" w:eastAsia="宋体" w:cs="宋体"/>
                <w:szCs w:val="21"/>
              </w:rPr>
            </w:pPr>
            <w:r>
              <w:rPr>
                <w:rFonts w:ascii="宋体" w:hAnsi="宋体" w:eastAsia="宋体" w:cs="Times New Roman"/>
              </w:rPr>
              <w:t>0.05%</w:t>
            </w:r>
          </w:p>
        </w:tc>
        <w:tc>
          <w:tcPr>
            <w:tcW w:w="2027" w:type="dxa"/>
          </w:tcPr>
          <w:p>
            <w:pPr>
              <w:spacing w:line="360" w:lineRule="auto"/>
              <w:rPr>
                <w:rFonts w:ascii="宋体" w:hAnsi="宋体" w:eastAsia="宋体" w:cs="宋体"/>
                <w:szCs w:val="21"/>
              </w:rPr>
            </w:pPr>
            <w:r>
              <w:rPr>
                <w:rFonts w:ascii="宋体" w:hAnsi="宋体" w:eastAsia="宋体" w:cs="Times New Roman"/>
              </w:rPr>
              <w:t>0.05%</w:t>
            </w:r>
          </w:p>
        </w:tc>
        <w:tc>
          <w:tcPr>
            <w:tcW w:w="1891" w:type="dxa"/>
          </w:tcPr>
          <w:p>
            <w:pPr>
              <w:spacing w:line="360" w:lineRule="auto"/>
              <w:rPr>
                <w:rFonts w:ascii="宋体" w:hAnsi="宋体" w:eastAsia="宋体" w:cs="宋体"/>
                <w:szCs w:val="21"/>
              </w:rPr>
            </w:pPr>
            <w:r>
              <w:rPr>
                <w:rFonts w:ascii="宋体" w:hAnsi="宋体" w:eastAsia="宋体" w:cs="Times New Roman"/>
              </w:rPr>
              <w:t>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1591" w:type="pct"/>
            <w:vAlign w:val="center"/>
          </w:tcPr>
          <w:p>
            <w:pPr>
              <w:spacing w:line="360" w:lineRule="auto"/>
              <w:rPr>
                <w:rFonts w:ascii="宋体" w:hAnsi="宋体" w:eastAsia="宋体" w:cs="宋体"/>
                <w:szCs w:val="21"/>
              </w:rPr>
            </w:pPr>
            <w:r>
              <w:rPr>
                <w:rFonts w:hint="eastAsia" w:ascii="宋体" w:hAnsi="宋体" w:eastAsia="宋体" w:cs="宋体"/>
                <w:szCs w:val="21"/>
              </w:rPr>
              <w:t>1000000以上</w:t>
            </w:r>
          </w:p>
        </w:tc>
        <w:tc>
          <w:tcPr>
            <w:tcW w:w="2027" w:type="dxa"/>
          </w:tcPr>
          <w:p>
            <w:pPr>
              <w:spacing w:line="360" w:lineRule="auto"/>
              <w:rPr>
                <w:rFonts w:ascii="宋体" w:hAnsi="宋体" w:eastAsia="宋体" w:cs="宋体"/>
                <w:szCs w:val="21"/>
              </w:rPr>
            </w:pPr>
            <w:r>
              <w:rPr>
                <w:rFonts w:ascii="宋体" w:hAnsi="宋体" w:eastAsia="宋体" w:cs="Times New Roman"/>
              </w:rPr>
              <w:t>0.01%</w:t>
            </w:r>
          </w:p>
        </w:tc>
        <w:tc>
          <w:tcPr>
            <w:tcW w:w="2027" w:type="dxa"/>
          </w:tcPr>
          <w:p>
            <w:pPr>
              <w:spacing w:line="360" w:lineRule="auto"/>
              <w:rPr>
                <w:rFonts w:ascii="宋体" w:hAnsi="宋体" w:eastAsia="宋体" w:cs="宋体"/>
                <w:szCs w:val="21"/>
              </w:rPr>
            </w:pPr>
            <w:r>
              <w:rPr>
                <w:rFonts w:ascii="宋体" w:hAnsi="宋体" w:eastAsia="宋体" w:cs="Times New Roman"/>
              </w:rPr>
              <w:t>0.01%</w:t>
            </w:r>
          </w:p>
        </w:tc>
        <w:tc>
          <w:tcPr>
            <w:tcW w:w="1891" w:type="dxa"/>
          </w:tcPr>
          <w:p>
            <w:pPr>
              <w:spacing w:line="360" w:lineRule="auto"/>
              <w:rPr>
                <w:rFonts w:ascii="宋体" w:hAnsi="宋体" w:eastAsia="宋体" w:cs="宋体"/>
                <w:szCs w:val="21"/>
              </w:rPr>
            </w:pPr>
            <w:r>
              <w:rPr>
                <w:rFonts w:ascii="宋体" w:hAnsi="宋体" w:eastAsia="宋体" w:cs="Times New Roman"/>
              </w:rPr>
              <w:t>0.01%</w:t>
            </w:r>
          </w:p>
        </w:tc>
      </w:tr>
    </w:tbl>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31.2中标服务费以现金或银行转账形式交付。</w:t>
      </w:r>
    </w:p>
    <w:p>
      <w:pPr>
        <w:spacing w:line="360" w:lineRule="auto"/>
        <w:rPr>
          <w:rFonts w:ascii="宋体" w:hAnsi="宋体" w:eastAsia="宋体" w:cs="宋体"/>
        </w:rPr>
      </w:pPr>
    </w:p>
    <w:p>
      <w:pPr>
        <w:spacing w:line="360" w:lineRule="auto"/>
        <w:jc w:val="left"/>
        <w:rPr>
          <w:rFonts w:ascii="宋体" w:hAnsi="宋体" w:eastAsia="宋体" w:cs="宋体"/>
        </w:rPr>
      </w:pPr>
      <w:bookmarkStart w:id="103" w:name="关于招标失败"/>
      <w:bookmarkEnd w:id="103"/>
      <w:bookmarkStart w:id="104" w:name="_Toc43484382"/>
      <w:r>
        <w:rPr>
          <w:rFonts w:hint="eastAsia" w:ascii="宋体" w:hAnsi="宋体" w:eastAsia="宋体" w:cs="宋体"/>
        </w:rPr>
        <w:t>32、公开招标失败的后续处理</w:t>
      </w:r>
      <w:bookmarkEnd w:id="104"/>
    </w:p>
    <w:p>
      <w:pPr>
        <w:spacing w:line="360" w:lineRule="auto"/>
        <w:rPr>
          <w:rFonts w:ascii="宋体" w:hAnsi="宋体" w:eastAsia="宋体" w:cs="宋体"/>
        </w:rPr>
      </w:pPr>
      <w:r>
        <w:rPr>
          <w:rFonts w:hint="eastAsia" w:ascii="宋体" w:hAnsi="宋体" w:eastAsia="宋体" w:cs="宋体"/>
        </w:rPr>
        <w:t>32.1项目公开招标过程中，若首次公开招标由于报名不足或投标截止后实际递交投标文件的供应商数量不足、经评审委员会评审对招标文件做实质响应的供应商不足等原因造成公开招标失败的，招标代理机构应重新组织招标采购。</w:t>
      </w:r>
      <w:r>
        <w:br w:type="textWrapping"/>
      </w:r>
      <w:r>
        <w:rPr>
          <w:rFonts w:hint="eastAsia" w:ascii="宋体" w:hAnsi="宋体" w:eastAsia="宋体" w:cs="宋体"/>
        </w:rPr>
        <w:t>32.2若重新公开招标后仍报名不足或投标截止后实际递交投标文件的供应商数量不足三家或重新公开招标经评审委员会评审对招标文件作实质响应的供应商不足等原因造成公开招标失败的，可直接转为竞争性谈判（至少两家有效投标人）或直接转为单一来源谈判方式采购（有且仅有1家有效投标人）或经招标人确认后组织公开招标（无有效投标人时）。</w:t>
      </w:r>
    </w:p>
    <w:p>
      <w:pPr>
        <w:spacing w:line="360" w:lineRule="auto"/>
        <w:rPr>
          <w:rFonts w:ascii="宋体" w:hAnsi="宋体" w:eastAsia="宋体" w:cs="宋体"/>
          <w:szCs w:val="21"/>
        </w:rPr>
      </w:pPr>
      <w:r>
        <w:rPr>
          <w:rFonts w:hint="eastAsia" w:ascii="宋体" w:hAnsi="宋体" w:eastAsia="宋体" w:cs="宋体"/>
          <w:szCs w:val="21"/>
        </w:rPr>
        <w:t>32.3对公开招标失败的项目，评标委员会在出具该项目招标失败结论的同时，提出重新采购组织形式的建议，以及进一步完善招标文件的资格、技术、商务要求的修改建议。</w:t>
      </w:r>
    </w:p>
    <w:p>
      <w:pPr>
        <w:spacing w:line="360" w:lineRule="auto"/>
        <w:rPr>
          <w:rFonts w:ascii="宋体" w:hAnsi="宋体" w:eastAsia="宋体" w:cs="宋体"/>
          <w:szCs w:val="21"/>
        </w:rPr>
      </w:pPr>
      <w:r>
        <w:rPr>
          <w:rFonts w:hint="eastAsia" w:ascii="宋体" w:hAnsi="宋体" w:eastAsia="宋体" w:cs="宋体"/>
          <w:szCs w:val="21"/>
        </w:rPr>
        <w:t>32.4公开招标失败的采购项目重新组织公开招标，招标代理机构要重新按公开招标流程发布采购公告和招标文件、组成评标委员会等组织采购活动。</w:t>
      </w:r>
    </w:p>
    <w:p>
      <w:pPr>
        <w:spacing w:line="360" w:lineRule="auto"/>
        <w:rPr>
          <w:rFonts w:ascii="宋体" w:hAnsi="宋体" w:eastAsia="宋体" w:cs="宋体"/>
          <w:szCs w:val="21"/>
        </w:rPr>
      </w:pPr>
      <w:r>
        <w:rPr>
          <w:rFonts w:hint="eastAsia" w:ascii="宋体" w:hAnsi="宋体" w:eastAsia="宋体" w:cs="宋体"/>
          <w:szCs w:val="21"/>
        </w:rPr>
        <w:t>32.5公开招标失败的采购项目转为竞争性谈判或单一来源谈判方式采购的，可不另行制作谈判文件，招标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spacing w:line="360" w:lineRule="auto"/>
        <w:jc w:val="left"/>
        <w:rPr>
          <w:rFonts w:ascii="宋体" w:hAnsi="宋体" w:eastAsia="宋体" w:cs="宋体"/>
        </w:rPr>
      </w:pPr>
    </w:p>
    <w:p>
      <w:pPr>
        <w:spacing w:line="360" w:lineRule="auto"/>
        <w:jc w:val="left"/>
        <w:rPr>
          <w:rFonts w:ascii="宋体" w:hAnsi="宋体" w:eastAsia="宋体" w:cs="宋体"/>
        </w:rPr>
      </w:pPr>
      <w:r>
        <w:rPr>
          <w:rFonts w:hint="eastAsia" w:ascii="宋体" w:hAnsi="宋体" w:eastAsia="宋体" w:cs="宋体"/>
        </w:rPr>
        <w:t>33、公开招标失败项目转为竞争性谈判方式采购的</w:t>
      </w:r>
    </w:p>
    <w:p>
      <w:pPr>
        <w:spacing w:line="360" w:lineRule="auto"/>
        <w:rPr>
          <w:rFonts w:ascii="宋体" w:hAnsi="宋体" w:eastAsia="宋体" w:cs="宋体"/>
          <w:szCs w:val="21"/>
        </w:rPr>
      </w:pPr>
      <w:r>
        <w:rPr>
          <w:rFonts w:hint="eastAsia" w:ascii="宋体" w:hAnsi="宋体" w:eastAsia="宋体" w:cs="宋体"/>
          <w:szCs w:val="21"/>
        </w:rPr>
        <w:t>33.1谈判文件</w:t>
      </w:r>
    </w:p>
    <w:p>
      <w:pPr>
        <w:spacing w:line="360" w:lineRule="auto"/>
        <w:rPr>
          <w:rFonts w:ascii="宋体" w:hAnsi="宋体" w:eastAsia="宋体" w:cs="宋体"/>
          <w:szCs w:val="21"/>
        </w:rPr>
      </w:pPr>
      <w:r>
        <w:rPr>
          <w:rFonts w:hint="eastAsia" w:ascii="宋体" w:hAnsi="宋体" w:eastAsia="宋体" w:cs="宋体"/>
          <w:szCs w:val="21"/>
        </w:rPr>
        <w:t>（1）公开招标失败项目转为竞争性谈判方式采购的，原招标文件转为谈判文件。</w:t>
      </w:r>
    </w:p>
    <w:p>
      <w:pPr>
        <w:spacing w:line="360" w:lineRule="auto"/>
        <w:rPr>
          <w:rFonts w:ascii="宋体" w:hAnsi="宋体" w:eastAsia="宋体" w:cs="宋体"/>
          <w:szCs w:val="21"/>
        </w:rPr>
      </w:pPr>
      <w:r>
        <w:rPr>
          <w:rFonts w:hint="eastAsia" w:ascii="宋体" w:hAnsi="宋体" w:eastAsia="宋体" w:cs="宋体"/>
          <w:szCs w:val="21"/>
        </w:rPr>
        <w:t>33.2谈判小组</w:t>
      </w:r>
    </w:p>
    <w:p>
      <w:pPr>
        <w:spacing w:line="360" w:lineRule="auto"/>
        <w:rPr>
          <w:rFonts w:ascii="宋体" w:hAnsi="宋体" w:eastAsia="宋体" w:cs="宋体"/>
          <w:szCs w:val="21"/>
        </w:rPr>
      </w:pPr>
      <w:r>
        <w:rPr>
          <w:rFonts w:hint="eastAsia" w:ascii="宋体" w:hAnsi="宋体" w:eastAsia="宋体" w:cs="宋体"/>
          <w:szCs w:val="21"/>
        </w:rPr>
        <w:t>（1）公开招标失败项目转为竞争性谈判方式采购后，评标委员会转为谈判小组；专家可重新抽取也可继续采用评标委员会内专家。</w:t>
      </w:r>
    </w:p>
    <w:p>
      <w:pPr>
        <w:spacing w:line="360" w:lineRule="auto"/>
        <w:rPr>
          <w:rFonts w:ascii="宋体" w:hAnsi="宋体" w:eastAsia="宋体" w:cs="宋体"/>
          <w:szCs w:val="21"/>
        </w:rPr>
      </w:pPr>
      <w:r>
        <w:rPr>
          <w:rFonts w:hint="eastAsia" w:ascii="宋体" w:hAnsi="宋体" w:eastAsia="宋体" w:cs="宋体"/>
          <w:szCs w:val="21"/>
        </w:rPr>
        <w:t>（2）谈判前，谈判小组将对各供应商的谈判应答文件进行审查，当谈判应答文件出现下列情况之一的将视为无效，按无效标或废标处理，不得进入谈判，具体内容见原招标文件中“资格、符合性评审”部分以及谈判邀请中相应的变动部分。</w:t>
      </w:r>
    </w:p>
    <w:p>
      <w:pPr>
        <w:spacing w:line="360" w:lineRule="auto"/>
        <w:rPr>
          <w:rFonts w:ascii="宋体" w:hAnsi="宋体" w:eastAsia="宋体" w:cs="宋体"/>
          <w:szCs w:val="21"/>
        </w:rPr>
      </w:pPr>
      <w:r>
        <w:rPr>
          <w:rFonts w:hint="eastAsia" w:ascii="宋体" w:hAnsi="宋体" w:eastAsia="宋体" w:cs="宋体"/>
          <w:szCs w:val="21"/>
        </w:rPr>
        <w:t>33.3谈判程序</w:t>
      </w:r>
    </w:p>
    <w:p>
      <w:pPr>
        <w:spacing w:line="360" w:lineRule="auto"/>
        <w:rPr>
          <w:rFonts w:ascii="宋体" w:hAnsi="宋体" w:eastAsia="宋体" w:cs="宋体"/>
          <w:szCs w:val="21"/>
        </w:rPr>
      </w:pPr>
      <w:r>
        <w:rPr>
          <w:rFonts w:hint="eastAsia" w:ascii="宋体" w:hAnsi="宋体" w:eastAsia="宋体" w:cs="宋体"/>
          <w:szCs w:val="21"/>
        </w:rPr>
        <w:t>（1）参加谈判的供应商和谈判小组成员填写谈判登记表，并交验证明文件（法定代表人证明书、法人授权委托书、被授权的谈判代表身份证原件）。</w:t>
      </w:r>
    </w:p>
    <w:p>
      <w:pPr>
        <w:spacing w:line="360" w:lineRule="auto"/>
        <w:rPr>
          <w:rFonts w:ascii="宋体" w:hAnsi="宋体" w:eastAsia="宋体" w:cs="宋体"/>
          <w:szCs w:val="21"/>
        </w:rPr>
      </w:pPr>
      <w:r>
        <w:rPr>
          <w:rFonts w:hint="eastAsia" w:ascii="宋体" w:hAnsi="宋体" w:eastAsia="宋体" w:cs="宋体"/>
          <w:szCs w:val="21"/>
        </w:rPr>
        <w:t>（2）谈判小组主持人宣布谈判规则和谈判纪律。</w:t>
      </w:r>
    </w:p>
    <w:p>
      <w:pPr>
        <w:spacing w:line="360" w:lineRule="auto"/>
        <w:rPr>
          <w:rFonts w:ascii="宋体" w:hAnsi="宋体" w:eastAsia="宋体" w:cs="宋体"/>
          <w:szCs w:val="21"/>
        </w:rPr>
      </w:pPr>
      <w:r>
        <w:rPr>
          <w:rFonts w:hint="eastAsia" w:ascii="宋体" w:hAnsi="宋体" w:eastAsia="宋体" w:cs="宋体"/>
          <w:szCs w:val="21"/>
        </w:rPr>
        <w:t>（3）在谈判中，谈判小组将就以下谈判内容跟供应商进行谈判：</w:t>
      </w:r>
    </w:p>
    <w:p>
      <w:pPr>
        <w:spacing w:line="360" w:lineRule="auto"/>
        <w:rPr>
          <w:rFonts w:ascii="宋体" w:hAnsi="宋体" w:eastAsia="宋体" w:cs="宋体"/>
          <w:szCs w:val="21"/>
        </w:rPr>
      </w:pPr>
      <w:r>
        <w:rPr>
          <w:rFonts w:hint="eastAsia" w:ascii="宋体" w:hAnsi="宋体" w:eastAsia="宋体" w:cs="宋体"/>
          <w:szCs w:val="21"/>
        </w:rPr>
        <w:t>（3.1）项目方案；</w:t>
      </w:r>
    </w:p>
    <w:p>
      <w:pPr>
        <w:spacing w:line="360" w:lineRule="auto"/>
        <w:rPr>
          <w:rFonts w:ascii="宋体" w:hAnsi="宋体" w:eastAsia="宋体" w:cs="宋体"/>
          <w:szCs w:val="21"/>
        </w:rPr>
      </w:pPr>
      <w:r>
        <w:rPr>
          <w:rFonts w:hint="eastAsia" w:ascii="宋体" w:hAnsi="宋体" w:eastAsia="宋体" w:cs="宋体"/>
          <w:szCs w:val="21"/>
        </w:rPr>
        <w:t>（3.2）报价；</w:t>
      </w:r>
    </w:p>
    <w:p>
      <w:pPr>
        <w:spacing w:line="360" w:lineRule="auto"/>
        <w:rPr>
          <w:rFonts w:ascii="宋体" w:hAnsi="宋体" w:eastAsia="宋体" w:cs="宋体"/>
          <w:szCs w:val="21"/>
        </w:rPr>
      </w:pPr>
      <w:r>
        <w:rPr>
          <w:rFonts w:hint="eastAsia" w:ascii="宋体" w:hAnsi="宋体" w:eastAsia="宋体" w:cs="宋体"/>
          <w:szCs w:val="21"/>
        </w:rPr>
        <w:t>（3.3）其他相关事项。</w:t>
      </w:r>
    </w:p>
    <w:p>
      <w:pPr>
        <w:spacing w:line="360" w:lineRule="auto"/>
        <w:rPr>
          <w:rFonts w:ascii="宋体" w:hAnsi="宋体" w:eastAsia="宋体" w:cs="宋体"/>
          <w:szCs w:val="21"/>
        </w:rPr>
      </w:pPr>
      <w:r>
        <w:rPr>
          <w:rFonts w:hint="eastAsia" w:ascii="宋体" w:hAnsi="宋体" w:eastAsia="宋体" w:cs="宋体"/>
          <w:szCs w:val="21"/>
        </w:rPr>
        <w:t>原招标文件或谈判邀请文件有实质性变动的，谈判小组应当通过招标代理机构通知所有参加谈判的供应商。</w:t>
      </w:r>
    </w:p>
    <w:p>
      <w:pPr>
        <w:spacing w:line="360" w:lineRule="auto"/>
        <w:rPr>
          <w:rFonts w:ascii="宋体" w:hAnsi="宋体" w:eastAsia="宋体" w:cs="宋体"/>
          <w:szCs w:val="21"/>
        </w:rPr>
      </w:pPr>
      <w:r>
        <w:rPr>
          <w:rFonts w:hint="eastAsia" w:ascii="宋体" w:hAnsi="宋体" w:eastAsia="宋体" w:cs="宋体"/>
          <w:szCs w:val="21"/>
        </w:rPr>
        <w:t>（4）谈判小组可以用书面形式要求各供应商对其谈判应答文件含义不明确的内容做必要的澄清或者说明，重要问题供应商应以书面形式进行澄清、说明。</w:t>
      </w:r>
    </w:p>
    <w:p>
      <w:pPr>
        <w:spacing w:line="360" w:lineRule="auto"/>
        <w:rPr>
          <w:rFonts w:ascii="宋体" w:hAnsi="宋体" w:eastAsia="宋体" w:cs="宋体"/>
          <w:szCs w:val="21"/>
        </w:rPr>
      </w:pPr>
      <w:r>
        <w:rPr>
          <w:rFonts w:hint="eastAsia" w:ascii="宋体" w:hAnsi="宋体" w:eastAsia="宋体" w:cs="宋体"/>
          <w:szCs w:val="21"/>
        </w:rPr>
        <w:t>（5）允许供应商在谈判结束之前根据谈判小组提出的内容进行澄清、修改或完善，或对项目方案进行相应的调整。</w:t>
      </w:r>
    </w:p>
    <w:p>
      <w:pPr>
        <w:spacing w:line="360" w:lineRule="auto"/>
        <w:rPr>
          <w:rFonts w:ascii="宋体" w:hAnsi="宋体" w:eastAsia="宋体" w:cs="宋体"/>
          <w:szCs w:val="21"/>
        </w:rPr>
      </w:pPr>
      <w:r>
        <w:rPr>
          <w:rFonts w:hint="eastAsia" w:ascii="宋体" w:hAnsi="宋体" w:eastAsia="宋体" w:cs="宋体"/>
          <w:szCs w:val="21"/>
        </w:rPr>
        <w:t>（6）供应商对谈判应答文件进行修改，都应形成文字材料，并经供应商谈判授权人签字认可。</w:t>
      </w:r>
    </w:p>
    <w:p>
      <w:pPr>
        <w:spacing w:line="360" w:lineRule="auto"/>
        <w:rPr>
          <w:rFonts w:ascii="宋体" w:hAnsi="宋体" w:eastAsia="宋体" w:cs="宋体"/>
          <w:szCs w:val="21"/>
        </w:rPr>
      </w:pPr>
      <w:r>
        <w:rPr>
          <w:rFonts w:hint="eastAsia" w:ascii="宋体" w:hAnsi="宋体" w:eastAsia="宋体" w:cs="宋体"/>
          <w:szCs w:val="21"/>
        </w:rPr>
        <w:t>（7）谈判小组所有成员集中与单一供应商分别进行谈判。在谈判中，谈判的任何一方不得透露与谈判有关的其他供应商的技术资料、价格或者其他信息；参加谈判的供应商有两次更改机会；供应商应在规定的时间内提出最后更改及书面承诺。</w:t>
      </w:r>
    </w:p>
    <w:p>
      <w:pPr>
        <w:spacing w:line="360" w:lineRule="auto"/>
        <w:rPr>
          <w:rFonts w:ascii="宋体" w:hAnsi="宋体" w:eastAsia="宋体" w:cs="宋体"/>
          <w:szCs w:val="21"/>
        </w:rPr>
      </w:pPr>
      <w:r>
        <w:rPr>
          <w:rFonts w:hint="eastAsia" w:ascii="宋体" w:hAnsi="宋体" w:eastAsia="宋体" w:cs="宋体"/>
          <w:szCs w:val="21"/>
        </w:rPr>
        <w:t>（8）有下列情形之一的，该供应商的谈判结果按无效标或废标处理，具体内容见原招标文件中不符合“资格、符合性评审条款”部分以及谈判邀请中相应的变动部分。</w:t>
      </w:r>
    </w:p>
    <w:p>
      <w:pPr>
        <w:spacing w:line="360" w:lineRule="auto"/>
        <w:rPr>
          <w:rFonts w:ascii="宋体" w:hAnsi="宋体" w:eastAsia="宋体" w:cs="宋体"/>
          <w:szCs w:val="21"/>
        </w:rPr>
      </w:pPr>
      <w:r>
        <w:rPr>
          <w:rFonts w:hint="eastAsia" w:ascii="宋体" w:hAnsi="宋体" w:eastAsia="宋体" w:cs="宋体"/>
          <w:szCs w:val="21"/>
        </w:rPr>
        <w:t>（9）谈判结束后，谈判小组根据供应商提供的谈判应答文件、谈判过程中产生的相关资料，对供应商谈判应答文件进行评估与比较，提出书面评审意见。</w:t>
      </w:r>
    </w:p>
    <w:p>
      <w:pPr>
        <w:spacing w:line="360" w:lineRule="auto"/>
        <w:rPr>
          <w:rFonts w:ascii="宋体" w:hAnsi="宋体" w:eastAsia="宋体" w:cs="宋体"/>
          <w:szCs w:val="21"/>
        </w:rPr>
      </w:pPr>
      <w:r>
        <w:rPr>
          <w:rFonts w:hint="eastAsia" w:ascii="宋体" w:hAnsi="宋体" w:eastAsia="宋体" w:cs="宋体"/>
          <w:szCs w:val="21"/>
        </w:rPr>
        <w:t>（10）谈判小组将对谈判过程进行记录，以存档备查。</w:t>
      </w:r>
    </w:p>
    <w:p>
      <w:pPr>
        <w:spacing w:line="360" w:lineRule="auto"/>
        <w:rPr>
          <w:rFonts w:ascii="宋体" w:hAnsi="宋体" w:eastAsia="宋体" w:cs="宋体"/>
          <w:szCs w:val="21"/>
        </w:rPr>
      </w:pPr>
      <w:r>
        <w:rPr>
          <w:rFonts w:hint="eastAsia" w:ascii="宋体" w:hAnsi="宋体" w:eastAsia="宋体" w:cs="宋体"/>
          <w:szCs w:val="21"/>
        </w:rPr>
        <w:t>33.4评标方法和定标原则</w:t>
      </w:r>
    </w:p>
    <w:p>
      <w:pPr>
        <w:spacing w:line="360" w:lineRule="auto"/>
        <w:rPr>
          <w:rFonts w:ascii="宋体" w:hAnsi="宋体" w:eastAsia="宋体" w:cs="宋体"/>
          <w:szCs w:val="21"/>
        </w:rPr>
      </w:pPr>
      <w:r>
        <w:rPr>
          <w:rFonts w:hint="eastAsia" w:ascii="宋体" w:hAnsi="宋体" w:eastAsia="宋体" w:cs="宋体"/>
          <w:szCs w:val="21"/>
        </w:rPr>
        <w:t>（1）谈判小组按文件中列明的评标方法进行评审。</w:t>
      </w:r>
    </w:p>
    <w:p>
      <w:pPr>
        <w:spacing w:line="360" w:lineRule="auto"/>
        <w:rPr>
          <w:rFonts w:ascii="宋体" w:hAnsi="宋体" w:eastAsia="宋体" w:cs="宋体"/>
          <w:szCs w:val="21"/>
        </w:rPr>
      </w:pPr>
      <w:r>
        <w:rPr>
          <w:rFonts w:hint="eastAsia" w:ascii="宋体" w:hAnsi="宋体" w:eastAsia="宋体" w:cs="宋体"/>
          <w:szCs w:val="21"/>
        </w:rPr>
        <w:t>（2）对公开招标失败转为竞争性谈判方式采购的项目，谈判小组对谈判应答文件进行评审和比较，综合各家供应商最终的方案、服务和投资等谈判结果并按本通用条款第37.1.1款的综合评分法进行评审。</w:t>
      </w:r>
    </w:p>
    <w:p>
      <w:pPr>
        <w:spacing w:line="360" w:lineRule="auto"/>
        <w:rPr>
          <w:rFonts w:ascii="宋体" w:hAnsi="宋体" w:eastAsia="宋体" w:cs="宋体"/>
          <w:szCs w:val="21"/>
        </w:rPr>
      </w:pPr>
      <w:r>
        <w:rPr>
          <w:rFonts w:hint="eastAsia" w:ascii="宋体" w:hAnsi="宋体" w:eastAsia="宋体" w:cs="宋体"/>
          <w:szCs w:val="21"/>
        </w:rPr>
        <w:t>（3）若要采用其他评标方法的，必须报经采购监督管理部门批准，谈判小组按批准的评标方法进行评审。谈判邀请文件中应注明批准的评标方法。</w:t>
      </w:r>
    </w:p>
    <w:p>
      <w:pPr>
        <w:spacing w:line="360" w:lineRule="auto"/>
        <w:rPr>
          <w:rFonts w:ascii="宋体" w:hAnsi="宋体" w:eastAsia="宋体" w:cs="宋体"/>
        </w:rPr>
      </w:pPr>
      <w:r>
        <w:rPr>
          <w:rFonts w:hint="eastAsia" w:ascii="宋体" w:hAnsi="宋体" w:eastAsia="宋体" w:cs="宋体"/>
          <w:szCs w:val="21"/>
        </w:rPr>
        <w:t>（4）谈判小组向招标代理机构提交书面评标报告，并推荐中标候选人或确定中标供应商。</w:t>
      </w:r>
    </w:p>
    <w:p>
      <w:pPr>
        <w:spacing w:line="360" w:lineRule="auto"/>
        <w:jc w:val="left"/>
        <w:rPr>
          <w:rFonts w:ascii="宋体" w:hAnsi="宋体" w:eastAsia="宋体" w:cs="宋体"/>
        </w:rPr>
      </w:pPr>
    </w:p>
    <w:p>
      <w:pPr>
        <w:spacing w:line="360" w:lineRule="auto"/>
        <w:jc w:val="left"/>
        <w:rPr>
          <w:rFonts w:ascii="宋体" w:hAnsi="宋体" w:eastAsia="宋体" w:cs="宋体"/>
        </w:rPr>
      </w:pPr>
      <w:r>
        <w:rPr>
          <w:rFonts w:hint="eastAsia" w:ascii="宋体" w:hAnsi="宋体" w:eastAsia="宋体" w:cs="宋体"/>
        </w:rPr>
        <w:t>34、邀请招标失败项目转为单一来源谈判方式采购</w:t>
      </w:r>
    </w:p>
    <w:p>
      <w:pPr>
        <w:spacing w:line="360" w:lineRule="auto"/>
        <w:rPr>
          <w:rFonts w:ascii="宋体" w:hAnsi="宋体" w:eastAsia="宋体" w:cs="宋体"/>
          <w:szCs w:val="21"/>
        </w:rPr>
      </w:pPr>
      <w:r>
        <w:rPr>
          <w:rFonts w:hint="eastAsia" w:ascii="宋体" w:hAnsi="宋体" w:eastAsia="宋体" w:cs="宋体"/>
          <w:szCs w:val="21"/>
        </w:rPr>
        <w:t>34.1谈判文件</w:t>
      </w:r>
    </w:p>
    <w:p>
      <w:pPr>
        <w:spacing w:line="360" w:lineRule="auto"/>
        <w:rPr>
          <w:rFonts w:ascii="宋体" w:hAnsi="宋体" w:eastAsia="宋体" w:cs="宋体"/>
          <w:szCs w:val="21"/>
        </w:rPr>
      </w:pPr>
      <w:r>
        <w:rPr>
          <w:rFonts w:hint="eastAsia" w:ascii="宋体" w:hAnsi="宋体" w:eastAsia="宋体" w:cs="宋体"/>
          <w:szCs w:val="21"/>
        </w:rPr>
        <w:t>（1）邀请招标失败项目转为单一来源谈判方式采购的，原招标文件转为谈判文件。</w:t>
      </w:r>
    </w:p>
    <w:p>
      <w:pPr>
        <w:spacing w:line="360" w:lineRule="auto"/>
        <w:rPr>
          <w:rFonts w:ascii="宋体" w:hAnsi="宋体" w:eastAsia="宋体" w:cs="宋体"/>
          <w:szCs w:val="21"/>
        </w:rPr>
      </w:pPr>
      <w:r>
        <w:rPr>
          <w:rFonts w:hint="eastAsia" w:ascii="宋体" w:hAnsi="宋体" w:eastAsia="宋体" w:cs="宋体"/>
          <w:szCs w:val="21"/>
        </w:rPr>
        <w:t>34.2谈判小组</w:t>
      </w:r>
    </w:p>
    <w:p>
      <w:pPr>
        <w:spacing w:line="360" w:lineRule="auto"/>
        <w:rPr>
          <w:rFonts w:ascii="宋体" w:hAnsi="宋体" w:eastAsia="宋体" w:cs="宋体"/>
          <w:szCs w:val="21"/>
        </w:rPr>
      </w:pPr>
      <w:r>
        <w:rPr>
          <w:rFonts w:hint="eastAsia" w:ascii="宋体" w:hAnsi="宋体" w:eastAsia="宋体" w:cs="宋体"/>
          <w:szCs w:val="21"/>
        </w:rPr>
        <w:t>（1）邀请招标失败项目转为单一来源谈判方式采购后，评标委员会转为谈判小组，专家可重新抽取也可继续采用评标委员会内专家。</w:t>
      </w:r>
    </w:p>
    <w:p>
      <w:pPr>
        <w:spacing w:line="360" w:lineRule="auto"/>
        <w:rPr>
          <w:rFonts w:ascii="宋体" w:hAnsi="宋体" w:eastAsia="宋体" w:cs="宋体"/>
          <w:szCs w:val="21"/>
        </w:rPr>
      </w:pPr>
      <w:r>
        <w:rPr>
          <w:rFonts w:hint="eastAsia" w:ascii="宋体" w:hAnsi="宋体" w:eastAsia="宋体" w:cs="宋体"/>
          <w:szCs w:val="21"/>
        </w:rPr>
        <w:t>（2）谈判前，谈判小组将对单一来源供应商的谈判应答文件进行审查，当谈判应答文件出现下列情况之一的将视为无效，按无效标或废标处理，不得进入谈判，具体内容见原招标文件中“资格、符合性评审条款”部分以及谈判邀请中相应的变动部分。</w:t>
      </w:r>
    </w:p>
    <w:p>
      <w:pPr>
        <w:spacing w:line="360" w:lineRule="auto"/>
        <w:rPr>
          <w:rFonts w:ascii="宋体" w:hAnsi="宋体" w:eastAsia="宋体" w:cs="宋体"/>
          <w:szCs w:val="21"/>
        </w:rPr>
      </w:pPr>
      <w:r>
        <w:rPr>
          <w:rFonts w:hint="eastAsia" w:ascii="宋体" w:hAnsi="宋体" w:eastAsia="宋体" w:cs="宋体"/>
          <w:szCs w:val="21"/>
        </w:rPr>
        <w:t>34.3谈判程序</w:t>
      </w:r>
    </w:p>
    <w:p>
      <w:pPr>
        <w:spacing w:line="360" w:lineRule="auto"/>
        <w:rPr>
          <w:rFonts w:ascii="宋体" w:hAnsi="宋体" w:eastAsia="宋体" w:cs="宋体"/>
          <w:szCs w:val="21"/>
        </w:rPr>
      </w:pPr>
      <w:r>
        <w:rPr>
          <w:rFonts w:hint="eastAsia" w:ascii="宋体" w:hAnsi="宋体" w:eastAsia="宋体" w:cs="宋体"/>
          <w:szCs w:val="21"/>
        </w:rPr>
        <w:t>（1）参加谈判的供应商和谈判小组成员填写谈判登记表，并交验证明文件（法定代表人证明书、法人授权委托书、被授权的谈判代表身份证原件）。</w:t>
      </w:r>
    </w:p>
    <w:p>
      <w:pPr>
        <w:spacing w:line="360" w:lineRule="auto"/>
        <w:rPr>
          <w:rFonts w:ascii="宋体" w:hAnsi="宋体" w:eastAsia="宋体" w:cs="宋体"/>
          <w:szCs w:val="21"/>
        </w:rPr>
      </w:pPr>
      <w:r>
        <w:rPr>
          <w:rFonts w:hint="eastAsia" w:ascii="宋体" w:hAnsi="宋体" w:eastAsia="宋体" w:cs="宋体"/>
          <w:szCs w:val="21"/>
        </w:rPr>
        <w:t>（2）谈判小组主持人宣布谈判规则和谈判纪律。</w:t>
      </w:r>
    </w:p>
    <w:p>
      <w:pPr>
        <w:spacing w:line="360" w:lineRule="auto"/>
        <w:rPr>
          <w:rFonts w:ascii="宋体" w:hAnsi="宋体" w:eastAsia="宋体" w:cs="宋体"/>
          <w:szCs w:val="21"/>
        </w:rPr>
      </w:pPr>
      <w:r>
        <w:rPr>
          <w:rFonts w:hint="eastAsia" w:ascii="宋体" w:hAnsi="宋体" w:eastAsia="宋体" w:cs="宋体"/>
          <w:szCs w:val="21"/>
        </w:rPr>
        <w:t>（3）在谈判中，谈判小组将就以下谈判内容跟供应商进行谈判：</w:t>
      </w:r>
    </w:p>
    <w:p>
      <w:pPr>
        <w:spacing w:line="360" w:lineRule="auto"/>
        <w:rPr>
          <w:rFonts w:ascii="宋体" w:hAnsi="宋体" w:eastAsia="宋体" w:cs="宋体"/>
          <w:szCs w:val="21"/>
        </w:rPr>
      </w:pPr>
      <w:r>
        <w:rPr>
          <w:rFonts w:hint="eastAsia" w:ascii="宋体" w:hAnsi="宋体" w:eastAsia="宋体" w:cs="宋体"/>
          <w:szCs w:val="21"/>
        </w:rPr>
        <w:t>（3.1）项目方案；</w:t>
      </w:r>
    </w:p>
    <w:p>
      <w:pPr>
        <w:spacing w:line="360" w:lineRule="auto"/>
        <w:rPr>
          <w:rFonts w:ascii="宋体" w:hAnsi="宋体" w:eastAsia="宋体" w:cs="宋体"/>
          <w:szCs w:val="21"/>
        </w:rPr>
      </w:pPr>
      <w:r>
        <w:rPr>
          <w:rFonts w:hint="eastAsia" w:ascii="宋体" w:hAnsi="宋体" w:eastAsia="宋体" w:cs="宋体"/>
          <w:szCs w:val="21"/>
        </w:rPr>
        <w:t>（3.2）报价；</w:t>
      </w:r>
    </w:p>
    <w:p>
      <w:pPr>
        <w:spacing w:line="360" w:lineRule="auto"/>
        <w:rPr>
          <w:rFonts w:ascii="宋体" w:hAnsi="宋体" w:eastAsia="宋体" w:cs="宋体"/>
          <w:szCs w:val="21"/>
        </w:rPr>
      </w:pPr>
      <w:r>
        <w:rPr>
          <w:rFonts w:hint="eastAsia" w:ascii="宋体" w:hAnsi="宋体" w:eastAsia="宋体" w:cs="宋体"/>
          <w:szCs w:val="21"/>
        </w:rPr>
        <w:t>（3.3）其他相关事项。</w:t>
      </w:r>
    </w:p>
    <w:p>
      <w:pPr>
        <w:spacing w:line="360" w:lineRule="auto"/>
        <w:rPr>
          <w:rFonts w:ascii="宋体" w:hAnsi="宋体" w:eastAsia="宋体" w:cs="宋体"/>
          <w:szCs w:val="21"/>
        </w:rPr>
      </w:pPr>
      <w:r>
        <w:rPr>
          <w:rFonts w:hint="eastAsia" w:ascii="宋体" w:hAnsi="宋体" w:eastAsia="宋体" w:cs="宋体"/>
          <w:szCs w:val="21"/>
        </w:rPr>
        <w:t>原招标文件或谈判邀请文件有实质性变动的，谈判小组应当通过招标代理机构通知供应商。</w:t>
      </w:r>
    </w:p>
    <w:p>
      <w:pPr>
        <w:spacing w:line="360" w:lineRule="auto"/>
        <w:rPr>
          <w:rFonts w:ascii="宋体" w:hAnsi="宋体" w:eastAsia="宋体" w:cs="宋体"/>
          <w:szCs w:val="21"/>
        </w:rPr>
      </w:pPr>
      <w:r>
        <w:rPr>
          <w:rFonts w:hint="eastAsia" w:ascii="宋体" w:hAnsi="宋体" w:eastAsia="宋体" w:cs="宋体"/>
          <w:szCs w:val="21"/>
        </w:rPr>
        <w:t>（4）谈判小组可以用书面形式要求供应商对其谈判应答文件含义不明确的内容做必要的澄清或者说明，重要问题供应商应以书面形式进行澄清、说明。</w:t>
      </w:r>
    </w:p>
    <w:p>
      <w:pPr>
        <w:spacing w:line="360" w:lineRule="auto"/>
        <w:rPr>
          <w:rFonts w:ascii="宋体" w:hAnsi="宋体" w:eastAsia="宋体" w:cs="宋体"/>
          <w:szCs w:val="21"/>
        </w:rPr>
      </w:pPr>
      <w:r>
        <w:rPr>
          <w:rFonts w:hint="eastAsia" w:ascii="宋体" w:hAnsi="宋体" w:eastAsia="宋体" w:cs="宋体"/>
          <w:szCs w:val="21"/>
        </w:rPr>
        <w:t>（5）允许供应商在谈判结束之前根据谈判小组提出的内容进行澄清、修改或完善，或对项目方案进行相应的调整。</w:t>
      </w:r>
    </w:p>
    <w:p>
      <w:pPr>
        <w:spacing w:line="360" w:lineRule="auto"/>
        <w:rPr>
          <w:rFonts w:ascii="宋体" w:hAnsi="宋体" w:eastAsia="宋体" w:cs="宋体"/>
          <w:szCs w:val="21"/>
        </w:rPr>
      </w:pPr>
      <w:r>
        <w:rPr>
          <w:rFonts w:hint="eastAsia" w:ascii="宋体" w:hAnsi="宋体" w:eastAsia="宋体" w:cs="宋体"/>
          <w:szCs w:val="21"/>
        </w:rPr>
        <w:t>（6）供应商对谈判应答文件进行修改，都应形成文字材料，并经供应商谈判授权人签字认可。</w:t>
      </w:r>
    </w:p>
    <w:p>
      <w:pPr>
        <w:spacing w:line="360" w:lineRule="auto"/>
        <w:rPr>
          <w:rFonts w:ascii="宋体" w:hAnsi="宋体" w:eastAsia="宋体" w:cs="宋体"/>
          <w:szCs w:val="21"/>
        </w:rPr>
      </w:pPr>
      <w:r>
        <w:rPr>
          <w:rFonts w:hint="eastAsia" w:ascii="宋体" w:hAnsi="宋体" w:eastAsia="宋体" w:cs="宋体"/>
          <w:szCs w:val="21"/>
        </w:rPr>
        <w:t>（7）谈判小组与单一来源供应商进行谈判。供应商有两次更改机会；供应商应在规定的时间内提出最后更改及书面承诺。</w:t>
      </w:r>
    </w:p>
    <w:p>
      <w:pPr>
        <w:spacing w:line="360" w:lineRule="auto"/>
        <w:rPr>
          <w:rFonts w:ascii="宋体" w:hAnsi="宋体" w:eastAsia="宋体" w:cs="宋体"/>
          <w:szCs w:val="21"/>
        </w:rPr>
      </w:pPr>
      <w:r>
        <w:rPr>
          <w:rFonts w:hint="eastAsia" w:ascii="宋体" w:hAnsi="宋体" w:eastAsia="宋体" w:cs="宋体"/>
          <w:szCs w:val="21"/>
        </w:rPr>
        <w:t>（8）有下列情形之一的，供应商的谈判结果作废标处理，具体内容见原招标文件中不符合“资格、符合性评审条款”部分以及谈判邀请中相应的变动部分。</w:t>
      </w:r>
    </w:p>
    <w:p>
      <w:pPr>
        <w:spacing w:line="360" w:lineRule="auto"/>
        <w:rPr>
          <w:rFonts w:ascii="宋体" w:hAnsi="宋体" w:eastAsia="宋体" w:cs="宋体"/>
          <w:szCs w:val="21"/>
        </w:rPr>
      </w:pPr>
      <w:r>
        <w:rPr>
          <w:rFonts w:hint="eastAsia" w:ascii="宋体" w:hAnsi="宋体" w:eastAsia="宋体" w:cs="宋体"/>
          <w:szCs w:val="21"/>
        </w:rPr>
        <w:t>（9）谈判结束后，谈判小组根据供应商提供的谈判应答文件、谈判过程中产生的相关资料，对供应商谈判应答文件进行评估与比较，提出书面评审意见。</w:t>
      </w:r>
    </w:p>
    <w:p>
      <w:pPr>
        <w:spacing w:line="360" w:lineRule="auto"/>
        <w:rPr>
          <w:rFonts w:ascii="宋体" w:hAnsi="宋体" w:eastAsia="宋体" w:cs="宋体"/>
          <w:szCs w:val="21"/>
        </w:rPr>
      </w:pPr>
      <w:r>
        <w:rPr>
          <w:rFonts w:hint="eastAsia" w:ascii="宋体" w:hAnsi="宋体" w:eastAsia="宋体" w:cs="宋体"/>
          <w:szCs w:val="21"/>
        </w:rPr>
        <w:t>（10）谈判小组将对谈判过程进行记录，以存档备查。</w:t>
      </w:r>
    </w:p>
    <w:p>
      <w:pPr>
        <w:spacing w:line="360" w:lineRule="auto"/>
        <w:rPr>
          <w:rFonts w:ascii="宋体" w:hAnsi="宋体" w:eastAsia="宋体" w:cs="宋体"/>
          <w:szCs w:val="21"/>
        </w:rPr>
      </w:pPr>
      <w:r>
        <w:rPr>
          <w:rFonts w:hint="eastAsia" w:ascii="宋体" w:hAnsi="宋体" w:eastAsia="宋体" w:cs="宋体"/>
          <w:szCs w:val="21"/>
        </w:rPr>
        <w:t>34.4评标方法和定标原则</w:t>
      </w:r>
    </w:p>
    <w:p>
      <w:pPr>
        <w:spacing w:line="360" w:lineRule="auto"/>
        <w:rPr>
          <w:rFonts w:ascii="宋体" w:hAnsi="宋体" w:eastAsia="宋体" w:cs="宋体"/>
          <w:szCs w:val="21"/>
        </w:rPr>
      </w:pPr>
      <w:r>
        <w:rPr>
          <w:rFonts w:hint="eastAsia" w:ascii="宋体" w:hAnsi="宋体" w:eastAsia="宋体" w:cs="宋体"/>
          <w:szCs w:val="21"/>
        </w:rPr>
        <w:t>（1）单一来源谈判采用最低评标价法。原招标文件若采用最低评标价法以外的评标方法，转为单一来源谈判后，评标方法改为最低评标价法。谈判小组对谈判应答文件进行评审和比较，对供应商最终的方案、服务和投资等谈判结果按本通用条款第37.1.1的最低评标价法进行评审。</w:t>
      </w:r>
    </w:p>
    <w:p>
      <w:pPr>
        <w:spacing w:line="360" w:lineRule="auto"/>
        <w:rPr>
          <w:rFonts w:ascii="宋体" w:hAnsi="宋体" w:eastAsia="宋体" w:cs="宋体"/>
        </w:rPr>
      </w:pPr>
      <w:r>
        <w:rPr>
          <w:rFonts w:hint="eastAsia" w:ascii="宋体" w:hAnsi="宋体" w:eastAsia="宋体" w:cs="宋体"/>
          <w:szCs w:val="21"/>
        </w:rPr>
        <w:t>（2）谈判小组向招标代理机构提交书面评标报告，并推荐中标候选人或确定中标供应商。</w:t>
      </w:r>
    </w:p>
    <w:p>
      <w:pPr>
        <w:rPr>
          <w:rFonts w:ascii="仿宋" w:hAnsi="仿宋" w:eastAsia="仿宋" w:cs="仿宋"/>
          <w:sz w:val="24"/>
          <w:szCs w:val="32"/>
        </w:rPr>
      </w:pPr>
    </w:p>
    <w:p>
      <w:pPr>
        <w:jc w:val="center"/>
        <w:outlineLvl w:val="2"/>
        <w:rPr>
          <w:rFonts w:ascii="仿宋" w:hAnsi="仿宋" w:eastAsia="仿宋" w:cs="仿宋"/>
          <w:sz w:val="24"/>
          <w:szCs w:val="32"/>
        </w:rPr>
      </w:pPr>
      <w:bookmarkStart w:id="105" w:name="_Toc10112"/>
      <w:bookmarkStart w:id="106" w:name="_Toc43484385"/>
      <w:r>
        <w:rPr>
          <w:rFonts w:hint="eastAsia" w:ascii="仿宋" w:hAnsi="仿宋" w:eastAsia="仿宋" w:cs="仿宋"/>
          <w:b/>
          <w:bCs/>
          <w:sz w:val="28"/>
          <w:szCs w:val="36"/>
        </w:rPr>
        <w:t>第七章  授予合同</w:t>
      </w:r>
      <w:bookmarkEnd w:id="105"/>
      <w:bookmarkEnd w:id="106"/>
    </w:p>
    <w:p>
      <w:pPr>
        <w:rPr>
          <w:rFonts w:ascii="仿宋" w:hAnsi="仿宋" w:eastAsia="仿宋" w:cs="仿宋"/>
          <w:sz w:val="24"/>
          <w:szCs w:val="32"/>
        </w:rPr>
      </w:pPr>
    </w:p>
    <w:p>
      <w:pPr>
        <w:spacing w:line="360" w:lineRule="auto"/>
        <w:jc w:val="left"/>
        <w:rPr>
          <w:rFonts w:ascii="宋体" w:hAnsi="宋体" w:eastAsia="宋体" w:cs="宋体"/>
        </w:rPr>
      </w:pPr>
      <w:bookmarkStart w:id="107" w:name="_Ref179619520"/>
      <w:bookmarkStart w:id="108" w:name="_Toc43484386"/>
      <w:r>
        <w:rPr>
          <w:rFonts w:hint="eastAsia" w:ascii="宋体" w:hAnsi="宋体" w:eastAsia="宋体" w:cs="宋体"/>
        </w:rPr>
        <w:t>35、签订合同</w:t>
      </w:r>
      <w:bookmarkEnd w:id="107"/>
      <w:bookmarkEnd w:id="108"/>
    </w:p>
    <w:p>
      <w:pPr>
        <w:spacing w:line="360" w:lineRule="auto"/>
        <w:rPr>
          <w:rFonts w:ascii="宋体" w:hAnsi="宋体" w:eastAsia="宋体" w:cs="宋体"/>
          <w:szCs w:val="21"/>
        </w:rPr>
      </w:pPr>
      <w:r>
        <w:rPr>
          <w:rFonts w:hint="eastAsia" w:ascii="宋体" w:hAnsi="宋体" w:eastAsia="宋体" w:cs="宋体"/>
          <w:szCs w:val="21"/>
        </w:rPr>
        <w:t>35.1采购人和中标人应当按“投标人须知前附表”的规定，依据招标文件和中标人的投标文件订立书面合同。</w:t>
      </w:r>
    </w:p>
    <w:p>
      <w:pPr>
        <w:spacing w:line="360" w:lineRule="auto"/>
        <w:rPr>
          <w:rFonts w:ascii="宋体" w:hAnsi="宋体" w:eastAsia="宋体" w:cs="宋体"/>
          <w:szCs w:val="21"/>
        </w:rPr>
      </w:pPr>
      <w:r>
        <w:rPr>
          <w:rFonts w:hint="eastAsia" w:ascii="宋体" w:hAnsi="宋体" w:eastAsia="宋体" w:cs="宋体"/>
          <w:szCs w:val="21"/>
        </w:rPr>
        <w:t>35.2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pPr>
        <w:spacing w:line="360" w:lineRule="auto"/>
        <w:jc w:val="left"/>
        <w:rPr>
          <w:rFonts w:ascii="宋体" w:hAnsi="宋体" w:eastAsia="宋体" w:cs="宋体"/>
        </w:rPr>
      </w:pPr>
    </w:p>
    <w:p>
      <w:pPr>
        <w:spacing w:line="360" w:lineRule="auto"/>
        <w:rPr>
          <w:rFonts w:ascii="宋体" w:hAnsi="宋体" w:eastAsia="宋体" w:cs="宋体"/>
          <w:szCs w:val="21"/>
        </w:rPr>
      </w:pPr>
    </w:p>
    <w:p>
      <w:pPr>
        <w:rPr>
          <w:rFonts w:ascii="仿宋" w:hAnsi="仿宋" w:eastAsia="仿宋" w:cs="仿宋"/>
          <w:sz w:val="24"/>
          <w:szCs w:val="32"/>
        </w:rPr>
      </w:pPr>
    </w:p>
    <w:p>
      <w:pPr>
        <w:jc w:val="center"/>
        <w:outlineLvl w:val="2"/>
        <w:rPr>
          <w:rFonts w:ascii="仿宋" w:hAnsi="仿宋" w:eastAsia="仿宋" w:cs="仿宋"/>
          <w:sz w:val="24"/>
          <w:szCs w:val="32"/>
        </w:rPr>
      </w:pPr>
      <w:bookmarkStart w:id="109" w:name="_Toc5546"/>
      <w:bookmarkStart w:id="110" w:name="_Toc43484388"/>
      <w:r>
        <w:rPr>
          <w:rFonts w:hint="eastAsia" w:ascii="仿宋" w:hAnsi="仿宋" w:eastAsia="仿宋" w:cs="仿宋"/>
          <w:b/>
          <w:bCs/>
          <w:sz w:val="28"/>
          <w:szCs w:val="36"/>
        </w:rPr>
        <w:t>第八章  质疑的受理及处理</w:t>
      </w:r>
      <w:bookmarkEnd w:id="109"/>
      <w:bookmarkEnd w:id="110"/>
    </w:p>
    <w:p>
      <w:pPr>
        <w:rPr>
          <w:rFonts w:ascii="仿宋" w:hAnsi="仿宋" w:eastAsia="仿宋" w:cs="仿宋"/>
          <w:sz w:val="24"/>
          <w:szCs w:val="32"/>
        </w:rPr>
      </w:pPr>
    </w:p>
    <w:p>
      <w:pPr>
        <w:spacing w:line="360" w:lineRule="auto"/>
        <w:jc w:val="left"/>
      </w:pPr>
      <w:bookmarkStart w:id="111" w:name="_Toc43484389"/>
      <w:r>
        <w:rPr>
          <w:rFonts w:hint="eastAsia"/>
        </w:rPr>
        <w:t>36、质疑受理机构及原则</w:t>
      </w:r>
      <w:bookmarkEnd w:id="111"/>
    </w:p>
    <w:p>
      <w:pPr>
        <w:spacing w:line="360" w:lineRule="auto"/>
        <w:rPr>
          <w:rFonts w:ascii="宋体" w:hAnsi="宋体"/>
          <w:szCs w:val="21"/>
        </w:rPr>
      </w:pPr>
      <w:r>
        <w:rPr>
          <w:rFonts w:hint="eastAsia" w:ascii="宋体" w:hAnsi="宋体"/>
          <w:szCs w:val="21"/>
        </w:rPr>
        <w:t>36.1质疑受理机构</w:t>
      </w:r>
    </w:p>
    <w:p>
      <w:pPr>
        <w:spacing w:line="360" w:lineRule="auto"/>
        <w:rPr>
          <w:rFonts w:ascii="宋体" w:hAnsi="宋体"/>
          <w:szCs w:val="21"/>
        </w:rPr>
      </w:pPr>
      <w:r>
        <w:rPr>
          <w:rFonts w:hint="eastAsia" w:ascii="宋体" w:hAnsi="宋体"/>
          <w:szCs w:val="21"/>
        </w:rPr>
        <w:t>招标代理机构及采购人</w:t>
      </w:r>
      <w:r>
        <w:rPr>
          <w:rFonts w:ascii="宋体" w:hAnsi="宋体"/>
          <w:szCs w:val="21"/>
        </w:rPr>
        <w:t>负责受理和答复质疑。</w:t>
      </w:r>
    </w:p>
    <w:p>
      <w:pPr>
        <w:spacing w:line="360" w:lineRule="auto"/>
        <w:rPr>
          <w:rFonts w:ascii="宋体" w:hAnsi="宋体"/>
          <w:szCs w:val="21"/>
        </w:rPr>
      </w:pPr>
      <w:r>
        <w:rPr>
          <w:rFonts w:hint="eastAsia" w:ascii="宋体" w:hAnsi="宋体"/>
          <w:szCs w:val="21"/>
        </w:rPr>
        <w:t>36.2质疑处理原则</w:t>
      </w:r>
    </w:p>
    <w:p>
      <w:pPr>
        <w:spacing w:line="360" w:lineRule="auto"/>
        <w:rPr>
          <w:rFonts w:ascii="宋体" w:hAnsi="宋体"/>
          <w:szCs w:val="21"/>
        </w:rPr>
      </w:pPr>
      <w:r>
        <w:rPr>
          <w:rFonts w:hint="eastAsia" w:ascii="宋体" w:hAnsi="宋体"/>
          <w:szCs w:val="21"/>
        </w:rPr>
        <w:t>（1）</w:t>
      </w:r>
      <w:r>
        <w:rPr>
          <w:rFonts w:ascii="宋体" w:hAnsi="宋体"/>
          <w:szCs w:val="21"/>
        </w:rPr>
        <w:t>质疑处理遵循公平、公正、规范、高效的原则。</w:t>
      </w:r>
    </w:p>
    <w:p>
      <w:pPr>
        <w:spacing w:line="360" w:lineRule="auto"/>
        <w:rPr>
          <w:rFonts w:ascii="宋体" w:hAnsi="宋体"/>
          <w:szCs w:val="21"/>
        </w:rPr>
      </w:pPr>
      <w:r>
        <w:rPr>
          <w:rFonts w:hint="eastAsia" w:ascii="宋体" w:hAnsi="宋体"/>
          <w:szCs w:val="21"/>
        </w:rPr>
        <w:t>（2）</w:t>
      </w:r>
      <w:r>
        <w:rPr>
          <w:rFonts w:ascii="宋体" w:hAnsi="宋体"/>
          <w:szCs w:val="21"/>
        </w:rPr>
        <w:t>供应商质疑实行实名制和“谁质疑，谁举证”的原则，质疑应有具体的事项及事实根据。</w:t>
      </w:r>
    </w:p>
    <w:p>
      <w:pPr>
        <w:spacing w:line="360" w:lineRule="auto"/>
        <w:rPr>
          <w:rFonts w:ascii="宋体" w:hAnsi="宋体"/>
          <w:szCs w:val="21"/>
        </w:rPr>
      </w:pPr>
      <w:r>
        <w:rPr>
          <w:rFonts w:hint="eastAsia" w:ascii="宋体" w:hAnsi="宋体"/>
          <w:szCs w:val="21"/>
        </w:rPr>
        <w:t>36.3质疑受理的时效和范围</w:t>
      </w:r>
    </w:p>
    <w:p>
      <w:pPr>
        <w:spacing w:line="360" w:lineRule="auto"/>
        <w:rPr>
          <w:rFonts w:ascii="宋体" w:hAnsi="宋体"/>
          <w:szCs w:val="21"/>
        </w:rPr>
      </w:pPr>
      <w:r>
        <w:rPr>
          <w:rFonts w:hint="eastAsia" w:ascii="宋体" w:hAnsi="宋体"/>
          <w:szCs w:val="21"/>
        </w:rPr>
        <w:t>（1）供应商认为采购文件、采购过程和中标、成交结果使自己权益受到损害的，可以在公示期内，以书面形式向招标代理机构提出质疑。</w:t>
      </w:r>
    </w:p>
    <w:p>
      <w:pPr>
        <w:spacing w:line="360" w:lineRule="auto"/>
        <w:rPr>
          <w:rFonts w:ascii="宋体" w:hAnsi="宋体"/>
          <w:szCs w:val="21"/>
        </w:rPr>
      </w:pPr>
      <w:r>
        <w:rPr>
          <w:rFonts w:hint="eastAsia" w:ascii="宋体" w:hAnsi="宋体"/>
          <w:szCs w:val="21"/>
        </w:rPr>
        <w:t>（2）供应商对采购文件有疑问的，招标代理机构及采购人按答疑程序处理；供应商对采购文件有异议的，按质疑程序处理。</w:t>
      </w:r>
    </w:p>
    <w:p>
      <w:pPr>
        <w:spacing w:line="360" w:lineRule="auto"/>
        <w:rPr>
          <w:rFonts w:ascii="宋体" w:hAnsi="宋体"/>
          <w:szCs w:val="21"/>
        </w:rPr>
      </w:pPr>
      <w:r>
        <w:rPr>
          <w:rFonts w:hint="eastAsia" w:ascii="宋体" w:hAnsi="宋体"/>
          <w:szCs w:val="21"/>
        </w:rPr>
        <w:t>36.4质疑条件</w:t>
      </w:r>
    </w:p>
    <w:p>
      <w:pPr>
        <w:spacing w:line="360" w:lineRule="auto"/>
        <w:rPr>
          <w:rFonts w:ascii="宋体" w:hAnsi="宋体"/>
          <w:szCs w:val="21"/>
        </w:rPr>
      </w:pPr>
      <w:r>
        <w:rPr>
          <w:rFonts w:hint="eastAsia" w:ascii="宋体" w:hAnsi="宋体"/>
          <w:szCs w:val="21"/>
        </w:rPr>
        <w:t>（1）提出质疑的应是直接参与相应采购项目的供应商。以联合体形式参与的，由联合体共同提出；</w:t>
      </w:r>
    </w:p>
    <w:p>
      <w:pPr>
        <w:spacing w:line="360" w:lineRule="auto"/>
        <w:rPr>
          <w:rFonts w:ascii="宋体" w:hAnsi="宋体"/>
          <w:szCs w:val="21"/>
        </w:rPr>
      </w:pPr>
      <w:r>
        <w:rPr>
          <w:rFonts w:hint="eastAsia" w:ascii="宋体" w:hAnsi="宋体"/>
          <w:szCs w:val="21"/>
        </w:rPr>
        <w:t>（2）提供质疑的项目名称和编号、质疑供应商的单位名称、详细地址、邮政编码、联系人及联系电话等基本情况；</w:t>
      </w:r>
    </w:p>
    <w:p>
      <w:pPr>
        <w:spacing w:line="360" w:lineRule="auto"/>
        <w:rPr>
          <w:rFonts w:ascii="宋体" w:hAnsi="宋体"/>
          <w:szCs w:val="21"/>
        </w:rPr>
      </w:pPr>
      <w:r>
        <w:rPr>
          <w:rFonts w:hint="eastAsia" w:ascii="宋体" w:hAnsi="宋体"/>
          <w:szCs w:val="21"/>
        </w:rPr>
        <w:t>（3）有质疑的具体事项、请求及理由，并附相关证据材料；</w:t>
      </w:r>
    </w:p>
    <w:p>
      <w:pPr>
        <w:spacing w:line="360" w:lineRule="auto"/>
        <w:rPr>
          <w:rFonts w:ascii="宋体" w:hAnsi="宋体"/>
          <w:szCs w:val="21"/>
        </w:rPr>
      </w:pPr>
      <w:r>
        <w:rPr>
          <w:rFonts w:hint="eastAsia" w:ascii="宋体" w:hAnsi="宋体"/>
          <w:szCs w:val="21"/>
        </w:rPr>
        <w:t>（4）质疑书加盖公章，被授权人进行质疑的同时提交法人授权委托书；</w:t>
      </w:r>
    </w:p>
    <w:p>
      <w:pPr>
        <w:spacing w:line="360" w:lineRule="auto"/>
        <w:rPr>
          <w:rFonts w:ascii="宋体" w:hAnsi="宋体"/>
          <w:szCs w:val="21"/>
        </w:rPr>
      </w:pPr>
      <w:r>
        <w:rPr>
          <w:rFonts w:hint="eastAsia" w:ascii="宋体" w:hAnsi="宋体"/>
          <w:szCs w:val="21"/>
        </w:rPr>
        <w:t>（5）质疑材料中有外文资料的，应一并附上中文译本，并以中文译本为准。</w:t>
      </w:r>
    </w:p>
    <w:p>
      <w:pPr>
        <w:spacing w:line="360" w:lineRule="auto"/>
        <w:rPr>
          <w:rFonts w:ascii="宋体" w:hAnsi="宋体"/>
          <w:szCs w:val="21"/>
        </w:rPr>
      </w:pPr>
      <w:r>
        <w:rPr>
          <w:rFonts w:hint="eastAsia" w:ascii="宋体" w:hAnsi="宋体"/>
          <w:szCs w:val="21"/>
        </w:rPr>
        <w:t>（6）质疑不得超过质疑受理的时效和范围。</w:t>
      </w:r>
    </w:p>
    <w:p>
      <w:pPr>
        <w:spacing w:line="360" w:lineRule="auto"/>
        <w:rPr>
          <w:rFonts w:ascii="宋体" w:hAnsi="宋体"/>
          <w:szCs w:val="21"/>
        </w:rPr>
      </w:pPr>
      <w:r>
        <w:rPr>
          <w:rFonts w:hint="eastAsia" w:ascii="宋体" w:hAnsi="宋体"/>
          <w:szCs w:val="21"/>
        </w:rPr>
        <w:t>不符合上述条件的，我招标代理机构不予受理。</w:t>
      </w:r>
    </w:p>
    <w:p>
      <w:pPr>
        <w:spacing w:line="360" w:lineRule="auto"/>
        <w:rPr>
          <w:rFonts w:ascii="宋体" w:hAnsi="宋体"/>
          <w:szCs w:val="21"/>
        </w:rPr>
      </w:pPr>
      <w:r>
        <w:rPr>
          <w:rFonts w:hint="eastAsia" w:ascii="宋体" w:hAnsi="宋体"/>
          <w:szCs w:val="21"/>
        </w:rPr>
        <w:t>36.5受理质疑办理程序</w:t>
      </w:r>
    </w:p>
    <w:p>
      <w:pPr>
        <w:spacing w:line="360" w:lineRule="auto"/>
        <w:rPr>
          <w:rFonts w:ascii="宋体" w:hAnsi="宋体"/>
          <w:szCs w:val="21"/>
        </w:rPr>
      </w:pPr>
      <w:r>
        <w:rPr>
          <w:rFonts w:hint="eastAsia" w:ascii="宋体" w:hAnsi="宋体"/>
          <w:szCs w:val="21"/>
        </w:rPr>
        <w:t>（1）先与质疑供应商进行沟通，以消除因误解或对采购规则和程序的不了解而引起的质疑。对沟通情况满意的，供应商撤回质疑，质疑处理程序终止。</w:t>
      </w:r>
    </w:p>
    <w:p>
      <w:pPr>
        <w:spacing w:line="360" w:lineRule="auto"/>
        <w:rPr>
          <w:rFonts w:ascii="宋体" w:hAnsi="宋体"/>
          <w:szCs w:val="21"/>
        </w:rPr>
      </w:pPr>
      <w:r>
        <w:rPr>
          <w:rFonts w:hint="eastAsia" w:ascii="宋体" w:hAnsi="宋体"/>
          <w:szCs w:val="21"/>
        </w:rPr>
        <w:t>（2）处理质疑一般进行书面审查；必要时听取各方当事人的陈述和申辩、进行相关调查；组织原评标委员会或谈判小组进行复议。</w:t>
      </w:r>
    </w:p>
    <w:p>
      <w:pPr>
        <w:spacing w:line="360" w:lineRule="auto"/>
        <w:rPr>
          <w:rFonts w:ascii="宋体" w:hAnsi="宋体"/>
          <w:szCs w:val="21"/>
        </w:rPr>
      </w:pPr>
      <w:r>
        <w:rPr>
          <w:rFonts w:hint="eastAsia" w:ascii="宋体" w:hAnsi="宋体"/>
          <w:szCs w:val="21"/>
        </w:rPr>
        <w:t>（3）在质疑处理期间，招标代理机构视情形决定暂停采购活动。</w:t>
      </w:r>
    </w:p>
    <w:p>
      <w:pPr>
        <w:spacing w:line="360" w:lineRule="auto"/>
        <w:rPr>
          <w:rFonts w:ascii="宋体" w:hAnsi="宋体"/>
          <w:szCs w:val="21"/>
        </w:rPr>
      </w:pPr>
      <w:r>
        <w:rPr>
          <w:rFonts w:hint="eastAsia" w:ascii="宋体" w:hAnsi="宋体"/>
          <w:szCs w:val="21"/>
        </w:rPr>
        <w:t>（4）招标代理机构原则上在质疑受理之日起七个工作日内书面答复质疑供应商。答复函以直接领取、传真或邮寄方式送达。</w:t>
      </w:r>
    </w:p>
    <w:p>
      <w:pPr>
        <w:spacing w:line="360" w:lineRule="auto"/>
        <w:rPr>
          <w:rFonts w:ascii="宋体" w:hAnsi="宋体"/>
          <w:szCs w:val="21"/>
        </w:rPr>
      </w:pPr>
      <w:r>
        <w:rPr>
          <w:rFonts w:hint="eastAsia" w:ascii="宋体" w:hAnsi="宋体"/>
          <w:szCs w:val="21"/>
        </w:rPr>
        <w:t>（5）供应商向招标代理机构提出质疑后，在质疑处理期限内，不得同时向其他方面提起同一质疑。质疑供应商如已就同一事项提起投诉、提请行政复议或诉讼的，质疑程序终止。</w:t>
      </w:r>
    </w:p>
    <w:p>
      <w:pPr>
        <w:spacing w:line="360" w:lineRule="auto"/>
        <w:rPr>
          <w:rFonts w:ascii="宋体" w:hAnsi="宋体"/>
          <w:szCs w:val="21"/>
        </w:rPr>
      </w:pPr>
      <w:r>
        <w:rPr>
          <w:rFonts w:hint="eastAsia" w:ascii="宋体" w:hAnsi="宋体"/>
          <w:szCs w:val="21"/>
        </w:rPr>
        <w:t>36.6相关责任与义务</w:t>
      </w:r>
    </w:p>
    <w:p>
      <w:pPr>
        <w:spacing w:line="360" w:lineRule="auto"/>
        <w:rPr>
          <w:rFonts w:ascii="宋体" w:hAnsi="宋体"/>
          <w:szCs w:val="21"/>
        </w:rPr>
      </w:pPr>
      <w:r>
        <w:rPr>
          <w:rFonts w:hint="eastAsia" w:ascii="宋体" w:hAnsi="宋体"/>
          <w:szCs w:val="21"/>
        </w:rPr>
        <w:t>（1）采购单位、评标专家和相关供应商等当事人应积极配合招标代理机构进行质疑调查，如实反映情况，及时提供证明材料。</w:t>
      </w:r>
    </w:p>
    <w:p>
      <w:pPr>
        <w:spacing w:line="360" w:lineRule="auto"/>
        <w:rPr>
          <w:rFonts w:ascii="宋体" w:hAnsi="宋体"/>
          <w:szCs w:val="21"/>
        </w:rPr>
      </w:pPr>
      <w:r>
        <w:rPr>
          <w:rFonts w:hint="eastAsia" w:ascii="宋体" w:hAnsi="宋体"/>
          <w:szCs w:val="21"/>
        </w:rPr>
        <w:t>（2）质疑供应商有下列情形之一的，属于虚假、恶意质疑，招标代理机构将有权力将质疑供应商虚假、恶意质疑的行为上报政府采购监督管理部门，并视情节提请政府采购监督管理部门给予一定年限内禁止参与政府采购活动资格或其他处罚：</w:t>
      </w:r>
    </w:p>
    <w:p>
      <w:pPr>
        <w:spacing w:line="360" w:lineRule="auto"/>
        <w:rPr>
          <w:rFonts w:ascii="宋体" w:hAnsi="宋体"/>
          <w:szCs w:val="21"/>
        </w:rPr>
      </w:pPr>
      <w:r>
        <w:rPr>
          <w:rFonts w:hint="eastAsia" w:ascii="宋体" w:hAnsi="宋体"/>
          <w:szCs w:val="21"/>
        </w:rPr>
        <w:t>（2.1）捏造事实或提供虚假证明材料的；</w:t>
      </w:r>
    </w:p>
    <w:p>
      <w:pPr>
        <w:spacing w:line="360" w:lineRule="auto"/>
        <w:rPr>
          <w:rFonts w:ascii="宋体" w:hAnsi="宋体"/>
          <w:szCs w:val="21"/>
        </w:rPr>
      </w:pPr>
      <w:r>
        <w:rPr>
          <w:rFonts w:hint="eastAsia" w:ascii="宋体" w:hAnsi="宋体"/>
          <w:szCs w:val="21"/>
        </w:rPr>
        <w:t>（2.2）假冒他人名义进行质疑的；</w:t>
      </w:r>
    </w:p>
    <w:p>
      <w:pPr>
        <w:spacing w:line="360" w:lineRule="auto"/>
        <w:rPr>
          <w:rFonts w:ascii="宋体" w:hAnsi="宋体"/>
          <w:szCs w:val="21"/>
        </w:rPr>
      </w:pPr>
      <w:r>
        <w:rPr>
          <w:rFonts w:hint="eastAsia" w:ascii="宋体" w:hAnsi="宋体"/>
          <w:szCs w:val="21"/>
        </w:rPr>
        <w:t>（2.3）拒不配合进行有关调查、情节严重的。</w:t>
      </w:r>
    </w:p>
    <w:p>
      <w:pPr>
        <w:spacing w:line="360" w:lineRule="auto"/>
        <w:rPr>
          <w:rFonts w:ascii="宋体" w:hAnsi="宋体"/>
          <w:szCs w:val="21"/>
        </w:rPr>
      </w:pPr>
      <w:r>
        <w:rPr>
          <w:rFonts w:hint="eastAsia" w:ascii="宋体" w:hAnsi="宋体"/>
          <w:szCs w:val="21"/>
        </w:rPr>
        <w:t>36.7其他</w:t>
      </w:r>
    </w:p>
    <w:p>
      <w:pPr>
        <w:spacing w:line="360" w:lineRule="auto"/>
        <w:rPr>
          <w:rFonts w:ascii="宋体" w:hAnsi="宋体"/>
          <w:szCs w:val="21"/>
        </w:rPr>
      </w:pPr>
      <w:r>
        <w:rPr>
          <w:rFonts w:hint="eastAsia" w:ascii="宋体" w:hAnsi="宋体"/>
          <w:szCs w:val="21"/>
        </w:rPr>
        <w:t>（1）本招标文件的解释权归招标代理机构所有，招标代理机构在征得采购人或相关主管部门同意后，有权在法律允许范围内调整本次招标活动的细节及保留最终解释权。</w:t>
      </w:r>
    </w:p>
    <w:p>
      <w:pPr>
        <w:spacing w:line="360" w:lineRule="auto"/>
        <w:rPr>
          <w:rFonts w:ascii="宋体" w:hAnsi="宋体"/>
          <w:szCs w:val="21"/>
        </w:rPr>
      </w:pPr>
      <w:r>
        <w:rPr>
          <w:rFonts w:hint="eastAsia" w:ascii="宋体" w:hAnsi="宋体"/>
          <w:szCs w:val="21"/>
        </w:rPr>
        <w:t>（2）招标代理机构向投标人提供的资料和数据，是招标代理机构现有的能供投标人利用的资料，招标代理机构对投标人由此而作出的推论、理解和结论概不负责。</w:t>
      </w:r>
    </w:p>
    <w:p>
      <w:pPr>
        <w:spacing w:line="360" w:lineRule="auto"/>
        <w:rPr>
          <w:rFonts w:ascii="宋体" w:hAnsi="宋体"/>
          <w:szCs w:val="21"/>
        </w:rPr>
      </w:pPr>
      <w:r>
        <w:rPr>
          <w:rFonts w:hint="eastAsia" w:ascii="宋体" w:hAnsi="宋体"/>
          <w:szCs w:val="21"/>
        </w:rPr>
        <w:t>（3）如果投标人实质上不符合投标资格，即使已购买招标文件、参加投标并缴纳各种费用，招标代理机构或采购人可以随时取消其投标或中标资格，招标代理机构或采购人对该投标人的一切损失概不责任。</w:t>
      </w:r>
    </w:p>
    <w:p>
      <w:pPr>
        <w:spacing w:line="360" w:lineRule="auto"/>
        <w:rPr>
          <w:rFonts w:ascii="宋体" w:hAnsi="宋体"/>
          <w:szCs w:val="21"/>
        </w:rPr>
      </w:pPr>
      <w:r>
        <w:rPr>
          <w:rFonts w:hint="eastAsia" w:ascii="宋体" w:hAnsi="宋体"/>
          <w:szCs w:val="21"/>
        </w:rPr>
        <w:t>（4）中标无效的，发出的中标通知书和签订的合同自始没有法律约束力，但不影响合同中存在的有关解决争议方法的条款的效力。</w:t>
      </w:r>
    </w:p>
    <w:p>
      <w:pPr>
        <w:spacing w:line="360" w:lineRule="auto"/>
        <w:rPr>
          <w:rFonts w:ascii="仿宋" w:hAnsi="仿宋" w:eastAsia="仿宋" w:cs="仿宋"/>
          <w:sz w:val="24"/>
          <w:szCs w:val="32"/>
        </w:rPr>
      </w:pPr>
      <w:r>
        <w:rPr>
          <w:rFonts w:hint="eastAsia" w:ascii="宋体" w:hAnsi="宋体"/>
          <w:szCs w:val="21"/>
        </w:rPr>
        <w:t>（5）本招标文件所有的附件与本招标文件具有同等效力。</w:t>
      </w:r>
    </w:p>
    <w:p>
      <w:pPr>
        <w:rPr>
          <w:rFonts w:ascii="仿宋" w:hAnsi="仿宋" w:eastAsia="仿宋" w:cs="仿宋"/>
          <w:sz w:val="24"/>
          <w:szCs w:val="32"/>
        </w:rPr>
      </w:pPr>
    </w:p>
    <w:p>
      <w:pPr>
        <w:jc w:val="center"/>
        <w:outlineLvl w:val="2"/>
        <w:rPr>
          <w:rFonts w:ascii="仿宋" w:hAnsi="仿宋" w:eastAsia="仿宋" w:cs="仿宋"/>
          <w:sz w:val="24"/>
          <w:szCs w:val="32"/>
        </w:rPr>
      </w:pPr>
      <w:bookmarkStart w:id="112" w:name="_Toc110"/>
      <w:r>
        <w:rPr>
          <w:rFonts w:hint="eastAsia" w:ascii="仿宋" w:hAnsi="仿宋" w:eastAsia="仿宋" w:cs="仿宋"/>
          <w:b/>
          <w:bCs/>
          <w:sz w:val="28"/>
          <w:szCs w:val="36"/>
        </w:rPr>
        <w:t>第九章  关于政府采购优惠政策的声明函的相关文件</w:t>
      </w:r>
      <w:bookmarkEnd w:id="112"/>
    </w:p>
    <w:p>
      <w:pPr>
        <w:rPr>
          <w:rFonts w:ascii="仿宋" w:hAnsi="仿宋" w:eastAsia="仿宋" w:cs="仿宋"/>
          <w:sz w:val="24"/>
          <w:szCs w:val="32"/>
        </w:rPr>
      </w:pPr>
    </w:p>
    <w:p>
      <w:pPr>
        <w:spacing w:line="360" w:lineRule="auto"/>
        <w:jc w:val="center"/>
        <w:rPr>
          <w:rFonts w:ascii="宋体" w:hAnsi="宋体" w:eastAsia="宋体" w:cs="宋体"/>
          <w:sz w:val="24"/>
          <w:szCs w:val="32"/>
        </w:rPr>
      </w:pPr>
      <w:r>
        <w:rPr>
          <w:rFonts w:hint="eastAsia" w:ascii="宋体" w:hAnsi="宋体" w:eastAsia="宋体" w:cs="宋体"/>
          <w:b/>
          <w:bCs/>
        </w:rPr>
        <w:t>财政部关于印发《政府采购促进中小企业发展管理办法》的通知（财库〔2020〕46号）</w:t>
      </w:r>
    </w:p>
    <w:p>
      <w:pPr>
        <w:spacing w:line="360" w:lineRule="auto"/>
        <w:rPr>
          <w:rFonts w:ascii="仿宋" w:hAnsi="仿宋" w:eastAsia="仿宋" w:cs="仿宋"/>
          <w:sz w:val="24"/>
          <w:szCs w:val="32"/>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各中央预算单位办公厅（室），各省、自治区、直辖</w:t>
      </w:r>
      <w:r>
        <w:rPr>
          <w:rFonts w:hint="eastAsia" w:ascii="宋体" w:hAnsi="宋体" w:eastAsia="宋体" w:cs="宋体"/>
          <w:szCs w:val="21"/>
          <w:lang w:eastAsia="zh-CN"/>
        </w:rPr>
        <w:t>市</w:t>
      </w:r>
      <w:r>
        <w:rPr>
          <w:rFonts w:hint="eastAsia" w:ascii="宋体" w:hAnsi="宋体" w:eastAsia="宋体" w:cs="宋体"/>
          <w:szCs w:val="21"/>
        </w:rPr>
        <w:t>、计划单列</w:t>
      </w:r>
      <w:r>
        <w:rPr>
          <w:rFonts w:hint="eastAsia" w:ascii="宋体" w:hAnsi="宋体" w:eastAsia="宋体" w:cs="宋体"/>
          <w:szCs w:val="21"/>
          <w:lang w:eastAsia="zh-CN"/>
        </w:rPr>
        <w:t>市</w:t>
      </w:r>
      <w:r>
        <w:rPr>
          <w:rFonts w:hint="eastAsia" w:ascii="宋体" w:hAnsi="宋体" w:eastAsia="宋体" w:cs="宋体"/>
          <w:szCs w:val="21"/>
        </w:rPr>
        <w:t>财政厅（局）、工业和信息化主管部门，新疆生产建设兵团财政局、工业和信息化主管部门：</w:t>
      </w:r>
    </w:p>
    <w:p>
      <w:pPr>
        <w:spacing w:line="360" w:lineRule="auto"/>
        <w:ind w:firstLine="420" w:firstLineChars="200"/>
        <w:rPr>
          <w:rFonts w:ascii="宋体" w:hAnsi="宋体" w:eastAsia="宋体" w:cs="宋体"/>
          <w:szCs w:val="21"/>
        </w:rPr>
      </w:pPr>
      <w:r>
        <w:rPr>
          <w:rFonts w:hint="eastAsia" w:ascii="宋体" w:hAnsi="宋体" w:eastAsia="宋体" w:cs="宋体"/>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财政部</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工业和信息化部</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2020年12月18日</w:t>
      </w:r>
    </w:p>
    <w:p>
      <w:pPr>
        <w:spacing w:line="360" w:lineRule="auto"/>
        <w:rPr>
          <w:rFonts w:ascii="仿宋" w:hAnsi="仿宋" w:eastAsia="仿宋" w:cs="仿宋"/>
          <w:sz w:val="24"/>
          <w:szCs w:val="32"/>
        </w:rPr>
      </w:pPr>
    </w:p>
    <w:p>
      <w:pPr>
        <w:spacing w:line="360" w:lineRule="auto"/>
        <w:jc w:val="center"/>
        <w:rPr>
          <w:rFonts w:ascii="仿宋" w:hAnsi="仿宋" w:eastAsia="仿宋" w:cs="仿宋"/>
          <w:sz w:val="24"/>
          <w:szCs w:val="32"/>
        </w:rPr>
      </w:pPr>
      <w:r>
        <w:rPr>
          <w:rFonts w:hint="eastAsia" w:ascii="宋体" w:hAnsi="宋体" w:eastAsia="宋体" w:cs="宋体"/>
          <w:b/>
          <w:bCs/>
        </w:rPr>
        <w:t>政府采购促进中小企业发展管理办法</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第一条 为了发挥政府采购的政策功能，促进中小企业健康发展，根据《中华人民共和国政府采购法》、《中华人民共和国中小企业促进法》等有关法律法规，制定本办法。</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ascii="宋体" w:hAnsi="宋体" w:eastAsia="宋体" w:cs="宋体"/>
          <w:szCs w:val="21"/>
        </w:rPr>
      </w:pPr>
      <w:r>
        <w:rPr>
          <w:rFonts w:hint="eastAsia" w:ascii="宋体" w:hAnsi="宋体" w:eastAsia="宋体" w:cs="宋体"/>
          <w:szCs w:val="21"/>
        </w:rPr>
        <w:t>符合中小企业划分标准的个体工商户，在政府采购活动中视同中小企业。</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第三条 采购人在政府采购活动中应当通过加强采购需求管理，落实预留采购份额、价格评审优惠、优先采购等措施，提高中小企业在政府采购中的份额，支持中小企业发展。</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第四条 在政府采购活动中，供应商提供的货物、工程或者服务符合下列情形的，享受本办法规定的中小企业扶持政策：</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（一）在货物采购项目中，货物由中小企业制造，即货物由中小企业生产且使用该中小企业商号或者注册商标；</w:t>
      </w:r>
    </w:p>
    <w:p>
      <w:pPr>
        <w:spacing w:line="360" w:lineRule="auto"/>
        <w:ind w:firstLine="420" w:firstLineChars="200"/>
        <w:rPr>
          <w:rFonts w:ascii="宋体" w:hAnsi="宋体" w:eastAsia="宋体" w:cs="宋体"/>
          <w:szCs w:val="21"/>
        </w:rPr>
      </w:pPr>
      <w:r>
        <w:rPr>
          <w:rFonts w:hint="eastAsia" w:ascii="宋体" w:hAnsi="宋体" w:eastAsia="宋体" w:cs="宋体"/>
          <w:szCs w:val="21"/>
        </w:rPr>
        <w:t>（二）在工程采购项目中，工程由中小企业承建，即工程施工单位为中小企业；</w:t>
      </w:r>
    </w:p>
    <w:p>
      <w:pPr>
        <w:spacing w:line="360" w:lineRule="auto"/>
        <w:ind w:firstLine="420" w:firstLineChars="200"/>
        <w:rPr>
          <w:rFonts w:ascii="宋体" w:hAnsi="宋体" w:eastAsia="宋体" w:cs="宋体"/>
          <w:szCs w:val="21"/>
        </w:rPr>
      </w:pPr>
      <w:r>
        <w:rPr>
          <w:rFonts w:hint="eastAsia" w:ascii="宋体" w:hAnsi="宋体" w:eastAsia="宋体" w:cs="宋体"/>
          <w:szCs w:val="21"/>
        </w:rPr>
        <w:t>（三）在服务采购项目中，服务由中小企业承接，即提供服务的人员为中小企业依照《中华人民共和国劳动合同法》订立劳动合同的从业人员。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eastAsia="宋体" w:cs="宋体"/>
          <w:szCs w:val="21"/>
        </w:rPr>
      </w:pPr>
      <w:r>
        <w:rPr>
          <w:rFonts w:hint="eastAsia" w:ascii="宋体" w:hAnsi="宋体" w:eastAsia="宋体" w:cs="宋体"/>
          <w:szCs w:val="21"/>
        </w:rPr>
        <w:t>在货物采购项目中，供应商提供的货物既有中小企业制造货物，也有大型企业制造货物的，不享受本办法规定的中小企业扶持政策。</w:t>
      </w:r>
    </w:p>
    <w:p>
      <w:pPr>
        <w:spacing w:line="360" w:lineRule="auto"/>
        <w:ind w:firstLine="420" w:firstLineChars="200"/>
        <w:rPr>
          <w:rFonts w:ascii="宋体" w:hAnsi="宋体" w:eastAsia="宋体" w:cs="宋体"/>
          <w:szCs w:val="21"/>
        </w:rPr>
      </w:pPr>
      <w:r>
        <w:rPr>
          <w:rFonts w:hint="eastAsia" w:ascii="宋体" w:hAnsi="宋体" w:eastAsia="宋体" w:cs="宋体"/>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360" w:lineRule="auto"/>
        <w:ind w:firstLine="420" w:firstLineChars="200"/>
        <w:rPr>
          <w:rFonts w:ascii="宋体" w:hAnsi="宋体" w:eastAsia="宋体" w:cs="宋体"/>
          <w:szCs w:val="21"/>
        </w:rPr>
      </w:pPr>
      <w:r>
        <w:rPr>
          <w:rFonts w:hint="eastAsia" w:ascii="宋体" w:hAnsi="宋体" w:eastAsia="宋体" w:cs="宋体"/>
          <w:szCs w:val="21"/>
        </w:rPr>
        <w:t>符合下列情形之一的，可不专门面向中小企业预留采购份额：</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（一）法律法规和国家有关政策明确规定优先或者应当面向事业单位、社会组织等非企业主体采购的；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（二）因确需使用不可替代的专利、专有技术，基础设施限制，或者提供特定公共服务等原因，只能从中小企业之外的供应商处采购的；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（三）按照本办法规定预留采购份额无法确保充分供应、充分竞争，或者存在可能影响政府采购目标实现的情形；</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（四）框架协议采购项目；</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（五）省级以上人民政府财政部门规定的其他情形。</w:t>
      </w:r>
    </w:p>
    <w:p>
      <w:pPr>
        <w:spacing w:line="360" w:lineRule="auto"/>
        <w:ind w:firstLine="420" w:firstLineChars="200"/>
        <w:rPr>
          <w:rFonts w:ascii="宋体" w:hAnsi="宋体" w:eastAsia="宋体" w:cs="宋体"/>
          <w:szCs w:val="21"/>
        </w:rPr>
      </w:pPr>
      <w:r>
        <w:rPr>
          <w:rFonts w:hint="eastAsia" w:ascii="宋体" w:hAnsi="宋体" w:eastAsia="宋体" w:cs="宋体"/>
          <w:szCs w:val="21"/>
        </w:rPr>
        <w:t>除上述情形外，其他均为适宜由中小企业提供的情形。</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第七条 采购限额标准以上，200万元以下的货物和服务采购项目、400万元以下的工程采购项目，适宜由中小企业提供的，采购人应当专门面向中小企业采购。</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（一）将采购项目整体或者设置采购包专门面向中小企业采购；</w:t>
      </w:r>
    </w:p>
    <w:p>
      <w:pPr>
        <w:spacing w:line="360" w:lineRule="auto"/>
        <w:ind w:firstLine="420" w:firstLineChars="200"/>
        <w:rPr>
          <w:rFonts w:ascii="宋体" w:hAnsi="宋体" w:eastAsia="宋体" w:cs="宋体"/>
          <w:szCs w:val="21"/>
        </w:rPr>
      </w:pPr>
      <w:r>
        <w:rPr>
          <w:rFonts w:hint="eastAsia" w:ascii="宋体" w:hAnsi="宋体" w:eastAsia="宋体" w:cs="宋体"/>
          <w:szCs w:val="21"/>
        </w:rPr>
        <w:t>（二）要求供应商以联合体形式参加采购活动，且联合体中中小企业承担的部分达到一定比例；</w:t>
      </w:r>
    </w:p>
    <w:p>
      <w:pPr>
        <w:spacing w:line="360" w:lineRule="auto"/>
        <w:ind w:firstLine="420" w:firstLineChars="200"/>
        <w:rPr>
          <w:rFonts w:ascii="宋体" w:hAnsi="宋体" w:eastAsia="宋体" w:cs="宋体"/>
          <w:szCs w:val="21"/>
        </w:rPr>
      </w:pPr>
      <w:r>
        <w:rPr>
          <w:rFonts w:hint="eastAsia" w:ascii="宋体" w:hAnsi="宋体" w:eastAsia="宋体" w:cs="宋体"/>
          <w:szCs w:val="21"/>
        </w:rPr>
        <w:t>（三）要求获得采购合同的供应商将采购项目中的一定比例分包给一家或者多家中小企业。</w:t>
      </w:r>
    </w:p>
    <w:p>
      <w:pPr>
        <w:spacing w:line="360" w:lineRule="auto"/>
        <w:ind w:firstLine="420" w:firstLineChars="200"/>
        <w:rPr>
          <w:rFonts w:ascii="宋体" w:hAnsi="宋体" w:eastAsia="宋体" w:cs="宋体"/>
          <w:szCs w:val="21"/>
        </w:rPr>
      </w:pPr>
      <w:r>
        <w:rPr>
          <w:rFonts w:hint="eastAsia" w:ascii="宋体" w:hAnsi="宋体" w:eastAsia="宋体" w:cs="宋体"/>
          <w:szCs w:val="21"/>
        </w:rPr>
        <w:t>组成联合体或者接受分包合同的中小企业与联合体内其他企业、分包企业之间不得存在直接控股、管理关系。</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360" w:lineRule="auto"/>
        <w:ind w:firstLine="420" w:firstLineChars="200"/>
        <w:rPr>
          <w:rFonts w:ascii="宋体" w:hAnsi="宋体" w:eastAsia="宋体" w:cs="宋体"/>
          <w:szCs w:val="21"/>
        </w:rPr>
      </w:pPr>
      <w:r>
        <w:rPr>
          <w:rFonts w:hint="eastAsia" w:ascii="宋体" w:hAnsi="宋体" w:eastAsia="宋体" w:cs="宋体"/>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pacing w:line="360" w:lineRule="auto"/>
        <w:ind w:firstLine="420" w:firstLineChars="200"/>
        <w:rPr>
          <w:rFonts w:ascii="宋体" w:hAnsi="宋体" w:eastAsia="宋体" w:cs="宋体"/>
          <w:szCs w:val="21"/>
        </w:rPr>
      </w:pPr>
      <w:r>
        <w:rPr>
          <w:rFonts w:hint="eastAsia" w:ascii="宋体" w:hAnsi="宋体" w:eastAsia="宋体" w:cs="宋体"/>
          <w:szCs w:val="21"/>
        </w:rPr>
        <w:t>价格扣除比例或者价格分加分比例对小型企业和微型企业同等对待，不作区分。具体采购项目的价格扣除比例或者价格分加分比例，由采购人根据采购标的相关行业平均利润率、</w:t>
      </w:r>
      <w:r>
        <w:rPr>
          <w:rFonts w:hint="eastAsia" w:ascii="宋体" w:hAnsi="宋体" w:eastAsia="宋体" w:cs="宋体"/>
          <w:szCs w:val="21"/>
          <w:lang w:eastAsia="zh-CN"/>
        </w:rPr>
        <w:t>市</w:t>
      </w:r>
      <w:r>
        <w:rPr>
          <w:rFonts w:hint="eastAsia" w:ascii="宋体" w:hAnsi="宋体" w:eastAsia="宋体" w:cs="宋体"/>
          <w:szCs w:val="21"/>
        </w:rPr>
        <w:t>场竞争状况等，在本办法规定的幅度内确定。</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第十二条 采购项目涉及中小企业采购的，采购文件应当明确以下内容：</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（一）预留份额的采购项目或者采购包，明确该项目或相关采购包专门面向中小企业采购，以及相关标的及预算金额；</w:t>
      </w:r>
    </w:p>
    <w:p>
      <w:pPr>
        <w:spacing w:line="360" w:lineRule="auto"/>
        <w:ind w:firstLine="420" w:firstLineChars="200"/>
        <w:rPr>
          <w:rFonts w:ascii="宋体" w:hAnsi="宋体" w:eastAsia="宋体" w:cs="宋体"/>
          <w:szCs w:val="21"/>
        </w:rPr>
      </w:pPr>
      <w:r>
        <w:rPr>
          <w:rFonts w:hint="eastAsia" w:ascii="宋体" w:hAnsi="宋体" w:eastAsia="宋体" w:cs="宋体"/>
          <w:szCs w:val="21"/>
        </w:rPr>
        <w:t>（二）要求以联合体形式参加或者合同分包的，明确联合协议或者分包意向协议中中小企业合同金额应当达到的比例，并作为供应商资格条件；</w:t>
      </w:r>
    </w:p>
    <w:p>
      <w:pPr>
        <w:spacing w:line="360" w:lineRule="auto"/>
        <w:ind w:firstLine="420" w:firstLineChars="200"/>
        <w:rPr>
          <w:rFonts w:ascii="宋体" w:hAnsi="宋体" w:eastAsia="宋体" w:cs="宋体"/>
          <w:szCs w:val="21"/>
        </w:rPr>
      </w:pPr>
      <w:r>
        <w:rPr>
          <w:rFonts w:hint="eastAsia" w:ascii="宋体" w:hAnsi="宋体" w:eastAsia="宋体" w:cs="宋体"/>
          <w:szCs w:val="21"/>
        </w:rPr>
        <w:t>（三）非预留份额的采购项目或者采购包，明确有关价格扣除比例或者价格分加分比例；</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（四）规定依据本办法规定享受扶持政策获得政府采购合同的，小微企业不得将合同分包给大中型企业，中型企业不得将合同分包给大型企业；</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（五）采购人认为具备相关条件的，明确对中小企业在资金支付期限、预付款比例等方面的优惠措施；</w:t>
      </w:r>
    </w:p>
    <w:p>
      <w:pPr>
        <w:spacing w:line="360" w:lineRule="auto"/>
        <w:ind w:firstLine="420" w:firstLineChars="200"/>
        <w:rPr>
          <w:rFonts w:ascii="宋体" w:hAnsi="宋体" w:eastAsia="宋体" w:cs="宋体"/>
          <w:szCs w:val="21"/>
        </w:rPr>
      </w:pPr>
      <w:r>
        <w:rPr>
          <w:rFonts w:hint="eastAsia" w:ascii="宋体" w:hAnsi="宋体" w:eastAsia="宋体" w:cs="宋体"/>
          <w:szCs w:val="21"/>
        </w:rPr>
        <w:t>（六）明确采购标的对应的中小企业划分标准所属行业；</w:t>
      </w:r>
    </w:p>
    <w:p>
      <w:pPr>
        <w:spacing w:line="360" w:lineRule="auto"/>
        <w:ind w:firstLine="420" w:firstLineChars="200"/>
        <w:rPr>
          <w:rFonts w:ascii="宋体" w:hAnsi="宋体" w:eastAsia="宋体" w:cs="宋体"/>
          <w:szCs w:val="21"/>
        </w:rPr>
      </w:pPr>
      <w:r>
        <w:rPr>
          <w:rFonts w:hint="eastAsia" w:ascii="宋体" w:hAnsi="宋体" w:eastAsia="宋体" w:cs="宋体"/>
          <w:szCs w:val="21"/>
        </w:rPr>
        <w:t>（七）法律法规和省级以上人民政府财政部门规定的其他事项。</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第十三条 中标、成交供应商享受本办法规定的中小企业扶持政策的，采购人、采购代理机构应当随中标、成交结果公开中标、成交供应商的《中小企业声明函》。</w:t>
      </w:r>
    </w:p>
    <w:p>
      <w:pPr>
        <w:spacing w:line="360" w:lineRule="auto"/>
        <w:ind w:firstLine="420" w:firstLineChars="200"/>
        <w:rPr>
          <w:rFonts w:ascii="宋体" w:hAnsi="宋体" w:eastAsia="宋体" w:cs="宋体"/>
          <w:szCs w:val="21"/>
        </w:rPr>
      </w:pPr>
      <w:r>
        <w:rPr>
          <w:rFonts w:hint="eastAsia" w:ascii="宋体" w:hAnsi="宋体" w:eastAsia="宋体" w:cs="宋体"/>
          <w:szCs w:val="21"/>
        </w:rPr>
        <w:t>适用招标投标法的政府采购工程建设项目，应当在公示中标候选人时公开中标候选人的《中小企业声明函》。</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第十五条 鼓励各地区、各部门在采购活动中允许中小企业引入信用担保手段，为中小企业在投标（响应）保证、履约保证等方面提供专业化服务。鼓励中小企业依法合规通过政府采购合同融资。</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第十六条 政府采购监督检查、投诉处理及政府采购行政处罚中对中小企业的认定，由货物制造商或者工程、服务供应商注册登记所在地的县级以上人民政府中小企业主管部门负责。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中小企业主管部门应当在收到财政部门或者有关招标投标行政监督部门关于协助开展中小企业认定函后10个工作日内做出书面答复。</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第十七条 各地区、各部门应当对涉及中小企业采购的预算项目实施全过程绩效管理，合理设置绩效目标和指标，落实扶持中小企业有关政策要求，定期开展绩效监控和评价，强化绩效评价结果应用。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第二十条 供应商按照本办法规定提供声明函内容不实的，属于提供虚假材料谋取中标、成交，依照《中华人民共和国政府采购法》等国家有关规定追究相应责任。</w:t>
      </w:r>
    </w:p>
    <w:p>
      <w:pPr>
        <w:spacing w:line="360" w:lineRule="auto"/>
        <w:ind w:firstLine="420" w:firstLineChars="200"/>
        <w:rPr>
          <w:rFonts w:ascii="宋体" w:hAnsi="宋体" w:eastAsia="宋体" w:cs="宋体"/>
          <w:szCs w:val="21"/>
        </w:rPr>
      </w:pPr>
      <w:r>
        <w:rPr>
          <w:rFonts w:hint="eastAsia" w:ascii="宋体" w:hAnsi="宋体" w:eastAsia="宋体" w:cs="宋体"/>
          <w:szCs w:val="21"/>
        </w:rPr>
        <w:t>适用招标投标法的政府采购工程建设项目，投标人按照本办法规定提供声明函内容不实的，属于弄虚作假骗取中标，依照《中华人民共和国招标投标法》等国家有关规定追究相应责任。</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第二十二条 对外援助项目、国家相关资格或者资质管理制度另有规定的项目，不适用本办法。</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第二十三条 关于视同中小企业的其他主体的政府采购扶持政策，由财政部会同有关部门另行规定。</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第二十四条 省级财政部门可以会同中小企业主管部门根据本办法的规定制定具体实施办法。</w:t>
      </w:r>
    </w:p>
    <w:p>
      <w:pPr>
        <w:spacing w:line="360" w:lineRule="auto"/>
        <w:ind w:firstLine="420" w:firstLineChars="200"/>
        <w:rPr>
          <w:rFonts w:ascii="宋体" w:hAnsi="宋体" w:eastAsia="宋体" w:cs="宋体"/>
          <w:szCs w:val="21"/>
        </w:rPr>
      </w:pPr>
      <w:r>
        <w:rPr>
          <w:rFonts w:hint="eastAsia" w:ascii="宋体" w:hAnsi="宋体" w:eastAsia="宋体" w:cs="宋体"/>
          <w:szCs w:val="21"/>
        </w:rPr>
        <w:t>第二十五条 本办法自2021年1月1日起施行。《财政部工业和信息化部关于印发〈政府采购促进中小企业发展暂行办法〉的通知》（财库﹝2011﹞181号）同时废止。</w:t>
      </w:r>
    </w:p>
    <w:p>
      <w:pPr>
        <w:spacing w:line="360" w:lineRule="auto"/>
        <w:rPr>
          <w:rFonts w:ascii="仿宋" w:hAnsi="仿宋" w:eastAsia="仿宋" w:cs="仿宋"/>
          <w:sz w:val="24"/>
          <w:szCs w:val="32"/>
        </w:rPr>
      </w:pPr>
    </w:p>
    <w:p>
      <w:pPr>
        <w:spacing w:line="360" w:lineRule="auto"/>
        <w:jc w:val="center"/>
        <w:rPr>
          <w:rFonts w:ascii="仿宋" w:hAnsi="仿宋" w:eastAsia="仿宋" w:cs="仿宋"/>
          <w:sz w:val="24"/>
          <w:szCs w:val="32"/>
        </w:rPr>
      </w:pPr>
      <w:r>
        <w:rPr>
          <w:rFonts w:hint="eastAsia" w:ascii="宋体" w:hAnsi="宋体" w:eastAsia="宋体" w:cs="宋体"/>
          <w:b/>
          <w:bCs/>
        </w:rPr>
        <w:t>工业</w:t>
      </w:r>
      <w:r>
        <w:rPr>
          <w:rFonts w:hint="eastAsia" w:ascii="宋体" w:hAnsi="宋体" w:eastAsia="宋体" w:cs="宋体"/>
          <w:b/>
          <w:bCs/>
          <w:lang w:eastAsia="zh-CN"/>
        </w:rPr>
        <w:t>和</w:t>
      </w:r>
      <w:r>
        <w:rPr>
          <w:rFonts w:hint="eastAsia" w:ascii="宋体" w:hAnsi="宋体" w:eastAsia="宋体" w:cs="宋体"/>
          <w:b/>
          <w:bCs/>
        </w:rPr>
        <w:t>信息化部、国家统计局、国家发展和改革委员会、财政部《关于印发〈中小企业划型标准规定〉的通知》（工信部联企业[2011]300号）</w:t>
      </w:r>
    </w:p>
    <w:p>
      <w:pPr>
        <w:spacing w:line="360" w:lineRule="auto"/>
        <w:rPr>
          <w:rFonts w:ascii="仿宋" w:hAnsi="仿宋" w:eastAsia="仿宋" w:cs="仿宋"/>
          <w:sz w:val="24"/>
          <w:szCs w:val="32"/>
        </w:rPr>
      </w:pPr>
    </w:p>
    <w:p>
      <w:pPr>
        <w:spacing w:line="360" w:lineRule="auto"/>
        <w:ind w:firstLine="420" w:firstLineChars="200"/>
        <w:rPr>
          <w:rFonts w:ascii="宋体" w:hAnsi="宋体"/>
          <w:szCs w:val="21"/>
        </w:rPr>
      </w:pPr>
      <w:r>
        <w:rPr>
          <w:rFonts w:hint="eastAsia" w:ascii="宋体" w:hAnsi="宋体"/>
          <w:szCs w:val="21"/>
        </w:rPr>
        <w:t>中小企业划分为中型、小型、微型三种类型，具体标准根据企业从业人员、营业收入、资产总额等指标，划分如下：</w:t>
      </w:r>
    </w:p>
    <w:p>
      <w:pPr>
        <w:spacing w:line="360" w:lineRule="auto"/>
        <w:ind w:firstLine="420" w:firstLineChars="200"/>
        <w:rPr>
          <w:rFonts w:ascii="宋体" w:hAnsi="宋体"/>
          <w:szCs w:val="21"/>
        </w:rPr>
      </w:pPr>
      <w:r>
        <w:rPr>
          <w:rFonts w:hint="eastAsia" w:ascii="宋体" w:hAnsi="宋体"/>
          <w:szCs w:val="21"/>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20" w:firstLineChars="200"/>
        <w:rPr>
          <w:rFonts w:ascii="宋体" w:hAnsi="宋体"/>
          <w:szCs w:val="21"/>
        </w:rPr>
      </w:pPr>
      <w:r>
        <w:rPr>
          <w:rFonts w:hint="eastAsia" w:ascii="宋体" w:hAnsi="宋体"/>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firstLine="420" w:firstLineChars="200"/>
        <w:rPr>
          <w:rFonts w:ascii="宋体" w:hAnsi="宋体"/>
          <w:szCs w:val="21"/>
        </w:rPr>
      </w:pPr>
      <w:r>
        <w:rPr>
          <w:rFonts w:hint="eastAsia" w:ascii="宋体" w:hAnsi="宋体"/>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ind w:firstLine="420" w:firstLineChars="200"/>
        <w:rPr>
          <w:rFonts w:ascii="宋体" w:hAnsi="宋体"/>
          <w:szCs w:val="21"/>
        </w:rPr>
      </w:pPr>
      <w:r>
        <w:rPr>
          <w:rFonts w:hint="eastAsia" w:ascii="宋体" w:hAnsi="宋体"/>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ind w:firstLine="420" w:firstLineChars="200"/>
        <w:rPr>
          <w:rFonts w:ascii="宋体" w:hAnsi="宋体"/>
          <w:szCs w:val="21"/>
        </w:rPr>
      </w:pPr>
      <w:r>
        <w:rPr>
          <w:rFonts w:hint="eastAsia" w:ascii="宋体" w:hAnsi="宋体"/>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ind w:firstLine="420" w:firstLineChars="200"/>
        <w:rPr>
          <w:rFonts w:ascii="宋体" w:hAnsi="宋体"/>
          <w:szCs w:val="21"/>
        </w:rPr>
      </w:pPr>
      <w:r>
        <w:rPr>
          <w:rFonts w:hint="eastAsia" w:ascii="宋体" w:hAnsi="宋体"/>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ind w:firstLine="420" w:firstLineChars="200"/>
        <w:rPr>
          <w:rFonts w:ascii="宋体" w:hAnsi="宋体"/>
          <w:szCs w:val="21"/>
        </w:rPr>
      </w:pPr>
      <w:r>
        <w:rPr>
          <w:rFonts w:hint="eastAsia" w:ascii="宋体" w:hAnsi="宋体"/>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20" w:firstLineChars="200"/>
        <w:rPr>
          <w:rFonts w:ascii="宋体" w:hAnsi="宋体"/>
          <w:szCs w:val="21"/>
        </w:rPr>
      </w:pPr>
      <w:r>
        <w:rPr>
          <w:rFonts w:hint="eastAsia" w:ascii="宋体" w:hAnsi="宋体"/>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ind w:firstLine="420" w:firstLineChars="200"/>
        <w:rPr>
          <w:rFonts w:ascii="宋体" w:hAnsi="宋体"/>
          <w:szCs w:val="21"/>
        </w:rPr>
      </w:pPr>
      <w:r>
        <w:rPr>
          <w:rFonts w:hint="eastAsia" w:ascii="宋体" w:hAnsi="宋体"/>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420" w:firstLineChars="200"/>
        <w:rPr>
          <w:rFonts w:ascii="宋体" w:hAnsi="宋体"/>
          <w:szCs w:val="21"/>
        </w:rPr>
      </w:pPr>
      <w:r>
        <w:rPr>
          <w:rFonts w:hint="eastAsia" w:ascii="宋体" w:hAnsi="宋体"/>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420" w:firstLineChars="200"/>
        <w:rPr>
          <w:rFonts w:ascii="宋体" w:hAnsi="宋体"/>
          <w:szCs w:val="21"/>
        </w:rPr>
      </w:pPr>
      <w:r>
        <w:rPr>
          <w:rFonts w:hint="eastAsia" w:ascii="宋体" w:hAnsi="宋体"/>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ind w:firstLine="420" w:firstLineChars="200"/>
        <w:rPr>
          <w:rFonts w:ascii="宋体" w:hAnsi="宋体"/>
          <w:szCs w:val="21"/>
        </w:rPr>
      </w:pPr>
      <w:r>
        <w:rPr>
          <w:rFonts w:hint="eastAsia" w:ascii="宋体" w:hAnsi="宋体"/>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ind w:firstLine="420" w:firstLineChars="200"/>
        <w:rPr>
          <w:rFonts w:ascii="宋体" w:hAnsi="宋体"/>
          <w:szCs w:val="21"/>
        </w:rPr>
      </w:pPr>
      <w:r>
        <w:rPr>
          <w:rFonts w:hint="eastAsia" w:ascii="宋体" w:hAnsi="宋体"/>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ind w:firstLine="420" w:firstLineChars="200"/>
        <w:rPr>
          <w:rFonts w:ascii="宋体" w:hAnsi="宋体"/>
          <w:szCs w:val="21"/>
        </w:rPr>
      </w:pPr>
      <w:r>
        <w:rPr>
          <w:rFonts w:hint="eastAsia" w:ascii="宋体" w:hAnsi="宋体"/>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20" w:firstLineChars="200"/>
        <w:rPr>
          <w:rFonts w:ascii="宋体" w:hAnsi="宋体"/>
          <w:szCs w:val="21"/>
        </w:rPr>
      </w:pPr>
      <w:r>
        <w:rPr>
          <w:rFonts w:hint="eastAsia" w:ascii="宋体" w:hAnsi="宋体"/>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20" w:firstLineChars="200"/>
        <w:rPr>
          <w:rFonts w:ascii="宋体" w:hAnsi="宋体"/>
          <w:szCs w:val="21"/>
        </w:rPr>
      </w:pPr>
      <w:r>
        <w:rPr>
          <w:rFonts w:hint="eastAsia" w:ascii="宋体" w:hAnsi="宋体"/>
          <w:szCs w:val="21"/>
        </w:rPr>
        <w:t>（十六）其他未列明行业。从业人员300人以下的为中小微型企业。其中，从业人员100人及以上的为中型企业；从业人员10人及以上的为小型企业；从业人员10人以下的为微型企业。</w:t>
      </w:r>
    </w:p>
    <w:p>
      <w:pPr>
        <w:spacing w:line="360" w:lineRule="auto"/>
        <w:rPr>
          <w:rFonts w:ascii="仿宋" w:hAnsi="仿宋" w:cs="仿宋"/>
          <w:sz w:val="24"/>
          <w:szCs w:val="32"/>
        </w:rPr>
      </w:pPr>
    </w:p>
    <w:p>
      <w:pPr>
        <w:spacing w:line="360" w:lineRule="auto"/>
        <w:jc w:val="center"/>
        <w:rPr>
          <w:rFonts w:ascii="仿宋" w:hAnsi="仿宋" w:eastAsia="仿宋" w:cs="仿宋"/>
          <w:sz w:val="24"/>
          <w:szCs w:val="32"/>
        </w:rPr>
      </w:pPr>
      <w:r>
        <w:rPr>
          <w:rFonts w:hint="eastAsia" w:ascii="宋体" w:hAnsi="宋体" w:eastAsia="宋体" w:cs="宋体"/>
          <w:b/>
          <w:bCs/>
        </w:rPr>
        <w:t>国家统计局《关于印发〈统计上大中小微型企业划分办法（2017）〉的通知》国统字〔2017〕213号</w:t>
      </w:r>
    </w:p>
    <w:p>
      <w:pPr>
        <w:spacing w:line="360" w:lineRule="auto"/>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各省、自治区、直辖</w:t>
      </w:r>
      <w:r>
        <w:rPr>
          <w:rFonts w:hint="eastAsia" w:ascii="宋体" w:hAnsi="宋体" w:eastAsia="宋体" w:cs="宋体"/>
          <w:szCs w:val="21"/>
          <w:lang w:eastAsia="zh-CN"/>
        </w:rPr>
        <w:t>市</w:t>
      </w:r>
      <w:r>
        <w:rPr>
          <w:rFonts w:hint="eastAsia" w:ascii="宋体" w:hAnsi="宋体" w:eastAsia="宋体" w:cs="宋体"/>
          <w:szCs w:val="21"/>
        </w:rPr>
        <w:t>统计局，新疆生产建设兵团统计局，国务院各有关部门，国家统计局各调查总队：</w:t>
      </w:r>
    </w:p>
    <w:p>
      <w:pPr>
        <w:spacing w:line="360" w:lineRule="auto"/>
        <w:ind w:firstLine="420" w:firstLineChars="200"/>
        <w:rPr>
          <w:rFonts w:ascii="宋体" w:hAnsi="宋体" w:eastAsia="宋体" w:cs="宋体"/>
          <w:szCs w:val="21"/>
        </w:rPr>
      </w:pPr>
      <w:r>
        <w:rPr>
          <w:rFonts w:hint="eastAsia" w:ascii="宋体" w:hAnsi="宋体" w:eastAsia="宋体" w:cs="宋体"/>
          <w:szCs w:val="21"/>
        </w:rPr>
        <w:t>《国民经济行业分类》（GB/T4754—2017）已正式实施，现对2011年制定的《统计上大中小微型企业划分办法》进行修订。本次修订保持原有的分类原则、方法、结构框架和适用范围，仅将所涉及的行业按照《国民经济行业分类》（GB/T4754—2011）和《国民经济行业分类》（GB/T4754—2017）的对应关系，进行相应调整，形成《统计上大中小微型企业划分办法（2017）》。现将《统计上大中小微型企业划分办法（2017）》印发给你们，请在统计工作中认真贯彻执行。</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国家统计局</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2017年12月28日</w:t>
      </w:r>
    </w:p>
    <w:p>
      <w:pPr>
        <w:pStyle w:val="8"/>
        <w:ind w:firstLine="0" w:firstLineChars="0"/>
      </w:pPr>
    </w:p>
    <w:p>
      <w:pPr>
        <w:spacing w:line="360" w:lineRule="auto"/>
        <w:jc w:val="center"/>
        <w:rPr>
          <w:rFonts w:ascii="仿宋" w:hAnsi="仿宋" w:eastAsia="仿宋" w:cs="仿宋"/>
          <w:sz w:val="24"/>
          <w:szCs w:val="32"/>
        </w:rPr>
      </w:pPr>
      <w:r>
        <w:rPr>
          <w:rFonts w:hint="eastAsia" w:ascii="宋体" w:hAnsi="宋体" w:eastAsia="宋体" w:cs="宋体"/>
          <w:b/>
          <w:bCs/>
        </w:rPr>
        <w:t>统计上大中小微型企业划分办法（2017）</w:t>
      </w:r>
    </w:p>
    <w:p>
      <w:pPr>
        <w:spacing w:line="360" w:lineRule="auto"/>
        <w:rPr>
          <w:rFonts w:ascii="仿宋" w:hAnsi="仿宋" w:eastAsia="仿宋" w:cs="仿宋"/>
          <w:sz w:val="24"/>
          <w:szCs w:val="32"/>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spacing w:line="360" w:lineRule="auto"/>
        <w:ind w:firstLine="420" w:firstLineChars="200"/>
        <w:rPr>
          <w:rFonts w:ascii="宋体" w:hAnsi="宋体" w:eastAsia="宋体" w:cs="宋体"/>
          <w:szCs w:val="21"/>
        </w:rPr>
      </w:pPr>
      <w:r>
        <w:rPr>
          <w:rFonts w:hint="eastAsia" w:ascii="宋体" w:hAnsi="宋体" w:eastAsia="宋体" w:cs="宋体"/>
          <w:szCs w:val="21"/>
        </w:rPr>
        <w:t>二、本办法适用对象为在中华人民共和国境内依法设立的各种组织形式的法人企业或单位。个体工商户参照本办法进行划分。</w:t>
      </w:r>
    </w:p>
    <w:p>
      <w:pPr>
        <w:spacing w:line="360" w:lineRule="auto"/>
        <w:ind w:firstLine="420" w:firstLineChars="200"/>
        <w:rPr>
          <w:rFonts w:ascii="宋体" w:hAnsi="宋体" w:eastAsia="宋体" w:cs="宋体"/>
          <w:szCs w:val="21"/>
        </w:rPr>
      </w:pPr>
      <w:r>
        <w:rPr>
          <w:rFonts w:hint="eastAsia" w:ascii="宋体" w:hAnsi="宋体" w:eastAsia="宋体" w:cs="宋体"/>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四、本办法按照行业门类、大类、中类和组合类别，依据从业人员、营业收入、资产总额等指标或替代指标，将我国的企业划分为大型、中型、小型、微型等四种类型。具体划分标准见附表。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五、企业划分由政府综合统计部门根据统计年报每年确定一次，定报统计原则上不进行调整。</w:t>
      </w:r>
    </w:p>
    <w:p>
      <w:pPr>
        <w:spacing w:line="360" w:lineRule="auto"/>
        <w:ind w:firstLine="420" w:firstLineChars="200"/>
        <w:rPr>
          <w:rFonts w:ascii="宋体" w:hAnsi="宋体" w:eastAsia="宋体" w:cs="宋体"/>
          <w:szCs w:val="21"/>
        </w:rPr>
      </w:pPr>
      <w:r>
        <w:rPr>
          <w:rFonts w:hint="eastAsia" w:ascii="宋体" w:hAnsi="宋体" w:eastAsia="宋体" w:cs="宋体"/>
          <w:szCs w:val="21"/>
        </w:rPr>
        <w:t>六、本办法自印发之日起执行，国家统计局2011年印发的《统计上大中小微型企业划分办法》（国统字〔2011〕75号）同时废止。</w:t>
      </w:r>
    </w:p>
    <w:p>
      <w:pPr>
        <w:spacing w:line="360" w:lineRule="auto"/>
        <w:rPr>
          <w:rFonts w:ascii="仿宋" w:hAnsi="仿宋" w:eastAsia="仿宋" w:cs="仿宋"/>
          <w:sz w:val="24"/>
          <w:szCs w:val="32"/>
        </w:rPr>
      </w:pPr>
    </w:p>
    <w:p>
      <w:pPr>
        <w:spacing w:line="360" w:lineRule="auto"/>
        <w:jc w:val="center"/>
        <w:rPr>
          <w:rFonts w:ascii="宋体" w:hAnsi="宋体"/>
          <w:b/>
          <w:bCs/>
          <w:szCs w:val="21"/>
        </w:rPr>
      </w:pPr>
      <w:r>
        <w:rPr>
          <w:rFonts w:hint="eastAsia" w:ascii="宋体" w:hAnsi="宋体" w:eastAsia="宋体" w:cs="宋体"/>
          <w:b/>
          <w:bCs/>
        </w:rPr>
        <w:t>财政部、民政部、中国残联《关于促进残疾人就业政府采购政策的通知》（财库〔2017〕141号）</w:t>
      </w:r>
    </w:p>
    <w:p>
      <w:pPr>
        <w:spacing w:line="360" w:lineRule="auto"/>
        <w:rPr>
          <w:rFonts w:ascii="宋体" w:hAnsi="宋体"/>
          <w:b/>
          <w:bCs/>
          <w:szCs w:val="21"/>
        </w:rPr>
      </w:pPr>
    </w:p>
    <w:p>
      <w:pPr>
        <w:spacing w:line="360" w:lineRule="auto"/>
        <w:ind w:firstLine="420" w:firstLineChars="200"/>
        <w:rPr>
          <w:rFonts w:ascii="宋体" w:hAnsi="宋体" w:eastAsia="宋体" w:cs="宋体"/>
          <w:bCs/>
          <w:szCs w:val="21"/>
        </w:rPr>
      </w:pPr>
      <w:bookmarkStart w:id="113" w:name="toDeptId"/>
      <w:r>
        <w:rPr>
          <w:rFonts w:hint="eastAsia" w:ascii="宋体" w:hAnsi="宋体" w:eastAsia="宋体" w:cs="宋体"/>
          <w:bCs/>
          <w:szCs w:val="21"/>
        </w:rPr>
        <w:t>党中央有关部门，国务院各部委、各直属机构，全国人大常委会办公厅，全国政协办公厅，高法院，高检院，各民主党派中央，有关人民团体，各省、自治区、直辖</w:t>
      </w:r>
      <w:r>
        <w:rPr>
          <w:rFonts w:hint="eastAsia" w:ascii="宋体" w:hAnsi="宋体" w:eastAsia="宋体" w:cs="宋体"/>
          <w:bCs/>
          <w:szCs w:val="21"/>
          <w:lang w:eastAsia="zh-CN"/>
        </w:rPr>
        <w:t>市</w:t>
      </w:r>
      <w:r>
        <w:rPr>
          <w:rFonts w:hint="eastAsia" w:ascii="宋体" w:hAnsi="宋体" w:eastAsia="宋体" w:cs="宋体"/>
          <w:bCs/>
          <w:szCs w:val="21"/>
        </w:rPr>
        <w:t>、计划单列</w:t>
      </w:r>
      <w:r>
        <w:rPr>
          <w:rFonts w:hint="eastAsia" w:ascii="宋体" w:hAnsi="宋体" w:eastAsia="宋体" w:cs="宋体"/>
          <w:bCs/>
          <w:szCs w:val="21"/>
          <w:lang w:eastAsia="zh-CN"/>
        </w:rPr>
        <w:t>市</w:t>
      </w:r>
      <w:r>
        <w:rPr>
          <w:rFonts w:hint="eastAsia" w:ascii="宋体" w:hAnsi="宋体" w:eastAsia="宋体" w:cs="宋体"/>
          <w:bCs/>
          <w:szCs w:val="21"/>
        </w:rPr>
        <w:t>财政厅（局）、民政厅（局）、残疾人联合会，新疆生产建设兵团财务局、民政局、残疾人联合会</w:t>
      </w:r>
      <w:bookmarkEnd w:id="113"/>
      <w:r>
        <w:rPr>
          <w:rFonts w:hint="eastAsia" w:ascii="宋体" w:hAnsi="宋体" w:eastAsia="宋体" w:cs="宋体"/>
          <w:bCs/>
          <w:szCs w:val="21"/>
        </w:rPr>
        <w:t>：</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为了发挥政府采购促进残疾人就业的作用，进一步保障残疾人权益，依照《政府采购法》、《残疾人保障法》等法律法规及相关规定，现就促进残疾人就业政府采购政策通知如下：</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一、享受政府采购支持政策的残疾人福利性单位应当同时满足以下条件：</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（一）安置的残疾人占本单位在职职工人数的比例不低于25%（含25%），并且安置的残疾人人数不少于10人（含10人）；</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（二）依法与安置的每位残疾人签订了一年以上（含一年）的劳动合同或服务协议；</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（三）为安置的每位残疾人按月足额缴纳了基本养老保险、基本医疗保险、失业保险、工伤保险和生育保险等社会保险费；</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（四）通过银行等金融机构向安置的每位残疾人，按月支付了不低于单位所在区县适用的经省级人民政府批准的月最低工资标准的工资；</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（五）提供本单位制造的货物、承担的工程或者服务（以下简称产品），或者提供其他残疾人福利性单位制造的货物（不包括使用非残疾人福利性单位注册商标的货物）。</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中标、成交供应商为残疾人福利性单位的，采购人或者其委托的采购代理机构应当随中标、成交结果同时公告其《残疾人福利性单位声明函》，接受社会监督。</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供应商提供的《残疾人福利性单位声明函》与事实不符的，依照《政府采购法》第七十七条第一款的规定追究法律责任。</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四、采购人采购公开招标数额标准以上的货物或者服务，因落实促进残疾人就业政策的需要，依法履行有关报批程序后，可采用公开招标以外的采购方式。</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五、对于满足要求的残疾人福利性单位产品，集中采购机构可直接纳入协议供货或者定点采购范围。各地区建设的政府采购电子卖场、电子商城、网上超</w:t>
      </w:r>
      <w:r>
        <w:rPr>
          <w:rFonts w:hint="eastAsia" w:ascii="宋体" w:hAnsi="宋体" w:eastAsia="宋体" w:cs="宋体"/>
          <w:bCs/>
          <w:szCs w:val="21"/>
          <w:lang w:eastAsia="zh-CN"/>
        </w:rPr>
        <w:t>市</w:t>
      </w:r>
      <w:r>
        <w:rPr>
          <w:rFonts w:hint="eastAsia" w:ascii="宋体" w:hAnsi="宋体" w:eastAsia="宋体" w:cs="宋体"/>
          <w:bCs/>
          <w:szCs w:val="21"/>
        </w:rPr>
        <w:t>等应当设立残疾人福利性单位产品专栏。鼓励采购人优先选择残疾人福利性单位的产品。</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spacing w:line="360" w:lineRule="auto"/>
        <w:ind w:firstLine="411" w:firstLineChars="196"/>
        <w:rPr>
          <w:rFonts w:ascii="宋体" w:hAnsi="宋体" w:eastAsia="宋体" w:cs="宋体"/>
          <w:szCs w:val="21"/>
        </w:rPr>
      </w:pPr>
      <w:r>
        <w:rPr>
          <w:rFonts w:hint="eastAsia" w:ascii="宋体" w:hAnsi="宋体" w:eastAsia="宋体" w:cs="宋体"/>
          <w:bCs/>
          <w:szCs w:val="21"/>
        </w:rPr>
        <w:t>七、本通知自2017年10月1日起执行。</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p>
    <w:p>
      <w:pPr>
        <w:rPr>
          <w:rFonts w:ascii="仿宋" w:hAnsi="仿宋" w:eastAsia="仿宋" w:cs="仿宋"/>
          <w:b/>
          <w:bCs/>
          <w:sz w:val="44"/>
          <w:szCs w:val="52"/>
        </w:rPr>
      </w:pPr>
      <w:r>
        <w:br w:type="page"/>
      </w:r>
    </w:p>
    <w:p>
      <w:pPr>
        <w:spacing w:line="360" w:lineRule="auto"/>
        <w:jc w:val="center"/>
        <w:outlineLvl w:val="1"/>
        <w:rPr>
          <w:rFonts w:ascii="仿宋" w:hAnsi="仿宋" w:eastAsia="仿宋" w:cs="仿宋"/>
          <w:sz w:val="24"/>
          <w:szCs w:val="32"/>
        </w:rPr>
      </w:pPr>
      <w:bookmarkStart w:id="114" w:name="_Toc28423"/>
      <w:r>
        <w:rPr>
          <w:rFonts w:hint="eastAsia" w:ascii="仿宋" w:hAnsi="仿宋" w:eastAsia="仿宋" w:cs="仿宋"/>
          <w:b/>
          <w:bCs/>
          <w:sz w:val="44"/>
          <w:szCs w:val="52"/>
        </w:rPr>
        <w:t>第二部分  合同格式</w:t>
      </w:r>
      <w:bookmarkEnd w:id="114"/>
    </w:p>
    <w:p>
      <w:pPr>
        <w:spacing w:line="360" w:lineRule="auto"/>
        <w:rPr>
          <w:rFonts w:ascii="仿宋" w:hAnsi="仿宋" w:eastAsia="仿宋" w:cs="仿宋"/>
          <w:sz w:val="24"/>
          <w:szCs w:val="32"/>
        </w:rPr>
      </w:pPr>
      <w:r>
        <w:rPr>
          <w:rFonts w:hint="eastAsia" w:ascii="仿宋" w:hAnsi="仿宋" w:eastAsia="仿宋" w:cs="仿宋"/>
          <w:b/>
          <w:bCs/>
          <w:color w:val="FF0000"/>
          <w:sz w:val="24"/>
          <w:szCs w:val="32"/>
        </w:rPr>
        <w:t>（本合同条款及格式供参考，实际签订将根据供应商响应情况对合同进行调整）</w:t>
      </w:r>
    </w:p>
    <w:p>
      <w:pPr>
        <w:tabs>
          <w:tab w:val="left" w:pos="180"/>
        </w:tabs>
        <w:adjustRightInd w:val="0"/>
        <w:snapToGrid w:val="0"/>
        <w:spacing w:line="560" w:lineRule="exact"/>
        <w:ind w:right="420"/>
        <w:rPr>
          <w:rFonts w:hint="eastAsia"/>
          <w:szCs w:val="21"/>
        </w:rPr>
      </w:pPr>
    </w:p>
    <w:p>
      <w:pPr>
        <w:tabs>
          <w:tab w:val="left" w:pos="180"/>
        </w:tabs>
        <w:adjustRightInd w:val="0"/>
        <w:snapToGrid w:val="0"/>
        <w:spacing w:line="560" w:lineRule="exact"/>
        <w:ind w:left="0" w:leftChars="0" w:right="420" w:firstLine="4200" w:firstLineChars="2000"/>
        <w:rPr>
          <w:rFonts w:hint="eastAsia"/>
          <w:sz w:val="24"/>
          <w:u w:val="single"/>
        </w:rPr>
      </w:pPr>
      <w:r>
        <w:rPr>
          <w:rFonts w:hint="eastAsia"/>
          <w:szCs w:val="21"/>
        </w:rPr>
        <w:t>合同编号：</w:t>
      </w:r>
      <w:r>
        <w:rPr>
          <w:szCs w:val="21"/>
        </w:rPr>
        <w:t xml:space="preserve"> </w:t>
      </w:r>
      <w:r>
        <w:rPr>
          <w:rFonts w:hint="eastAsia"/>
          <w:sz w:val="24"/>
          <w:u w:val="single"/>
        </w:rPr>
        <w:t xml:space="preserve">                 </w:t>
      </w:r>
    </w:p>
    <w:p>
      <w:pPr>
        <w:tabs>
          <w:tab w:val="left" w:pos="180"/>
        </w:tabs>
        <w:adjustRightInd w:val="0"/>
        <w:snapToGrid w:val="0"/>
        <w:spacing w:line="560" w:lineRule="exact"/>
        <w:ind w:right="420"/>
        <w:rPr>
          <w:rFonts w:hint="eastAsia" w:eastAsiaTheme="minorEastAsia"/>
          <w:sz w:val="24"/>
          <w:u w:val="single"/>
          <w:lang w:val="en-US" w:eastAsia="zh-CN"/>
        </w:rPr>
      </w:pPr>
    </w:p>
    <w:p>
      <w:pPr>
        <w:adjustRightInd w:val="0"/>
        <w:snapToGrid w:val="0"/>
        <w:spacing w:line="360" w:lineRule="auto"/>
        <w:jc w:val="center"/>
        <w:rPr>
          <w:rFonts w:ascii="黑体" w:eastAsia="黑体"/>
          <w:bCs/>
          <w:sz w:val="32"/>
          <w:szCs w:val="32"/>
        </w:rPr>
      </w:pPr>
    </w:p>
    <w:p>
      <w:pPr>
        <w:adjustRightInd w:val="0"/>
        <w:snapToGrid w:val="0"/>
        <w:spacing w:after="156" w:afterLines="50" w:line="560" w:lineRule="exact"/>
        <w:jc w:val="center"/>
        <w:rPr>
          <w:rFonts w:hint="eastAsia" w:ascii="黑体" w:hAnsi="Times New Roman" w:eastAsia="黑体" w:cs="Times New Roman"/>
          <w:bCs/>
          <w:sz w:val="36"/>
          <w:szCs w:val="36"/>
        </w:rPr>
      </w:pPr>
    </w:p>
    <w:p>
      <w:pPr>
        <w:adjustRightInd w:val="0"/>
        <w:snapToGrid w:val="0"/>
        <w:spacing w:after="156" w:afterLines="50" w:line="560" w:lineRule="exact"/>
        <w:jc w:val="center"/>
        <w:rPr>
          <w:b/>
          <w:bCs/>
          <w:sz w:val="36"/>
          <w:szCs w:val="36"/>
        </w:rPr>
      </w:pPr>
      <w:r>
        <w:rPr>
          <w:rFonts w:hint="eastAsia"/>
          <w:b/>
          <w:bCs/>
          <w:sz w:val="36"/>
          <w:szCs w:val="36"/>
          <w:lang w:eastAsia="zh-CN"/>
        </w:rPr>
        <w:t>服</w:t>
      </w:r>
      <w:r>
        <w:rPr>
          <w:rFonts w:hint="eastAsia"/>
          <w:b/>
          <w:bCs/>
          <w:sz w:val="36"/>
          <w:szCs w:val="36"/>
          <w:lang w:val="en-US" w:eastAsia="zh-CN"/>
        </w:rPr>
        <w:t xml:space="preserve"> </w:t>
      </w:r>
      <w:r>
        <w:rPr>
          <w:rFonts w:hint="eastAsia"/>
          <w:b/>
          <w:bCs/>
          <w:sz w:val="36"/>
          <w:szCs w:val="36"/>
          <w:lang w:eastAsia="zh-CN"/>
        </w:rPr>
        <w:t>务</w:t>
      </w:r>
      <w:r>
        <w:rPr>
          <w:rFonts w:hint="eastAsia"/>
          <w:b/>
          <w:bCs/>
          <w:sz w:val="36"/>
          <w:szCs w:val="36"/>
          <w:lang w:val="en-US" w:eastAsia="zh-CN"/>
        </w:rPr>
        <w:t xml:space="preserve"> </w:t>
      </w:r>
      <w:r>
        <w:rPr>
          <w:rFonts w:hint="eastAsia"/>
          <w:b/>
          <w:bCs/>
          <w:sz w:val="36"/>
          <w:szCs w:val="36"/>
          <w:lang w:eastAsia="zh-CN"/>
        </w:rPr>
        <w:t>采</w:t>
      </w:r>
      <w:r>
        <w:rPr>
          <w:rFonts w:hint="eastAsia"/>
          <w:b/>
          <w:bCs/>
          <w:sz w:val="36"/>
          <w:szCs w:val="36"/>
          <w:lang w:val="en-US" w:eastAsia="zh-CN"/>
        </w:rPr>
        <w:t xml:space="preserve"> </w:t>
      </w:r>
      <w:r>
        <w:rPr>
          <w:rFonts w:hint="eastAsia"/>
          <w:b/>
          <w:bCs/>
          <w:sz w:val="36"/>
          <w:szCs w:val="36"/>
          <w:lang w:eastAsia="zh-CN"/>
        </w:rPr>
        <w:t>购</w:t>
      </w:r>
      <w:r>
        <w:rPr>
          <w:rFonts w:hint="eastAsia"/>
          <w:b/>
          <w:bCs/>
          <w:sz w:val="36"/>
          <w:szCs w:val="36"/>
        </w:rPr>
        <w:t xml:space="preserve"> 合 同</w:t>
      </w: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
          <w:bCs/>
          <w:sz w:val="44"/>
          <w:szCs w:val="44"/>
        </w:rPr>
      </w:pPr>
    </w:p>
    <w:p>
      <w:pPr>
        <w:tabs>
          <w:tab w:val="left" w:pos="180"/>
          <w:tab w:val="left" w:pos="1980"/>
        </w:tabs>
        <w:spacing w:before="156" w:beforeLines="50" w:after="156" w:afterLines="50" w:line="300" w:lineRule="auto"/>
        <w:ind w:left="1964" w:leftChars="266" w:hanging="1405" w:hangingChars="500"/>
        <w:rPr>
          <w:b/>
          <w:sz w:val="28"/>
          <w:szCs w:val="28"/>
          <w:u w:val="single"/>
        </w:rPr>
      </w:pPr>
      <w:r>
        <w:rPr>
          <w:rFonts w:hint="eastAsia"/>
          <w:b/>
          <w:sz w:val="28"/>
          <w:szCs w:val="28"/>
        </w:rPr>
        <w:t>项目名称：</w:t>
      </w:r>
      <w:r>
        <w:rPr>
          <w:rFonts w:hint="eastAsia"/>
          <w:b/>
          <w:sz w:val="28"/>
          <w:szCs w:val="28"/>
          <w:u w:val="single"/>
          <w:lang w:eastAsia="zh-CN"/>
        </w:rPr>
        <w:t>2025年深圳市建筑废弃物综合利用产品认定委托项目</w:t>
      </w:r>
    </w:p>
    <w:p>
      <w:pPr>
        <w:tabs>
          <w:tab w:val="left" w:leader="underscore" w:pos="180"/>
          <w:tab w:val="left" w:pos="2160"/>
          <w:tab w:val="left" w:pos="6480"/>
        </w:tabs>
        <w:spacing w:before="156" w:beforeLines="50" w:after="156" w:afterLines="50" w:line="300" w:lineRule="auto"/>
        <w:ind w:firstLine="562" w:firstLineChars="200"/>
        <w:rPr>
          <w:b/>
          <w:sz w:val="28"/>
          <w:szCs w:val="28"/>
          <w:u w:val="single"/>
        </w:rPr>
      </w:pPr>
      <w:r>
        <w:rPr>
          <w:rFonts w:hint="eastAsia"/>
          <w:b/>
          <w:sz w:val="28"/>
          <w:szCs w:val="28"/>
        </w:rPr>
        <w:t>委托方（甲方）：</w:t>
      </w:r>
      <w:r>
        <w:rPr>
          <w:rFonts w:hint="eastAsia"/>
          <w:b/>
          <w:sz w:val="28"/>
          <w:szCs w:val="28"/>
          <w:u w:val="single"/>
        </w:rPr>
        <w:t xml:space="preserve">      深圳</w:t>
      </w:r>
      <w:r>
        <w:rPr>
          <w:rFonts w:hint="eastAsia"/>
          <w:b/>
          <w:sz w:val="28"/>
          <w:szCs w:val="28"/>
          <w:u w:val="single"/>
          <w:lang w:eastAsia="zh-CN"/>
        </w:rPr>
        <w:t>市</w:t>
      </w:r>
      <w:r>
        <w:rPr>
          <w:rFonts w:hint="eastAsia"/>
          <w:b/>
          <w:sz w:val="28"/>
          <w:szCs w:val="28"/>
          <w:u w:val="single"/>
        </w:rPr>
        <w:t xml:space="preserve">住房和建设局      </w:t>
      </w:r>
      <w:r>
        <w:rPr>
          <w:rFonts w:hint="eastAsia"/>
          <w:b/>
          <w:sz w:val="28"/>
          <w:szCs w:val="28"/>
          <w:u w:val="single"/>
          <w:lang w:val="en-US" w:eastAsia="zh-CN"/>
        </w:rPr>
        <w:t xml:space="preserve">    </w:t>
      </w:r>
      <w:r>
        <w:rPr>
          <w:rFonts w:hint="eastAsia"/>
          <w:b/>
          <w:sz w:val="28"/>
          <w:szCs w:val="28"/>
          <w:u w:val="single"/>
        </w:rPr>
        <w:t xml:space="preserve">   </w:t>
      </w:r>
    </w:p>
    <w:p>
      <w:pPr>
        <w:tabs>
          <w:tab w:val="left" w:pos="180"/>
          <w:tab w:val="left" w:pos="7200"/>
        </w:tabs>
        <w:spacing w:before="156" w:beforeLines="50" w:after="156" w:afterLines="50" w:line="300" w:lineRule="auto"/>
        <w:ind w:firstLine="562" w:firstLineChars="200"/>
        <w:rPr>
          <w:rFonts w:hint="eastAsia"/>
          <w:b/>
          <w:sz w:val="28"/>
          <w:szCs w:val="28"/>
          <w:u w:val="single"/>
        </w:rPr>
      </w:pPr>
      <w:r>
        <w:rPr>
          <w:rFonts w:hint="eastAsia"/>
          <w:b/>
          <w:sz w:val="28"/>
          <w:szCs w:val="28"/>
        </w:rPr>
        <w:t>受托方（乙方）：</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w:t>
      </w:r>
    </w:p>
    <w:p>
      <w:pPr>
        <w:spacing w:line="580" w:lineRule="exact"/>
        <w:ind w:firstLine="420" w:firstLineChars="200"/>
        <w:rPr>
          <w:rFonts w:ascii="仿宋_GB2312" w:eastAsia="仿宋_GB2312"/>
          <w:color w:val="000000"/>
          <w:sz w:val="32"/>
          <w:szCs w:val="32"/>
        </w:rPr>
      </w:pPr>
      <w:r>
        <w:br w:type="page"/>
      </w:r>
    </w:p>
    <w:p>
      <w:pPr>
        <w:tabs>
          <w:tab w:val="left" w:pos="4140"/>
          <w:tab w:val="left" w:pos="8820"/>
        </w:tabs>
        <w:adjustRightInd w:val="0"/>
        <w:snapToGrid w:val="0"/>
        <w:spacing w:line="560" w:lineRule="exact"/>
        <w:jc w:val="center"/>
        <w:rPr>
          <w:rFonts w:hint="eastAsia"/>
          <w:b/>
          <w:sz w:val="24"/>
          <w:lang w:val="en-US" w:eastAsia="zh-CN"/>
        </w:rPr>
      </w:pPr>
      <w:r>
        <w:rPr>
          <w:rFonts w:hint="eastAsia"/>
          <w:b/>
          <w:sz w:val="24"/>
          <w:lang w:val="en-US" w:eastAsia="zh-CN"/>
        </w:rPr>
        <w:t>特别提示</w:t>
      </w:r>
    </w:p>
    <w:p>
      <w:pPr>
        <w:tabs>
          <w:tab w:val="left" w:pos="4140"/>
          <w:tab w:val="left" w:pos="8820"/>
        </w:tabs>
        <w:adjustRightInd w:val="0"/>
        <w:snapToGrid w:val="0"/>
        <w:spacing w:line="560" w:lineRule="exact"/>
        <w:ind w:left="0" w:leftChars="0" w:firstLine="480" w:firstLineChars="200"/>
        <w:rPr>
          <w:rFonts w:hint="eastAsia"/>
          <w:b w:val="0"/>
          <w:bCs/>
          <w:sz w:val="24"/>
          <w:lang w:val="en-US" w:eastAsia="zh-CN"/>
        </w:rPr>
      </w:pPr>
      <w:r>
        <w:rPr>
          <w:rFonts w:hint="eastAsia"/>
          <w:b w:val="0"/>
          <w:bCs/>
          <w:sz w:val="24"/>
          <w:lang w:val="en-US" w:eastAsia="zh-CN"/>
        </w:rPr>
        <w:t>一、本合同示范文本包括封面、合同正文、附件，其中封面、附件是合同的组成部分，与合同正文具有同等法律效力；合同未尽事项，可由当事人附页另行约定，作为本合同的组成部分。</w:t>
      </w:r>
    </w:p>
    <w:p>
      <w:pPr>
        <w:tabs>
          <w:tab w:val="left" w:pos="4140"/>
          <w:tab w:val="left" w:pos="8820"/>
        </w:tabs>
        <w:adjustRightInd w:val="0"/>
        <w:snapToGrid w:val="0"/>
        <w:spacing w:line="560" w:lineRule="exact"/>
        <w:ind w:left="0" w:leftChars="0" w:firstLine="480" w:firstLineChars="200"/>
        <w:rPr>
          <w:rFonts w:hint="eastAsia"/>
          <w:b w:val="0"/>
          <w:bCs/>
          <w:sz w:val="24"/>
          <w:lang w:val="en-US" w:eastAsia="zh-CN"/>
        </w:rPr>
      </w:pPr>
      <w:r>
        <w:rPr>
          <w:rFonts w:hint="eastAsia"/>
          <w:b w:val="0"/>
          <w:bCs/>
          <w:sz w:val="24"/>
          <w:lang w:val="en-US" w:eastAsia="zh-CN"/>
        </w:rPr>
        <w:t>二、关于封面的填写。封面显示的是项目名称、双方当事人的名称、合同编号等，供当事人在归档时甄别使用，其内容请与合同正文内容保持一致。</w:t>
      </w:r>
    </w:p>
    <w:p>
      <w:pPr>
        <w:tabs>
          <w:tab w:val="left" w:pos="4140"/>
          <w:tab w:val="left" w:pos="8820"/>
        </w:tabs>
        <w:adjustRightInd w:val="0"/>
        <w:snapToGrid w:val="0"/>
        <w:spacing w:line="560" w:lineRule="exact"/>
        <w:ind w:left="0" w:leftChars="0" w:firstLine="480" w:firstLineChars="200"/>
        <w:rPr>
          <w:rFonts w:hint="eastAsia"/>
          <w:b w:val="0"/>
          <w:bCs/>
          <w:sz w:val="24"/>
          <w:lang w:val="en-US" w:eastAsia="zh-CN"/>
        </w:rPr>
      </w:pPr>
      <w:r>
        <w:rPr>
          <w:rFonts w:hint="eastAsia"/>
          <w:b w:val="0"/>
          <w:bCs/>
          <w:sz w:val="24"/>
          <w:lang w:val="en-US" w:eastAsia="zh-CN"/>
        </w:rPr>
        <w:t>三、关于正文部分当事人基本情况的填写。当事人基本情况主要是供当事人在履行合同时通讯和付款使用，因此所填内容请确保信息准确。</w:t>
      </w:r>
    </w:p>
    <w:p>
      <w:pPr>
        <w:tabs>
          <w:tab w:val="left" w:pos="4140"/>
          <w:tab w:val="left" w:pos="8820"/>
        </w:tabs>
        <w:adjustRightInd w:val="0"/>
        <w:snapToGrid w:val="0"/>
        <w:spacing w:line="560" w:lineRule="exact"/>
        <w:ind w:left="0" w:leftChars="0" w:firstLine="480" w:firstLineChars="200"/>
        <w:rPr>
          <w:rFonts w:hint="eastAsia"/>
          <w:b w:val="0"/>
          <w:bCs/>
          <w:sz w:val="24"/>
          <w:lang w:val="en-US" w:eastAsia="zh-CN"/>
        </w:rPr>
      </w:pPr>
      <w:r>
        <w:rPr>
          <w:rFonts w:hint="eastAsia"/>
          <w:b w:val="0"/>
          <w:bCs/>
          <w:sz w:val="24"/>
          <w:lang w:val="en-US" w:eastAsia="zh-CN"/>
        </w:rPr>
        <w:t>四、本合同示范文本内关于合同标的、价款支付、双方权利义务、违约责任、合同解除等方面的条款仅供当事人参考，当事人可根据项目需求、合同签订目的等，对具体条款进行增减或变更。</w:t>
      </w:r>
    </w:p>
    <w:p>
      <w:pPr>
        <w:tabs>
          <w:tab w:val="left" w:pos="4140"/>
          <w:tab w:val="left" w:pos="8820"/>
        </w:tabs>
        <w:adjustRightInd w:val="0"/>
        <w:snapToGrid w:val="0"/>
        <w:spacing w:line="560" w:lineRule="exact"/>
        <w:ind w:left="0" w:leftChars="0" w:firstLine="480" w:firstLineChars="200"/>
        <w:rPr>
          <w:rFonts w:hint="eastAsia"/>
          <w:b w:val="0"/>
          <w:bCs/>
          <w:sz w:val="24"/>
          <w:lang w:val="en-US" w:eastAsia="zh-CN"/>
        </w:rPr>
      </w:pPr>
      <w:r>
        <w:rPr>
          <w:rFonts w:hint="eastAsia"/>
          <w:b w:val="0"/>
          <w:bCs/>
          <w:sz w:val="24"/>
          <w:lang w:val="en-US" w:eastAsia="zh-CN"/>
        </w:rPr>
        <w:t>五、本合同示范文本中的“□”为可选择项目，选择该项目的，请在“□”内划“√”，不选择的请在“□”内划“×”。未划“√”或“×”视为不选择。</w:t>
      </w:r>
    </w:p>
    <w:p>
      <w:pPr>
        <w:tabs>
          <w:tab w:val="left" w:pos="4140"/>
          <w:tab w:val="left" w:pos="8820"/>
        </w:tabs>
        <w:adjustRightInd w:val="0"/>
        <w:snapToGrid w:val="0"/>
        <w:spacing w:line="560" w:lineRule="exact"/>
        <w:ind w:left="0" w:leftChars="0" w:firstLine="480" w:firstLineChars="200"/>
        <w:rPr>
          <w:rFonts w:hint="eastAsia"/>
          <w:b w:val="0"/>
          <w:bCs/>
          <w:sz w:val="24"/>
          <w:lang w:val="en-US" w:eastAsia="zh-CN"/>
        </w:rPr>
      </w:pPr>
      <w:r>
        <w:rPr>
          <w:rFonts w:hint="eastAsia"/>
          <w:b w:val="0"/>
          <w:bCs/>
          <w:sz w:val="24"/>
          <w:lang w:val="en-US" w:eastAsia="zh-CN"/>
        </w:rPr>
        <w:t>六、当事人使用本合同示范文本时，凡是当事人约定无需填写的条款，请在该条款填写的空白处划“/”表示，或者直接将无需填写的条款内容进行删除。</w:t>
      </w:r>
    </w:p>
    <w:p>
      <w:pPr>
        <w:tabs>
          <w:tab w:val="left" w:pos="4140"/>
          <w:tab w:val="left" w:pos="8820"/>
        </w:tabs>
        <w:adjustRightInd w:val="0"/>
        <w:snapToGrid w:val="0"/>
        <w:spacing w:line="560" w:lineRule="exact"/>
        <w:rPr>
          <w:rFonts w:hint="eastAsia"/>
          <w:b/>
          <w:sz w:val="24"/>
          <w:lang w:val="en-US" w:eastAsia="zh-CN"/>
        </w:rPr>
      </w:pPr>
    </w:p>
    <w:p>
      <w:pPr>
        <w:rPr>
          <w:rFonts w:hint="eastAsia"/>
          <w:b/>
          <w:sz w:val="24"/>
          <w:lang w:val="en-US" w:eastAsia="zh-CN"/>
        </w:rPr>
      </w:pPr>
      <w:r>
        <w:rPr>
          <w:rFonts w:hint="eastAsia"/>
          <w:b/>
          <w:sz w:val="24"/>
          <w:lang w:val="en-US" w:eastAsia="zh-CN"/>
        </w:rPr>
        <w:br w:type="page"/>
      </w:r>
    </w:p>
    <w:p>
      <w:pPr>
        <w:tabs>
          <w:tab w:val="left" w:pos="4140"/>
          <w:tab w:val="left" w:pos="8820"/>
        </w:tabs>
        <w:adjustRightInd w:val="0"/>
        <w:snapToGrid w:val="0"/>
        <w:spacing w:line="560" w:lineRule="exact"/>
        <w:ind w:firstLine="240" w:firstLineChars="100"/>
        <w:rPr>
          <w:sz w:val="24"/>
        </w:rPr>
      </w:pPr>
      <w:r>
        <w:rPr>
          <w:rFonts w:hint="eastAsia"/>
          <w:b/>
          <w:sz w:val="24"/>
        </w:rPr>
        <w:t>甲方（委托方）</w:t>
      </w:r>
      <w:r>
        <w:rPr>
          <w:rFonts w:hint="eastAsia"/>
          <w:sz w:val="24"/>
        </w:rPr>
        <w:t>：</w:t>
      </w:r>
      <w:r>
        <w:rPr>
          <w:rFonts w:hint="eastAsia"/>
          <w:sz w:val="24"/>
          <w:u w:val="single"/>
        </w:rPr>
        <w:t xml:space="preserve">        深圳</w:t>
      </w:r>
      <w:r>
        <w:rPr>
          <w:rFonts w:hint="eastAsia"/>
          <w:sz w:val="24"/>
          <w:u w:val="single"/>
          <w:lang w:eastAsia="zh-CN"/>
        </w:rPr>
        <w:t>市</w:t>
      </w:r>
      <w:r>
        <w:rPr>
          <w:rFonts w:hint="eastAsia"/>
          <w:sz w:val="24"/>
          <w:u w:val="single"/>
        </w:rPr>
        <w:t xml:space="preserve">住房和建设局                     </w:t>
      </w:r>
    </w:p>
    <w:p>
      <w:pPr>
        <w:tabs>
          <w:tab w:val="left" w:pos="7920"/>
          <w:tab w:val="left" w:pos="8820"/>
        </w:tabs>
        <w:adjustRightInd w:val="0"/>
        <w:snapToGrid w:val="0"/>
        <w:spacing w:line="560" w:lineRule="exact"/>
        <w:ind w:firstLine="240" w:firstLineChars="100"/>
        <w:rPr>
          <w:sz w:val="24"/>
          <w:u w:val="single"/>
        </w:rPr>
      </w:pPr>
      <w:r>
        <w:rPr>
          <w:rFonts w:hint="eastAsia"/>
          <w:b/>
          <w:sz w:val="24"/>
        </w:rPr>
        <w:t>住所地：</w:t>
      </w:r>
      <w:r>
        <w:rPr>
          <w:rFonts w:hint="eastAsia"/>
          <w:sz w:val="24"/>
          <w:u w:val="single"/>
        </w:rPr>
        <w:t xml:space="preserve">             深圳</w:t>
      </w:r>
      <w:r>
        <w:rPr>
          <w:rFonts w:hint="eastAsia"/>
          <w:sz w:val="24"/>
          <w:u w:val="single"/>
          <w:lang w:eastAsia="zh-CN"/>
        </w:rPr>
        <w:t>市</w:t>
      </w:r>
      <w:r>
        <w:rPr>
          <w:rFonts w:hint="eastAsia"/>
          <w:sz w:val="24"/>
          <w:u w:val="single"/>
        </w:rPr>
        <w:t xml:space="preserve">福田区振华路8号设计大厦           </w:t>
      </w:r>
    </w:p>
    <w:p>
      <w:pPr>
        <w:tabs>
          <w:tab w:val="left" w:pos="7920"/>
        </w:tabs>
        <w:adjustRightInd w:val="0"/>
        <w:snapToGrid w:val="0"/>
        <w:spacing w:line="560" w:lineRule="exact"/>
        <w:ind w:firstLine="240" w:firstLineChars="100"/>
        <w:rPr>
          <w:sz w:val="24"/>
          <w:u w:val="single"/>
        </w:rPr>
      </w:pPr>
      <w:r>
        <w:rPr>
          <w:rFonts w:hint="eastAsia"/>
          <w:b/>
          <w:sz w:val="24"/>
        </w:rPr>
        <w:t>法定代表人：</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朱恩平</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tabs>
          <w:tab w:val="left" w:pos="8220"/>
        </w:tabs>
        <w:adjustRightInd w:val="0"/>
        <w:snapToGrid w:val="0"/>
        <w:spacing w:line="560" w:lineRule="exact"/>
        <w:ind w:firstLine="240" w:firstLineChars="100"/>
        <w:rPr>
          <w:sz w:val="24"/>
          <w:u w:val="single"/>
        </w:rPr>
      </w:pPr>
      <w:r>
        <w:rPr>
          <w:rFonts w:hint="eastAsia"/>
          <w:b/>
          <w:sz w:val="24"/>
        </w:rPr>
        <w:t>合同联系人：</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tabs>
          <w:tab w:val="left" w:pos="8220"/>
        </w:tabs>
        <w:adjustRightInd w:val="0"/>
        <w:snapToGrid w:val="0"/>
        <w:spacing w:line="560" w:lineRule="exact"/>
        <w:ind w:firstLine="240" w:firstLineChars="100"/>
        <w:rPr>
          <w:b/>
          <w:sz w:val="24"/>
          <w:u w:val="single"/>
        </w:rPr>
      </w:pPr>
      <w:r>
        <w:rPr>
          <w:rFonts w:hint="eastAsia"/>
          <w:b/>
          <w:sz w:val="24"/>
        </w:rPr>
        <w:t>合同联系人电子邮箱：</w:t>
      </w:r>
      <w:r>
        <w:rPr>
          <w:rFonts w:hint="eastAsia"/>
          <w:sz w:val="24"/>
          <w:u w:val="single"/>
        </w:rPr>
        <w:t xml:space="preserve">                                         </w:t>
      </w:r>
    </w:p>
    <w:p>
      <w:pPr>
        <w:tabs>
          <w:tab w:val="left" w:pos="8820"/>
        </w:tabs>
        <w:adjustRightInd w:val="0"/>
        <w:snapToGrid w:val="0"/>
        <w:spacing w:line="560" w:lineRule="exact"/>
        <w:ind w:firstLine="240" w:firstLineChars="100"/>
        <w:rPr>
          <w:sz w:val="24"/>
          <w:u w:val="single"/>
        </w:rPr>
      </w:pPr>
      <w:r>
        <w:rPr>
          <w:rFonts w:hint="eastAsia"/>
          <w:b/>
          <w:sz w:val="24"/>
        </w:rPr>
        <w:t>通讯地址：</w:t>
      </w:r>
      <w:r>
        <w:rPr>
          <w:rFonts w:hint="eastAsia"/>
          <w:sz w:val="24"/>
          <w:u w:val="single"/>
        </w:rPr>
        <w:t xml:space="preserve">         深圳</w:t>
      </w:r>
      <w:r>
        <w:rPr>
          <w:rFonts w:hint="eastAsia"/>
          <w:sz w:val="24"/>
          <w:u w:val="single"/>
          <w:lang w:eastAsia="zh-CN"/>
        </w:rPr>
        <w:t>市</w:t>
      </w:r>
      <w:r>
        <w:rPr>
          <w:rFonts w:hint="eastAsia"/>
          <w:sz w:val="24"/>
          <w:u w:val="single"/>
        </w:rPr>
        <w:t>福田区振华路设计大厦</w:t>
      </w:r>
      <w:r>
        <w:rPr>
          <w:rFonts w:hint="eastAsia"/>
          <w:sz w:val="24"/>
          <w:u w:val="single"/>
          <w:lang w:val="en-US" w:eastAsia="zh-CN"/>
        </w:rPr>
        <w:t xml:space="preserve">          </w:t>
      </w:r>
      <w:r>
        <w:rPr>
          <w:rFonts w:hint="eastAsia"/>
          <w:sz w:val="24"/>
          <w:u w:val="single"/>
        </w:rPr>
        <w:t xml:space="preserve">       </w:t>
      </w:r>
    </w:p>
    <w:p>
      <w:pPr>
        <w:tabs>
          <w:tab w:val="left" w:pos="8820"/>
        </w:tabs>
        <w:adjustRightInd w:val="0"/>
        <w:snapToGrid w:val="0"/>
        <w:spacing w:line="560" w:lineRule="exact"/>
        <w:ind w:firstLine="240" w:firstLineChars="100"/>
        <w:rPr>
          <w:b/>
          <w:sz w:val="24"/>
          <w:u w:val="single"/>
        </w:rPr>
      </w:pPr>
      <w:r>
        <w:rPr>
          <w:rFonts w:hint="eastAsia"/>
          <w:b/>
          <w:sz w:val="24"/>
        </w:rPr>
        <w:t>邮政编码：</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518000                              </w:t>
      </w:r>
    </w:p>
    <w:p>
      <w:pPr>
        <w:tabs>
          <w:tab w:val="left" w:pos="4200"/>
          <w:tab w:val="left" w:pos="7320"/>
        </w:tabs>
        <w:adjustRightInd w:val="0"/>
        <w:snapToGrid w:val="0"/>
        <w:spacing w:line="560" w:lineRule="exact"/>
        <w:ind w:firstLine="240" w:firstLineChars="100"/>
        <w:rPr>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spacing w:line="560" w:lineRule="exact"/>
        <w:ind w:firstLine="240" w:firstLineChars="100"/>
        <w:rPr>
          <w:b/>
          <w:sz w:val="24"/>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spacing w:line="560" w:lineRule="exact"/>
        <w:ind w:firstLine="240" w:firstLineChars="100"/>
        <w:rPr>
          <w:b/>
          <w:sz w:val="24"/>
        </w:rPr>
      </w:pPr>
      <w:r>
        <w:rPr>
          <w:rFonts w:hint="eastAsia"/>
          <w:b/>
          <w:sz w:val="24"/>
        </w:rPr>
        <w:t>银行账号：</w:t>
      </w:r>
      <w:r>
        <w:rPr>
          <w:rFonts w:hint="eastAsia"/>
          <w:sz w:val="24"/>
          <w:u w:val="single"/>
        </w:rPr>
        <w:t xml:space="preserve">                                                    </w:t>
      </w:r>
    </w:p>
    <w:p>
      <w:pPr>
        <w:tabs>
          <w:tab w:val="left" w:pos="8820"/>
        </w:tabs>
        <w:adjustRightInd w:val="0"/>
        <w:snapToGrid w:val="0"/>
        <w:spacing w:line="560" w:lineRule="exact"/>
        <w:rPr>
          <w:rFonts w:ascii="Times New Roman" w:hAnsi="Times New Roman" w:eastAsia="宋体" w:cs="Times New Roman"/>
          <w:b/>
          <w:sz w:val="24"/>
        </w:rPr>
      </w:pPr>
    </w:p>
    <w:p>
      <w:pPr>
        <w:tabs>
          <w:tab w:val="left" w:pos="8820"/>
        </w:tabs>
        <w:adjustRightInd w:val="0"/>
        <w:snapToGrid w:val="0"/>
        <w:spacing w:line="560" w:lineRule="exact"/>
        <w:rPr>
          <w:b/>
          <w:sz w:val="24"/>
        </w:rPr>
      </w:pPr>
    </w:p>
    <w:p>
      <w:pPr>
        <w:tabs>
          <w:tab w:val="left" w:pos="4140"/>
          <w:tab w:val="left" w:pos="8820"/>
        </w:tabs>
        <w:adjustRightInd w:val="0"/>
        <w:snapToGrid w:val="0"/>
        <w:spacing w:line="560" w:lineRule="exact"/>
        <w:ind w:firstLine="240" w:firstLineChars="100"/>
        <w:rPr>
          <w:sz w:val="24"/>
          <w:u w:val="single"/>
        </w:rPr>
      </w:pPr>
      <w:r>
        <w:rPr>
          <w:rFonts w:hint="eastAsia"/>
          <w:b/>
          <w:sz w:val="24"/>
        </w:rPr>
        <w:t>乙方（受托方）：</w:t>
      </w:r>
      <w:r>
        <w:rPr>
          <w:rFonts w:hint="eastAsia"/>
          <w:sz w:val="24"/>
          <w:u w:val="single"/>
        </w:rPr>
        <w:t xml:space="preserve">                                              </w:t>
      </w:r>
    </w:p>
    <w:p>
      <w:pPr>
        <w:tabs>
          <w:tab w:val="left" w:pos="8820"/>
        </w:tabs>
        <w:adjustRightInd w:val="0"/>
        <w:snapToGrid w:val="0"/>
        <w:spacing w:line="560" w:lineRule="exact"/>
        <w:ind w:firstLine="240" w:firstLineChars="100"/>
        <w:rPr>
          <w:sz w:val="24"/>
          <w:u w:val="single"/>
        </w:rPr>
      </w:pPr>
      <w:r>
        <w:rPr>
          <w:rFonts w:hint="eastAsia"/>
          <w:b/>
          <w:sz w:val="24"/>
        </w:rPr>
        <w:t>住所地：</w:t>
      </w:r>
      <w:r>
        <w:rPr>
          <w:rFonts w:hint="eastAsia"/>
          <w:sz w:val="24"/>
          <w:u w:val="single"/>
        </w:rPr>
        <w:t xml:space="preserve">                                                     </w:t>
      </w:r>
    </w:p>
    <w:p>
      <w:pPr>
        <w:tabs>
          <w:tab w:val="left" w:pos="7920"/>
        </w:tabs>
        <w:adjustRightInd w:val="0"/>
        <w:snapToGrid w:val="0"/>
        <w:spacing w:line="560" w:lineRule="exact"/>
        <w:ind w:firstLine="240" w:firstLineChars="100"/>
        <w:rPr>
          <w:sz w:val="24"/>
          <w:u w:val="single"/>
        </w:rPr>
      </w:pPr>
      <w:r>
        <w:rPr>
          <w:rFonts w:hint="eastAsia"/>
          <w:b/>
          <w:sz w:val="24"/>
        </w:rPr>
        <w:t>法定代表人：</w:t>
      </w:r>
      <w:r>
        <w:rPr>
          <w:rFonts w:hint="eastAsia"/>
          <w:sz w:val="24"/>
          <w:u w:val="single"/>
        </w:rPr>
        <w:t xml:space="preserve">                                                 </w:t>
      </w:r>
    </w:p>
    <w:p>
      <w:pPr>
        <w:tabs>
          <w:tab w:val="left" w:pos="8220"/>
        </w:tabs>
        <w:adjustRightInd w:val="0"/>
        <w:snapToGrid w:val="0"/>
        <w:spacing w:line="560" w:lineRule="exact"/>
        <w:ind w:firstLine="240" w:firstLineChars="100"/>
        <w:rPr>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spacing w:line="560" w:lineRule="exact"/>
        <w:ind w:firstLine="240" w:firstLineChars="100"/>
        <w:rPr>
          <w:rFonts w:eastAsia="宋体"/>
          <w:b/>
          <w:sz w:val="24"/>
          <w:u w:val="single"/>
        </w:rPr>
      </w:pPr>
      <w:r>
        <w:rPr>
          <w:rFonts w:hint="eastAsia"/>
          <w:b/>
          <w:sz w:val="24"/>
        </w:rPr>
        <w:t>电子邮箱：</w:t>
      </w:r>
      <w:r>
        <w:rPr>
          <w:rFonts w:hint="eastAsia"/>
          <w:sz w:val="24"/>
          <w:u w:val="single"/>
        </w:rPr>
        <w:t xml:space="preserve">                                                   </w:t>
      </w:r>
    </w:p>
    <w:p>
      <w:pPr>
        <w:tabs>
          <w:tab w:val="left" w:pos="8820"/>
        </w:tabs>
        <w:adjustRightInd w:val="0"/>
        <w:snapToGrid w:val="0"/>
        <w:spacing w:line="560" w:lineRule="exact"/>
        <w:ind w:firstLine="240" w:firstLineChars="100"/>
        <w:rPr>
          <w:sz w:val="24"/>
          <w:u w:val="single"/>
        </w:rPr>
      </w:pPr>
      <w:r>
        <w:rPr>
          <w:rFonts w:hint="eastAsia"/>
          <w:b/>
          <w:sz w:val="24"/>
        </w:rPr>
        <w:t>通讯地址：</w:t>
      </w:r>
      <w:r>
        <w:rPr>
          <w:rFonts w:hint="eastAsia"/>
          <w:sz w:val="24"/>
          <w:u w:val="single"/>
        </w:rPr>
        <w:t xml:space="preserve">                                                   </w:t>
      </w:r>
    </w:p>
    <w:p>
      <w:pPr>
        <w:tabs>
          <w:tab w:val="left" w:pos="8820"/>
        </w:tabs>
        <w:adjustRightInd w:val="0"/>
        <w:snapToGrid w:val="0"/>
        <w:spacing w:line="560" w:lineRule="exact"/>
        <w:ind w:firstLine="240" w:firstLineChars="100"/>
        <w:rPr>
          <w:b/>
          <w:sz w:val="24"/>
          <w:u w:val="single"/>
        </w:rPr>
      </w:pPr>
      <w:r>
        <w:rPr>
          <w:rFonts w:hint="eastAsia"/>
          <w:b/>
          <w:sz w:val="24"/>
        </w:rPr>
        <w:t>邮政编码：</w:t>
      </w:r>
      <w:r>
        <w:rPr>
          <w:rFonts w:hint="eastAsia"/>
          <w:sz w:val="24"/>
          <w:u w:val="single"/>
        </w:rPr>
        <w:t xml:space="preserve">                                                   </w:t>
      </w:r>
    </w:p>
    <w:p>
      <w:pPr>
        <w:tabs>
          <w:tab w:val="left" w:pos="4200"/>
          <w:tab w:val="left" w:pos="7320"/>
        </w:tabs>
        <w:adjustRightInd w:val="0"/>
        <w:snapToGrid w:val="0"/>
        <w:spacing w:line="560" w:lineRule="exact"/>
        <w:ind w:firstLine="240" w:firstLineChars="100"/>
        <w:rPr>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spacing w:line="560" w:lineRule="exact"/>
        <w:ind w:firstLine="240" w:firstLineChars="100"/>
        <w:rPr>
          <w:sz w:val="24"/>
          <w:u w:val="single"/>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spacing w:line="560" w:lineRule="exact"/>
        <w:ind w:firstLine="240" w:firstLineChars="100"/>
        <w:rPr>
          <w:b/>
          <w:sz w:val="24"/>
        </w:rPr>
      </w:pPr>
      <w:r>
        <w:rPr>
          <w:rFonts w:hint="eastAsia"/>
          <w:b/>
          <w:sz w:val="24"/>
        </w:rPr>
        <w:t>银行账号：</w:t>
      </w:r>
      <w:r>
        <w:rPr>
          <w:rFonts w:hint="eastAsia"/>
          <w:sz w:val="24"/>
          <w:u w:val="single"/>
        </w:rPr>
        <w:t xml:space="preserve">                                                   </w:t>
      </w:r>
    </w:p>
    <w:p>
      <w:pPr>
        <w:adjustRightInd w:val="0"/>
        <w:snapToGrid w:val="0"/>
        <w:spacing w:after="156" w:afterLines="50" w:line="560" w:lineRule="exact"/>
        <w:rPr>
          <w:sz w:val="24"/>
        </w:rPr>
      </w:pPr>
    </w:p>
    <w:p>
      <w:pPr>
        <w:adjustRightInd w:val="0"/>
        <w:snapToGrid w:val="0"/>
        <w:spacing w:before="156" w:beforeLines="50" w:after="156" w:afterLines="50" w:line="360" w:lineRule="auto"/>
        <w:ind w:firstLine="360" w:firstLineChars="150"/>
        <w:rPr>
          <w:rFonts w:ascii="宋体" w:hAnsi="宋体"/>
          <w:sz w:val="24"/>
        </w:rPr>
      </w:pPr>
    </w:p>
    <w:p>
      <w:pPr>
        <w:adjustRightInd w:val="0"/>
        <w:snapToGrid w:val="0"/>
        <w:spacing w:before="156" w:beforeLines="50" w:after="156" w:afterLines="50" w:line="360" w:lineRule="auto"/>
        <w:rPr>
          <w:rFonts w:ascii="宋体" w:hAnsi="宋体"/>
          <w:sz w:val="24"/>
        </w:rPr>
      </w:pPr>
    </w:p>
    <w:p>
      <w:pPr>
        <w:adjustRightInd w:val="0"/>
        <w:snapToGrid w:val="0"/>
        <w:spacing w:before="156" w:beforeLines="50" w:after="156" w:afterLines="50" w:line="360" w:lineRule="auto"/>
        <w:ind w:firstLine="0" w:firstLineChars="0"/>
        <w:rPr>
          <w:rFonts w:ascii="宋体" w:hAnsi="宋体"/>
          <w:sz w:val="24"/>
        </w:rPr>
      </w:pPr>
      <w:r>
        <w:rPr>
          <w:rFonts w:hint="eastAsia" w:ascii="宋体" w:hAnsi="宋体"/>
          <w:sz w:val="24"/>
        </w:rPr>
        <w:t>根据《中华人民共和国</w:t>
      </w:r>
      <w:r>
        <w:rPr>
          <w:rFonts w:hint="eastAsia" w:ascii="宋体" w:hAnsi="宋体"/>
          <w:sz w:val="24"/>
          <w:lang w:val="en-US" w:eastAsia="zh-CN"/>
        </w:rPr>
        <w:t>民法典</w:t>
      </w:r>
      <w:r>
        <w:rPr>
          <w:rFonts w:hint="eastAsia" w:ascii="宋体" w:hAnsi="宋体"/>
          <w:sz w:val="24"/>
        </w:rPr>
        <w:t>》及相关法律、行政法规，并依据</w:t>
      </w:r>
    </w:p>
    <w:p>
      <w:pPr>
        <w:tabs>
          <w:tab w:val="left" w:pos="7920"/>
        </w:tabs>
        <w:adjustRightInd w:val="0"/>
        <w:snapToGrid w:val="0"/>
        <w:spacing w:before="156" w:beforeLines="50" w:after="156" w:afterLines="50" w:line="360" w:lineRule="auto"/>
        <w:rPr>
          <w:rFonts w:ascii="宋体" w:hAnsi="宋体"/>
          <w:sz w:val="24"/>
        </w:rPr>
      </w:pPr>
      <w:r>
        <w:rPr>
          <w:rFonts w:hint="eastAsia" w:ascii="宋体" w:hAnsi="宋体"/>
          <w:sz w:val="24"/>
          <w:lang w:eastAsia="zh-CN"/>
        </w:rPr>
        <w:t>☑</w:t>
      </w:r>
      <w:r>
        <w:rPr>
          <w:rFonts w:hint="eastAsia" w:ascii="宋体" w:hAnsi="宋体"/>
          <w:sz w:val="24"/>
        </w:rPr>
        <w:t xml:space="preserve"> 中标通知书（</w:t>
      </w:r>
      <w:r>
        <w:rPr>
          <w:rFonts w:hint="eastAsia" w:ascii="宋体" w:hAnsi="宋体"/>
          <w:sz w:val="24"/>
          <w:lang w:eastAsia="zh-CN"/>
        </w:rPr>
        <w:t>项目</w:t>
      </w:r>
      <w:r>
        <w:rPr>
          <w:rFonts w:hint="eastAsia" w:ascii="宋体" w:hAnsi="宋体"/>
          <w:sz w:val="24"/>
        </w:rPr>
        <w:t>编号：</w:t>
      </w:r>
      <w:r>
        <w:rPr>
          <w:rFonts w:hint="eastAsia" w:ascii="宋体" w:hAnsi="宋体"/>
          <w:sz w:val="24"/>
          <w:u w:val="single"/>
        </w:rPr>
        <w:t xml:space="preserve">                              </w:t>
      </w:r>
      <w:r>
        <w:rPr>
          <w:rFonts w:hint="eastAsia" w:ascii="宋体" w:hAnsi="宋体"/>
          <w:sz w:val="24"/>
        </w:rPr>
        <w:t>）</w:t>
      </w:r>
    </w:p>
    <w:p>
      <w:pPr>
        <w:tabs>
          <w:tab w:val="left" w:pos="7920"/>
        </w:tabs>
        <w:adjustRightInd w:val="0"/>
        <w:snapToGrid w:val="0"/>
        <w:spacing w:before="156" w:beforeLines="50" w:after="156" w:afterLines="50" w:line="360" w:lineRule="auto"/>
        <w:rPr>
          <w:rFonts w:hint="eastAsia" w:ascii="宋体" w:hAnsi="宋体"/>
          <w:sz w:val="24"/>
        </w:rPr>
      </w:pPr>
      <w:r>
        <w:rPr>
          <w:rFonts w:hint="eastAsia" w:ascii="宋体" w:hAnsi="宋体"/>
          <w:sz w:val="24"/>
        </w:rPr>
        <w:t>□ 其他批准文件</w:t>
      </w:r>
      <w:r>
        <w:rPr>
          <w:rFonts w:hint="eastAsia" w:ascii="宋体" w:hAnsi="宋体"/>
          <w:sz w:val="24"/>
          <w:u w:val="single"/>
        </w:rPr>
        <w:t xml:space="preserve">                                            </w:t>
      </w:r>
    </w:p>
    <w:p>
      <w:pPr>
        <w:tabs>
          <w:tab w:val="left" w:pos="7920"/>
        </w:tabs>
        <w:spacing w:line="360" w:lineRule="auto"/>
        <w:rPr>
          <w:rFonts w:hint="eastAsia" w:ascii="宋体" w:hAnsi="宋体" w:eastAsia="宋体" w:cs="宋体"/>
          <w:sz w:val="24"/>
          <w:szCs w:val="24"/>
        </w:rPr>
      </w:pPr>
      <w:r>
        <w:rPr>
          <w:rFonts w:hint="eastAsia" w:ascii="宋体" w:hAnsi="宋体"/>
          <w:sz w:val="24"/>
        </w:rPr>
        <w:t>甲、乙双方遵循平等、自愿和诚实信用的原则，就甲方委托乙方开展“</w:t>
      </w:r>
      <w:r>
        <w:rPr>
          <w:rFonts w:hint="eastAsia" w:ascii="宋体" w:hAnsi="宋体"/>
          <w:sz w:val="24"/>
          <w:u w:val="single"/>
        </w:rPr>
        <w:t>2</w:t>
      </w:r>
      <w:r>
        <w:rPr>
          <w:rFonts w:hint="eastAsia" w:ascii="宋体" w:hAnsi="宋体"/>
          <w:sz w:val="24"/>
          <w:u w:val="single"/>
          <w:lang w:eastAsia="zh-CN"/>
        </w:rPr>
        <w:t>025年深圳市建筑废弃物综合利用产品认定委托</w:t>
      </w:r>
      <w:r>
        <w:rPr>
          <w:rFonts w:hint="eastAsia" w:ascii="宋体" w:hAnsi="宋体"/>
          <w:sz w:val="24"/>
        </w:rPr>
        <w:t>”</w:t>
      </w:r>
      <w:r>
        <w:rPr>
          <w:rFonts w:hint="eastAsia" w:ascii="宋体" w:hAnsi="宋体"/>
          <w:sz w:val="24"/>
          <w:lang w:eastAsia="zh-CN"/>
        </w:rPr>
        <w:t>项目</w:t>
      </w:r>
      <w:r>
        <w:rPr>
          <w:rFonts w:hint="eastAsia" w:ascii="宋体" w:hAnsi="宋体"/>
          <w:sz w:val="24"/>
        </w:rPr>
        <w:t>事宜协商一致，签订本合同，双方承诺遵守并切实履行下列条款</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p>
    <w:p>
      <w:pPr>
        <w:tabs>
          <w:tab w:val="left" w:pos="1080"/>
          <w:tab w:val="left" w:pos="1665"/>
        </w:tabs>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第一条  服务内容</w:t>
      </w:r>
    </w:p>
    <w:p>
      <w:pPr>
        <w:spacing w:line="360" w:lineRule="auto"/>
        <w:ind w:left="0" w:leftChars="0" w:firstLine="0" w:firstLineChars="0"/>
        <w:rPr>
          <w:rFonts w:hint="eastAsia" w:ascii="宋体" w:hAnsi="宋体" w:eastAsia="宋体" w:cs="宋体"/>
          <w:sz w:val="24"/>
          <w:szCs w:val="24"/>
          <w:u w:val="none"/>
        </w:rPr>
      </w:pPr>
      <w:r>
        <w:rPr>
          <w:rFonts w:hint="eastAsia" w:ascii="宋体" w:hAnsi="宋体" w:eastAsia="宋体" w:cs="宋体"/>
          <w:sz w:val="24"/>
          <w:szCs w:val="24"/>
          <w:u w:val="none"/>
        </w:rPr>
        <w:t>1.1</w:t>
      </w:r>
      <w:r>
        <w:rPr>
          <w:rFonts w:hint="eastAsia" w:ascii="宋体" w:hAnsi="宋体" w:eastAsia="宋体" w:cs="宋体"/>
          <w:sz w:val="24"/>
          <w:szCs w:val="24"/>
          <w:u w:val="none"/>
          <w:lang w:eastAsia="zh-CN"/>
        </w:rPr>
        <w:t>项目</w:t>
      </w:r>
      <w:r>
        <w:rPr>
          <w:rFonts w:hint="eastAsia" w:ascii="宋体" w:hAnsi="宋体" w:eastAsia="宋体" w:cs="宋体"/>
          <w:sz w:val="24"/>
          <w:szCs w:val="24"/>
          <w:u w:val="none"/>
        </w:rPr>
        <w:t>名称：</w:t>
      </w:r>
      <w:r>
        <w:rPr>
          <w:rFonts w:hint="eastAsia" w:ascii="宋体" w:hAnsi="宋体" w:eastAsia="宋体" w:cs="宋体"/>
          <w:sz w:val="24"/>
          <w:szCs w:val="24"/>
          <w:u w:val="single"/>
        </w:rPr>
        <w:t>2</w:t>
      </w:r>
      <w:r>
        <w:rPr>
          <w:rFonts w:hint="eastAsia" w:ascii="宋体" w:hAnsi="宋体" w:eastAsia="宋体" w:cs="宋体"/>
          <w:sz w:val="24"/>
          <w:szCs w:val="24"/>
          <w:u w:val="single"/>
          <w:lang w:eastAsia="zh-CN"/>
        </w:rPr>
        <w:t>025年深圳市建筑废弃物综合利用产品认定委托项目</w:t>
      </w:r>
      <w:r>
        <w:rPr>
          <w:rFonts w:hint="eastAsia" w:ascii="宋体" w:hAnsi="宋体" w:eastAsia="宋体" w:cs="宋体"/>
          <w:sz w:val="24"/>
          <w:szCs w:val="24"/>
          <w:u w:val="none"/>
        </w:rPr>
        <w:t>。</w:t>
      </w:r>
    </w:p>
    <w:p>
      <w:pPr>
        <w:spacing w:line="360" w:lineRule="auto"/>
        <w:ind w:left="0" w:leftChars="0" w:firstLine="0" w:firstLineChars="0"/>
        <w:rPr>
          <w:rFonts w:hint="eastAsia" w:ascii="宋体" w:hAnsi="宋体" w:eastAsia="宋体" w:cs="宋体"/>
          <w:sz w:val="24"/>
          <w:szCs w:val="24"/>
          <w:u w:val="single"/>
        </w:rPr>
      </w:pPr>
      <w:r>
        <w:rPr>
          <w:rFonts w:hint="eastAsia" w:ascii="宋体" w:hAnsi="宋体" w:eastAsia="宋体" w:cs="宋体"/>
          <w:sz w:val="24"/>
          <w:szCs w:val="24"/>
          <w:u w:val="none"/>
        </w:rPr>
        <w:t>1.2</w:t>
      </w:r>
      <w:r>
        <w:rPr>
          <w:rFonts w:hint="eastAsia" w:ascii="宋体" w:hAnsi="宋体" w:eastAsia="宋体" w:cs="宋体"/>
          <w:sz w:val="24"/>
          <w:szCs w:val="24"/>
          <w:u w:val="none"/>
          <w:lang w:eastAsia="zh-CN"/>
        </w:rPr>
        <w:t>项目</w:t>
      </w:r>
      <w:r>
        <w:rPr>
          <w:rFonts w:hint="eastAsia" w:ascii="宋体" w:hAnsi="宋体" w:eastAsia="宋体" w:cs="宋体"/>
          <w:sz w:val="24"/>
          <w:szCs w:val="24"/>
          <w:u w:val="none"/>
        </w:rPr>
        <w:t>委托方式为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 xml:space="preserve">公开招标  </w:t>
      </w:r>
    </w:p>
    <w:p>
      <w:pPr>
        <w:spacing w:line="360" w:lineRule="auto"/>
        <w:ind w:left="0" w:leftChars="0" w:firstLine="0" w:firstLineChars="0"/>
        <w:rPr>
          <w:rFonts w:hint="eastAsia" w:ascii="宋体" w:hAnsi="宋体" w:eastAsia="宋体" w:cs="宋体"/>
          <w:sz w:val="24"/>
          <w:szCs w:val="24"/>
          <w:u w:val="none"/>
        </w:rPr>
      </w:pPr>
      <w:r>
        <w:rPr>
          <w:rFonts w:hint="eastAsia" w:ascii="宋体" w:hAnsi="宋体" w:eastAsia="宋体" w:cs="宋体"/>
          <w:sz w:val="24"/>
          <w:szCs w:val="24"/>
          <w:u w:val="none"/>
        </w:rPr>
        <w:t xml:space="preserve">（1）直接委托  （2）单一来源  （3）竞争性谈判 </w:t>
      </w:r>
    </w:p>
    <w:p>
      <w:pPr>
        <w:spacing w:line="360" w:lineRule="auto"/>
        <w:ind w:left="0" w:leftChars="0" w:firstLine="0" w:firstLineChars="0"/>
        <w:rPr>
          <w:rFonts w:hint="eastAsia" w:ascii="宋体" w:hAnsi="宋体" w:eastAsia="宋体" w:cs="宋体"/>
          <w:sz w:val="24"/>
          <w:szCs w:val="24"/>
          <w:u w:val="single"/>
        </w:rPr>
      </w:pPr>
      <w:r>
        <w:rPr>
          <w:rFonts w:hint="eastAsia" w:ascii="宋体" w:hAnsi="宋体" w:eastAsia="宋体" w:cs="宋体"/>
          <w:sz w:val="24"/>
          <w:szCs w:val="24"/>
          <w:u w:val="none"/>
        </w:rPr>
        <w:t>（4）公开招标  （5）其它</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spacing w:line="360" w:lineRule="auto"/>
        <w:ind w:left="0" w:leftChars="0" w:firstLine="0" w:firstLineChars="0"/>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 xml:space="preserve">1.3 </w:t>
      </w:r>
      <w:r>
        <w:rPr>
          <w:rFonts w:hint="eastAsia" w:ascii="宋体" w:hAnsi="宋体" w:eastAsia="宋体" w:cs="宋体"/>
          <w:sz w:val="24"/>
          <w:szCs w:val="24"/>
          <w:u w:val="none"/>
          <w:lang w:eastAsia="zh-CN"/>
        </w:rPr>
        <w:t>项目服务</w:t>
      </w:r>
      <w:r>
        <w:rPr>
          <w:rFonts w:hint="eastAsia" w:ascii="宋体" w:hAnsi="宋体" w:eastAsia="宋体" w:cs="宋体"/>
          <w:sz w:val="24"/>
          <w:szCs w:val="24"/>
          <w:u w:val="none"/>
        </w:rPr>
        <w:t>内容</w:t>
      </w:r>
      <w:r>
        <w:rPr>
          <w:rFonts w:hint="eastAsia" w:ascii="宋体" w:hAnsi="宋体" w:eastAsia="宋体" w:cs="宋体"/>
          <w:sz w:val="24"/>
          <w:szCs w:val="24"/>
          <w:u w:val="none"/>
          <w:lang w:eastAsia="zh-CN"/>
        </w:rPr>
        <w:t>和</w:t>
      </w:r>
      <w:r>
        <w:rPr>
          <w:rFonts w:hint="eastAsia" w:ascii="宋体" w:hAnsi="宋体" w:eastAsia="宋体" w:cs="宋体"/>
          <w:sz w:val="24"/>
          <w:szCs w:val="24"/>
          <w:u w:val="none"/>
        </w:rPr>
        <w:t>要求</w:t>
      </w:r>
    </w:p>
    <w:p>
      <w:pPr>
        <w:spacing w:line="360" w:lineRule="auto"/>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开展不少于16款综合利用产品认定和监督检查的相关工作，具体服务内容和要求如下：</w:t>
      </w:r>
    </w:p>
    <w:p>
      <w:pPr>
        <w:spacing w:line="360" w:lineRule="auto"/>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1.3.1</w:t>
      </w:r>
      <w:r>
        <w:rPr>
          <w:rFonts w:hint="eastAsia" w:ascii="宋体" w:hAnsi="宋体" w:eastAsia="宋体" w:cs="宋体"/>
          <w:sz w:val="24"/>
          <w:szCs w:val="24"/>
          <w:u w:val="single"/>
        </w:rPr>
        <w:t>针对综合利用产品认定的工作内容</w:t>
      </w:r>
    </w:p>
    <w:p>
      <w:pPr>
        <w:spacing w:line="360" w:lineRule="auto"/>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应当对认定项目申请材料的完整性和有效性进行核查，明确综合利用产品适用部位、适用标准及生产原料中的建筑废弃物含量；当无法确定综合利用产品适用部位、适用标准或者生产原料中的建筑废弃物含量时，应当组织专家进行论证并出具论证意见。</w:t>
      </w:r>
    </w:p>
    <w:p>
      <w:pPr>
        <w:spacing w:line="360" w:lineRule="auto"/>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对通过材料核查的认定项目，应当对认定项目开展现场核查工作，现场核查工作应当包括以下内容：</w:t>
      </w:r>
    </w:p>
    <w:p>
      <w:pPr>
        <w:spacing w:line="360" w:lineRule="auto"/>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核查综合利用企业的生产物料配比，原料进厂、产品生产及出厂等视频监控，以及生产台账、采购销售台账、发票等材料，确认综合利用产品生产原料中的建筑废弃物含量是否符合相关要求；</w:t>
      </w:r>
    </w:p>
    <w:p>
      <w:pPr>
        <w:spacing w:line="360" w:lineRule="auto"/>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现场见证生产并视频记录综合利用产品从原材料投放到成品成型的生产过程，记录生产原料中建筑废弃物和其他原材料的用量，对成品进行现场抽样并标记。需进行养护的综合利用产品，可以在抽样和标记后再进行养护；</w:t>
      </w:r>
    </w:p>
    <w:p>
      <w:pPr>
        <w:spacing w:line="360" w:lineRule="auto"/>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现场见证将标记后的综合利用产品送至具有建设工程质量检测资质的检测机构（或由综合利用企业提供本年度该产品的检测报告），根据检测报告结果确认综合利用产品质量是否符合适用标准要求。产品质量检测费用由综合利用企业自行承担。</w:t>
      </w:r>
    </w:p>
    <w:p>
      <w:pPr>
        <w:spacing w:line="360" w:lineRule="auto"/>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完成材料核查和现场核查工作后，应当在五个工作日内出具认定意见，并同时发送给综合利用企业。产品未通过认定的，认定意见中应当详细说明理由。</w:t>
      </w:r>
    </w:p>
    <w:p>
      <w:pPr>
        <w:spacing w:line="360" w:lineRule="auto"/>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协助在认定项目审查工作完成之日起二十个工作日内制定通过认定的综合利用产品名单。</w:t>
      </w:r>
    </w:p>
    <w:p>
      <w:pPr>
        <w:spacing w:line="360" w:lineRule="auto"/>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协助制定认定证书，证书应当包括以下内容：</w:t>
      </w:r>
    </w:p>
    <w:p>
      <w:pPr>
        <w:spacing w:line="360" w:lineRule="auto"/>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综合利用产品名称；</w:t>
      </w:r>
    </w:p>
    <w:p>
      <w:pPr>
        <w:spacing w:line="360" w:lineRule="auto"/>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综合利用企业名称、地址、消纳备案证明编号；</w:t>
      </w:r>
    </w:p>
    <w:p>
      <w:pPr>
        <w:spacing w:line="360" w:lineRule="auto"/>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综合利用产品类别及生产原料中的建筑废弃物含量；</w:t>
      </w:r>
    </w:p>
    <w:p>
      <w:pPr>
        <w:spacing w:line="360" w:lineRule="auto"/>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综合利用产品适用工程部位和适用标准；</w:t>
      </w:r>
    </w:p>
    <w:p>
      <w:pPr>
        <w:spacing w:line="360" w:lineRule="auto"/>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发证机构、发证日期和有效期；</w:t>
      </w:r>
    </w:p>
    <w:p>
      <w:pPr>
        <w:spacing w:line="360" w:lineRule="auto"/>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证书编号和二维码。</w:t>
      </w:r>
    </w:p>
    <w:p>
      <w:pPr>
        <w:spacing w:line="360" w:lineRule="auto"/>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1.3.2.</w:t>
      </w:r>
      <w:r>
        <w:rPr>
          <w:rFonts w:hint="eastAsia" w:ascii="宋体" w:hAnsi="宋体" w:eastAsia="宋体" w:cs="宋体"/>
          <w:sz w:val="24"/>
          <w:szCs w:val="24"/>
          <w:u w:val="single"/>
        </w:rPr>
        <w:t>针对综合利用产品监督检查的工作内容</w:t>
      </w:r>
    </w:p>
    <w:p>
      <w:pPr>
        <w:spacing w:line="360" w:lineRule="auto"/>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对以往已取得认定证书且认定证书处于有效期内的综合利用产品进行100%检查，每个综合利用产品检查频次不少于1次，若综合利用产品发生技术、质量上的变化或相关部门对已认定产品提出质疑的应增加检查频次</w:t>
      </w:r>
      <w:r>
        <w:rPr>
          <w:rFonts w:hint="eastAsia" w:ascii="宋体" w:hAnsi="宋体" w:eastAsia="宋体" w:cs="宋体"/>
          <w:sz w:val="24"/>
          <w:szCs w:val="24"/>
          <w:u w:val="none"/>
        </w:rPr>
        <w:t>。</w:t>
      </w:r>
    </w:p>
    <w:p>
      <w:pPr>
        <w:pStyle w:val="29"/>
        <w:numPr>
          <w:ilvl w:val="0"/>
          <w:numId w:val="0"/>
        </w:numPr>
        <w:spacing w:line="360" w:lineRule="auto"/>
        <w:rPr>
          <w:rFonts w:hint="eastAsia" w:ascii="宋体" w:hAnsi="宋体" w:eastAsia="宋体" w:cs="宋体"/>
          <w:sz w:val="24"/>
          <w:szCs w:val="24"/>
        </w:rPr>
      </w:pPr>
    </w:p>
    <w:p>
      <w:pPr>
        <w:tabs>
          <w:tab w:val="left" w:pos="1080"/>
          <w:tab w:val="left" w:pos="1665"/>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t>第二条  合同履行期限</w:t>
      </w:r>
    </w:p>
    <w:p>
      <w:pPr>
        <w:tabs>
          <w:tab w:val="left" w:pos="1995"/>
        </w:tabs>
        <w:spacing w:line="360" w:lineRule="auto"/>
        <w:ind w:left="0" w:leftChars="0" w:firstLine="0" w:firstLineChars="0"/>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.1本合同</w:t>
      </w:r>
      <w:r>
        <w:rPr>
          <w:rFonts w:hint="eastAsia" w:ascii="宋体" w:hAnsi="宋体" w:eastAsia="宋体" w:cs="宋体"/>
          <w:bCs/>
          <w:sz w:val="24"/>
          <w:szCs w:val="24"/>
          <w:lang w:eastAsia="zh-CN"/>
        </w:rPr>
        <w:t>自合同生效之日起</w:t>
      </w:r>
      <w:r>
        <w:rPr>
          <w:rFonts w:hint="eastAsia" w:ascii="宋体" w:hAnsi="宋体" w:eastAsia="宋体" w:cs="宋体"/>
          <w:bCs/>
          <w:sz w:val="24"/>
          <w:szCs w:val="24"/>
        </w:rPr>
        <w:t>至</w:t>
      </w:r>
      <w:r>
        <w:rPr>
          <w:rFonts w:hint="eastAsia" w:ascii="宋体" w:hAnsi="宋体" w:eastAsia="宋体" w:cs="宋体"/>
          <w:bCs/>
          <w:sz w:val="24"/>
          <w:szCs w:val="24"/>
          <w:lang w:eastAsia="zh-CN"/>
        </w:rPr>
        <w:t>☑</w:t>
      </w:r>
      <w:r>
        <w:rPr>
          <w:rFonts w:hint="eastAsia" w:ascii="宋体" w:hAnsi="宋体" w:eastAsia="宋体" w:cs="宋体"/>
          <w:bCs/>
          <w:sz w:val="24"/>
          <w:szCs w:val="24"/>
          <w:u w:val="single"/>
          <w:lang w:val="en-US" w:eastAsia="zh-CN"/>
        </w:rPr>
        <w:t>2025</w:t>
      </w:r>
      <w:r>
        <w:rPr>
          <w:rFonts w:hint="eastAsia" w:ascii="宋体" w:hAnsi="宋体" w:eastAsia="宋体" w:cs="宋体"/>
          <w:bCs/>
          <w:sz w:val="24"/>
          <w:szCs w:val="24"/>
        </w:rPr>
        <w:t>年</w:t>
      </w:r>
      <w:r>
        <w:rPr>
          <w:rFonts w:hint="eastAsia" w:ascii="宋体" w:hAnsi="宋体" w:eastAsia="宋体" w:cs="宋体"/>
          <w:bCs/>
          <w:sz w:val="24"/>
          <w:szCs w:val="24"/>
          <w:u w:val="single"/>
          <w:lang w:val="en-US" w:eastAsia="zh-CN"/>
        </w:rPr>
        <w:t>12</w:t>
      </w:r>
      <w:r>
        <w:rPr>
          <w:rFonts w:hint="eastAsia" w:ascii="宋体" w:hAnsi="宋体" w:eastAsia="宋体" w:cs="宋体"/>
          <w:bCs/>
          <w:sz w:val="24"/>
          <w:szCs w:val="24"/>
        </w:rPr>
        <w:t>月止</w:t>
      </w:r>
    </w:p>
    <w:p>
      <w:pPr>
        <w:tabs>
          <w:tab w:val="left" w:pos="1995"/>
        </w:tabs>
        <w:spacing w:line="360" w:lineRule="auto"/>
        <w:ind w:left="0" w:leftChars="0" w:firstLine="3360" w:firstLineChars="1400"/>
        <w:rPr>
          <w:rFonts w:hint="eastAsia" w:ascii="宋体" w:hAnsi="宋体" w:eastAsia="宋体" w:cs="宋体"/>
          <w:bCs/>
          <w:sz w:val="24"/>
          <w:szCs w:val="24"/>
        </w:rPr>
      </w:pPr>
      <w:r>
        <w:rPr>
          <w:rFonts w:hint="eastAsia" w:ascii="宋体" w:hAnsi="宋体" w:eastAsia="宋体" w:cs="宋体"/>
          <w:bCs/>
          <w:sz w:val="24"/>
          <w:szCs w:val="24"/>
          <w:lang w:eastAsia="zh-CN"/>
        </w:rPr>
        <w:t>□甲乙双方约定义务履行完毕之日止</w:t>
      </w:r>
      <w:r>
        <w:rPr>
          <w:rFonts w:hint="eastAsia" w:ascii="宋体" w:hAnsi="宋体" w:eastAsia="宋体" w:cs="宋体"/>
          <w:bCs/>
          <w:sz w:val="24"/>
          <w:szCs w:val="24"/>
        </w:rPr>
        <w:t>。</w:t>
      </w:r>
    </w:p>
    <w:p>
      <w:pPr>
        <w:tabs>
          <w:tab w:val="left" w:pos="1995"/>
        </w:tabs>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.2</w:t>
      </w:r>
      <w:r>
        <w:rPr>
          <w:rFonts w:hint="eastAsia" w:ascii="宋体" w:hAnsi="宋体" w:eastAsia="宋体" w:cs="宋体"/>
          <w:bCs/>
          <w:sz w:val="24"/>
          <w:szCs w:val="24"/>
          <w:lang w:eastAsia="zh-CN"/>
        </w:rPr>
        <w:t>若</w:t>
      </w:r>
      <w:r>
        <w:rPr>
          <w:rFonts w:hint="eastAsia" w:ascii="宋体" w:hAnsi="宋体" w:eastAsia="宋体" w:cs="宋体"/>
          <w:bCs/>
          <w:sz w:val="24"/>
          <w:szCs w:val="24"/>
        </w:rPr>
        <w:t>本合同履行期限届满，甲乙双方认为需要继续延长履行期限，应</w:t>
      </w:r>
      <w:r>
        <w:rPr>
          <w:rFonts w:hint="eastAsia" w:ascii="宋体" w:hAnsi="宋体" w:eastAsia="宋体" w:cs="宋体"/>
          <w:bCs/>
          <w:sz w:val="24"/>
          <w:szCs w:val="24"/>
          <w:lang w:eastAsia="zh-CN"/>
        </w:rPr>
        <w:t>在合同履行期限届满前，</w:t>
      </w:r>
      <w:r>
        <w:rPr>
          <w:rFonts w:hint="eastAsia" w:ascii="宋体" w:hAnsi="宋体" w:eastAsia="宋体" w:cs="宋体"/>
          <w:bCs/>
          <w:sz w:val="24"/>
          <w:szCs w:val="24"/>
        </w:rPr>
        <w:t>签订</w:t>
      </w:r>
      <w:r>
        <w:rPr>
          <w:rFonts w:hint="eastAsia" w:ascii="宋体" w:hAnsi="宋体" w:eastAsia="宋体" w:cs="宋体"/>
          <w:bCs/>
          <w:sz w:val="24"/>
          <w:szCs w:val="24"/>
          <w:lang w:eastAsia="zh-CN"/>
        </w:rPr>
        <w:t>补充协议</w:t>
      </w:r>
      <w:r>
        <w:rPr>
          <w:rFonts w:hint="eastAsia" w:ascii="宋体" w:hAnsi="宋体" w:eastAsia="宋体" w:cs="宋体"/>
          <w:bCs/>
          <w:sz w:val="24"/>
          <w:szCs w:val="24"/>
        </w:rPr>
        <w:t>。</w:t>
      </w:r>
    </w:p>
    <w:p>
      <w:pPr>
        <w:tabs>
          <w:tab w:val="left" w:pos="1080"/>
          <w:tab w:val="left" w:pos="1665"/>
        </w:tabs>
        <w:spacing w:line="360" w:lineRule="auto"/>
        <w:rPr>
          <w:rFonts w:hint="eastAsia" w:ascii="宋体" w:hAnsi="宋体" w:eastAsia="宋体" w:cs="宋体"/>
          <w:b/>
          <w:bCs/>
          <w:sz w:val="24"/>
          <w:szCs w:val="24"/>
        </w:rPr>
      </w:pPr>
    </w:p>
    <w:p>
      <w:pPr>
        <w:tabs>
          <w:tab w:val="left" w:pos="1080"/>
          <w:tab w:val="left" w:pos="1665"/>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第三条  </w:t>
      </w:r>
      <w:r>
        <w:rPr>
          <w:rFonts w:hint="eastAsia" w:ascii="宋体" w:hAnsi="宋体" w:eastAsia="宋体" w:cs="宋体"/>
          <w:b/>
          <w:bCs/>
          <w:sz w:val="24"/>
          <w:szCs w:val="24"/>
          <w:lang w:val="en-US" w:eastAsia="zh-CN"/>
        </w:rPr>
        <w:t>项目</w:t>
      </w:r>
      <w:r>
        <w:rPr>
          <w:rFonts w:hint="eastAsia" w:ascii="宋体" w:hAnsi="宋体" w:eastAsia="宋体" w:cs="宋体"/>
          <w:b/>
          <w:bCs/>
          <w:sz w:val="24"/>
          <w:szCs w:val="24"/>
        </w:rPr>
        <w:t>研究进度及阶段成果要求</w:t>
      </w:r>
    </w:p>
    <w:p>
      <w:pPr>
        <w:spacing w:line="360" w:lineRule="auto"/>
        <w:ind w:left="0" w:leftChars="0" w:firstLine="0" w:firstLineChars="0"/>
        <w:rPr>
          <w:rFonts w:hint="eastAsia" w:ascii="宋体" w:hAnsi="宋体"/>
          <w:sz w:val="24"/>
          <w:highlight w:val="none"/>
          <w:lang w:eastAsia="zh-CN"/>
        </w:rPr>
      </w:pPr>
      <w:r>
        <w:rPr>
          <w:rFonts w:hint="eastAsia" w:ascii="宋体" w:hAnsi="宋体" w:eastAsia="宋体" w:cs="宋体"/>
          <w:sz w:val="24"/>
          <w:lang w:val="en-US" w:eastAsia="zh-CN"/>
        </w:rPr>
        <w:t>3</w:t>
      </w:r>
      <w:r>
        <w:rPr>
          <w:rFonts w:hint="eastAsia" w:ascii="宋体" w:hAnsi="宋体" w:eastAsia="宋体" w:cs="宋体"/>
          <w:sz w:val="24"/>
        </w:rPr>
        <w:t>.1</w:t>
      </w:r>
      <w:r>
        <w:rPr>
          <w:rFonts w:hint="eastAsia" w:ascii="宋体" w:hAnsi="宋体" w:eastAsia="宋体" w:cs="宋体"/>
          <w:sz w:val="24"/>
          <w:highlight w:val="none"/>
        </w:rPr>
        <w:t>甲</w:t>
      </w:r>
      <w:r>
        <w:rPr>
          <w:rFonts w:hint="eastAsia" w:ascii="宋体" w:hAnsi="宋体"/>
          <w:sz w:val="24"/>
          <w:highlight w:val="none"/>
        </w:rPr>
        <w:t>乙双方组成项目组（项目组成员见附件</w:t>
      </w:r>
      <w:r>
        <w:rPr>
          <w:rFonts w:hint="eastAsia" w:ascii="宋体" w:hAnsi="宋体" w:eastAsia="宋体" w:cs="宋体"/>
          <w:sz w:val="24"/>
          <w:szCs w:val="24"/>
          <w:u w:val="single"/>
          <w:lang w:val="en-US" w:eastAsia="zh-CN"/>
        </w:rPr>
        <w:t xml:space="preserve">      </w:t>
      </w:r>
      <w:r>
        <w:rPr>
          <w:rFonts w:hint="eastAsia" w:ascii="宋体" w:hAnsi="宋体"/>
          <w:sz w:val="24"/>
          <w:highlight w:val="none"/>
        </w:rPr>
        <w:t>），从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日开始工作，于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日前提交最终成果。各工作阶段具体工作时间和内容安排如下</w:t>
      </w:r>
      <w:r>
        <w:rPr>
          <w:rFonts w:hint="eastAsia" w:ascii="宋体" w:hAnsi="宋体"/>
          <w:sz w:val="24"/>
          <w:highlight w:val="none"/>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2439"/>
        <w:gridCol w:w="1744"/>
        <w:gridCol w:w="1744"/>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shd w:val="clear" w:color="auto" w:fill="auto"/>
            <w:vAlign w:val="center"/>
          </w:tcPr>
          <w:p>
            <w:pPr>
              <w:spacing w:line="360" w:lineRule="auto"/>
              <w:jc w:val="center"/>
              <w:rPr>
                <w:rFonts w:hint="eastAsia" w:ascii="宋体" w:hAnsi="宋体"/>
                <w:sz w:val="24"/>
                <w:highlight w:val="none"/>
                <w:vertAlign w:val="baseline"/>
                <w:lang w:val="en-US" w:eastAsia="zh-CN"/>
              </w:rPr>
            </w:pPr>
            <w:r>
              <w:rPr>
                <w:rFonts w:hint="eastAsia" w:ascii="宋体" w:hAnsi="宋体"/>
                <w:sz w:val="24"/>
                <w:highlight w:val="none"/>
                <w:vertAlign w:val="baseline"/>
                <w:lang w:eastAsia="zh-CN"/>
              </w:rPr>
              <w:t>序号</w:t>
            </w:r>
          </w:p>
        </w:tc>
        <w:tc>
          <w:tcPr>
            <w:tcW w:w="2439" w:type="dxa"/>
            <w:shd w:val="clear" w:color="auto" w:fill="auto"/>
            <w:vAlign w:val="center"/>
          </w:tcPr>
          <w:p>
            <w:pPr>
              <w:spacing w:line="360" w:lineRule="auto"/>
              <w:jc w:val="center"/>
              <w:rPr>
                <w:rFonts w:hint="eastAsia" w:ascii="宋体" w:hAnsi="宋体"/>
                <w:sz w:val="24"/>
                <w:highlight w:val="none"/>
                <w:vertAlign w:val="baseline"/>
                <w:lang w:val="en-US" w:eastAsia="zh-CN"/>
              </w:rPr>
            </w:pPr>
            <w:r>
              <w:rPr>
                <w:rFonts w:hint="eastAsia" w:ascii="宋体" w:hAnsi="宋体"/>
                <w:sz w:val="24"/>
                <w:highlight w:val="none"/>
                <w:vertAlign w:val="baseline"/>
                <w:lang w:eastAsia="zh-CN"/>
              </w:rPr>
              <w:t>工作阶段</w:t>
            </w:r>
          </w:p>
        </w:tc>
        <w:tc>
          <w:tcPr>
            <w:tcW w:w="1744" w:type="dxa"/>
            <w:shd w:val="clear" w:color="auto" w:fill="auto"/>
            <w:vAlign w:val="center"/>
          </w:tcPr>
          <w:p>
            <w:pPr>
              <w:spacing w:line="360" w:lineRule="auto"/>
              <w:jc w:val="center"/>
              <w:rPr>
                <w:rFonts w:hint="eastAsia" w:ascii="宋体" w:hAnsi="宋体"/>
                <w:sz w:val="24"/>
                <w:highlight w:val="none"/>
                <w:vertAlign w:val="baseline"/>
                <w:lang w:val="en-US" w:eastAsia="zh-CN"/>
              </w:rPr>
            </w:pPr>
            <w:r>
              <w:rPr>
                <w:rFonts w:hint="eastAsia" w:ascii="宋体" w:hAnsi="宋体"/>
                <w:sz w:val="24"/>
                <w:highlight w:val="none"/>
                <w:vertAlign w:val="baseline"/>
                <w:lang w:eastAsia="zh-CN"/>
              </w:rPr>
              <w:t>成果构成</w:t>
            </w:r>
          </w:p>
        </w:tc>
        <w:tc>
          <w:tcPr>
            <w:tcW w:w="1744" w:type="dxa"/>
            <w:shd w:val="clear" w:color="auto" w:fill="auto"/>
            <w:vAlign w:val="center"/>
          </w:tcPr>
          <w:p>
            <w:pPr>
              <w:spacing w:line="360" w:lineRule="auto"/>
              <w:jc w:val="center"/>
              <w:rPr>
                <w:rFonts w:hint="eastAsia" w:ascii="宋体" w:hAnsi="宋体"/>
                <w:sz w:val="24"/>
                <w:highlight w:val="none"/>
                <w:vertAlign w:val="baseline"/>
                <w:lang w:val="en-US" w:eastAsia="zh-CN"/>
              </w:rPr>
            </w:pPr>
            <w:r>
              <w:rPr>
                <w:rFonts w:hint="eastAsia" w:ascii="宋体" w:hAnsi="宋体"/>
                <w:sz w:val="24"/>
                <w:highlight w:val="none"/>
                <w:vertAlign w:val="baseline"/>
                <w:lang w:eastAsia="zh-CN"/>
              </w:rPr>
              <w:t>提交时间</w:t>
            </w:r>
          </w:p>
        </w:tc>
        <w:tc>
          <w:tcPr>
            <w:tcW w:w="1744" w:type="dxa"/>
            <w:shd w:val="clear" w:color="auto" w:fill="auto"/>
            <w:vAlign w:val="center"/>
          </w:tcPr>
          <w:p>
            <w:pPr>
              <w:spacing w:line="360" w:lineRule="auto"/>
              <w:jc w:val="center"/>
              <w:rPr>
                <w:rFonts w:hint="eastAsia" w:ascii="宋体" w:hAnsi="宋体"/>
                <w:sz w:val="24"/>
                <w:highlight w:val="none"/>
                <w:vertAlign w:val="baseline"/>
                <w:lang w:val="en-US" w:eastAsia="zh-CN"/>
              </w:rPr>
            </w:pPr>
            <w:r>
              <w:rPr>
                <w:rFonts w:hint="eastAsia" w:ascii="宋体" w:hAnsi="宋体"/>
                <w:sz w:val="24"/>
                <w:highlight w:val="none"/>
                <w:vertAlign w:val="baseline"/>
                <w:lang w:eastAsia="zh-CN"/>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center"/>
          </w:tcPr>
          <w:p>
            <w:pPr>
              <w:spacing w:line="360" w:lineRule="auto"/>
              <w:jc w:val="center"/>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1</w:t>
            </w:r>
          </w:p>
        </w:tc>
        <w:tc>
          <w:tcPr>
            <w:tcW w:w="2439" w:type="dxa"/>
            <w:vAlign w:val="center"/>
          </w:tcPr>
          <w:p>
            <w:pPr>
              <w:spacing w:line="360" w:lineRule="auto"/>
              <w:jc w:val="center"/>
              <w:rPr>
                <w:rFonts w:hint="eastAsia" w:ascii="宋体" w:hAnsi="宋体"/>
                <w:sz w:val="24"/>
                <w:highlight w:val="none"/>
                <w:vertAlign w:val="baseline"/>
                <w:lang w:eastAsia="zh-CN"/>
              </w:rPr>
            </w:pPr>
          </w:p>
        </w:tc>
        <w:tc>
          <w:tcPr>
            <w:tcW w:w="1744" w:type="dxa"/>
            <w:vAlign w:val="center"/>
          </w:tcPr>
          <w:p>
            <w:pPr>
              <w:spacing w:line="360" w:lineRule="auto"/>
              <w:jc w:val="center"/>
              <w:rPr>
                <w:rFonts w:hint="eastAsia" w:ascii="宋体" w:hAnsi="宋体"/>
                <w:sz w:val="24"/>
                <w:highlight w:val="none"/>
                <w:vertAlign w:val="baseline"/>
                <w:lang w:eastAsia="zh-CN"/>
              </w:rPr>
            </w:pPr>
          </w:p>
        </w:tc>
        <w:tc>
          <w:tcPr>
            <w:tcW w:w="1744" w:type="dxa"/>
            <w:vAlign w:val="center"/>
          </w:tcPr>
          <w:p>
            <w:pPr>
              <w:spacing w:line="360" w:lineRule="auto"/>
              <w:jc w:val="center"/>
              <w:rPr>
                <w:rFonts w:hint="eastAsia" w:ascii="宋体" w:hAnsi="宋体"/>
                <w:sz w:val="24"/>
                <w:highlight w:val="none"/>
                <w:vertAlign w:val="baseline"/>
                <w:lang w:eastAsia="zh-CN"/>
              </w:rPr>
            </w:pPr>
          </w:p>
        </w:tc>
        <w:tc>
          <w:tcPr>
            <w:tcW w:w="1744" w:type="dxa"/>
            <w:vAlign w:val="center"/>
          </w:tcPr>
          <w:p>
            <w:pPr>
              <w:spacing w:line="360" w:lineRule="auto"/>
              <w:jc w:val="center"/>
              <w:rPr>
                <w:rFonts w:hint="eastAsia" w:ascii="宋体" w:hAnsi="宋体"/>
                <w:sz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center"/>
          </w:tcPr>
          <w:p>
            <w:pPr>
              <w:spacing w:line="360" w:lineRule="auto"/>
              <w:jc w:val="center"/>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2</w:t>
            </w:r>
          </w:p>
        </w:tc>
        <w:tc>
          <w:tcPr>
            <w:tcW w:w="2439" w:type="dxa"/>
            <w:vAlign w:val="center"/>
          </w:tcPr>
          <w:p>
            <w:pPr>
              <w:spacing w:line="360" w:lineRule="auto"/>
              <w:jc w:val="center"/>
              <w:rPr>
                <w:rFonts w:hint="eastAsia" w:ascii="宋体" w:hAnsi="宋体"/>
                <w:sz w:val="24"/>
                <w:highlight w:val="none"/>
                <w:vertAlign w:val="baseline"/>
                <w:lang w:eastAsia="zh-CN"/>
              </w:rPr>
            </w:pPr>
          </w:p>
        </w:tc>
        <w:tc>
          <w:tcPr>
            <w:tcW w:w="1744" w:type="dxa"/>
            <w:vAlign w:val="center"/>
          </w:tcPr>
          <w:p>
            <w:pPr>
              <w:spacing w:line="360" w:lineRule="auto"/>
              <w:jc w:val="center"/>
              <w:rPr>
                <w:rFonts w:hint="eastAsia" w:ascii="宋体" w:hAnsi="宋体"/>
                <w:sz w:val="24"/>
                <w:highlight w:val="none"/>
                <w:vertAlign w:val="baseline"/>
                <w:lang w:eastAsia="zh-CN"/>
              </w:rPr>
            </w:pPr>
          </w:p>
        </w:tc>
        <w:tc>
          <w:tcPr>
            <w:tcW w:w="1744" w:type="dxa"/>
            <w:vAlign w:val="center"/>
          </w:tcPr>
          <w:p>
            <w:pPr>
              <w:spacing w:line="360" w:lineRule="auto"/>
              <w:jc w:val="center"/>
              <w:rPr>
                <w:rFonts w:hint="eastAsia" w:ascii="宋体" w:hAnsi="宋体"/>
                <w:sz w:val="24"/>
                <w:highlight w:val="none"/>
                <w:vertAlign w:val="baseline"/>
                <w:lang w:eastAsia="zh-CN"/>
              </w:rPr>
            </w:pPr>
          </w:p>
        </w:tc>
        <w:tc>
          <w:tcPr>
            <w:tcW w:w="1744" w:type="dxa"/>
            <w:vAlign w:val="center"/>
          </w:tcPr>
          <w:p>
            <w:pPr>
              <w:spacing w:line="360" w:lineRule="auto"/>
              <w:jc w:val="center"/>
              <w:rPr>
                <w:rFonts w:hint="eastAsia" w:ascii="宋体" w:hAnsi="宋体"/>
                <w:sz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9" w:type="dxa"/>
            <w:vAlign w:val="center"/>
          </w:tcPr>
          <w:p>
            <w:pPr>
              <w:spacing w:line="360" w:lineRule="auto"/>
              <w:jc w:val="center"/>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3</w:t>
            </w:r>
          </w:p>
        </w:tc>
        <w:tc>
          <w:tcPr>
            <w:tcW w:w="2439" w:type="dxa"/>
            <w:vAlign w:val="center"/>
          </w:tcPr>
          <w:p>
            <w:pPr>
              <w:spacing w:line="360" w:lineRule="auto"/>
              <w:jc w:val="center"/>
              <w:rPr>
                <w:rFonts w:hint="eastAsia" w:ascii="宋体" w:hAnsi="宋体"/>
                <w:sz w:val="24"/>
                <w:highlight w:val="none"/>
                <w:vertAlign w:val="baseline"/>
                <w:lang w:eastAsia="zh-CN"/>
              </w:rPr>
            </w:pPr>
          </w:p>
        </w:tc>
        <w:tc>
          <w:tcPr>
            <w:tcW w:w="1744" w:type="dxa"/>
            <w:vAlign w:val="center"/>
          </w:tcPr>
          <w:p>
            <w:pPr>
              <w:spacing w:line="360" w:lineRule="auto"/>
              <w:jc w:val="center"/>
              <w:rPr>
                <w:rFonts w:hint="eastAsia" w:ascii="宋体" w:hAnsi="宋体"/>
                <w:sz w:val="24"/>
                <w:highlight w:val="none"/>
                <w:vertAlign w:val="baseline"/>
                <w:lang w:eastAsia="zh-CN"/>
              </w:rPr>
            </w:pPr>
          </w:p>
        </w:tc>
        <w:tc>
          <w:tcPr>
            <w:tcW w:w="1744" w:type="dxa"/>
            <w:vAlign w:val="center"/>
          </w:tcPr>
          <w:p>
            <w:pPr>
              <w:spacing w:line="360" w:lineRule="auto"/>
              <w:jc w:val="center"/>
              <w:rPr>
                <w:rFonts w:hint="eastAsia" w:ascii="宋体" w:hAnsi="宋体"/>
                <w:sz w:val="24"/>
                <w:highlight w:val="none"/>
                <w:vertAlign w:val="baseline"/>
                <w:lang w:eastAsia="zh-CN"/>
              </w:rPr>
            </w:pPr>
          </w:p>
        </w:tc>
        <w:tc>
          <w:tcPr>
            <w:tcW w:w="1744" w:type="dxa"/>
            <w:vAlign w:val="center"/>
          </w:tcPr>
          <w:p>
            <w:pPr>
              <w:spacing w:line="360" w:lineRule="auto"/>
              <w:jc w:val="center"/>
              <w:rPr>
                <w:rFonts w:hint="eastAsia" w:ascii="宋体" w:hAnsi="宋体"/>
                <w:sz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center"/>
          </w:tcPr>
          <w:p>
            <w:pPr>
              <w:spacing w:line="360" w:lineRule="auto"/>
              <w:jc w:val="center"/>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4</w:t>
            </w:r>
          </w:p>
        </w:tc>
        <w:tc>
          <w:tcPr>
            <w:tcW w:w="2439" w:type="dxa"/>
            <w:vAlign w:val="center"/>
          </w:tcPr>
          <w:p>
            <w:pPr>
              <w:spacing w:line="360" w:lineRule="auto"/>
              <w:jc w:val="center"/>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w:t>
            </w:r>
          </w:p>
        </w:tc>
        <w:tc>
          <w:tcPr>
            <w:tcW w:w="1744" w:type="dxa"/>
            <w:vAlign w:val="center"/>
          </w:tcPr>
          <w:p>
            <w:pPr>
              <w:spacing w:line="360" w:lineRule="auto"/>
              <w:jc w:val="center"/>
              <w:rPr>
                <w:rFonts w:hint="eastAsia" w:ascii="宋体" w:hAnsi="宋体"/>
                <w:sz w:val="24"/>
                <w:highlight w:val="none"/>
                <w:vertAlign w:val="baseline"/>
                <w:lang w:eastAsia="zh-CN"/>
              </w:rPr>
            </w:pPr>
            <w:r>
              <w:rPr>
                <w:rFonts w:hint="eastAsia" w:ascii="宋体" w:hAnsi="宋体"/>
                <w:sz w:val="24"/>
                <w:highlight w:val="none"/>
                <w:vertAlign w:val="baseline"/>
                <w:lang w:val="en-US" w:eastAsia="zh-CN"/>
              </w:rPr>
              <w:t>......</w:t>
            </w:r>
          </w:p>
        </w:tc>
        <w:tc>
          <w:tcPr>
            <w:tcW w:w="1744" w:type="dxa"/>
            <w:vAlign w:val="center"/>
          </w:tcPr>
          <w:p>
            <w:pPr>
              <w:spacing w:line="360" w:lineRule="auto"/>
              <w:jc w:val="center"/>
              <w:rPr>
                <w:rFonts w:hint="eastAsia" w:ascii="宋体" w:hAnsi="宋体"/>
                <w:sz w:val="24"/>
                <w:highlight w:val="none"/>
                <w:vertAlign w:val="baseline"/>
                <w:lang w:eastAsia="zh-CN"/>
              </w:rPr>
            </w:pPr>
            <w:r>
              <w:rPr>
                <w:rFonts w:hint="eastAsia" w:ascii="宋体" w:hAnsi="宋体"/>
                <w:sz w:val="24"/>
                <w:highlight w:val="none"/>
                <w:vertAlign w:val="baseline"/>
                <w:lang w:val="en-US" w:eastAsia="zh-CN"/>
              </w:rPr>
              <w:t>......</w:t>
            </w:r>
          </w:p>
        </w:tc>
        <w:tc>
          <w:tcPr>
            <w:tcW w:w="1744" w:type="dxa"/>
            <w:vAlign w:val="center"/>
          </w:tcPr>
          <w:p>
            <w:pPr>
              <w:spacing w:line="360" w:lineRule="auto"/>
              <w:jc w:val="center"/>
              <w:rPr>
                <w:rFonts w:hint="eastAsia" w:ascii="宋体" w:hAnsi="宋体"/>
                <w:sz w:val="24"/>
                <w:highlight w:val="none"/>
                <w:vertAlign w:val="baseline"/>
                <w:lang w:eastAsia="zh-CN"/>
              </w:rPr>
            </w:pPr>
            <w:r>
              <w:rPr>
                <w:rFonts w:hint="eastAsia" w:ascii="宋体" w:hAnsi="宋体"/>
                <w:sz w:val="24"/>
                <w:highlight w:val="none"/>
                <w:vertAlign w:val="baseline"/>
                <w:lang w:val="en-US" w:eastAsia="zh-CN"/>
              </w:rPr>
              <w:t>......</w:t>
            </w:r>
          </w:p>
        </w:tc>
      </w:tr>
    </w:tbl>
    <w:p>
      <w:pPr>
        <w:spacing w:line="360" w:lineRule="auto"/>
        <w:ind w:left="0" w:leftChars="0" w:firstLine="0" w:firstLineChars="0"/>
        <w:rPr>
          <w:rFonts w:hint="eastAsia" w:ascii="宋体" w:hAnsi="宋体"/>
          <w:sz w:val="24"/>
          <w:highlight w:val="none"/>
          <w:lang w:eastAsia="zh-CN"/>
        </w:rPr>
      </w:pPr>
    </w:p>
    <w:p>
      <w:pPr>
        <w:spacing w:line="360" w:lineRule="auto"/>
        <w:ind w:left="0" w:leftChars="0" w:firstLine="0" w:firstLineChars="0"/>
        <w:rPr>
          <w:rFonts w:hint="eastAsia" w:ascii="宋体" w:hAnsi="宋体" w:eastAsia="宋体" w:cs="宋体"/>
          <w:sz w:val="24"/>
          <w:szCs w:val="24"/>
        </w:rPr>
      </w:pPr>
      <w:r>
        <w:rPr>
          <w:rFonts w:hint="eastAsia" w:ascii="宋体" w:hAnsi="宋体"/>
          <w:sz w:val="24"/>
          <w:highlight w:val="none"/>
          <w:lang w:val="en-US" w:eastAsia="zh-CN"/>
        </w:rPr>
        <w:t>3.2在合同履行过程中，在必要情况下，经双方协商一致，可对上述工作进度和阶段成果要求进行调整</w:t>
      </w:r>
      <w:r>
        <w:rPr>
          <w:rFonts w:hint="eastAsia" w:ascii="宋体" w:hAnsi="宋体" w:eastAsia="宋体" w:cs="宋体"/>
          <w:sz w:val="24"/>
          <w:szCs w:val="24"/>
        </w:rPr>
        <w:t>。</w:t>
      </w:r>
    </w:p>
    <w:p>
      <w:pPr>
        <w:tabs>
          <w:tab w:val="left" w:pos="1080"/>
          <w:tab w:val="left" w:pos="1665"/>
        </w:tabs>
        <w:spacing w:line="360" w:lineRule="auto"/>
        <w:rPr>
          <w:rFonts w:hint="eastAsia" w:ascii="宋体" w:hAnsi="宋体" w:eastAsia="宋体" w:cs="宋体"/>
          <w:b/>
          <w:bCs/>
          <w:sz w:val="24"/>
          <w:szCs w:val="24"/>
        </w:rPr>
      </w:pPr>
    </w:p>
    <w:p>
      <w:pPr>
        <w:tabs>
          <w:tab w:val="left" w:pos="1080"/>
          <w:tab w:val="left" w:pos="1665"/>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t>第四条  合同价款</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1合同价款总计为</w:t>
      </w:r>
      <w:r>
        <w:rPr>
          <w:rFonts w:hint="eastAsia" w:ascii="宋体" w:hAnsi="宋体" w:eastAsia="宋体" w:cs="宋体"/>
          <w:sz w:val="24"/>
          <w:szCs w:val="24"/>
          <w:lang w:eastAsia="zh-CN"/>
        </w:rPr>
        <w:t>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，小写¥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元。该合同价款包括</w:t>
      </w:r>
      <w:r>
        <w:rPr>
          <w:rFonts w:hint="eastAsia" w:ascii="宋体" w:hAnsi="宋体" w:eastAsia="宋体" w:cs="宋体"/>
          <w:sz w:val="24"/>
          <w:szCs w:val="24"/>
          <w:lang w:eastAsia="zh-CN"/>
        </w:rPr>
        <w:t>完成本合同约定的服务事项</w:t>
      </w:r>
      <w:r>
        <w:rPr>
          <w:rFonts w:hint="eastAsia" w:ascii="宋体" w:hAnsi="宋体" w:eastAsia="宋体" w:cs="宋体"/>
          <w:sz w:val="24"/>
          <w:szCs w:val="24"/>
        </w:rPr>
        <w:t>全部费用，</w:t>
      </w:r>
      <w:r>
        <w:rPr>
          <w:rFonts w:hint="eastAsia" w:ascii="宋体" w:hAnsi="宋体" w:eastAsia="宋体" w:cs="宋体"/>
          <w:sz w:val="24"/>
          <w:szCs w:val="24"/>
          <w:lang w:eastAsia="zh-CN"/>
        </w:rPr>
        <w:t>甲方不再为本合同项下服务支付任何其他费用。在合同履行过程中，确有必要增加本合同项下服务费用的，经需甲乙双方协商一致，签订补充协议</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p>
    <w:p>
      <w:pPr>
        <w:tabs>
          <w:tab w:val="left" w:pos="1080"/>
          <w:tab w:val="left" w:pos="1455"/>
          <w:tab w:val="left" w:pos="1665"/>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t>第五条  合同价款支付</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1除双方重新达成协议外，本合同履行过程中的价款支付均通过本合同中指定的甲乙双方银行账号进行。</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5.2</w:t>
      </w:r>
      <w:r>
        <w:rPr>
          <w:rFonts w:hint="eastAsia" w:ascii="宋体" w:hAnsi="宋体" w:eastAsia="宋体" w:cs="宋体"/>
          <w:sz w:val="24"/>
          <w:szCs w:val="24"/>
        </w:rPr>
        <w:t>本合同采取以下第</w:t>
      </w:r>
      <w:r>
        <w:rPr>
          <w:rFonts w:hint="eastAsia" w:ascii="宋体" w:hAnsi="宋体" w:eastAsia="宋体" w:cs="宋体"/>
          <w:sz w:val="24"/>
          <w:szCs w:val="24"/>
          <w:lang w:eastAsia="zh-CN"/>
        </w:rPr>
        <w:t>一</w:t>
      </w:r>
      <w:r>
        <w:rPr>
          <w:rFonts w:hint="eastAsia" w:ascii="宋体" w:hAnsi="宋体" w:eastAsia="宋体" w:cs="宋体"/>
          <w:sz w:val="24"/>
          <w:szCs w:val="24"/>
        </w:rPr>
        <w:t>种付款方式：</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付款方式一：分期付款方式。本合同总价款分</w:t>
      </w:r>
      <w:r>
        <w:rPr>
          <w:rFonts w:hint="eastAsia" w:ascii="宋体" w:hAnsi="宋体" w:eastAsia="宋体" w:cs="宋体"/>
          <w:sz w:val="24"/>
          <w:szCs w:val="24"/>
          <w:lang w:val="en-US" w:eastAsia="zh-CN"/>
        </w:rPr>
        <w:t>三</w:t>
      </w:r>
      <w:r>
        <w:rPr>
          <w:rFonts w:hint="eastAsia" w:ascii="宋体" w:hAnsi="宋体" w:eastAsia="宋体" w:cs="宋体"/>
          <w:sz w:val="24"/>
          <w:szCs w:val="24"/>
        </w:rPr>
        <w:t>期付款：</w:t>
      </w:r>
    </w:p>
    <w:p>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首期：自双方签订合同之日起</w:t>
      </w:r>
      <w:r>
        <w:rPr>
          <w:rFonts w:hint="eastAsia" w:ascii="宋体" w:hAnsi="宋体" w:eastAsia="宋体" w:cs="宋体"/>
          <w:sz w:val="24"/>
          <w:szCs w:val="24"/>
          <w:lang w:val="en-US" w:eastAsia="zh-CN"/>
        </w:rPr>
        <w:t>10</w:t>
      </w:r>
      <w:r>
        <w:rPr>
          <w:rFonts w:hint="eastAsia" w:ascii="宋体" w:hAnsi="宋体" w:eastAsia="宋体" w:cs="宋体"/>
          <w:sz w:val="24"/>
          <w:szCs w:val="24"/>
        </w:rPr>
        <w:t>个工作日内，根据乙方提出的付款申请，甲方支付乙方</w:t>
      </w:r>
      <w:r>
        <w:rPr>
          <w:rFonts w:hint="eastAsia" w:ascii="宋体" w:hAnsi="宋体" w:eastAsia="宋体" w:cs="宋体"/>
          <w:sz w:val="24"/>
          <w:szCs w:val="24"/>
          <w:lang w:eastAsia="zh-CN"/>
        </w:rPr>
        <w:t>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，小写¥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元（占合同总价款的</w:t>
      </w:r>
      <w:r>
        <w:rPr>
          <w:rFonts w:hint="eastAsia" w:ascii="宋体" w:hAnsi="宋体" w:eastAsia="宋体" w:cs="宋体"/>
          <w:sz w:val="24"/>
          <w:szCs w:val="24"/>
          <w:lang w:val="en-US" w:eastAsia="zh-CN"/>
        </w:rPr>
        <w:t>50</w:t>
      </w:r>
      <w:r>
        <w:rPr>
          <w:rFonts w:hint="eastAsia" w:ascii="宋体" w:hAnsi="宋体" w:eastAsia="宋体" w:cs="宋体"/>
          <w:sz w:val="24"/>
          <w:szCs w:val="24"/>
        </w:rPr>
        <w:t>%）。</w:t>
      </w:r>
    </w:p>
    <w:p>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中</w:t>
      </w:r>
      <w:r>
        <w:rPr>
          <w:rFonts w:hint="eastAsia" w:ascii="宋体" w:hAnsi="宋体" w:eastAsia="宋体" w:cs="宋体"/>
          <w:sz w:val="24"/>
          <w:szCs w:val="24"/>
        </w:rPr>
        <w:t>期：乙方</w:t>
      </w:r>
      <w:r>
        <w:rPr>
          <w:rFonts w:hint="eastAsia" w:ascii="宋体" w:hAnsi="宋体" w:eastAsia="宋体" w:cs="宋体"/>
          <w:sz w:val="24"/>
          <w:szCs w:val="24"/>
          <w:lang w:eastAsia="zh-CN"/>
        </w:rPr>
        <w:t>已开展不少于</w:t>
      </w:r>
      <w:r>
        <w:rPr>
          <w:rFonts w:hint="eastAsia" w:ascii="宋体" w:hAnsi="宋体" w:eastAsia="宋体" w:cs="宋体"/>
          <w:sz w:val="24"/>
          <w:szCs w:val="24"/>
          <w:lang w:val="en-US" w:eastAsia="zh-CN"/>
        </w:rPr>
        <w:t>16</w:t>
      </w:r>
      <w:r>
        <w:rPr>
          <w:rFonts w:hint="eastAsia" w:ascii="宋体" w:hAnsi="宋体" w:eastAsia="宋体" w:cs="宋体"/>
          <w:sz w:val="24"/>
          <w:szCs w:val="24"/>
          <w:lang w:eastAsia="zh-CN"/>
        </w:rPr>
        <w:t>款综合利用产品检查或认定的材料审查和现场核查工作，并提供材料审查意见和现场核查记录等相关佐证材料，由乙方向甲方提出中期付款申请</w:t>
      </w:r>
      <w:r>
        <w:rPr>
          <w:rFonts w:hint="eastAsia" w:ascii="宋体" w:hAnsi="宋体" w:eastAsia="宋体" w:cs="宋体"/>
          <w:sz w:val="24"/>
          <w:szCs w:val="24"/>
        </w:rPr>
        <w:t>，并通过</w:t>
      </w:r>
      <w:r>
        <w:rPr>
          <w:rFonts w:hint="eastAsia" w:ascii="宋体" w:hAnsi="宋体" w:eastAsia="宋体" w:cs="宋体"/>
          <w:sz w:val="24"/>
          <w:szCs w:val="24"/>
          <w:lang w:eastAsia="zh-CN"/>
        </w:rPr>
        <w:t>甲方</w:t>
      </w:r>
      <w:r>
        <w:rPr>
          <w:rFonts w:hint="eastAsia" w:ascii="宋体" w:hAnsi="宋体" w:eastAsia="宋体" w:cs="宋体"/>
          <w:sz w:val="24"/>
          <w:szCs w:val="24"/>
        </w:rPr>
        <w:t>验收后</w:t>
      </w:r>
      <w:r>
        <w:rPr>
          <w:rFonts w:hint="eastAsia" w:ascii="宋体" w:hAnsi="宋体" w:eastAsia="宋体" w:cs="宋体"/>
          <w:sz w:val="24"/>
          <w:szCs w:val="24"/>
          <w:lang w:val="en-US" w:eastAsia="zh-CN"/>
        </w:rPr>
        <w:t>15</w:t>
      </w:r>
      <w:r>
        <w:rPr>
          <w:rFonts w:hint="eastAsia" w:ascii="宋体" w:hAnsi="宋体" w:eastAsia="宋体" w:cs="宋体"/>
          <w:sz w:val="24"/>
          <w:szCs w:val="24"/>
        </w:rPr>
        <w:t>个工作日内，甲方支付乙方</w:t>
      </w:r>
      <w:r>
        <w:rPr>
          <w:rFonts w:hint="eastAsia" w:ascii="宋体" w:hAnsi="宋体" w:eastAsia="宋体" w:cs="宋体"/>
          <w:sz w:val="24"/>
          <w:szCs w:val="24"/>
          <w:lang w:eastAsia="zh-CN"/>
        </w:rPr>
        <w:t>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，小写¥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元（合同总价款的</w:t>
      </w:r>
      <w:r>
        <w:rPr>
          <w:rFonts w:hint="eastAsia" w:ascii="宋体" w:hAnsi="宋体" w:eastAsia="宋体" w:cs="宋体"/>
          <w:sz w:val="24"/>
          <w:szCs w:val="24"/>
          <w:lang w:val="en-US" w:eastAsia="zh-CN"/>
        </w:rPr>
        <w:t>30</w:t>
      </w:r>
      <w:r>
        <w:rPr>
          <w:rFonts w:hint="eastAsia" w:ascii="宋体" w:hAnsi="宋体" w:eastAsia="宋体" w:cs="宋体"/>
          <w:sz w:val="24"/>
          <w:szCs w:val="24"/>
        </w:rPr>
        <w:t>%）。</w:t>
      </w:r>
    </w:p>
    <w:p>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末期：乙方</w:t>
      </w:r>
      <w:r>
        <w:rPr>
          <w:rFonts w:hint="eastAsia" w:ascii="宋体" w:hAnsi="宋体" w:eastAsia="宋体" w:cs="宋体"/>
          <w:sz w:val="24"/>
          <w:szCs w:val="24"/>
          <w:lang w:eastAsia="zh-CN"/>
        </w:rPr>
        <w:t>提交合同约定的剩余项目成果</w:t>
      </w:r>
      <w:r>
        <w:rPr>
          <w:rFonts w:hint="eastAsia" w:ascii="宋体" w:hAnsi="宋体" w:eastAsia="宋体" w:cs="宋体"/>
          <w:sz w:val="24"/>
          <w:szCs w:val="24"/>
        </w:rPr>
        <w:t>，通过</w:t>
      </w:r>
      <w:r>
        <w:rPr>
          <w:rFonts w:hint="eastAsia" w:ascii="宋体" w:hAnsi="宋体" w:eastAsia="宋体" w:cs="宋体"/>
          <w:sz w:val="24"/>
          <w:szCs w:val="24"/>
          <w:lang w:eastAsia="zh-CN"/>
        </w:rPr>
        <w:t>甲方</w:t>
      </w:r>
      <w:r>
        <w:rPr>
          <w:rFonts w:hint="eastAsia" w:ascii="宋体" w:hAnsi="宋体" w:eastAsia="宋体" w:cs="宋体"/>
          <w:sz w:val="24"/>
          <w:szCs w:val="24"/>
        </w:rPr>
        <w:t>最终验收</w:t>
      </w:r>
      <w:r>
        <w:rPr>
          <w:rFonts w:hint="eastAsia" w:ascii="宋体" w:hAnsi="宋体" w:eastAsia="宋体" w:cs="宋体"/>
          <w:sz w:val="24"/>
          <w:szCs w:val="24"/>
          <w:lang w:eastAsia="zh-CN"/>
        </w:rPr>
        <w:t>后</w:t>
      </w:r>
      <w:r>
        <w:rPr>
          <w:rFonts w:hint="eastAsia" w:ascii="宋体" w:hAnsi="宋体" w:eastAsia="宋体" w:cs="宋体"/>
          <w:sz w:val="24"/>
          <w:szCs w:val="24"/>
          <w:lang w:val="en-US" w:eastAsia="zh-CN"/>
        </w:rPr>
        <w:t>10</w:t>
      </w:r>
      <w:r>
        <w:rPr>
          <w:rFonts w:hint="eastAsia" w:ascii="宋体" w:hAnsi="宋体" w:eastAsia="宋体" w:cs="宋体"/>
          <w:sz w:val="24"/>
          <w:szCs w:val="24"/>
        </w:rPr>
        <w:t>个工作日内，甲方支付乙方</w:t>
      </w:r>
      <w:r>
        <w:rPr>
          <w:rFonts w:hint="eastAsia" w:ascii="宋体" w:hAnsi="宋体" w:eastAsia="宋体" w:cs="宋体"/>
          <w:sz w:val="24"/>
          <w:szCs w:val="24"/>
          <w:lang w:eastAsia="zh-CN"/>
        </w:rPr>
        <w:t>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，小写¥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元（合同总价款的</w:t>
      </w:r>
      <w:r>
        <w:rPr>
          <w:rFonts w:hint="eastAsia" w:ascii="宋体" w:hAnsi="宋体" w:eastAsia="宋体" w:cs="宋体"/>
          <w:sz w:val="24"/>
          <w:szCs w:val="24"/>
          <w:lang w:val="en-US" w:eastAsia="zh-CN"/>
        </w:rPr>
        <w:t>20</w:t>
      </w:r>
      <w:r>
        <w:rPr>
          <w:rFonts w:hint="eastAsia" w:ascii="宋体" w:hAnsi="宋体" w:eastAsia="宋体" w:cs="宋体"/>
          <w:sz w:val="24"/>
          <w:szCs w:val="24"/>
        </w:rPr>
        <w:t>%）。</w:t>
      </w:r>
    </w:p>
    <w:p>
      <w:p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付款方式二：一次性付款方式。乙方</w:t>
      </w:r>
      <w:r>
        <w:rPr>
          <w:rFonts w:hint="eastAsia" w:ascii="宋体" w:hAnsi="宋体" w:eastAsia="宋体" w:cs="宋体"/>
          <w:sz w:val="24"/>
          <w:szCs w:val="24"/>
          <w:lang w:eastAsia="zh-CN"/>
        </w:rPr>
        <w:t>完成</w:t>
      </w:r>
      <w:r>
        <w:rPr>
          <w:rFonts w:hint="eastAsia" w:ascii="宋体" w:hAnsi="宋体" w:eastAsia="宋体" w:cs="宋体"/>
          <w:sz w:val="24"/>
          <w:szCs w:val="24"/>
        </w:rPr>
        <w:t>本合同</w:t>
      </w:r>
      <w:r>
        <w:rPr>
          <w:rFonts w:hint="eastAsia" w:ascii="宋体" w:hAnsi="宋体" w:eastAsia="宋体" w:cs="宋体"/>
          <w:sz w:val="24"/>
          <w:szCs w:val="24"/>
          <w:lang w:eastAsia="zh-CN"/>
        </w:rPr>
        <w:t>约</w:t>
      </w:r>
      <w:r>
        <w:rPr>
          <w:rFonts w:hint="eastAsia" w:ascii="宋体" w:hAnsi="宋体" w:eastAsia="宋体" w:cs="宋体"/>
          <w:sz w:val="24"/>
          <w:szCs w:val="24"/>
        </w:rPr>
        <w:t>定的</w:t>
      </w:r>
      <w:r>
        <w:rPr>
          <w:rFonts w:hint="eastAsia" w:ascii="宋体" w:hAnsi="宋体" w:eastAsia="宋体" w:cs="宋体"/>
          <w:sz w:val="24"/>
          <w:szCs w:val="24"/>
          <w:lang w:eastAsia="zh-CN"/>
        </w:rPr>
        <w:t>全部服务</w:t>
      </w:r>
      <w:r>
        <w:rPr>
          <w:rFonts w:hint="eastAsia" w:ascii="宋体" w:hAnsi="宋体" w:eastAsia="宋体" w:cs="宋体"/>
          <w:sz w:val="24"/>
          <w:szCs w:val="24"/>
        </w:rPr>
        <w:t>，通过</w:t>
      </w:r>
      <w:r>
        <w:rPr>
          <w:rFonts w:hint="eastAsia" w:ascii="宋体" w:hAnsi="宋体" w:eastAsia="宋体" w:cs="宋体"/>
          <w:sz w:val="24"/>
          <w:szCs w:val="24"/>
          <w:lang w:eastAsia="zh-CN"/>
        </w:rPr>
        <w:t>甲方</w:t>
      </w:r>
      <w:r>
        <w:rPr>
          <w:rFonts w:hint="eastAsia" w:ascii="宋体" w:hAnsi="宋体" w:eastAsia="宋体" w:cs="宋体"/>
          <w:sz w:val="24"/>
          <w:szCs w:val="24"/>
        </w:rPr>
        <w:t>最终验收</w:t>
      </w:r>
      <w:r>
        <w:rPr>
          <w:rFonts w:hint="eastAsia" w:ascii="宋体" w:hAnsi="宋体" w:eastAsia="宋体" w:cs="宋体"/>
          <w:sz w:val="24"/>
          <w:szCs w:val="24"/>
          <w:lang w:eastAsia="zh-CN"/>
        </w:rPr>
        <w:t>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个工作日内</w:t>
      </w:r>
      <w:r>
        <w:rPr>
          <w:rFonts w:hint="eastAsia" w:ascii="宋体" w:hAnsi="宋体" w:eastAsia="宋体" w:cs="宋体"/>
          <w:sz w:val="24"/>
          <w:szCs w:val="24"/>
          <w:lang w:eastAsia="zh-CN"/>
        </w:rPr>
        <w:t>，甲方一次性向乙方支付全部合同价款大写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，小写¥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r>
        <w:rPr>
          <w:rFonts w:hint="eastAsia" w:ascii="宋体" w:hAnsi="宋体" w:eastAsia="宋体" w:cs="宋体"/>
          <w:sz w:val="24"/>
          <w:szCs w:val="24"/>
          <w:lang w:eastAsia="zh-CN"/>
        </w:rPr>
        <w:t>。</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5.3 本合同以人民币进行结算</w:t>
      </w:r>
      <w:r>
        <w:rPr>
          <w:rFonts w:hint="eastAsia" w:ascii="宋体" w:hAnsi="宋体" w:eastAsia="宋体" w:cs="宋体"/>
          <w:sz w:val="24"/>
          <w:szCs w:val="24"/>
        </w:rPr>
        <w:t>。</w:t>
      </w:r>
    </w:p>
    <w:p>
      <w:pPr>
        <w:tabs>
          <w:tab w:val="left" w:pos="1080"/>
          <w:tab w:val="left" w:pos="1665"/>
          <w:tab w:val="left" w:pos="1995"/>
        </w:tabs>
        <w:spacing w:line="360" w:lineRule="auto"/>
        <w:rPr>
          <w:rFonts w:hint="eastAsia" w:ascii="宋体" w:hAnsi="宋体" w:eastAsia="宋体" w:cs="宋体"/>
          <w:b/>
          <w:bCs/>
          <w:sz w:val="24"/>
          <w:szCs w:val="24"/>
        </w:rPr>
      </w:pPr>
    </w:p>
    <w:p>
      <w:pPr>
        <w:tabs>
          <w:tab w:val="left" w:pos="1080"/>
          <w:tab w:val="left" w:pos="1665"/>
          <w:tab w:val="left" w:pos="1995"/>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t>第六条  当事人的权利和义务</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1甲方的权利和义务</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）甲方应及时配合乙方，</w:t>
      </w:r>
      <w:r>
        <w:rPr>
          <w:rFonts w:hint="eastAsia" w:ascii="宋体" w:hAnsi="宋体" w:eastAsia="宋体" w:cs="宋体"/>
          <w:sz w:val="24"/>
          <w:szCs w:val="24"/>
          <w:lang w:eastAsia="zh-CN"/>
        </w:rPr>
        <w:t>为</w:t>
      </w:r>
      <w:r>
        <w:rPr>
          <w:rFonts w:hint="eastAsia" w:ascii="宋体" w:hAnsi="宋体" w:eastAsia="宋体" w:cs="宋体"/>
          <w:sz w:val="24"/>
          <w:szCs w:val="24"/>
        </w:rPr>
        <w:t>乙方在</w:t>
      </w:r>
      <w:r>
        <w:rPr>
          <w:rFonts w:hint="eastAsia" w:ascii="宋体" w:hAnsi="宋体" w:eastAsia="宋体" w:cs="宋体"/>
          <w:sz w:val="24"/>
          <w:szCs w:val="24"/>
          <w:lang w:eastAsia="zh-CN"/>
        </w:rPr>
        <w:t>服务</w:t>
      </w:r>
      <w:r>
        <w:rPr>
          <w:rFonts w:hint="eastAsia" w:ascii="宋体" w:hAnsi="宋体" w:eastAsia="宋体" w:cs="宋体"/>
          <w:sz w:val="24"/>
          <w:szCs w:val="24"/>
        </w:rPr>
        <w:t>项目研究过程中与相关部门的沟通提供</w:t>
      </w:r>
      <w:r>
        <w:rPr>
          <w:rFonts w:hint="eastAsia" w:ascii="宋体" w:hAnsi="宋体" w:eastAsia="宋体" w:cs="宋体"/>
          <w:sz w:val="24"/>
          <w:szCs w:val="24"/>
          <w:lang w:eastAsia="zh-CN"/>
        </w:rPr>
        <w:t>必要</w:t>
      </w:r>
      <w:r>
        <w:rPr>
          <w:rFonts w:hint="eastAsia" w:ascii="宋体" w:hAnsi="宋体" w:eastAsia="宋体" w:cs="宋体"/>
          <w:sz w:val="24"/>
          <w:szCs w:val="24"/>
        </w:rPr>
        <w:t>支持。</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）甲方应按本合同第</w:t>
      </w:r>
      <w:r>
        <w:rPr>
          <w:rFonts w:hint="eastAsia" w:ascii="宋体" w:hAnsi="宋体" w:eastAsia="宋体" w:cs="宋体"/>
          <w:sz w:val="24"/>
          <w:szCs w:val="24"/>
          <w:lang w:eastAsia="zh-CN"/>
        </w:rPr>
        <w:t>五</w:t>
      </w:r>
      <w:r>
        <w:rPr>
          <w:rFonts w:hint="eastAsia" w:ascii="宋体" w:hAnsi="宋体" w:eastAsia="宋体" w:cs="宋体"/>
          <w:sz w:val="24"/>
          <w:szCs w:val="24"/>
        </w:rPr>
        <w:t>条规定的时间足额向乙方支付各阶段合同价款。</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）甲方有权以合理方式检查、督促乙方</w:t>
      </w:r>
      <w:r>
        <w:rPr>
          <w:rFonts w:hint="eastAsia" w:ascii="宋体" w:hAnsi="宋体" w:eastAsia="宋体" w:cs="宋体"/>
          <w:sz w:val="24"/>
          <w:szCs w:val="24"/>
          <w:lang w:eastAsia="zh-CN"/>
        </w:rPr>
        <w:t>开展本合同约定服务</w:t>
      </w:r>
      <w:r>
        <w:rPr>
          <w:rFonts w:hint="eastAsia" w:ascii="宋体" w:hAnsi="宋体" w:eastAsia="宋体" w:cs="宋体"/>
          <w:sz w:val="24"/>
          <w:szCs w:val="24"/>
        </w:rPr>
        <w:t>。</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）甲方</w:t>
      </w:r>
      <w:r>
        <w:rPr>
          <w:rFonts w:hint="eastAsia" w:ascii="宋体" w:hAnsi="宋体" w:eastAsia="宋体" w:cs="宋体"/>
          <w:sz w:val="24"/>
          <w:szCs w:val="24"/>
          <w:lang w:eastAsia="zh-CN"/>
        </w:rPr>
        <w:t>可</w:t>
      </w:r>
      <w:r>
        <w:rPr>
          <w:rFonts w:hint="eastAsia" w:ascii="宋体" w:hAnsi="宋体" w:eastAsia="宋体" w:cs="宋体"/>
          <w:sz w:val="24"/>
          <w:szCs w:val="24"/>
        </w:rPr>
        <w:t>指派专人负责与乙方联系，以及接受乙方就本项目的咨询；甲方变更联系人，应及时告知乙方。</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甲方要求</w:t>
      </w:r>
      <w:r>
        <w:rPr>
          <w:rFonts w:hint="eastAsia" w:ascii="宋体" w:hAnsi="宋体" w:eastAsia="宋体" w:cs="宋体"/>
          <w:sz w:val="24"/>
          <w:szCs w:val="24"/>
        </w:rPr>
        <w:t>乙方提前交付成果时，须征得乙方同意。对因此而增加的工作量，乙方</w:t>
      </w:r>
      <w:r>
        <w:rPr>
          <w:rFonts w:hint="eastAsia" w:ascii="宋体" w:hAnsi="宋体" w:eastAsia="宋体" w:cs="宋体"/>
          <w:sz w:val="24"/>
          <w:szCs w:val="24"/>
          <w:lang w:eastAsia="zh-CN"/>
        </w:rPr>
        <w:t>可要求甲方</w:t>
      </w:r>
      <w:r>
        <w:rPr>
          <w:rFonts w:hint="eastAsia" w:ascii="宋体" w:hAnsi="宋体" w:eastAsia="宋体" w:cs="宋体"/>
          <w:sz w:val="24"/>
          <w:szCs w:val="24"/>
        </w:rPr>
        <w:t>支付必要的费用。</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）甲方有权要求乙方按照合同约定内容交付项目成果。</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.2乙方的权利和义务</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（1）乙方应于</w:t>
      </w:r>
      <w:r>
        <w:rPr>
          <w:rFonts w:hint="eastAsia" w:ascii="宋体" w:hAnsi="宋体" w:eastAsia="宋体" w:cs="宋体"/>
          <w:sz w:val="24"/>
          <w:szCs w:val="24"/>
          <w:lang w:eastAsia="zh-CN"/>
        </w:rPr>
        <w:t>合同生效之日起</w:t>
      </w:r>
      <w:r>
        <w:rPr>
          <w:rFonts w:hint="eastAsia" w:ascii="宋体" w:hAnsi="宋体" w:eastAsia="宋体" w:cs="宋体"/>
          <w:sz w:val="24"/>
          <w:szCs w:val="24"/>
        </w:rPr>
        <w:t>开始本合同项下</w:t>
      </w:r>
      <w:r>
        <w:rPr>
          <w:rFonts w:hint="eastAsia" w:ascii="宋体" w:hAnsi="宋体" w:eastAsia="宋体" w:cs="宋体"/>
          <w:sz w:val="24"/>
          <w:szCs w:val="24"/>
          <w:lang w:eastAsia="zh-CN"/>
        </w:rPr>
        <w:t>的服务</w:t>
      </w:r>
      <w:r>
        <w:rPr>
          <w:rFonts w:hint="eastAsia" w:ascii="宋体" w:hAnsi="宋体" w:eastAsia="宋体" w:cs="宋体"/>
          <w:sz w:val="24"/>
          <w:szCs w:val="24"/>
        </w:rPr>
        <w:t>工作。</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（2）乙方应接受甲方合理的检查、督促，并在甲方的组织下，及时向甲方</w:t>
      </w:r>
      <w:r>
        <w:rPr>
          <w:rFonts w:hint="eastAsia" w:ascii="宋体" w:hAnsi="宋体" w:eastAsia="宋体" w:cs="宋体"/>
          <w:sz w:val="24"/>
          <w:szCs w:val="24"/>
          <w:lang w:eastAsia="zh-CN"/>
        </w:rPr>
        <w:t>报告</w:t>
      </w:r>
      <w:r>
        <w:rPr>
          <w:rFonts w:hint="eastAsia" w:ascii="宋体" w:hAnsi="宋体" w:eastAsia="宋体" w:cs="宋体"/>
          <w:sz w:val="24"/>
          <w:szCs w:val="24"/>
        </w:rPr>
        <w:t>各阶段的工作</w:t>
      </w:r>
      <w:r>
        <w:rPr>
          <w:rFonts w:hint="eastAsia" w:ascii="宋体" w:hAnsi="宋体" w:eastAsia="宋体" w:cs="宋体"/>
          <w:sz w:val="24"/>
          <w:szCs w:val="24"/>
          <w:lang w:eastAsia="zh-CN"/>
        </w:rPr>
        <w:t>进展</w:t>
      </w:r>
      <w:r>
        <w:rPr>
          <w:rFonts w:hint="eastAsia" w:ascii="宋体" w:hAnsi="宋体" w:eastAsia="宋体" w:cs="宋体"/>
          <w:sz w:val="24"/>
          <w:szCs w:val="24"/>
        </w:rPr>
        <w:t>，接受甲方审查。</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（3）乙方应按有关</w:t>
      </w:r>
      <w:r>
        <w:rPr>
          <w:rFonts w:hint="eastAsia" w:ascii="宋体" w:hAnsi="宋体" w:eastAsia="宋体" w:cs="宋体"/>
          <w:sz w:val="24"/>
          <w:szCs w:val="24"/>
          <w:lang w:eastAsia="zh-CN"/>
        </w:rPr>
        <w:t>法律</w:t>
      </w:r>
      <w:r>
        <w:rPr>
          <w:rFonts w:hint="eastAsia" w:ascii="宋体" w:hAnsi="宋体" w:eastAsia="宋体" w:cs="宋体"/>
          <w:sz w:val="24"/>
          <w:szCs w:val="24"/>
        </w:rPr>
        <w:t>法规</w:t>
      </w:r>
      <w:r>
        <w:rPr>
          <w:rFonts w:hint="eastAsia" w:ascii="宋体" w:hAnsi="宋体" w:eastAsia="宋体" w:cs="宋体"/>
          <w:sz w:val="24"/>
          <w:szCs w:val="24"/>
          <w:lang w:eastAsia="zh-CN"/>
        </w:rPr>
        <w:t>、</w:t>
      </w:r>
      <w:r>
        <w:rPr>
          <w:rFonts w:hint="eastAsia" w:ascii="宋体" w:hAnsi="宋体" w:eastAsia="宋体" w:cs="宋体"/>
          <w:sz w:val="24"/>
          <w:szCs w:val="24"/>
        </w:rPr>
        <w:t>技术规范</w:t>
      </w:r>
      <w:r>
        <w:rPr>
          <w:rFonts w:hint="eastAsia" w:ascii="宋体" w:hAnsi="宋体" w:eastAsia="宋体" w:cs="宋体"/>
          <w:sz w:val="24"/>
          <w:szCs w:val="24"/>
          <w:lang w:eastAsia="zh-CN"/>
        </w:rPr>
        <w:t>，</w:t>
      </w:r>
      <w:r>
        <w:rPr>
          <w:rFonts w:hint="eastAsia" w:ascii="宋体" w:hAnsi="宋体" w:eastAsia="宋体" w:cs="宋体"/>
          <w:sz w:val="24"/>
          <w:szCs w:val="24"/>
        </w:rPr>
        <w:t>以及本合同约定的工作内容、技术标准、工作进度和成果要求进行工作，并按本合同第</w:t>
      </w:r>
      <w:r>
        <w:rPr>
          <w:rFonts w:hint="eastAsia" w:ascii="宋体" w:hAnsi="宋体" w:eastAsia="宋体" w:cs="宋体"/>
          <w:sz w:val="24"/>
          <w:szCs w:val="24"/>
          <w:lang w:eastAsia="zh-CN"/>
        </w:rPr>
        <w:t>三</w:t>
      </w:r>
      <w:r>
        <w:rPr>
          <w:rFonts w:hint="eastAsia" w:ascii="宋体" w:hAnsi="宋体" w:eastAsia="宋体" w:cs="宋体"/>
          <w:sz w:val="24"/>
          <w:szCs w:val="24"/>
        </w:rPr>
        <w:t>条约定的工作进度向甲方交付成果。乙方应对其提交的成果质量负责。</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（4）乙方应配合甲方组织、举办本项目各工作阶段的汇报、审查、研讨、公开展示及公众咨询等工作，并负责解答相应的技术问题。</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（5）本合同项下成果通过本合同约定的最终成果验收程序后</w:t>
      </w:r>
      <w:r>
        <w:rPr>
          <w:rFonts w:hint="eastAsia" w:ascii="宋体" w:hAnsi="宋体" w:eastAsia="宋体" w:cs="宋体"/>
          <w:sz w:val="24"/>
          <w:szCs w:val="24"/>
          <w:u w:val="single"/>
          <w:lang w:val="en-US" w:eastAsia="zh-CN"/>
        </w:rPr>
        <w:t>1</w:t>
      </w:r>
      <w:r>
        <w:rPr>
          <w:rFonts w:hint="eastAsia" w:ascii="宋体" w:hAnsi="宋体" w:eastAsia="宋体" w:cs="宋体"/>
          <w:sz w:val="24"/>
          <w:szCs w:val="24"/>
        </w:rPr>
        <w:t>年以内，乙方仍应配合甲方就本项目提供必要的解释和咨询。</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6）对于已经提交成果验收的各阶段成果文件，乙方应按照甲方提供的书面成果审查意见进行修改和完善，并向甲方提供相应的书面报告说明成果修改的详细情况。未经甲方同意，乙方不得随意修改已经验收的成果文件。</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（7）乙方应依据合同规定的工作内容和技术要求，组织具有相应能力的各层次技术人员组成项目组。经双方约定的项目组主要成员名单见附件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。本合同履行期间，乙方替换项目组主要成员必须征得甲方同意。</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（8）合同履行期间，乙方承担第三方委托的本项目研究范围内的其他项目时，应书面告知甲方；对可能与甲方利益冲突的项目，甲方有权要求乙方回避。</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（9）未经甲方同意，乙方不得将委托项目分包给第三方。</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（10）未经甲方同意，乙方不得将委托项目与第三方合作。</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）若乙方当事人信息（如联系地址、联系方式、联系人、银行账号等）发生变更，乙方需以书面方式及时通知甲方</w:t>
      </w:r>
      <w:r>
        <w:rPr>
          <w:rFonts w:hint="eastAsia" w:ascii="宋体" w:hAnsi="宋体" w:eastAsia="宋体" w:cs="宋体"/>
          <w:sz w:val="24"/>
          <w:szCs w:val="24"/>
        </w:rPr>
        <w:t>。</w:t>
      </w:r>
    </w:p>
    <w:p>
      <w:pPr>
        <w:tabs>
          <w:tab w:val="left" w:pos="1080"/>
          <w:tab w:val="left" w:pos="1665"/>
        </w:tabs>
        <w:spacing w:line="360" w:lineRule="auto"/>
        <w:rPr>
          <w:rFonts w:hint="eastAsia" w:ascii="宋体" w:hAnsi="宋体" w:eastAsia="宋体" w:cs="宋体"/>
          <w:b/>
          <w:bCs/>
          <w:sz w:val="24"/>
          <w:szCs w:val="24"/>
        </w:rPr>
      </w:pPr>
    </w:p>
    <w:p>
      <w:pPr>
        <w:tabs>
          <w:tab w:val="left" w:pos="1080"/>
          <w:tab w:val="left" w:pos="1665"/>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第七条  </w:t>
      </w:r>
      <w:r>
        <w:rPr>
          <w:rFonts w:hint="eastAsia" w:ascii="宋体" w:hAnsi="宋体" w:eastAsia="宋体" w:cs="宋体"/>
          <w:b/>
          <w:bCs/>
          <w:sz w:val="24"/>
          <w:szCs w:val="24"/>
          <w:lang w:val="en-US" w:eastAsia="zh-CN"/>
        </w:rPr>
        <w:t>项目</w:t>
      </w:r>
      <w:r>
        <w:rPr>
          <w:rFonts w:hint="eastAsia" w:ascii="宋体" w:hAnsi="宋体" w:eastAsia="宋体" w:cs="宋体"/>
          <w:b/>
          <w:bCs/>
          <w:sz w:val="24"/>
          <w:szCs w:val="24"/>
        </w:rPr>
        <w:t>最终成果</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1项目最终成果为：</w:t>
      </w:r>
    </w:p>
    <w:p>
      <w:p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u w:val="single"/>
        </w:rPr>
        <w:t>开展深圳</w:t>
      </w:r>
      <w:r>
        <w:rPr>
          <w:rFonts w:hint="eastAsia" w:ascii="宋体" w:hAnsi="宋体" w:eastAsia="宋体" w:cs="宋体"/>
          <w:sz w:val="24"/>
          <w:szCs w:val="24"/>
          <w:u w:val="single"/>
          <w:lang w:eastAsia="zh-CN"/>
        </w:rPr>
        <w:t>市</w:t>
      </w:r>
      <w:r>
        <w:rPr>
          <w:rFonts w:hint="eastAsia" w:ascii="宋体" w:hAnsi="宋体" w:eastAsia="宋体" w:cs="宋体"/>
          <w:sz w:val="24"/>
          <w:szCs w:val="24"/>
          <w:u w:val="single"/>
        </w:rPr>
        <w:t>建筑废弃物综合利用产品认定和检查的工作方案</w:t>
      </w:r>
      <w:r>
        <w:rPr>
          <w:rFonts w:hint="eastAsia" w:ascii="宋体" w:hAnsi="宋体" w:eastAsia="宋体" w:cs="宋体"/>
          <w:sz w:val="24"/>
          <w:szCs w:val="24"/>
          <w:lang w:eastAsia="zh-CN"/>
        </w:rPr>
        <w:t>；</w:t>
      </w:r>
    </w:p>
    <w:p>
      <w:p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u w:val="single"/>
        </w:rPr>
        <w:t>开展深圳</w:t>
      </w:r>
      <w:r>
        <w:rPr>
          <w:rFonts w:hint="eastAsia" w:ascii="宋体" w:hAnsi="宋体" w:eastAsia="宋体" w:cs="宋体"/>
          <w:sz w:val="24"/>
          <w:szCs w:val="24"/>
          <w:u w:val="single"/>
          <w:lang w:eastAsia="zh-CN"/>
        </w:rPr>
        <w:t>市</w:t>
      </w:r>
      <w:r>
        <w:rPr>
          <w:rFonts w:hint="eastAsia" w:ascii="宋体" w:hAnsi="宋体" w:eastAsia="宋体" w:cs="宋体"/>
          <w:sz w:val="24"/>
          <w:szCs w:val="24"/>
          <w:u w:val="single"/>
        </w:rPr>
        <w:t>建筑废弃物综合利用产品认定和检查工作过程中的相关材料，如材料审查意见、现场核查记录、专家论证（若有）、产品质量检测报告、产品认定和检查意见、产品认定证书等</w:t>
      </w:r>
      <w:r>
        <w:rPr>
          <w:rFonts w:hint="eastAsia" w:ascii="宋体" w:hAnsi="宋体" w:eastAsia="宋体" w:cs="宋体"/>
          <w:sz w:val="24"/>
          <w:szCs w:val="24"/>
          <w:lang w:eastAsia="zh-CN"/>
        </w:rPr>
        <w:t>；</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甲方要求提供的其他相关资料</w:t>
      </w:r>
      <w:r>
        <w:rPr>
          <w:rFonts w:hint="eastAsia" w:ascii="宋体" w:hAnsi="宋体" w:eastAsia="宋体" w:cs="宋体"/>
          <w:sz w:val="24"/>
          <w:szCs w:val="24"/>
        </w:rPr>
        <w:t>。</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.2乙方应以纸质材料并附电子数据的形式向甲方提供最终成果。</w:t>
      </w:r>
    </w:p>
    <w:p>
      <w:p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3项目验收</w:t>
      </w:r>
    </w:p>
    <w:p>
      <w:p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u w:val="single"/>
        </w:rPr>
        <w:t>甲方负责对乙方提交的工作成果组织审查、验收等相关工作，乙方应积极予以配合与协助</w:t>
      </w:r>
      <w:r>
        <w:rPr>
          <w:rFonts w:hint="eastAsia" w:ascii="宋体" w:hAnsi="宋体" w:eastAsia="宋体" w:cs="宋体"/>
          <w:sz w:val="24"/>
          <w:szCs w:val="24"/>
          <w:lang w:eastAsia="zh-CN"/>
        </w:rPr>
        <w:t>；</w:t>
      </w:r>
    </w:p>
    <w:p>
      <w:p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u w:val="single"/>
        </w:rPr>
        <w:t>甲方收到乙方提交的上述资料后，应当在30个工作日内组织审查验收</w:t>
      </w:r>
      <w:r>
        <w:rPr>
          <w:rFonts w:hint="eastAsia" w:ascii="宋体" w:hAnsi="宋体" w:eastAsia="宋体" w:cs="宋体"/>
          <w:sz w:val="24"/>
          <w:szCs w:val="24"/>
          <w:lang w:eastAsia="zh-CN"/>
        </w:rPr>
        <w:t>；</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若乙方提交的工作成果资料不全、存在瑕疵或不符合本合同规定时，甲方有权向乙方提出审查意见或建议。乙方收到甲方提出的相关审查意见或建议后，应当在5个工作日内对相关工作成果进行补充、修改、完善或采取其他补救措施。未经甲方同意，乙方不得随意修改或变更已经验收的工作成果</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p>
    <w:p>
      <w:pPr>
        <w:tabs>
          <w:tab w:val="left" w:pos="1080"/>
          <w:tab w:val="left" w:pos="1665"/>
        </w:tabs>
        <w:spacing w:line="360" w:lineRule="auto"/>
        <w:rPr>
          <w:rFonts w:hint="eastAsia" w:ascii="宋体" w:hAnsi="宋体" w:eastAsia="宋体" w:cs="宋体"/>
          <w:b/>
          <w:sz w:val="24"/>
          <w:szCs w:val="24"/>
        </w:rPr>
      </w:pPr>
      <w:r>
        <w:rPr>
          <w:rFonts w:hint="eastAsia" w:ascii="宋体" w:hAnsi="宋体" w:eastAsia="宋体" w:cs="宋体"/>
          <w:b/>
          <w:sz w:val="24"/>
          <w:szCs w:val="24"/>
        </w:rPr>
        <w:t>第八条</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项目</w:t>
      </w:r>
      <w:r>
        <w:rPr>
          <w:rFonts w:hint="eastAsia" w:ascii="宋体" w:hAnsi="宋体" w:eastAsia="宋体" w:cs="宋体"/>
          <w:b/>
          <w:bCs/>
          <w:sz w:val="24"/>
          <w:szCs w:val="24"/>
        </w:rPr>
        <w:t>最终成果验收</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1.甲方负责对乙方提交的最终成果组织评审。</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.2在合同履行过程中，必要时，甲乙双方可以协商调整</w:t>
      </w:r>
      <w:r>
        <w:rPr>
          <w:rFonts w:hint="eastAsia" w:ascii="宋体" w:hAnsi="宋体" w:eastAsia="宋体" w:cs="宋体"/>
          <w:sz w:val="24"/>
          <w:szCs w:val="24"/>
          <w:lang w:eastAsia="zh-CN"/>
        </w:rPr>
        <w:t>项目</w:t>
      </w:r>
      <w:r>
        <w:rPr>
          <w:rFonts w:hint="eastAsia" w:ascii="宋体" w:hAnsi="宋体" w:eastAsia="宋体" w:cs="宋体"/>
          <w:sz w:val="24"/>
          <w:szCs w:val="24"/>
        </w:rPr>
        <w:t>最终成果。甲方如</w:t>
      </w:r>
      <w:r>
        <w:rPr>
          <w:rFonts w:hint="eastAsia" w:ascii="宋体" w:hAnsi="宋体" w:eastAsia="宋体" w:cs="宋体"/>
          <w:sz w:val="24"/>
          <w:szCs w:val="24"/>
          <w:lang w:eastAsia="zh-CN"/>
        </w:rPr>
        <w:t>因实际工作需要</w:t>
      </w:r>
      <w:r>
        <w:rPr>
          <w:rFonts w:hint="eastAsia" w:ascii="宋体" w:hAnsi="宋体" w:eastAsia="宋体" w:cs="宋体"/>
          <w:sz w:val="24"/>
          <w:szCs w:val="24"/>
        </w:rPr>
        <w:t>乙方增加交付成果的数量，应由双方协商</w:t>
      </w:r>
      <w:r>
        <w:rPr>
          <w:rFonts w:hint="eastAsia" w:ascii="宋体" w:hAnsi="宋体" w:eastAsia="宋体" w:cs="宋体"/>
          <w:sz w:val="24"/>
          <w:szCs w:val="24"/>
          <w:lang w:eastAsia="zh-CN"/>
        </w:rPr>
        <w:t>一致，签订补充协议</w:t>
      </w:r>
      <w:r>
        <w:rPr>
          <w:rFonts w:hint="eastAsia" w:ascii="宋体" w:hAnsi="宋体" w:eastAsia="宋体" w:cs="宋体"/>
          <w:sz w:val="24"/>
          <w:szCs w:val="24"/>
        </w:rPr>
        <w:t>。</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.3最终成果验收合格的标志为：</w:t>
      </w:r>
    </w:p>
    <w:p>
      <w:p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 深圳</w:t>
      </w:r>
      <w:r>
        <w:rPr>
          <w:rFonts w:hint="eastAsia" w:ascii="宋体" w:hAnsi="宋体" w:eastAsia="宋体" w:cs="宋体"/>
          <w:sz w:val="24"/>
          <w:szCs w:val="24"/>
          <w:lang w:eastAsia="zh-CN"/>
        </w:rPr>
        <w:t>市</w:t>
      </w:r>
      <w:r>
        <w:rPr>
          <w:rFonts w:hint="eastAsia" w:ascii="宋体" w:hAnsi="宋体" w:eastAsia="宋体" w:cs="宋体"/>
          <w:sz w:val="24"/>
          <w:szCs w:val="24"/>
        </w:rPr>
        <w:t>住房和建设局</w:t>
      </w:r>
      <w:r>
        <w:rPr>
          <w:rFonts w:hint="eastAsia" w:ascii="宋体" w:hAnsi="宋体" w:eastAsia="宋体" w:cs="宋体"/>
          <w:sz w:val="24"/>
          <w:szCs w:val="24"/>
          <w:lang w:eastAsia="zh-CN"/>
        </w:rPr>
        <w:t>验收通过</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其它：</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tabs>
          <w:tab w:val="left" w:pos="180"/>
        </w:tabs>
        <w:spacing w:line="360" w:lineRule="auto"/>
        <w:rPr>
          <w:rFonts w:hint="eastAsia" w:ascii="宋体" w:hAnsi="宋体" w:eastAsia="宋体" w:cs="宋体"/>
          <w:sz w:val="24"/>
          <w:szCs w:val="24"/>
        </w:rPr>
      </w:pPr>
    </w:p>
    <w:p>
      <w:pPr>
        <w:tabs>
          <w:tab w:val="left" w:pos="1080"/>
          <w:tab w:val="left" w:pos="1665"/>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t>第九条  成果权属</w:t>
      </w:r>
    </w:p>
    <w:p>
      <w:pPr>
        <w:spacing w:line="360" w:lineRule="auto"/>
        <w:ind w:left="0" w:leftChars="0" w:firstLine="0" w:firstLineChars="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9.1☑ 甲方拥有本合同项目的所有中间成果和最终成果，以及与之相关的所有权利。</w:t>
      </w:r>
    </w:p>
    <w:p>
      <w:pPr>
        <w:spacing w:line="360" w:lineRule="auto"/>
        <w:ind w:left="0" w:leftChars="0" w:firstLine="420" w:firstLineChars="175"/>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本合同项下</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lang w:val="en-US" w:eastAsia="zh-CN"/>
        </w:rPr>
        <w:t>成果的权属归甲方</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lang w:val="en-US" w:eastAsia="zh-CN"/>
        </w:rPr>
        <w:t>所有（①单独 ②非单独）；</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bCs/>
          <w:sz w:val="24"/>
          <w:szCs w:val="24"/>
          <w:lang w:val="en-US" w:eastAsia="zh-CN"/>
        </w:rPr>
        <w:t>9.2经甲方同意，乙方可以在公开成果时注明为本合同项目受托人，并可享有与甲方共同获得与本合同项目成果相关的荣誉证书和奖励的权利</w:t>
      </w:r>
      <w:r>
        <w:rPr>
          <w:rFonts w:hint="eastAsia" w:ascii="宋体" w:hAnsi="宋体" w:eastAsia="宋体" w:cs="宋体"/>
          <w:sz w:val="24"/>
          <w:szCs w:val="24"/>
        </w:rPr>
        <w:t>。</w:t>
      </w:r>
    </w:p>
    <w:p>
      <w:pPr>
        <w:tabs>
          <w:tab w:val="left" w:pos="1080"/>
          <w:tab w:val="left" w:pos="1665"/>
        </w:tabs>
        <w:spacing w:line="360" w:lineRule="auto"/>
        <w:rPr>
          <w:rFonts w:hint="eastAsia" w:ascii="宋体" w:hAnsi="宋体" w:eastAsia="宋体" w:cs="宋体"/>
          <w:b/>
          <w:bCs/>
          <w:sz w:val="24"/>
          <w:szCs w:val="24"/>
        </w:rPr>
      </w:pPr>
    </w:p>
    <w:p>
      <w:pPr>
        <w:tabs>
          <w:tab w:val="left" w:pos="1080"/>
          <w:tab w:val="left" w:pos="1665"/>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t>第十条  合同解除</w:t>
      </w:r>
    </w:p>
    <w:p>
      <w:pPr>
        <w:spacing w:line="360" w:lineRule="auto"/>
        <w:ind w:left="0" w:leftChars="0" w:firstLine="0" w:firstLineChars="0"/>
        <w:rPr>
          <w:rFonts w:hint="eastAsia" w:ascii="宋体" w:hAnsi="宋体" w:eastAsia="宋体" w:cs="宋体"/>
          <w:bCs/>
          <w:sz w:val="24"/>
          <w:szCs w:val="24"/>
          <w:lang w:val="en-US" w:eastAsia="zh-CN"/>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0</w:t>
      </w:r>
      <w:r>
        <w:rPr>
          <w:rFonts w:hint="eastAsia" w:ascii="宋体" w:hAnsi="宋体" w:eastAsia="宋体" w:cs="宋体"/>
          <w:bCs/>
          <w:sz w:val="24"/>
          <w:szCs w:val="24"/>
        </w:rPr>
        <w:t>.</w:t>
      </w:r>
      <w:r>
        <w:rPr>
          <w:rFonts w:hint="eastAsia" w:ascii="宋体" w:hAnsi="宋体" w:eastAsia="宋体" w:cs="宋体"/>
          <w:bCs/>
          <w:sz w:val="24"/>
          <w:szCs w:val="24"/>
          <w:lang w:val="en-US" w:eastAsia="zh-CN"/>
        </w:rPr>
        <w:t>1甲乙双方应遵守国家的有关保密规定，妥善保管对方提供的资料，保守对方的各项秘密，并保护对方的知识产权。</w:t>
      </w:r>
    </w:p>
    <w:p>
      <w:pPr>
        <w:spacing w:line="360" w:lineRule="auto"/>
        <w:ind w:left="0" w:leftChars="0" w:firstLine="0" w:firstLineChars="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10.2未经对方许可，任何一方均不得将对方的资料或成果向第三方转让或用于本合同项目外的其他项目。如发生以上情况，泄密方承担一切由此引起的后果，并支付对方合同总价款10%的违约金。</w:t>
      </w:r>
    </w:p>
    <w:p>
      <w:pPr>
        <w:spacing w:line="360" w:lineRule="auto"/>
        <w:ind w:left="0" w:leftChars="0" w:firstLine="0" w:firstLineChars="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10.3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10%的违约金。</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bCs/>
          <w:sz w:val="24"/>
          <w:szCs w:val="24"/>
          <w:lang w:val="en-US" w:eastAsia="zh-CN"/>
        </w:rPr>
        <w:t>□ 其它约定：</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p>
    <w:p>
      <w:pPr>
        <w:tabs>
          <w:tab w:val="left" w:pos="1080"/>
          <w:tab w:val="left" w:pos="1665"/>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t>第十一条  合同违约责任</w:t>
      </w:r>
    </w:p>
    <w:p>
      <w:pPr>
        <w:spacing w:line="360" w:lineRule="auto"/>
        <w:ind w:left="0" w:leftChars="0" w:firstLine="0" w:firstLineChars="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1.</w:t>
      </w:r>
      <w:r>
        <w:rPr>
          <w:rFonts w:hint="eastAsia" w:ascii="宋体" w:hAnsi="宋体" w:eastAsia="宋体" w:cs="宋体"/>
          <w:bCs/>
          <w:sz w:val="24"/>
          <w:szCs w:val="24"/>
          <w:lang w:val="en-US" w:eastAsia="zh-CN"/>
        </w:rPr>
        <w:t>1甲方违约责任</w:t>
      </w:r>
    </w:p>
    <w:p>
      <w:pPr>
        <w:spacing w:line="360" w:lineRule="auto"/>
        <w:ind w:left="0" w:leftChars="0" w:firstLine="0" w:firstLineChars="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1）确因工作实际需要，甲方变更委托项目内容、规模、条件，应于确定修改之日起5个工作日内书面告知乙方。因以上原因造成乙方返工，甲方应按乙方返工所耗工作量向乙方支付返工费，返工费用由双方应协商签订补充协议确定。 </w:t>
      </w:r>
    </w:p>
    <w:p>
      <w:pPr>
        <w:spacing w:line="360" w:lineRule="auto"/>
        <w:ind w:left="0" w:leftChars="0" w:firstLine="0" w:firstLineChars="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甲方未按本合同约定，延迟支付合同价款的，乙方有权要求甲方支付该阶段合同价款每日2‰的逾期违约金，逾期违约金总额不超过合同总价款的10%，且乙方提交成果的时间顺延。逾期超过15个工作日以上时，乙方有权暂停履行下阶段工作，并书面通知甲方。因政府内部工作或财政拨付导致甲方迟延付款的，乙方应给予最大程度的谅解。</w:t>
      </w:r>
    </w:p>
    <w:p>
      <w:pPr>
        <w:spacing w:line="360" w:lineRule="auto"/>
        <w:ind w:left="0" w:leftChars="0" w:firstLine="0" w:firstLineChars="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11.2乙方违约责任</w:t>
      </w:r>
    </w:p>
    <w:p>
      <w:pPr>
        <w:spacing w:line="360" w:lineRule="auto"/>
        <w:ind w:left="0" w:leftChars="0" w:firstLine="0" w:firstLineChars="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（1）乙方提供的服务不符合合同约定的要求和质量的，乙方需按甲方要求采取及时有效的补救措施，并支付合同总价款10%的违约金。</w:t>
      </w:r>
    </w:p>
    <w:p>
      <w:pPr>
        <w:spacing w:line="360" w:lineRule="auto"/>
        <w:ind w:left="0" w:leftChars="0" w:firstLine="0" w:firstLineChars="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（2）乙方擅自修改已经提交验收的成果文件的，应承担因此产生的一切后果，并赔偿甲方合同总价款10%的违约金。</w:t>
      </w:r>
    </w:p>
    <w:p>
      <w:pPr>
        <w:spacing w:line="360" w:lineRule="auto"/>
        <w:ind w:left="0" w:leftChars="0" w:firstLine="0" w:firstLineChars="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（3）本合同履行期间，乙方未能按合同约定的日期(含协商延缓的日期)提交成果的，甲方有权要求乙方支付该阶段合同价款每日5‰的逾期违约金，逾期违约金总额不超过合同总价款的10%。</w:t>
      </w:r>
    </w:p>
    <w:p>
      <w:pPr>
        <w:spacing w:line="360" w:lineRule="auto"/>
        <w:ind w:left="0" w:leftChars="0" w:firstLine="0" w:firstLineChars="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（4）未经甲方同意，乙方擅自变更附件</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lang w:val="en-US" w:eastAsia="zh-CN"/>
        </w:rPr>
        <w:t>约定的项目组主要成员，甲方有权要求乙方采取补救措施或调整项目组主要成员构成。</w:t>
      </w:r>
    </w:p>
    <w:p>
      <w:pPr>
        <w:spacing w:line="360" w:lineRule="auto"/>
        <w:ind w:left="0" w:leftChars="0" w:firstLine="0" w:firstLineChars="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（5）本项目最终成果验收后1年以内，乙方未按甲方要求就本项目提供必要解释和接受咨询的，甲方可要求乙方返还合同总价款5%的费用。</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bCs/>
          <w:sz w:val="24"/>
          <w:szCs w:val="24"/>
          <w:lang w:val="en-US" w:eastAsia="zh-CN"/>
        </w:rPr>
        <w:t>（6）合同履行期间，乙方承担第三方委托的本项目研究范围内的其他项目，但未书面告知甲方的，一经发现，无论合同正在履行或已履行完毕，甲方均有权追究乙方责任，并要求乙方支付合同总价款30%的违约金</w:t>
      </w:r>
      <w:r>
        <w:rPr>
          <w:rFonts w:hint="eastAsia" w:ascii="宋体" w:hAnsi="宋体" w:eastAsia="宋体" w:cs="宋体"/>
          <w:sz w:val="24"/>
          <w:szCs w:val="24"/>
        </w:rPr>
        <w:t>。</w:t>
      </w:r>
    </w:p>
    <w:p>
      <w:pPr>
        <w:spacing w:line="360" w:lineRule="auto"/>
        <w:rPr>
          <w:rFonts w:hint="eastAsia" w:ascii="宋体" w:hAnsi="宋体" w:eastAsia="宋体" w:cs="宋体"/>
          <w:sz w:val="24"/>
          <w:szCs w:val="24"/>
          <w:u w:val="single"/>
        </w:rPr>
      </w:pPr>
    </w:p>
    <w:p>
      <w:pPr>
        <w:tabs>
          <w:tab w:val="left" w:pos="1080"/>
          <w:tab w:val="left" w:pos="1665"/>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t>第十二条  合同解除</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12.1本合同履行过程中出现以下情形之一的，合同双方中任何一方可以书面通知对方解除合同：</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非归责于合同双方的原因，项目取消的；</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非归责于合同双方的原因，项目长期暂停，超过合同履行期限</w:t>
      </w:r>
      <w:r>
        <w:rPr>
          <w:rFonts w:hint="eastAsia" w:ascii="宋体" w:hAnsi="宋体" w:eastAsia="宋体" w:cs="宋体"/>
          <w:bCs/>
          <w:sz w:val="24"/>
          <w:szCs w:val="24"/>
          <w:u w:val="single"/>
          <w:lang w:val="en-US" w:eastAsia="zh-CN"/>
        </w:rPr>
        <w:t xml:space="preserve">     </w:t>
      </w:r>
      <w:r>
        <w:rPr>
          <w:rFonts w:hint="eastAsia" w:ascii="宋体" w:hAnsi="宋体" w:eastAsia="宋体" w:cs="宋体"/>
          <w:sz w:val="24"/>
          <w:szCs w:val="24"/>
          <w:lang w:val="en-US" w:eastAsia="zh-CN"/>
        </w:rPr>
        <w:t>工作日；</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其它情形：。</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本合同履行期间，因上述情形造成合同终止的，甲方应按乙方已经完成的工作量向乙方支付费用，乙方同时应将已完成的阶段性成果移交甲方。</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12.2本合同履行过程中出现下列情形之一的，甲方有权解除合同：</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（1）乙方未能按合同约定的日期(含协商延缓的日期)提交成果，延误时间超过15个工作日；</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（2）乙方提供的服务不符合合同约定的要求和质量的，且乙方未按甲方要求采取及时有效的补救措施的；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（3）乙方虽如期提交中间成果和最终成果，但连续3次未能通过甲方验收的；</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（4）乙方未经甲方同意擅自更换附件</w:t>
      </w:r>
      <w:r>
        <w:rPr>
          <w:rFonts w:hint="eastAsia" w:ascii="宋体" w:hAnsi="宋体" w:eastAsia="宋体" w:cs="宋体"/>
          <w:bCs/>
          <w:sz w:val="24"/>
          <w:szCs w:val="24"/>
          <w:u w:val="single"/>
          <w:lang w:val="en-US" w:eastAsia="zh-CN"/>
        </w:rPr>
        <w:t xml:space="preserve">     </w:t>
      </w:r>
      <w:r>
        <w:rPr>
          <w:rFonts w:hint="eastAsia" w:ascii="宋体" w:hAnsi="宋体" w:eastAsia="宋体" w:cs="宋体"/>
          <w:sz w:val="24"/>
          <w:szCs w:val="24"/>
          <w:lang w:val="en-US" w:eastAsia="zh-CN"/>
        </w:rPr>
        <w:t>规定的项目组主要成员，且未按甲方要求进行调整；</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（5）乙方未经甲方同意，擅自将本合同项目与第三方合作，或将本合同标的的全部或部分擅自转包给第三方，且未按甲方的要求终止与第三方的合同的；</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（6）乙方明确表示或者以自己的行为表明不履行本合同的；</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其它情形：</w:t>
      </w:r>
      <w:r>
        <w:rPr>
          <w:rFonts w:hint="eastAsia" w:ascii="宋体" w:hAnsi="宋体" w:eastAsia="宋体" w:cs="宋体"/>
          <w:bCs/>
          <w:sz w:val="24"/>
          <w:szCs w:val="24"/>
          <w:u w:val="single"/>
          <w:lang w:val="en-US" w:eastAsia="zh-CN"/>
        </w:rPr>
        <w:t xml:space="preserve">                                        </w:t>
      </w:r>
      <w:r>
        <w:rPr>
          <w:rFonts w:hint="eastAsia" w:ascii="宋体" w:hAnsi="宋体" w:eastAsia="宋体" w:cs="宋体"/>
          <w:sz w:val="24"/>
          <w:szCs w:val="24"/>
          <w:lang w:val="en-US" w:eastAsia="zh-CN"/>
        </w:rPr>
        <w:t>。</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本合同履行期间，因上述情形造成合同终止的，甲方不再支付剩余合同价款，乙方应向甲方支付合同总价款10%的违约金，同时应将已完成的阶段成果移交给甲方，并退还甲方有关资料。</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12.3本合同履行过程中出现下列情形之一的，乙方有权解除合同：</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（1）甲方不审查本项目成果或暂停本项目，延误时间超过15个工作日；</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（2）甲方未按本合同约定，逾期支付合同价款超过15个工作日；</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（3）甲方明确表示或者以自己的行为表明不履行本合同的；</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其它情形：</w:t>
      </w:r>
      <w:r>
        <w:rPr>
          <w:rFonts w:hint="eastAsia" w:ascii="宋体" w:hAnsi="宋体" w:eastAsia="宋体" w:cs="宋体"/>
          <w:bCs/>
          <w:sz w:val="24"/>
          <w:szCs w:val="24"/>
          <w:u w:val="single"/>
          <w:lang w:val="en-US" w:eastAsia="zh-CN"/>
        </w:rPr>
        <w:t xml:space="preserve">                                        </w:t>
      </w:r>
      <w:r>
        <w:rPr>
          <w:rFonts w:hint="eastAsia" w:ascii="宋体" w:hAnsi="宋体" w:eastAsia="宋体" w:cs="宋体"/>
          <w:sz w:val="24"/>
          <w:szCs w:val="24"/>
          <w:lang w:val="en-US"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本合同履行期间，因上述情形造成合同终止的，乙方未开始项目工作的，退还甲方已支付的款项；已开始项目工作的，不再退还甲方已支付的合同价款。同时，乙方应将已完成的阶段成果移交给甲方，并退还甲方有关资料</w:t>
      </w:r>
      <w:r>
        <w:rPr>
          <w:rFonts w:hint="eastAsia" w:ascii="宋体" w:hAnsi="宋体" w:eastAsia="宋体" w:cs="宋体"/>
          <w:sz w:val="24"/>
          <w:szCs w:val="24"/>
        </w:rPr>
        <w:t>。</w:t>
      </w:r>
    </w:p>
    <w:p>
      <w:pPr>
        <w:tabs>
          <w:tab w:val="left" w:pos="1080"/>
          <w:tab w:val="left" w:pos="1665"/>
        </w:tabs>
        <w:spacing w:line="360" w:lineRule="auto"/>
        <w:rPr>
          <w:rFonts w:hint="eastAsia" w:ascii="宋体" w:hAnsi="宋体" w:eastAsia="宋体" w:cs="宋体"/>
          <w:b/>
          <w:bCs/>
          <w:sz w:val="24"/>
          <w:szCs w:val="24"/>
        </w:rPr>
      </w:pPr>
    </w:p>
    <w:p>
      <w:pPr>
        <w:tabs>
          <w:tab w:val="left" w:pos="1080"/>
          <w:tab w:val="left" w:pos="1665"/>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t>第十三条  不可抗力</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13.1本合同在履约过程中，发生不可抗力时，合同受影响的一方应及时告知另一方，并同时发出书面通知。与此同时，合同受影响的一方应尽最大努力，设法将不可抗力造成的损失减少到最低程度。</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如不可抗力持续2个月后一方仍无法克服，则双方应立即商议应继续履行或终止合同。商议的结果，应以书面文件作为本合同的不可分割一部分。</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在本合同履约过程中，未受不可抗力影响的本合同条款，双方应继续努力执行。</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13.2如合同因不可抗力或其它原因须提前终止的，提出终止的一方须在15天前以书面形式，向另一方提出提前终止要求。合同须提前终止的，双方须签署提前终止协议，规定终止日期</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p>
    <w:p>
      <w:pPr>
        <w:tabs>
          <w:tab w:val="left" w:pos="1080"/>
          <w:tab w:val="left" w:pos="1665"/>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t>第十四条  合同争议的解决方式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本合同履行期间，双方发生的争议，由双方当事人协商解决。协商不成的，</w:t>
      </w:r>
      <w:r>
        <w:rPr>
          <w:rFonts w:hint="eastAsia" w:ascii="宋体" w:hAnsi="宋体" w:eastAsia="宋体" w:cs="宋体"/>
          <w:sz w:val="24"/>
          <w:szCs w:val="24"/>
          <w:lang w:eastAsia="zh-CN"/>
        </w:rPr>
        <w:t>可</w:t>
      </w:r>
      <w:r>
        <w:rPr>
          <w:rFonts w:hint="eastAsia" w:ascii="宋体" w:hAnsi="宋体" w:eastAsia="宋体" w:cs="宋体"/>
          <w:sz w:val="24"/>
          <w:szCs w:val="24"/>
        </w:rPr>
        <w:t>依法向</w:t>
      </w:r>
      <w:r>
        <w:rPr>
          <w:rFonts w:hint="eastAsia" w:ascii="宋体" w:hAnsi="宋体" w:eastAsia="宋体" w:cs="宋体"/>
          <w:sz w:val="24"/>
          <w:szCs w:val="24"/>
          <w:lang w:eastAsia="zh-CN"/>
        </w:rPr>
        <w:t>甲方所在地</w:t>
      </w:r>
      <w:r>
        <w:rPr>
          <w:rFonts w:hint="eastAsia" w:ascii="宋体" w:hAnsi="宋体" w:eastAsia="宋体" w:cs="宋体"/>
          <w:sz w:val="24"/>
          <w:szCs w:val="24"/>
        </w:rPr>
        <w:t>人民法院起诉。</w:t>
      </w:r>
    </w:p>
    <w:p>
      <w:pPr>
        <w:tabs>
          <w:tab w:val="left" w:pos="1080"/>
          <w:tab w:val="left" w:pos="1665"/>
        </w:tabs>
        <w:spacing w:line="360" w:lineRule="auto"/>
        <w:rPr>
          <w:rFonts w:hint="eastAsia" w:ascii="宋体" w:hAnsi="宋体" w:eastAsia="宋体" w:cs="宋体"/>
          <w:b/>
          <w:sz w:val="24"/>
          <w:szCs w:val="24"/>
        </w:rPr>
      </w:pPr>
    </w:p>
    <w:p>
      <w:pPr>
        <w:tabs>
          <w:tab w:val="left" w:pos="1080"/>
          <w:tab w:val="left" w:pos="1665"/>
        </w:tabs>
        <w:spacing w:line="360" w:lineRule="auto"/>
        <w:rPr>
          <w:rFonts w:hint="eastAsia" w:ascii="宋体" w:hAnsi="宋体" w:eastAsia="宋体" w:cs="宋体"/>
          <w:b/>
          <w:sz w:val="24"/>
          <w:szCs w:val="24"/>
        </w:rPr>
      </w:pPr>
      <w:r>
        <w:rPr>
          <w:rFonts w:hint="eastAsia" w:ascii="宋体" w:hAnsi="宋体" w:eastAsia="宋体" w:cs="宋体"/>
          <w:b/>
          <w:sz w:val="24"/>
          <w:szCs w:val="24"/>
        </w:rPr>
        <w:t>第十五条</w:t>
      </w:r>
      <w:r>
        <w:rPr>
          <w:rFonts w:hint="eastAsia" w:ascii="宋体" w:hAnsi="宋体" w:eastAsia="宋体" w:cs="宋体"/>
          <w:b/>
          <w:bCs/>
          <w:sz w:val="24"/>
          <w:szCs w:val="24"/>
        </w:rPr>
        <w:t xml:space="preserve">  </w:t>
      </w:r>
      <w:r>
        <w:rPr>
          <w:rFonts w:hint="eastAsia" w:ascii="宋体" w:hAnsi="宋体" w:eastAsia="宋体" w:cs="宋体"/>
          <w:b/>
          <w:sz w:val="24"/>
          <w:szCs w:val="24"/>
        </w:rPr>
        <w:t>其他条款</w:t>
      </w:r>
    </w:p>
    <w:p>
      <w:pPr>
        <w:spacing w:line="360" w:lineRule="auto"/>
        <w:ind w:left="0" w:leftChars="0" w:firstLine="0" w:firstLineChars="0"/>
        <w:rPr>
          <w:rFonts w:hint="eastAsia" w:ascii="宋体" w:hAnsi="宋体" w:eastAsia="宋体" w:cs="宋体"/>
          <w:bCs/>
          <w:sz w:val="24"/>
          <w:szCs w:val="24"/>
          <w:lang w:val="en-US" w:eastAsia="zh-CN"/>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5</w:t>
      </w:r>
      <w:r>
        <w:rPr>
          <w:rFonts w:hint="eastAsia" w:ascii="宋体" w:hAnsi="宋体" w:eastAsia="宋体" w:cs="宋体"/>
          <w:bCs/>
          <w:sz w:val="24"/>
          <w:szCs w:val="24"/>
        </w:rPr>
        <w:t>.</w:t>
      </w:r>
      <w:r>
        <w:rPr>
          <w:rFonts w:hint="eastAsia" w:ascii="宋体" w:hAnsi="宋体" w:eastAsia="宋体" w:cs="宋体"/>
          <w:bCs/>
          <w:sz w:val="24"/>
          <w:szCs w:val="24"/>
          <w:lang w:val="en-US" w:eastAsia="zh-CN"/>
        </w:rPr>
        <w:t>1本合同共</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lang w:val="en-US" w:eastAsia="zh-CN"/>
        </w:rPr>
        <w:t>份附件，附件与本合同条款对双方具有同等效力。</w:t>
      </w:r>
    </w:p>
    <w:p>
      <w:pPr>
        <w:spacing w:line="360" w:lineRule="auto"/>
        <w:ind w:left="0" w:leftChars="0" w:firstLine="0" w:firstLineChars="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15.2本合同经双方法人代表或其授权代表签字，并加盖单位印章后，立即生效。</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bCs/>
          <w:sz w:val="24"/>
          <w:szCs w:val="24"/>
          <w:lang w:val="en-US" w:eastAsia="zh-CN"/>
        </w:rPr>
        <w:t>15.3本合同一式陆份，甲乙双方当事人各执叁份。如合同履约过程中，因工作需要签订补充协议以变更或增减本合同约定的，补充协议均须经双方法人代表或授权代表签字后生效，成为本合同不可分割的一部分</w:t>
      </w:r>
      <w:r>
        <w:rPr>
          <w:rFonts w:hint="eastAsia" w:ascii="宋体" w:hAnsi="宋体" w:eastAsia="宋体" w:cs="宋体"/>
          <w:sz w:val="24"/>
          <w:szCs w:val="24"/>
        </w:rPr>
        <w:t>。</w:t>
      </w:r>
    </w:p>
    <w:p>
      <w:pPr>
        <w:spacing w:line="360" w:lineRule="auto"/>
        <w:ind w:firstLine="480" w:firstLineChars="200"/>
        <w:rPr>
          <w:rFonts w:hint="eastAsia" w:ascii="宋体" w:hAnsi="宋体" w:eastAsia="宋体"/>
          <w:sz w:val="24"/>
          <w:lang w:val="en-US" w:eastAsia="zh-CN"/>
        </w:rPr>
      </w:pPr>
    </w:p>
    <w:p>
      <w:pPr>
        <w:pStyle w:val="2"/>
        <w:rPr>
          <w:rFonts w:hint="eastAsia" w:ascii="宋体" w:hAnsi="宋体"/>
          <w:sz w:val="24"/>
          <w:lang w:val="en-US" w:eastAsia="zh-CN"/>
        </w:rPr>
      </w:pPr>
    </w:p>
    <w:p>
      <w:pPr>
        <w:pStyle w:val="2"/>
        <w:rPr>
          <w:rFonts w:hint="eastAsia" w:ascii="宋体" w:hAnsi="宋体"/>
          <w:sz w:val="24"/>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2" w:beforeLines="100" w:after="312" w:afterLines="100" w:line="336" w:lineRule="auto"/>
        <w:textAlignment w:val="auto"/>
        <w:rPr>
          <w:b/>
          <w:sz w:val="24"/>
        </w:rPr>
      </w:pPr>
      <w:r>
        <w:rPr>
          <w:rFonts w:hint="eastAsia"/>
          <w:b/>
          <w:sz w:val="24"/>
        </w:rPr>
        <w:t>委托方：</w:t>
      </w:r>
      <w:r>
        <w:rPr>
          <w:b/>
          <w:sz w:val="24"/>
          <w:u w:val="single"/>
        </w:rPr>
        <w:t xml:space="preserve">    </w:t>
      </w:r>
      <w:r>
        <w:rPr>
          <w:rFonts w:hint="eastAsia"/>
          <w:b/>
          <w:sz w:val="24"/>
          <w:u w:val="single"/>
          <w:lang w:val="en-US" w:eastAsia="zh-CN"/>
        </w:rPr>
        <w:t xml:space="preserve">    </w:t>
      </w:r>
      <w:r>
        <w:rPr>
          <w:rFonts w:hint="eastAsia"/>
          <w:b/>
          <w:sz w:val="24"/>
          <w:u w:val="single"/>
          <w:lang w:val="zh-TW" w:eastAsia="zh-TW"/>
        </w:rPr>
        <w:t>深圳</w:t>
      </w:r>
      <w:r>
        <w:rPr>
          <w:rFonts w:hint="eastAsia"/>
          <w:b/>
          <w:sz w:val="24"/>
          <w:u w:val="single"/>
          <w:lang w:val="zh-TW" w:eastAsia="zh-CN"/>
        </w:rPr>
        <w:t>市</w:t>
      </w:r>
      <w:r>
        <w:rPr>
          <w:rFonts w:hint="eastAsia"/>
          <w:b/>
          <w:sz w:val="24"/>
          <w:u w:val="single"/>
          <w:lang w:val="zh-TW" w:eastAsia="zh-TW"/>
        </w:rPr>
        <w:t>住房和建设局</w:t>
      </w:r>
      <w:r>
        <w:rPr>
          <w:b/>
          <w:sz w:val="24"/>
          <w:u w:val="single"/>
        </w:rPr>
        <w:t xml:space="preserve">  </w:t>
      </w:r>
      <w:r>
        <w:rPr>
          <w:rFonts w:hint="eastAsia"/>
          <w:b/>
          <w:sz w:val="24"/>
          <w:u w:val="single"/>
          <w:lang w:val="en-US" w:eastAsia="zh-CN"/>
        </w:rPr>
        <w:t xml:space="preserve">       </w:t>
      </w:r>
      <w:r>
        <w:rPr>
          <w:b/>
          <w:sz w:val="24"/>
          <w:u w:val="single"/>
        </w:rPr>
        <w:t xml:space="preserve">  </w:t>
      </w:r>
      <w:r>
        <w:rPr>
          <w:b/>
          <w:sz w:val="24"/>
        </w:rPr>
        <w:t xml:space="preserve">  </w:t>
      </w:r>
    </w:p>
    <w:p>
      <w:pPr>
        <w:keepNext w:val="0"/>
        <w:keepLines w:val="0"/>
        <w:pageBreakBefore w:val="0"/>
        <w:widowControl w:val="0"/>
        <w:kinsoku/>
        <w:wordWrap/>
        <w:overflowPunct/>
        <w:topLinePunct w:val="0"/>
        <w:autoSpaceDE/>
        <w:autoSpaceDN/>
        <w:bidi w:val="0"/>
        <w:adjustRightInd/>
        <w:snapToGrid/>
        <w:spacing w:before="312" w:beforeLines="100" w:after="312" w:afterLines="100" w:line="336" w:lineRule="auto"/>
        <w:textAlignment w:val="auto"/>
        <w:rPr>
          <w:b/>
          <w:sz w:val="24"/>
        </w:rPr>
      </w:pPr>
      <w:r>
        <w:rPr>
          <w:rFonts w:hint="eastAsia"/>
          <w:b/>
          <w:sz w:val="24"/>
        </w:rPr>
        <w:t>（甲方）（盖章）</w:t>
      </w:r>
      <w:r>
        <w:rPr>
          <w:rFonts w:hint="eastAsia"/>
          <w:b/>
          <w:sz w:val="24"/>
          <w:lang w:eastAsia="zh-CN"/>
        </w:rPr>
        <w:t>：</w:t>
      </w:r>
      <w:r>
        <w:rPr>
          <w:b/>
          <w:sz w:val="24"/>
          <w:u w:val="single"/>
        </w:rPr>
        <w:t xml:space="preserve">    </w:t>
      </w:r>
      <w:r>
        <w:rPr>
          <w:rFonts w:hint="eastAsia"/>
          <w:b/>
          <w:sz w:val="24"/>
          <w:u w:val="single"/>
          <w:lang w:val="en-US" w:eastAsia="zh-CN"/>
        </w:rPr>
        <w:t xml:space="preserve">                    </w:t>
      </w:r>
      <w:r>
        <w:rPr>
          <w:b/>
          <w:sz w:val="24"/>
          <w:u w:val="single"/>
        </w:rPr>
        <w:t xml:space="preserve">    </w:t>
      </w:r>
      <w:r>
        <w:rPr>
          <w:rFonts w:hint="eastAsia"/>
          <w:b/>
          <w:sz w:val="24"/>
        </w:rPr>
        <w:t xml:space="preserve"> </w:t>
      </w:r>
    </w:p>
    <w:p>
      <w:pPr>
        <w:keepNext w:val="0"/>
        <w:keepLines w:val="0"/>
        <w:pageBreakBefore w:val="0"/>
        <w:widowControl w:val="0"/>
        <w:kinsoku/>
        <w:wordWrap/>
        <w:overflowPunct/>
        <w:topLinePunct w:val="0"/>
        <w:autoSpaceDE/>
        <w:autoSpaceDN/>
        <w:bidi w:val="0"/>
        <w:adjustRightInd/>
        <w:snapToGrid/>
        <w:spacing w:before="312" w:beforeLines="100" w:after="312" w:afterLines="100" w:line="336" w:lineRule="auto"/>
        <w:textAlignment w:val="auto"/>
        <w:rPr>
          <w:b/>
          <w:sz w:val="24"/>
        </w:rPr>
      </w:pPr>
      <w:r>
        <w:rPr>
          <w:rFonts w:hint="eastAsia"/>
          <w:b/>
          <w:sz w:val="24"/>
        </w:rPr>
        <w:t>法定代表人（签名）：</w:t>
      </w:r>
      <w:r>
        <w:rPr>
          <w:b/>
          <w:sz w:val="24"/>
          <w:u w:val="single"/>
        </w:rPr>
        <w:t xml:space="preserve">    </w:t>
      </w:r>
      <w:r>
        <w:rPr>
          <w:rFonts w:hint="eastAsia"/>
          <w:b/>
          <w:sz w:val="24"/>
          <w:u w:val="single"/>
          <w:lang w:val="en-US" w:eastAsia="zh-CN"/>
        </w:rPr>
        <w:t xml:space="preserve">                    </w:t>
      </w:r>
      <w:r>
        <w:rPr>
          <w:b/>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312" w:beforeLines="100" w:after="312" w:afterLines="100" w:line="336" w:lineRule="auto"/>
        <w:textAlignment w:val="auto"/>
        <w:rPr>
          <w:b/>
          <w:sz w:val="24"/>
        </w:rPr>
      </w:pPr>
      <w:r>
        <w:rPr>
          <w:rFonts w:hint="eastAsia"/>
          <w:b/>
          <w:sz w:val="24"/>
        </w:rPr>
        <w:t>委托代理人（签名）：</w:t>
      </w:r>
      <w:r>
        <w:rPr>
          <w:b/>
          <w:sz w:val="24"/>
          <w:u w:val="single"/>
        </w:rPr>
        <w:t xml:space="preserve">    </w:t>
      </w:r>
      <w:r>
        <w:rPr>
          <w:rFonts w:hint="eastAsia"/>
          <w:b/>
          <w:sz w:val="24"/>
          <w:u w:val="single"/>
          <w:lang w:val="en-US" w:eastAsia="zh-CN"/>
        </w:rPr>
        <w:t xml:space="preserve">                    </w:t>
      </w:r>
      <w:r>
        <w:rPr>
          <w:b/>
          <w:sz w:val="24"/>
          <w:u w:val="single"/>
        </w:rPr>
        <w:t xml:space="preserve">  </w:t>
      </w:r>
      <w:r>
        <w:rPr>
          <w:rFonts w:hint="eastAsia"/>
          <w:b/>
          <w:sz w:val="24"/>
        </w:rPr>
        <w:t xml:space="preserve"> </w:t>
      </w:r>
    </w:p>
    <w:p>
      <w:pPr>
        <w:keepNext w:val="0"/>
        <w:keepLines w:val="0"/>
        <w:pageBreakBefore w:val="0"/>
        <w:widowControl w:val="0"/>
        <w:kinsoku/>
        <w:wordWrap/>
        <w:overflowPunct/>
        <w:topLinePunct w:val="0"/>
        <w:autoSpaceDE/>
        <w:autoSpaceDN/>
        <w:bidi w:val="0"/>
        <w:adjustRightInd/>
        <w:snapToGrid/>
        <w:spacing w:before="312" w:beforeLines="100" w:after="312" w:afterLines="100" w:line="336" w:lineRule="auto"/>
        <w:jc w:val="both"/>
        <w:textAlignment w:val="auto"/>
        <w:rPr>
          <w:b/>
          <w:sz w:val="24"/>
        </w:rPr>
      </w:pPr>
      <w:r>
        <w:rPr>
          <w:rFonts w:hint="eastAsia"/>
          <w:b/>
          <w:sz w:val="24"/>
          <w:u w:val="single"/>
          <w:lang w:val="en-US" w:eastAsia="zh-CN"/>
        </w:rPr>
        <w:t xml:space="preserve">      </w:t>
      </w:r>
      <w:r>
        <w:rPr>
          <w:rFonts w:hint="eastAsia"/>
          <w:b/>
          <w:sz w:val="24"/>
        </w:rPr>
        <w:t>年</w:t>
      </w:r>
      <w:r>
        <w:rPr>
          <w:rFonts w:hint="eastAsia"/>
          <w:b/>
          <w:sz w:val="24"/>
          <w:u w:val="single"/>
          <w:lang w:val="en-US" w:eastAsia="zh-CN"/>
        </w:rPr>
        <w:t xml:space="preserve">      </w:t>
      </w:r>
      <w:r>
        <w:rPr>
          <w:rFonts w:hint="eastAsia"/>
          <w:b/>
          <w:sz w:val="24"/>
        </w:rPr>
        <w:t>月</w:t>
      </w:r>
      <w:r>
        <w:rPr>
          <w:rFonts w:hint="eastAsia"/>
          <w:b/>
          <w:sz w:val="24"/>
          <w:u w:val="single"/>
          <w:lang w:val="en-US" w:eastAsia="zh-CN"/>
        </w:rPr>
        <w:t xml:space="preserve">      </w:t>
      </w:r>
      <w:r>
        <w:rPr>
          <w:rFonts w:hint="eastAsia"/>
          <w:b/>
          <w:sz w:val="24"/>
        </w:rPr>
        <w:t>日</w:t>
      </w:r>
      <w:r>
        <w:rPr>
          <w:b/>
          <w:sz w:val="24"/>
        </w:rPr>
        <w:t xml:space="preserve"> </w:t>
      </w:r>
    </w:p>
    <w:p>
      <w:pPr>
        <w:keepNext w:val="0"/>
        <w:keepLines w:val="0"/>
        <w:pageBreakBefore w:val="0"/>
        <w:widowControl w:val="0"/>
        <w:kinsoku/>
        <w:wordWrap/>
        <w:overflowPunct/>
        <w:topLinePunct w:val="0"/>
        <w:autoSpaceDE/>
        <w:autoSpaceDN/>
        <w:bidi w:val="0"/>
        <w:adjustRightInd/>
        <w:snapToGrid/>
        <w:spacing w:before="312" w:beforeLines="100" w:after="312" w:afterLines="100" w:line="336" w:lineRule="auto"/>
        <w:textAlignment w:val="auto"/>
        <w:rPr>
          <w:rFonts w:hint="eastAsia"/>
          <w:b/>
          <w:sz w:val="24"/>
          <w:lang w:val="en-US" w:eastAsia="zh-CN"/>
        </w:rPr>
      </w:pPr>
    </w:p>
    <w:p>
      <w:pPr>
        <w:keepNext w:val="0"/>
        <w:keepLines w:val="0"/>
        <w:pageBreakBefore w:val="0"/>
        <w:widowControl w:val="0"/>
        <w:kinsoku/>
        <w:wordWrap/>
        <w:overflowPunct/>
        <w:topLinePunct w:val="0"/>
        <w:autoSpaceDE/>
        <w:autoSpaceDN/>
        <w:bidi w:val="0"/>
        <w:adjustRightInd/>
        <w:snapToGrid/>
        <w:spacing w:before="312" w:beforeLines="100" w:after="312" w:afterLines="100" w:line="336" w:lineRule="auto"/>
        <w:textAlignment w:val="auto"/>
        <w:rPr>
          <w:rFonts w:hint="eastAsia" w:eastAsiaTheme="minorEastAsia"/>
          <w:b/>
          <w:sz w:val="24"/>
          <w:lang w:val="en-US" w:eastAsia="zh-CN"/>
        </w:rPr>
      </w:pPr>
    </w:p>
    <w:p>
      <w:pPr>
        <w:keepNext w:val="0"/>
        <w:keepLines w:val="0"/>
        <w:pageBreakBefore w:val="0"/>
        <w:widowControl w:val="0"/>
        <w:kinsoku/>
        <w:wordWrap/>
        <w:overflowPunct/>
        <w:topLinePunct w:val="0"/>
        <w:autoSpaceDE/>
        <w:autoSpaceDN/>
        <w:bidi w:val="0"/>
        <w:adjustRightInd/>
        <w:snapToGrid/>
        <w:spacing w:before="312" w:beforeLines="100" w:after="312" w:afterLines="100" w:line="336" w:lineRule="auto"/>
        <w:textAlignment w:val="auto"/>
        <w:rPr>
          <w:b/>
          <w:sz w:val="24"/>
          <w:u w:val="single"/>
        </w:rPr>
      </w:pPr>
      <w:r>
        <w:rPr>
          <w:rFonts w:hint="eastAsia"/>
          <w:b/>
          <w:sz w:val="24"/>
        </w:rPr>
        <w:t>受托方：</w:t>
      </w:r>
      <w:r>
        <w:rPr>
          <w:b/>
          <w:sz w:val="24"/>
          <w:u w:val="single"/>
        </w:rPr>
        <w:t xml:space="preserve">    </w:t>
      </w:r>
      <w:r>
        <w:rPr>
          <w:rFonts w:hint="eastAsia"/>
          <w:b/>
          <w:sz w:val="24"/>
          <w:u w:val="single"/>
          <w:lang w:val="en-US" w:eastAsia="zh-CN"/>
        </w:rPr>
        <w:t xml:space="preserve">                                 </w:t>
      </w:r>
      <w:r>
        <w:rPr>
          <w:b/>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312" w:beforeLines="100" w:after="312" w:afterLines="100" w:line="336" w:lineRule="auto"/>
        <w:textAlignment w:val="auto"/>
        <w:rPr>
          <w:b/>
          <w:sz w:val="24"/>
        </w:rPr>
      </w:pPr>
      <w:r>
        <w:rPr>
          <w:rFonts w:hint="eastAsia"/>
          <w:b/>
          <w:sz w:val="24"/>
        </w:rPr>
        <w:t xml:space="preserve">（乙方）（盖章） </w:t>
      </w:r>
      <w:r>
        <w:rPr>
          <w:rFonts w:hint="eastAsia"/>
          <w:b/>
          <w:sz w:val="24"/>
          <w:lang w:eastAsia="zh-CN"/>
        </w:rPr>
        <w:t>：</w:t>
      </w:r>
      <w:r>
        <w:rPr>
          <w:b/>
          <w:sz w:val="24"/>
          <w:u w:val="single"/>
        </w:rPr>
        <w:t xml:space="preserve">    </w:t>
      </w:r>
      <w:r>
        <w:rPr>
          <w:rFonts w:hint="eastAsia"/>
          <w:b/>
          <w:sz w:val="24"/>
          <w:u w:val="single"/>
          <w:lang w:val="en-US" w:eastAsia="zh-CN"/>
        </w:rPr>
        <w:t xml:space="preserve">                    </w:t>
      </w:r>
      <w:r>
        <w:rPr>
          <w:b/>
          <w:sz w:val="24"/>
          <w:u w:val="single"/>
        </w:rPr>
        <w:t xml:space="preserve">    </w:t>
      </w:r>
      <w:r>
        <w:rPr>
          <w:rFonts w:hint="eastAsia"/>
          <w:b/>
          <w:sz w:val="24"/>
        </w:rPr>
        <w:t xml:space="preserve">  </w:t>
      </w:r>
    </w:p>
    <w:p>
      <w:pPr>
        <w:keepNext w:val="0"/>
        <w:keepLines w:val="0"/>
        <w:pageBreakBefore w:val="0"/>
        <w:widowControl w:val="0"/>
        <w:kinsoku/>
        <w:wordWrap/>
        <w:overflowPunct/>
        <w:topLinePunct w:val="0"/>
        <w:autoSpaceDE/>
        <w:autoSpaceDN/>
        <w:bidi w:val="0"/>
        <w:adjustRightInd/>
        <w:snapToGrid/>
        <w:spacing w:before="312" w:beforeLines="100" w:after="312" w:afterLines="100" w:line="336" w:lineRule="auto"/>
        <w:textAlignment w:val="auto"/>
        <w:rPr>
          <w:b/>
          <w:sz w:val="24"/>
        </w:rPr>
      </w:pPr>
      <w:r>
        <w:rPr>
          <w:rFonts w:hint="eastAsia"/>
          <w:b/>
          <w:sz w:val="24"/>
        </w:rPr>
        <w:t>法定代表人（签名）</w:t>
      </w:r>
      <w:r>
        <w:rPr>
          <w:rFonts w:hint="eastAsia"/>
          <w:b/>
          <w:sz w:val="24"/>
          <w:lang w:eastAsia="zh-CN"/>
        </w:rPr>
        <w:t>：</w:t>
      </w:r>
      <w:r>
        <w:rPr>
          <w:b/>
          <w:sz w:val="24"/>
          <w:u w:val="single"/>
        </w:rPr>
        <w:t xml:space="preserve">    </w:t>
      </w:r>
      <w:r>
        <w:rPr>
          <w:rFonts w:hint="eastAsia"/>
          <w:b/>
          <w:sz w:val="24"/>
          <w:u w:val="single"/>
          <w:lang w:val="en-US" w:eastAsia="zh-CN"/>
        </w:rPr>
        <w:t xml:space="preserve">                    </w:t>
      </w:r>
      <w:r>
        <w:rPr>
          <w:b/>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312" w:beforeLines="100" w:after="312" w:afterLines="100" w:line="336" w:lineRule="auto"/>
        <w:textAlignment w:val="auto"/>
        <w:rPr>
          <w:b/>
          <w:sz w:val="24"/>
        </w:rPr>
      </w:pPr>
      <w:r>
        <w:rPr>
          <w:rFonts w:hint="eastAsia"/>
          <w:b/>
          <w:sz w:val="24"/>
        </w:rPr>
        <w:t>委托代理人（签名）</w:t>
      </w:r>
      <w:r>
        <w:rPr>
          <w:rFonts w:hint="eastAsia"/>
          <w:b/>
          <w:sz w:val="24"/>
          <w:lang w:eastAsia="zh-CN"/>
        </w:rPr>
        <w:t>：</w:t>
      </w:r>
      <w:r>
        <w:rPr>
          <w:b/>
          <w:sz w:val="24"/>
          <w:u w:val="single"/>
        </w:rPr>
        <w:t xml:space="preserve">    </w:t>
      </w:r>
      <w:r>
        <w:rPr>
          <w:rFonts w:hint="eastAsia"/>
          <w:b/>
          <w:sz w:val="24"/>
          <w:u w:val="single"/>
          <w:lang w:val="en-US" w:eastAsia="zh-CN"/>
        </w:rPr>
        <w:t xml:space="preserve">                    </w:t>
      </w:r>
      <w:r>
        <w:rPr>
          <w:b/>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312" w:beforeLines="100" w:after="312" w:afterLines="100" w:line="336" w:lineRule="auto"/>
        <w:jc w:val="both"/>
        <w:textAlignment w:val="auto"/>
        <w:rPr>
          <w:rFonts w:ascii="Times New Roman" w:hAnsi="Times New Roman" w:eastAsia="宋体" w:cs="Times New Roman"/>
        </w:rPr>
      </w:pPr>
      <w:r>
        <w:rPr>
          <w:rFonts w:hint="eastAsia"/>
          <w:b/>
          <w:sz w:val="24"/>
          <w:u w:val="single"/>
          <w:lang w:val="en-US" w:eastAsia="zh-CN"/>
        </w:rPr>
        <w:t xml:space="preserve">      </w:t>
      </w:r>
      <w:r>
        <w:rPr>
          <w:rFonts w:hint="eastAsia"/>
          <w:b/>
          <w:sz w:val="24"/>
        </w:rPr>
        <w:t>年</w:t>
      </w:r>
      <w:r>
        <w:rPr>
          <w:rFonts w:hint="eastAsia"/>
          <w:b/>
          <w:sz w:val="24"/>
          <w:u w:val="single"/>
          <w:lang w:val="en-US" w:eastAsia="zh-CN"/>
        </w:rPr>
        <w:t xml:space="preserve">      </w:t>
      </w:r>
      <w:r>
        <w:rPr>
          <w:rFonts w:hint="eastAsia"/>
          <w:b/>
          <w:sz w:val="24"/>
        </w:rPr>
        <w:t>月</w:t>
      </w:r>
      <w:r>
        <w:rPr>
          <w:rFonts w:hint="eastAsia"/>
          <w:b/>
          <w:sz w:val="24"/>
          <w:u w:val="single"/>
          <w:lang w:val="en-US" w:eastAsia="zh-CN"/>
        </w:rPr>
        <w:t xml:space="preserve">      </w:t>
      </w:r>
      <w:r>
        <w:rPr>
          <w:rFonts w:hint="eastAsia"/>
          <w:b/>
          <w:sz w:val="24"/>
        </w:rPr>
        <w:t>日</w:t>
      </w:r>
    </w:p>
    <w:p>
      <w:pPr>
        <w:rPr>
          <w:rFonts w:hint="eastAsia"/>
        </w:rPr>
      </w:pPr>
      <w:r>
        <w:rPr>
          <w:rFonts w:hint="eastAsia"/>
        </w:rPr>
        <w:br w:type="page"/>
      </w:r>
    </w:p>
    <w:p>
      <w:pPr>
        <w:spacing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u w:val="single"/>
        </w:rPr>
        <w:t xml:space="preserve">  1  </w:t>
      </w:r>
      <w:r>
        <w:rPr>
          <w:rFonts w:hint="eastAsia" w:ascii="宋体" w:hAnsi="宋体" w:eastAsia="宋体" w:cs="宋体"/>
          <w:b/>
          <w:bCs/>
          <w:sz w:val="24"/>
          <w:szCs w:val="24"/>
        </w:rPr>
        <w:t xml:space="preserve">：项目计划书  </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b/>
          <w:bCs/>
          <w:sz w:val="24"/>
          <w:szCs w:val="24"/>
        </w:rPr>
        <w:t>（包括：项目背景、立项依据、主要内容、成果及成果要求、成果验收要求、工作详细进度、项目组成员情况、费用及取费依据。）</w:t>
      </w:r>
    </w:p>
    <w:p>
      <w:pPr>
        <w:spacing w:line="360" w:lineRule="auto"/>
        <w:ind w:left="0" w:leftChars="0" w:firstLine="0" w:firstLineChars="0"/>
        <w:rPr>
          <w:rFonts w:hint="eastAsia" w:ascii="宋体" w:hAnsi="宋体" w:eastAsia="宋体" w:cs="宋体"/>
          <w:sz w:val="24"/>
          <w:szCs w:val="24"/>
        </w:rPr>
      </w:pPr>
    </w:p>
    <w:p>
      <w:pPr>
        <w:spacing w:line="360" w:lineRule="auto"/>
        <w:ind w:left="0" w:leftChars="0" w:firstLine="0" w:firstLineChars="0"/>
        <w:rPr>
          <w:rFonts w:hint="eastAsia" w:ascii="宋体" w:hAnsi="宋体" w:eastAsia="宋体" w:cs="宋体"/>
          <w:sz w:val="24"/>
          <w:szCs w:val="24"/>
        </w:rPr>
      </w:pPr>
    </w:p>
    <w:p>
      <w:pPr>
        <w:spacing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u w:val="single"/>
        </w:rPr>
        <w:t xml:space="preserve">  2  </w:t>
      </w:r>
      <w:r>
        <w:rPr>
          <w:rFonts w:hint="eastAsia" w:ascii="宋体" w:hAnsi="宋体" w:eastAsia="宋体" w:cs="宋体"/>
          <w:b/>
          <w:bCs/>
          <w:sz w:val="24"/>
          <w:szCs w:val="24"/>
        </w:rPr>
        <w:t>：（合同签订前置文件）（复印件）</w:t>
      </w:r>
    </w:p>
    <w:p>
      <w:pPr>
        <w:spacing w:line="360" w:lineRule="auto"/>
        <w:ind w:left="0" w:leftChars="0" w:firstLine="0" w:firstLineChars="0"/>
        <w:rPr>
          <w:rFonts w:hint="eastAsia" w:ascii="宋体" w:hAnsi="宋体" w:eastAsia="宋体" w:cs="宋体"/>
          <w:sz w:val="24"/>
          <w:szCs w:val="24"/>
          <w:lang w:val="en-US" w:eastAsia="zh-CN"/>
        </w:rPr>
      </w:pPr>
    </w:p>
    <w:p>
      <w:pPr>
        <w:spacing w:line="360" w:lineRule="auto"/>
        <w:ind w:left="0" w:leftChars="0" w:firstLine="0" w:firstLineChars="0"/>
        <w:rPr>
          <w:rFonts w:hint="eastAsia" w:ascii="宋体" w:hAnsi="宋体" w:eastAsia="宋体" w:cs="宋体"/>
          <w:sz w:val="24"/>
          <w:szCs w:val="24"/>
          <w:lang w:val="en-US" w:eastAsia="zh-CN"/>
        </w:rPr>
      </w:pP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u w:val="single"/>
        </w:rPr>
        <w:t xml:space="preserve">  3  </w:t>
      </w:r>
      <w:r>
        <w:rPr>
          <w:rFonts w:hint="eastAsia" w:ascii="宋体" w:hAnsi="宋体" w:eastAsia="宋体" w:cs="宋体"/>
          <w:b/>
          <w:bCs/>
          <w:sz w:val="24"/>
          <w:szCs w:val="24"/>
        </w:rPr>
        <w:t>： 合同价款计算方法</w:t>
      </w:r>
    </w:p>
    <w:p>
      <w:pPr>
        <w:spacing w:line="360" w:lineRule="auto"/>
        <w:ind w:left="0" w:leftChars="0" w:firstLine="0" w:firstLineChars="0"/>
        <w:rPr>
          <w:rFonts w:hint="eastAsia" w:ascii="宋体" w:hAnsi="宋体" w:eastAsia="宋体" w:cs="宋体"/>
          <w:sz w:val="24"/>
          <w:szCs w:val="24"/>
        </w:rPr>
      </w:pPr>
    </w:p>
    <w:p>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本项目收费按照《      收费标准》执行，合同价款总计为_____币_____仟____佰____拾_____万____仟_____佰_____拾____元_____角_____分，小写__________________元。该合同价款含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left="0" w:leftChars="0" w:firstLine="0" w:firstLineChars="0"/>
        <w:rPr>
          <w:rFonts w:hint="eastAsia" w:ascii="宋体" w:hAnsi="宋体" w:eastAsia="宋体" w:cs="宋体"/>
          <w:sz w:val="24"/>
          <w:szCs w:val="24"/>
        </w:rPr>
      </w:pP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合同价款的具体计算方法如下：</w:t>
      </w:r>
    </w:p>
    <w:p>
      <w:pPr>
        <w:spacing w:line="360" w:lineRule="auto"/>
        <w:ind w:left="0" w:leftChars="0" w:firstLine="0" w:firstLineChars="0"/>
        <w:rPr>
          <w:rFonts w:hint="eastAsia" w:ascii="宋体" w:hAnsi="宋体" w:eastAsia="宋体" w:cs="宋体"/>
          <w:sz w:val="24"/>
          <w:szCs w:val="24"/>
          <w:lang w:val="en-US" w:eastAsia="zh-CN"/>
        </w:rPr>
      </w:pPr>
    </w:p>
    <w:p>
      <w:pPr>
        <w:spacing w:line="360" w:lineRule="auto"/>
        <w:ind w:left="0" w:leftChars="0" w:firstLine="0" w:firstLineChars="0"/>
        <w:rPr>
          <w:rFonts w:hint="eastAsia" w:ascii="宋体" w:hAnsi="宋体" w:eastAsia="宋体" w:cs="宋体"/>
          <w:sz w:val="24"/>
          <w:szCs w:val="24"/>
          <w:lang w:val="en-US" w:eastAsia="zh-CN"/>
        </w:rPr>
      </w:pPr>
    </w:p>
    <w:p>
      <w:pPr>
        <w:spacing w:line="360"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w:t>
      </w:r>
      <w:r>
        <w:rPr>
          <w:rFonts w:hint="eastAsia" w:ascii="宋体" w:hAnsi="宋体" w:eastAsia="宋体" w:cs="宋体"/>
          <w:b/>
          <w:bCs/>
          <w:sz w:val="24"/>
          <w:szCs w:val="24"/>
          <w:u w:val="single"/>
          <w:lang w:val="en-US" w:eastAsia="zh-CN"/>
        </w:rPr>
        <w:t xml:space="preserve">  4  </w:t>
      </w:r>
      <w:r>
        <w:rPr>
          <w:rFonts w:hint="eastAsia" w:ascii="宋体" w:hAnsi="宋体" w:eastAsia="宋体" w:cs="宋体"/>
          <w:b/>
          <w:bCs/>
          <w:sz w:val="24"/>
          <w:szCs w:val="24"/>
          <w:lang w:val="en-US" w:eastAsia="zh-CN"/>
        </w:rPr>
        <w:t>：项目组主要成员名单</w:t>
      </w:r>
    </w:p>
    <w:p>
      <w:p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经双方约定，甲乙双方以下成员组成本项目的项目组：</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320"/>
        <w:gridCol w:w="1802"/>
        <w:gridCol w:w="1246"/>
        <w:gridCol w:w="1246"/>
        <w:gridCol w:w="1246"/>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320" w:type="dxa"/>
            <w:shd w:val="clear" w:color="auto" w:fill="auto"/>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工作单位</w:t>
            </w:r>
          </w:p>
        </w:tc>
        <w:tc>
          <w:tcPr>
            <w:tcW w:w="1802" w:type="dxa"/>
            <w:shd w:val="clear" w:color="auto" w:fill="auto"/>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承担任务</w:t>
            </w:r>
          </w:p>
        </w:tc>
        <w:tc>
          <w:tcPr>
            <w:tcW w:w="1246" w:type="dxa"/>
            <w:shd w:val="clear" w:color="auto" w:fill="auto"/>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246" w:type="dxa"/>
            <w:shd w:val="clear" w:color="auto" w:fill="auto"/>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职务</w:t>
            </w:r>
          </w:p>
        </w:tc>
        <w:tc>
          <w:tcPr>
            <w:tcW w:w="1246" w:type="dxa"/>
            <w:shd w:val="clear" w:color="auto" w:fill="auto"/>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职称</w:t>
            </w:r>
          </w:p>
        </w:tc>
        <w:tc>
          <w:tcPr>
            <w:tcW w:w="1246" w:type="dxa"/>
            <w:shd w:val="clear" w:color="auto" w:fill="auto"/>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Merge w:val="restart"/>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甲方</w:t>
            </w:r>
          </w:p>
        </w:tc>
        <w:tc>
          <w:tcPr>
            <w:tcW w:w="1320"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802" w:type="dxa"/>
            <w:shd w:val="clear" w:color="auto" w:fill="auto"/>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项目主管</w:t>
            </w: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Merge w:val="continue"/>
            <w:vAlign w:val="center"/>
          </w:tcPr>
          <w:p>
            <w:pPr>
              <w:spacing w:line="360" w:lineRule="auto"/>
              <w:jc w:val="center"/>
              <w:rPr>
                <w:rFonts w:hint="eastAsia" w:ascii="宋体" w:hAnsi="宋体" w:eastAsia="宋体" w:cs="宋体"/>
                <w:sz w:val="24"/>
                <w:szCs w:val="24"/>
                <w:vertAlign w:val="baseline"/>
                <w:lang w:val="en-US" w:eastAsia="zh-CN"/>
              </w:rPr>
            </w:pPr>
          </w:p>
        </w:tc>
        <w:tc>
          <w:tcPr>
            <w:tcW w:w="1320"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802" w:type="dxa"/>
            <w:shd w:val="clear" w:color="auto" w:fill="auto"/>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项目负责人</w:t>
            </w: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Merge w:val="continue"/>
            <w:vAlign w:val="center"/>
          </w:tcPr>
          <w:p>
            <w:pPr>
              <w:spacing w:line="360" w:lineRule="auto"/>
              <w:jc w:val="center"/>
              <w:rPr>
                <w:rFonts w:hint="eastAsia" w:ascii="宋体" w:hAnsi="宋体" w:eastAsia="宋体" w:cs="宋体"/>
                <w:sz w:val="24"/>
                <w:szCs w:val="24"/>
                <w:vertAlign w:val="baseline"/>
                <w:lang w:val="en-US" w:eastAsia="zh-CN"/>
              </w:rPr>
            </w:pPr>
          </w:p>
        </w:tc>
        <w:tc>
          <w:tcPr>
            <w:tcW w:w="1320"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802" w:type="dxa"/>
            <w:shd w:val="clear" w:color="auto" w:fill="auto"/>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配合工作人员</w:t>
            </w: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Merge w:val="restart"/>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乙方</w:t>
            </w:r>
          </w:p>
        </w:tc>
        <w:tc>
          <w:tcPr>
            <w:tcW w:w="1320"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802" w:type="dxa"/>
            <w:shd w:val="clear" w:color="auto" w:fill="auto"/>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项目主管</w:t>
            </w: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4" w:type="dxa"/>
            <w:vMerge w:val="continue"/>
            <w:vAlign w:val="center"/>
          </w:tcPr>
          <w:p>
            <w:pPr>
              <w:spacing w:line="360" w:lineRule="auto"/>
              <w:jc w:val="center"/>
              <w:rPr>
                <w:rFonts w:hint="eastAsia" w:ascii="宋体" w:hAnsi="宋体" w:eastAsia="宋体" w:cs="宋体"/>
                <w:sz w:val="24"/>
                <w:szCs w:val="24"/>
                <w:vertAlign w:val="baseline"/>
                <w:lang w:val="en-US" w:eastAsia="zh-CN"/>
              </w:rPr>
            </w:pPr>
          </w:p>
        </w:tc>
        <w:tc>
          <w:tcPr>
            <w:tcW w:w="1320"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802" w:type="dxa"/>
            <w:shd w:val="clear" w:color="auto" w:fill="auto"/>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项目负责人</w:t>
            </w: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Merge w:val="continue"/>
            <w:vAlign w:val="center"/>
          </w:tcPr>
          <w:p>
            <w:pPr>
              <w:spacing w:line="360" w:lineRule="auto"/>
              <w:jc w:val="center"/>
              <w:rPr>
                <w:rFonts w:hint="eastAsia" w:ascii="宋体" w:hAnsi="宋体" w:eastAsia="宋体" w:cs="宋体"/>
                <w:sz w:val="24"/>
                <w:szCs w:val="24"/>
                <w:vertAlign w:val="baseline"/>
                <w:lang w:val="en-US" w:eastAsia="zh-CN"/>
              </w:rPr>
            </w:pPr>
          </w:p>
        </w:tc>
        <w:tc>
          <w:tcPr>
            <w:tcW w:w="1320"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802" w:type="dxa"/>
            <w:shd w:val="clear" w:color="auto" w:fill="auto"/>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项目成员</w:t>
            </w: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Merge w:val="continue"/>
            <w:vAlign w:val="center"/>
          </w:tcPr>
          <w:p>
            <w:pPr>
              <w:spacing w:line="360" w:lineRule="auto"/>
              <w:jc w:val="center"/>
              <w:rPr>
                <w:rFonts w:hint="eastAsia" w:ascii="宋体" w:hAnsi="宋体" w:eastAsia="宋体" w:cs="宋体"/>
                <w:sz w:val="24"/>
                <w:szCs w:val="24"/>
                <w:vertAlign w:val="baseline"/>
                <w:lang w:val="en-US" w:eastAsia="zh-CN"/>
              </w:rPr>
            </w:pPr>
          </w:p>
        </w:tc>
        <w:tc>
          <w:tcPr>
            <w:tcW w:w="1320"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802"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c>
          <w:tcPr>
            <w:tcW w:w="1246" w:type="dxa"/>
            <w:vAlign w:val="center"/>
          </w:tcPr>
          <w:p>
            <w:pPr>
              <w:spacing w:line="360" w:lineRule="auto"/>
              <w:jc w:val="center"/>
              <w:rPr>
                <w:rFonts w:hint="eastAsia" w:ascii="宋体" w:hAnsi="宋体" w:eastAsia="宋体" w:cs="宋体"/>
                <w:sz w:val="24"/>
                <w:szCs w:val="24"/>
                <w:vertAlign w:val="baseline"/>
                <w:lang w:val="en-US" w:eastAsia="zh-CN"/>
              </w:rPr>
            </w:pPr>
          </w:p>
        </w:tc>
      </w:tr>
    </w:tbl>
    <w:p>
      <w:pPr>
        <w:spacing w:line="360" w:lineRule="auto"/>
        <w:ind w:left="0" w:leftChars="0" w:firstLine="0" w:firstLineChars="0"/>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spacing w:line="360" w:lineRule="auto"/>
        <w:ind w:left="0" w:leftChars="0" w:firstLine="0" w:firstLineChars="0"/>
        <w:rPr>
          <w:rFonts w:hint="default" w:ascii="宋体" w:hAnsi="宋体" w:eastAsia="宋体" w:cs="宋体"/>
          <w:sz w:val="24"/>
          <w:szCs w:val="24"/>
          <w:lang w:val="en-US" w:eastAsia="zh-CN"/>
        </w:rPr>
      </w:pPr>
    </w:p>
    <w:p>
      <w:pPr>
        <w:spacing w:line="360"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w:t>
      </w:r>
      <w:r>
        <w:rPr>
          <w:rFonts w:hint="eastAsia" w:ascii="宋体" w:hAnsi="宋体" w:eastAsia="宋体" w:cs="宋体"/>
          <w:b/>
          <w:bCs/>
          <w:sz w:val="24"/>
          <w:szCs w:val="24"/>
          <w:u w:val="single"/>
          <w:lang w:val="en-US" w:eastAsia="zh-CN"/>
        </w:rPr>
        <w:t xml:space="preserve">  5  </w:t>
      </w:r>
      <w:r>
        <w:rPr>
          <w:rFonts w:hint="eastAsia" w:ascii="宋体" w:hAnsi="宋体" w:eastAsia="宋体" w:cs="宋体"/>
          <w:b/>
          <w:bCs/>
          <w:sz w:val="24"/>
          <w:szCs w:val="24"/>
          <w:lang w:val="en-US" w:eastAsia="zh-CN"/>
        </w:rPr>
        <w:t>：基础资料清单</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1744"/>
        <w:gridCol w:w="1744"/>
        <w:gridCol w:w="1744"/>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shd w:val="clear" w:color="auto" w:fill="auto"/>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rPr>
              <w:t>序号</w:t>
            </w:r>
          </w:p>
        </w:tc>
        <w:tc>
          <w:tcPr>
            <w:tcW w:w="1744" w:type="dxa"/>
            <w:shd w:val="clear" w:color="auto" w:fill="auto"/>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rPr>
              <w:t>名称</w:t>
            </w:r>
          </w:p>
        </w:tc>
        <w:tc>
          <w:tcPr>
            <w:tcW w:w="1744" w:type="dxa"/>
            <w:shd w:val="clear" w:color="auto" w:fill="auto"/>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rPr>
              <w:t>类型</w:t>
            </w:r>
          </w:p>
        </w:tc>
        <w:tc>
          <w:tcPr>
            <w:tcW w:w="1744" w:type="dxa"/>
            <w:shd w:val="clear" w:color="auto" w:fill="auto"/>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rPr>
              <w:t>数量</w:t>
            </w:r>
          </w:p>
        </w:tc>
        <w:tc>
          <w:tcPr>
            <w:tcW w:w="1744" w:type="dxa"/>
            <w:shd w:val="clear" w:color="auto" w:fill="auto"/>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c>
          <w:tcPr>
            <w:tcW w:w="1744" w:type="dxa"/>
            <w:vAlign w:val="center"/>
          </w:tcPr>
          <w:p>
            <w:pPr>
              <w:spacing w:line="360" w:lineRule="auto"/>
              <w:jc w:val="center"/>
              <w:rPr>
                <w:rFonts w:hint="eastAsia" w:ascii="宋体" w:hAnsi="宋体" w:eastAsia="宋体" w:cs="宋体"/>
                <w:sz w:val="24"/>
                <w:szCs w:val="24"/>
                <w:vertAlign w:val="baseline"/>
              </w:rPr>
            </w:pPr>
          </w:p>
        </w:tc>
      </w:tr>
    </w:tbl>
    <w:p>
      <w:pPr>
        <w:spacing w:line="360" w:lineRule="auto"/>
        <w:ind w:left="0" w:leftChars="0" w:firstLine="0" w:firstLineChars="0"/>
        <w:rPr>
          <w:rFonts w:ascii="仿宋" w:hAnsi="仿宋" w:eastAsia="仿宋" w:cs="仿宋"/>
          <w:sz w:val="24"/>
          <w:szCs w:val="32"/>
        </w:rPr>
      </w:pPr>
      <w:r>
        <w:br w:type="page"/>
      </w:r>
    </w:p>
    <w:p>
      <w:pPr>
        <w:spacing w:line="360" w:lineRule="auto"/>
        <w:jc w:val="center"/>
        <w:outlineLvl w:val="1"/>
        <w:rPr>
          <w:rFonts w:ascii="仿宋" w:hAnsi="仿宋" w:eastAsia="仿宋" w:cs="仿宋"/>
          <w:sz w:val="24"/>
          <w:szCs w:val="32"/>
        </w:rPr>
      </w:pPr>
      <w:bookmarkStart w:id="115" w:name="_Toc27262"/>
      <w:r>
        <w:rPr>
          <w:rFonts w:hint="eastAsia" w:ascii="仿宋" w:hAnsi="仿宋" w:eastAsia="仿宋" w:cs="仿宋"/>
          <w:b/>
          <w:bCs/>
          <w:sz w:val="44"/>
          <w:szCs w:val="52"/>
        </w:rPr>
        <w:t>第三部分  投标文件格式</w:t>
      </w:r>
      <w:bookmarkEnd w:id="115"/>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p>
    <w:p>
      <w:pPr>
        <w:spacing w:line="360" w:lineRule="auto"/>
        <w:jc w:val="center"/>
        <w:rPr>
          <w:rFonts w:hint="eastAsia" w:ascii="仿宋" w:hAnsi="仿宋" w:eastAsia="仿宋" w:cs="仿宋"/>
          <w:sz w:val="24"/>
          <w:szCs w:val="32"/>
          <w:lang w:eastAsia="zh-CN"/>
        </w:rPr>
      </w:pPr>
      <w:r>
        <w:rPr>
          <w:rFonts w:hint="eastAsia" w:ascii="仿宋" w:hAnsi="仿宋" w:eastAsia="仿宋" w:cs="仿宋"/>
          <w:b/>
          <w:bCs/>
          <w:sz w:val="60"/>
          <w:szCs w:val="60"/>
          <w:lang w:eastAsia="zh-CN"/>
        </w:rPr>
        <w:t>2025年深圳市建筑废弃物综合利用产品认定委托项目</w:t>
      </w:r>
    </w:p>
    <w:p>
      <w:pPr>
        <w:spacing w:line="360" w:lineRule="auto"/>
        <w:jc w:val="center"/>
        <w:rPr>
          <w:rFonts w:ascii="仿宋" w:hAnsi="仿宋" w:eastAsia="仿宋" w:cs="仿宋"/>
          <w:b/>
          <w:bCs/>
          <w:sz w:val="52"/>
          <w:szCs w:val="60"/>
        </w:rPr>
      </w:pPr>
    </w:p>
    <w:p>
      <w:pPr>
        <w:spacing w:line="360" w:lineRule="auto"/>
        <w:jc w:val="center"/>
        <w:rPr>
          <w:rFonts w:ascii="仿宋" w:hAnsi="仿宋" w:eastAsia="仿宋" w:cs="仿宋"/>
          <w:sz w:val="24"/>
          <w:szCs w:val="32"/>
        </w:rPr>
      </w:pPr>
      <w:r>
        <w:rPr>
          <w:rFonts w:hint="eastAsia" w:ascii="仿宋" w:hAnsi="仿宋" w:eastAsia="仿宋" w:cs="仿宋"/>
          <w:b/>
          <w:bCs/>
          <w:sz w:val="52"/>
          <w:szCs w:val="60"/>
        </w:rPr>
        <w:t>投 标 文 件</w:t>
      </w:r>
    </w:p>
    <w:p>
      <w:pPr>
        <w:spacing w:line="360" w:lineRule="auto"/>
        <w:jc w:val="center"/>
        <w:rPr>
          <w:rFonts w:ascii="仿宋" w:hAnsi="仿宋" w:eastAsia="仿宋" w:cs="仿宋"/>
          <w:sz w:val="24"/>
          <w:szCs w:val="32"/>
        </w:rPr>
      </w:pPr>
      <w:r>
        <w:rPr>
          <w:rFonts w:hint="eastAsia" w:ascii="仿宋" w:hAnsi="仿宋" w:eastAsia="仿宋" w:cs="仿宋"/>
          <w:b/>
          <w:bCs/>
          <w:sz w:val="44"/>
          <w:szCs w:val="52"/>
        </w:rPr>
        <w:t>（正本/副本）</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p>
    <w:p>
      <w:pPr>
        <w:spacing w:line="360" w:lineRule="auto"/>
        <w:ind w:left="0" w:leftChars="0" w:firstLine="0" w:firstLineChars="0"/>
        <w:jc w:val="center"/>
        <w:rPr>
          <w:rFonts w:hint="eastAsia" w:ascii="仿宋" w:hAnsi="仿宋" w:eastAsia="仿宋" w:cs="仿宋"/>
          <w:sz w:val="24"/>
          <w:szCs w:val="32"/>
          <w:lang w:eastAsia="zh-CN"/>
        </w:rPr>
      </w:pPr>
      <w:r>
        <w:rPr>
          <w:rFonts w:hint="eastAsia" w:ascii="仿宋" w:hAnsi="仿宋" w:eastAsia="仿宋" w:cs="仿宋"/>
          <w:b/>
          <w:bCs/>
          <w:sz w:val="32"/>
          <w:szCs w:val="40"/>
        </w:rPr>
        <w:t>项目编号：</w:t>
      </w:r>
      <w:r>
        <w:rPr>
          <w:rFonts w:hint="eastAsia" w:ascii="仿宋" w:hAnsi="仿宋" w:eastAsia="仿宋" w:cs="仿宋"/>
          <w:b/>
          <w:bCs/>
          <w:sz w:val="32"/>
          <w:szCs w:val="40"/>
          <w:lang w:eastAsia="zh-CN"/>
        </w:rPr>
        <w:t xml:space="preserve">GXSZ-20250064SZGK（FTZXDL-2025-00065）  </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b/>
          <w:bCs/>
          <w:sz w:val="24"/>
          <w:szCs w:val="32"/>
        </w:rPr>
        <w:t>投标人名称：</w:t>
      </w:r>
    </w:p>
    <w:p>
      <w:pPr>
        <w:spacing w:line="360" w:lineRule="auto"/>
        <w:rPr>
          <w:rFonts w:ascii="仿宋" w:hAnsi="仿宋" w:eastAsia="仿宋" w:cs="仿宋"/>
          <w:sz w:val="24"/>
          <w:szCs w:val="32"/>
        </w:rPr>
      </w:pPr>
      <w:r>
        <w:rPr>
          <w:rFonts w:hint="eastAsia" w:ascii="仿宋" w:hAnsi="仿宋" w:eastAsia="仿宋" w:cs="仿宋"/>
          <w:b/>
          <w:bCs/>
          <w:sz w:val="24"/>
          <w:szCs w:val="32"/>
        </w:rPr>
        <w:t>投标人法定代表人（或授权代表）签字：</w:t>
      </w:r>
    </w:p>
    <w:p>
      <w:pPr>
        <w:spacing w:line="360" w:lineRule="auto"/>
        <w:rPr>
          <w:rFonts w:ascii="仿宋" w:hAnsi="仿宋" w:eastAsia="仿宋" w:cs="仿宋"/>
          <w:sz w:val="24"/>
          <w:szCs w:val="32"/>
        </w:rPr>
      </w:pPr>
      <w:r>
        <w:rPr>
          <w:rFonts w:hint="eastAsia" w:ascii="仿宋" w:hAnsi="仿宋" w:eastAsia="仿宋" w:cs="仿宋"/>
          <w:sz w:val="24"/>
          <w:szCs w:val="32"/>
        </w:rPr>
        <w:t>日期：</w:t>
      </w:r>
      <w:r>
        <w:rPr>
          <w:rFonts w:hint="eastAsia" w:ascii="仿宋" w:hAnsi="仿宋" w:eastAsia="仿宋" w:cs="仿宋"/>
          <w:sz w:val="24"/>
          <w:szCs w:val="32"/>
          <w:u w:val="single"/>
        </w:rPr>
        <w:t xml:space="preserve">      </w:t>
      </w:r>
      <w:r>
        <w:rPr>
          <w:rFonts w:hint="eastAsia" w:ascii="仿宋" w:hAnsi="仿宋" w:eastAsia="仿宋" w:cs="仿宋"/>
          <w:sz w:val="24"/>
          <w:szCs w:val="32"/>
        </w:rPr>
        <w:t>年</w:t>
      </w:r>
      <w:r>
        <w:rPr>
          <w:rFonts w:hint="eastAsia" w:ascii="仿宋" w:hAnsi="仿宋" w:eastAsia="仿宋" w:cs="仿宋"/>
          <w:sz w:val="24"/>
          <w:szCs w:val="32"/>
          <w:u w:val="single"/>
        </w:rPr>
        <w:t xml:space="preserve">      </w:t>
      </w:r>
      <w:r>
        <w:rPr>
          <w:rFonts w:hint="eastAsia" w:ascii="仿宋" w:hAnsi="仿宋" w:eastAsia="仿宋" w:cs="仿宋"/>
          <w:sz w:val="24"/>
          <w:szCs w:val="32"/>
        </w:rPr>
        <w:t>月</w:t>
      </w:r>
      <w:r>
        <w:rPr>
          <w:rFonts w:hint="eastAsia" w:ascii="仿宋" w:hAnsi="仿宋" w:eastAsia="仿宋" w:cs="仿宋"/>
          <w:sz w:val="24"/>
          <w:szCs w:val="32"/>
          <w:u w:val="single"/>
        </w:rPr>
        <w:t xml:space="preserve">      </w:t>
      </w:r>
      <w:r>
        <w:rPr>
          <w:rFonts w:hint="eastAsia" w:ascii="仿宋" w:hAnsi="仿宋" w:eastAsia="仿宋" w:cs="仿宋"/>
          <w:sz w:val="24"/>
          <w:szCs w:val="32"/>
        </w:rPr>
        <w:t>日</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sz w:val="24"/>
          <w:szCs w:val="32"/>
        </w:rPr>
        <w:t>投标文件递交至：深圳</w:t>
      </w:r>
      <w:r>
        <w:rPr>
          <w:rFonts w:hint="eastAsia" w:ascii="仿宋" w:hAnsi="仿宋" w:eastAsia="仿宋" w:cs="仿宋"/>
          <w:sz w:val="24"/>
          <w:szCs w:val="32"/>
          <w:lang w:eastAsia="zh-CN"/>
        </w:rPr>
        <w:t>市</w:t>
      </w:r>
      <w:r>
        <w:rPr>
          <w:rFonts w:hint="eastAsia" w:ascii="仿宋" w:hAnsi="仿宋" w:eastAsia="仿宋" w:cs="仿宋"/>
          <w:sz w:val="24"/>
          <w:szCs w:val="32"/>
        </w:rPr>
        <w:t>福田区泰然九路天地源盛唐大厦东座1403开标室</w:t>
      </w:r>
    </w:p>
    <w:p>
      <w:pPr>
        <w:spacing w:line="360" w:lineRule="auto"/>
        <w:rPr>
          <w:rFonts w:ascii="仿宋" w:hAnsi="仿宋" w:eastAsia="仿宋" w:cs="仿宋"/>
          <w:sz w:val="24"/>
          <w:szCs w:val="32"/>
        </w:rPr>
      </w:pPr>
    </w:p>
    <w:p>
      <w:pPr>
        <w:spacing w:line="360" w:lineRule="auto"/>
        <w:jc w:val="center"/>
        <w:rPr>
          <w:rFonts w:ascii="仿宋" w:hAnsi="仿宋" w:eastAsia="仿宋" w:cs="仿宋"/>
          <w:sz w:val="24"/>
          <w:szCs w:val="32"/>
        </w:rPr>
      </w:pPr>
      <w:r>
        <w:rPr>
          <w:rFonts w:hint="eastAsia" w:ascii="仿宋" w:hAnsi="仿宋" w:eastAsia="仿宋" w:cs="仿宋"/>
          <w:b/>
          <w:bCs/>
          <w:sz w:val="24"/>
          <w:szCs w:val="32"/>
        </w:rPr>
        <w:t>（在XXXX年XX月XX日XX时XX分之前不得启封）</w:t>
      </w:r>
    </w:p>
    <w:p>
      <w:pPr>
        <w:rPr>
          <w:rFonts w:ascii="仿宋" w:hAnsi="仿宋" w:eastAsia="仿宋" w:cs="仿宋"/>
          <w:sz w:val="24"/>
          <w:szCs w:val="32"/>
        </w:rPr>
      </w:pPr>
      <w:r>
        <w:br w:type="page"/>
      </w:r>
    </w:p>
    <w:p>
      <w:pPr>
        <w:spacing w:line="360" w:lineRule="auto"/>
        <w:jc w:val="center"/>
        <w:outlineLvl w:val="2"/>
        <w:rPr>
          <w:rFonts w:ascii="仿宋" w:hAnsi="仿宋" w:eastAsia="仿宋" w:cs="仿宋"/>
          <w:sz w:val="24"/>
          <w:szCs w:val="32"/>
        </w:rPr>
      </w:pPr>
      <w:bookmarkStart w:id="116" w:name="_Toc26240"/>
      <w:r>
        <w:rPr>
          <w:rFonts w:hint="eastAsia" w:ascii="仿宋" w:hAnsi="仿宋" w:eastAsia="仿宋" w:cs="仿宋"/>
          <w:b/>
          <w:bCs/>
          <w:sz w:val="28"/>
          <w:szCs w:val="36"/>
        </w:rPr>
        <w:t>一、自查表</w:t>
      </w:r>
      <w:bookmarkEnd w:id="116"/>
    </w:p>
    <w:tbl>
      <w:tblPr>
        <w:tblStyle w:val="21"/>
        <w:tblW w:w="10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521"/>
        <w:gridCol w:w="4934"/>
        <w:gridCol w:w="2100"/>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86" w:type="dxa"/>
            <w:gridSpan w:val="3"/>
            <w:vAlign w:val="center"/>
          </w:tcPr>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评审内容</w:t>
            </w:r>
          </w:p>
        </w:tc>
        <w:tc>
          <w:tcPr>
            <w:tcW w:w="2100" w:type="dxa"/>
            <w:vAlign w:val="center"/>
          </w:tcPr>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自查结论</w:t>
            </w:r>
          </w:p>
        </w:tc>
        <w:tc>
          <w:tcPr>
            <w:tcW w:w="1777" w:type="dxa"/>
            <w:vAlign w:val="center"/>
          </w:tcPr>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Align w:val="center"/>
          </w:tcPr>
          <w:p>
            <w:pPr>
              <w:spacing w:line="360" w:lineRule="auto"/>
              <w:jc w:val="center"/>
              <w:rPr>
                <w:rFonts w:ascii="仿宋" w:hAnsi="仿宋" w:eastAsia="仿宋" w:cs="仿宋"/>
                <w:b/>
                <w:bCs/>
                <w:sz w:val="24"/>
                <w:szCs w:val="32"/>
              </w:rPr>
            </w:pPr>
            <w:r>
              <w:rPr>
                <w:rFonts w:hint="eastAsia" w:ascii="仿宋" w:hAnsi="仿宋" w:eastAsia="仿宋" w:cs="仿宋"/>
                <w:b/>
                <w:bCs/>
                <w:sz w:val="22"/>
                <w:szCs w:val="28"/>
              </w:rPr>
              <w:t>资格性检查项目</w:t>
            </w:r>
          </w:p>
        </w:tc>
        <w:tc>
          <w:tcPr>
            <w:tcW w:w="521"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w:t>
            </w:r>
          </w:p>
        </w:tc>
        <w:tc>
          <w:tcPr>
            <w:tcW w:w="4934" w:type="dxa"/>
            <w:vAlign w:val="center"/>
          </w:tcPr>
          <w:p>
            <w:pPr>
              <w:spacing w:line="360" w:lineRule="auto"/>
              <w:rPr>
                <w:rFonts w:ascii="仿宋" w:hAnsi="仿宋" w:eastAsia="仿宋" w:cs="仿宋"/>
                <w:sz w:val="24"/>
                <w:szCs w:val="32"/>
              </w:rPr>
            </w:pPr>
            <w:r>
              <w:rPr>
                <w:rFonts w:hint="eastAsia" w:ascii="仿宋" w:hAnsi="仿宋" w:eastAsia="仿宋" w:cs="仿宋"/>
                <w:sz w:val="24"/>
                <w:szCs w:val="32"/>
              </w:rPr>
              <w:t>见评标信息“投标人资格要求”</w:t>
            </w:r>
          </w:p>
        </w:tc>
        <w:tc>
          <w:tcPr>
            <w:tcW w:w="2100"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□通过 □不通过</w:t>
            </w:r>
          </w:p>
        </w:tc>
        <w:tc>
          <w:tcPr>
            <w:tcW w:w="1777"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restart"/>
            <w:vAlign w:val="center"/>
          </w:tcPr>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符合</w:t>
            </w:r>
          </w:p>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性检</w:t>
            </w:r>
          </w:p>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查指</w:t>
            </w:r>
          </w:p>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引</w:t>
            </w:r>
          </w:p>
        </w:tc>
        <w:tc>
          <w:tcPr>
            <w:tcW w:w="521"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w:t>
            </w:r>
          </w:p>
        </w:tc>
        <w:tc>
          <w:tcPr>
            <w:tcW w:w="4934"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未出现将一个包中的内容拆开投标；</w:t>
            </w:r>
          </w:p>
        </w:tc>
        <w:tc>
          <w:tcPr>
            <w:tcW w:w="2100"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□通过 □不通过</w:t>
            </w:r>
          </w:p>
        </w:tc>
        <w:tc>
          <w:tcPr>
            <w:tcW w:w="1777"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spacing w:line="360" w:lineRule="auto"/>
              <w:jc w:val="center"/>
              <w:rPr>
                <w:rFonts w:ascii="仿宋" w:hAnsi="仿宋" w:eastAsia="仿宋" w:cs="仿宋"/>
                <w:sz w:val="24"/>
                <w:szCs w:val="32"/>
              </w:rPr>
            </w:pPr>
          </w:p>
        </w:tc>
        <w:tc>
          <w:tcPr>
            <w:tcW w:w="521"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2</w:t>
            </w:r>
          </w:p>
        </w:tc>
        <w:tc>
          <w:tcPr>
            <w:tcW w:w="4934"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投标文件按规定密封、签字、盖章；</w:t>
            </w:r>
          </w:p>
        </w:tc>
        <w:tc>
          <w:tcPr>
            <w:tcW w:w="2100"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□通过 □不通过</w:t>
            </w:r>
          </w:p>
        </w:tc>
        <w:tc>
          <w:tcPr>
            <w:tcW w:w="1777"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spacing w:line="360" w:lineRule="auto"/>
              <w:jc w:val="center"/>
              <w:rPr>
                <w:rFonts w:ascii="仿宋" w:hAnsi="仿宋" w:eastAsia="仿宋" w:cs="仿宋"/>
                <w:sz w:val="24"/>
                <w:szCs w:val="32"/>
              </w:rPr>
            </w:pPr>
          </w:p>
        </w:tc>
        <w:tc>
          <w:tcPr>
            <w:tcW w:w="521"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3</w:t>
            </w:r>
          </w:p>
        </w:tc>
        <w:tc>
          <w:tcPr>
            <w:tcW w:w="4934"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投标函已提交并符合招标文件要求的；</w:t>
            </w:r>
          </w:p>
        </w:tc>
        <w:tc>
          <w:tcPr>
            <w:tcW w:w="2100"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□通过 □不通过</w:t>
            </w:r>
          </w:p>
        </w:tc>
        <w:tc>
          <w:tcPr>
            <w:tcW w:w="1777"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spacing w:line="360" w:lineRule="auto"/>
              <w:jc w:val="center"/>
              <w:rPr>
                <w:rFonts w:ascii="仿宋" w:hAnsi="仿宋" w:eastAsia="仿宋" w:cs="仿宋"/>
                <w:sz w:val="24"/>
                <w:szCs w:val="32"/>
              </w:rPr>
            </w:pPr>
          </w:p>
        </w:tc>
        <w:tc>
          <w:tcPr>
            <w:tcW w:w="521"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4</w:t>
            </w:r>
          </w:p>
        </w:tc>
        <w:tc>
          <w:tcPr>
            <w:tcW w:w="4934"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除招标文件规定允许有替代方案外，对同一项目投标时，未同时提供两套或两套以上的投标方案；</w:t>
            </w:r>
          </w:p>
        </w:tc>
        <w:tc>
          <w:tcPr>
            <w:tcW w:w="2100"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□通过 □不通过</w:t>
            </w:r>
          </w:p>
        </w:tc>
        <w:tc>
          <w:tcPr>
            <w:tcW w:w="1777"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spacing w:line="360" w:lineRule="auto"/>
              <w:jc w:val="center"/>
              <w:rPr>
                <w:rFonts w:ascii="仿宋" w:hAnsi="仿宋" w:eastAsia="仿宋" w:cs="仿宋"/>
                <w:sz w:val="24"/>
                <w:szCs w:val="32"/>
              </w:rPr>
            </w:pPr>
          </w:p>
        </w:tc>
        <w:tc>
          <w:tcPr>
            <w:tcW w:w="521"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5</w:t>
            </w:r>
          </w:p>
        </w:tc>
        <w:tc>
          <w:tcPr>
            <w:tcW w:w="4934"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按照招标文件规定要求签署、盖章且投标文件有法定代表人签字，或签字人有法定代表人有效授权书</w:t>
            </w:r>
            <w:r>
              <w:rPr>
                <w:rFonts w:hint="eastAsia" w:ascii="仿宋" w:hAnsi="仿宋" w:eastAsia="仿宋" w:cs="仿宋"/>
                <w:b/>
                <w:bCs/>
                <w:color w:val="FF0000"/>
                <w:sz w:val="24"/>
                <w:szCs w:val="32"/>
              </w:rPr>
              <w:t>且按要求提供有效的法定代表人和授权委托人社保证明文件</w:t>
            </w:r>
            <w:r>
              <w:rPr>
                <w:rFonts w:hint="eastAsia" w:ascii="仿宋" w:hAnsi="仿宋" w:eastAsia="仿宋" w:cs="仿宋"/>
                <w:sz w:val="24"/>
                <w:szCs w:val="32"/>
              </w:rPr>
              <w:t>；</w:t>
            </w:r>
          </w:p>
        </w:tc>
        <w:tc>
          <w:tcPr>
            <w:tcW w:w="2100"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□通过 □不通过</w:t>
            </w:r>
          </w:p>
        </w:tc>
        <w:tc>
          <w:tcPr>
            <w:tcW w:w="1777"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spacing w:line="360" w:lineRule="auto"/>
              <w:jc w:val="center"/>
              <w:rPr>
                <w:rFonts w:ascii="仿宋" w:hAnsi="仿宋" w:eastAsia="仿宋" w:cs="仿宋"/>
                <w:sz w:val="24"/>
                <w:szCs w:val="32"/>
              </w:rPr>
            </w:pPr>
          </w:p>
        </w:tc>
        <w:tc>
          <w:tcPr>
            <w:tcW w:w="521"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6</w:t>
            </w:r>
          </w:p>
        </w:tc>
        <w:tc>
          <w:tcPr>
            <w:tcW w:w="4934"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投标总价或分项报价不高于财政预算限额；</w:t>
            </w:r>
          </w:p>
        </w:tc>
        <w:tc>
          <w:tcPr>
            <w:tcW w:w="2100"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□通过 □不通过</w:t>
            </w:r>
          </w:p>
        </w:tc>
        <w:tc>
          <w:tcPr>
            <w:tcW w:w="1777"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spacing w:line="360" w:lineRule="auto"/>
              <w:jc w:val="center"/>
              <w:rPr>
                <w:rFonts w:ascii="仿宋" w:hAnsi="仿宋" w:eastAsia="仿宋" w:cs="仿宋"/>
                <w:sz w:val="24"/>
                <w:szCs w:val="32"/>
              </w:rPr>
            </w:pPr>
          </w:p>
        </w:tc>
        <w:tc>
          <w:tcPr>
            <w:tcW w:w="521"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7</w:t>
            </w:r>
          </w:p>
        </w:tc>
        <w:tc>
          <w:tcPr>
            <w:tcW w:w="4934"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同一项目未出现两个及以上报价；</w:t>
            </w:r>
          </w:p>
        </w:tc>
        <w:tc>
          <w:tcPr>
            <w:tcW w:w="2100"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□通过 □不通过</w:t>
            </w:r>
          </w:p>
        </w:tc>
        <w:tc>
          <w:tcPr>
            <w:tcW w:w="1777"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spacing w:line="360" w:lineRule="auto"/>
              <w:jc w:val="center"/>
              <w:rPr>
                <w:rFonts w:ascii="仿宋" w:hAnsi="仿宋" w:eastAsia="仿宋" w:cs="仿宋"/>
                <w:sz w:val="24"/>
                <w:szCs w:val="32"/>
              </w:rPr>
            </w:pPr>
          </w:p>
        </w:tc>
        <w:tc>
          <w:tcPr>
            <w:tcW w:w="521"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8</w:t>
            </w:r>
          </w:p>
        </w:tc>
        <w:tc>
          <w:tcPr>
            <w:tcW w:w="4934"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投标人报价不低于其成本，或低于成本，能作出合理说明；</w:t>
            </w:r>
          </w:p>
        </w:tc>
        <w:tc>
          <w:tcPr>
            <w:tcW w:w="2100"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□通过 □不通过</w:t>
            </w:r>
          </w:p>
        </w:tc>
        <w:tc>
          <w:tcPr>
            <w:tcW w:w="1777"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spacing w:line="360" w:lineRule="auto"/>
              <w:jc w:val="center"/>
              <w:rPr>
                <w:rFonts w:ascii="仿宋" w:hAnsi="仿宋" w:eastAsia="仿宋" w:cs="仿宋"/>
                <w:sz w:val="24"/>
                <w:szCs w:val="32"/>
              </w:rPr>
            </w:pPr>
          </w:p>
        </w:tc>
        <w:tc>
          <w:tcPr>
            <w:tcW w:w="521"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9</w:t>
            </w:r>
          </w:p>
        </w:tc>
        <w:tc>
          <w:tcPr>
            <w:tcW w:w="4934"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投标报价未有严重缺漏项目；</w:t>
            </w:r>
          </w:p>
        </w:tc>
        <w:tc>
          <w:tcPr>
            <w:tcW w:w="2100"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□通过 □不通过</w:t>
            </w:r>
          </w:p>
        </w:tc>
        <w:tc>
          <w:tcPr>
            <w:tcW w:w="1777"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spacing w:line="360" w:lineRule="auto"/>
              <w:jc w:val="center"/>
              <w:rPr>
                <w:rFonts w:ascii="仿宋" w:hAnsi="仿宋" w:eastAsia="仿宋" w:cs="仿宋"/>
                <w:sz w:val="24"/>
                <w:szCs w:val="32"/>
              </w:rPr>
            </w:pPr>
          </w:p>
        </w:tc>
        <w:tc>
          <w:tcPr>
            <w:tcW w:w="521"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10</w:t>
            </w:r>
          </w:p>
        </w:tc>
        <w:tc>
          <w:tcPr>
            <w:tcW w:w="4934"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投标文件载明的交货期满足招标文件规定；</w:t>
            </w:r>
          </w:p>
        </w:tc>
        <w:tc>
          <w:tcPr>
            <w:tcW w:w="2100"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□通过 □不通过</w:t>
            </w:r>
          </w:p>
        </w:tc>
        <w:tc>
          <w:tcPr>
            <w:tcW w:w="1777"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spacing w:line="360" w:lineRule="auto"/>
              <w:jc w:val="center"/>
              <w:rPr>
                <w:rFonts w:ascii="仿宋" w:hAnsi="仿宋" w:eastAsia="仿宋" w:cs="仿宋"/>
                <w:sz w:val="24"/>
                <w:szCs w:val="32"/>
              </w:rPr>
            </w:pPr>
          </w:p>
        </w:tc>
        <w:tc>
          <w:tcPr>
            <w:tcW w:w="521"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11</w:t>
            </w:r>
          </w:p>
        </w:tc>
        <w:tc>
          <w:tcPr>
            <w:tcW w:w="4934"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所投产品、工程、服务在质量、技术、方案等方面实质性满足招标文件要求；</w:t>
            </w:r>
          </w:p>
        </w:tc>
        <w:tc>
          <w:tcPr>
            <w:tcW w:w="2100"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□通过 □不通过</w:t>
            </w:r>
          </w:p>
        </w:tc>
        <w:tc>
          <w:tcPr>
            <w:tcW w:w="1777"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spacing w:line="360" w:lineRule="auto"/>
              <w:jc w:val="center"/>
              <w:rPr>
                <w:rFonts w:ascii="仿宋" w:hAnsi="仿宋" w:eastAsia="仿宋" w:cs="仿宋"/>
                <w:sz w:val="24"/>
                <w:szCs w:val="32"/>
              </w:rPr>
            </w:pPr>
          </w:p>
        </w:tc>
        <w:tc>
          <w:tcPr>
            <w:tcW w:w="521" w:type="dxa"/>
            <w:shd w:val="clear" w:color="auto" w:fill="auto"/>
            <w:vAlign w:val="center"/>
          </w:tcPr>
          <w:p>
            <w:pPr>
              <w:spacing w:line="360" w:lineRule="auto"/>
              <w:jc w:val="center"/>
              <w:rPr>
                <w:rFonts w:hint="eastAsia" w:ascii="仿宋" w:hAnsi="仿宋" w:eastAsia="仿宋" w:cs="仿宋"/>
                <w:kern w:val="2"/>
                <w:sz w:val="24"/>
                <w:szCs w:val="32"/>
                <w:lang w:val="en-US" w:eastAsia="zh-CN" w:bidi="ar-SA"/>
              </w:rPr>
            </w:pPr>
            <w:r>
              <w:rPr>
                <w:rFonts w:hint="eastAsia" w:ascii="仿宋" w:hAnsi="仿宋" w:eastAsia="仿宋" w:cs="仿宋"/>
                <w:sz w:val="24"/>
                <w:szCs w:val="32"/>
              </w:rPr>
              <w:t>1</w:t>
            </w:r>
            <w:r>
              <w:rPr>
                <w:rFonts w:hint="eastAsia" w:ascii="仿宋" w:hAnsi="仿宋" w:eastAsia="仿宋" w:cs="仿宋"/>
                <w:sz w:val="24"/>
                <w:szCs w:val="32"/>
                <w:lang w:val="en-US" w:eastAsia="zh-CN"/>
              </w:rPr>
              <w:t>2</w:t>
            </w:r>
          </w:p>
        </w:tc>
        <w:tc>
          <w:tcPr>
            <w:tcW w:w="4934"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投标文件没有招标文件中规定的其他无效投标条款的；</w:t>
            </w:r>
          </w:p>
        </w:tc>
        <w:tc>
          <w:tcPr>
            <w:tcW w:w="2100"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□通过 □不通过</w:t>
            </w:r>
          </w:p>
        </w:tc>
        <w:tc>
          <w:tcPr>
            <w:tcW w:w="1777"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spacing w:line="360" w:lineRule="auto"/>
              <w:jc w:val="center"/>
              <w:rPr>
                <w:rFonts w:ascii="仿宋" w:hAnsi="仿宋" w:eastAsia="仿宋" w:cs="仿宋"/>
                <w:sz w:val="24"/>
                <w:szCs w:val="32"/>
              </w:rPr>
            </w:pPr>
          </w:p>
        </w:tc>
        <w:tc>
          <w:tcPr>
            <w:tcW w:w="521" w:type="dxa"/>
            <w:vAlign w:val="center"/>
          </w:tcPr>
          <w:p>
            <w:pPr>
              <w:spacing w:line="360" w:lineRule="auto"/>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13</w:t>
            </w:r>
          </w:p>
        </w:tc>
        <w:tc>
          <w:tcPr>
            <w:tcW w:w="4934"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按有关法律、法规、规章不属于投标无效的；</w:t>
            </w:r>
          </w:p>
        </w:tc>
        <w:tc>
          <w:tcPr>
            <w:tcW w:w="2100"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□通过 □不通过</w:t>
            </w:r>
          </w:p>
        </w:tc>
        <w:tc>
          <w:tcPr>
            <w:tcW w:w="1777" w:type="dxa"/>
            <w:vAlign w:val="center"/>
          </w:tcPr>
          <w:p>
            <w:pPr>
              <w:spacing w:line="360" w:lineRule="auto"/>
              <w:jc w:val="center"/>
              <w:rPr>
                <w:rFonts w:ascii="仿宋" w:hAnsi="仿宋" w:eastAsia="仿宋" w:cs="仿宋"/>
                <w:sz w:val="24"/>
                <w:szCs w:val="32"/>
              </w:rPr>
            </w:pPr>
          </w:p>
        </w:tc>
      </w:tr>
    </w:tbl>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b/>
          <w:bCs/>
          <w:color w:val="FF0000"/>
          <w:sz w:val="24"/>
          <w:szCs w:val="32"/>
        </w:rPr>
        <w:t>注：以上材料将作为投标人合格性和有效性审核的重要内容之一，投标人必须严格按照其内容及序列要求在投标文件中对应如实提供，对缺漏和不符合项将会直接导致无效投标。</w:t>
      </w:r>
    </w:p>
    <w:p>
      <w:pPr>
        <w:rPr>
          <w:rFonts w:ascii="仿宋" w:hAnsi="仿宋" w:eastAsia="仿宋" w:cs="仿宋"/>
          <w:b/>
          <w:bCs/>
          <w:sz w:val="28"/>
          <w:szCs w:val="36"/>
        </w:rPr>
      </w:pPr>
      <w:r>
        <w:br w:type="page"/>
      </w:r>
    </w:p>
    <w:p>
      <w:pPr>
        <w:spacing w:line="360" w:lineRule="auto"/>
        <w:jc w:val="center"/>
        <w:outlineLvl w:val="2"/>
        <w:rPr>
          <w:rFonts w:ascii="仿宋" w:hAnsi="仿宋" w:eastAsia="仿宋" w:cs="仿宋"/>
          <w:sz w:val="24"/>
          <w:szCs w:val="32"/>
        </w:rPr>
      </w:pPr>
      <w:bookmarkStart w:id="117" w:name="_Toc6840"/>
      <w:r>
        <w:rPr>
          <w:rFonts w:hint="eastAsia" w:ascii="仿宋" w:hAnsi="仿宋" w:eastAsia="仿宋" w:cs="仿宋"/>
          <w:b/>
          <w:bCs/>
          <w:sz w:val="28"/>
          <w:szCs w:val="36"/>
        </w:rPr>
        <w:t>二、综合评分指引</w:t>
      </w:r>
      <w:bookmarkEnd w:id="117"/>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sz w:val="24"/>
          <w:szCs w:val="32"/>
        </w:rPr>
        <w:t>对于“</w:t>
      </w:r>
      <w:r>
        <w:rPr>
          <w:rFonts w:hint="eastAsia" w:ascii="仿宋" w:hAnsi="仿宋" w:eastAsia="仿宋" w:cs="仿宋"/>
          <w:b/>
          <w:bCs/>
          <w:sz w:val="24"/>
          <w:szCs w:val="32"/>
        </w:rPr>
        <w:t>综合评分指引</w:t>
      </w:r>
      <w:r>
        <w:rPr>
          <w:rFonts w:hint="eastAsia" w:ascii="仿宋" w:hAnsi="仿宋" w:eastAsia="仿宋" w:cs="仿宋"/>
          <w:sz w:val="24"/>
          <w:szCs w:val="32"/>
        </w:rPr>
        <w:t>”请投标人按照</w:t>
      </w:r>
      <w:r>
        <w:rPr>
          <w:rFonts w:hint="eastAsia" w:ascii="仿宋" w:hAnsi="仿宋" w:eastAsia="仿宋" w:cs="仿宋"/>
          <w:b/>
          <w:bCs/>
          <w:sz w:val="24"/>
          <w:szCs w:val="32"/>
        </w:rPr>
        <w:t>招标文件评标信息评分细则表</w:t>
      </w:r>
      <w:r>
        <w:rPr>
          <w:rFonts w:hint="eastAsia" w:ascii="仿宋" w:hAnsi="仿宋" w:eastAsia="仿宋" w:cs="仿宋"/>
          <w:sz w:val="24"/>
          <w:szCs w:val="32"/>
        </w:rPr>
        <w:t>内容，根据各评分项目以自上而下的顺序编制。因项目次序混乱而影响评标效率及评标结果者，投标人自负其责。</w:t>
      </w:r>
    </w:p>
    <w:tbl>
      <w:tblPr>
        <w:tblStyle w:val="21"/>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5"/>
        <w:gridCol w:w="3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5"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评分因素</w:t>
            </w:r>
          </w:p>
        </w:tc>
        <w:tc>
          <w:tcPr>
            <w:tcW w:w="3903"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5" w:type="dxa"/>
            <w:vAlign w:val="center"/>
          </w:tcPr>
          <w:p>
            <w:pPr>
              <w:spacing w:line="360" w:lineRule="auto"/>
              <w:jc w:val="center"/>
              <w:rPr>
                <w:rFonts w:ascii="仿宋" w:hAnsi="仿宋" w:eastAsia="仿宋" w:cs="仿宋"/>
                <w:sz w:val="24"/>
                <w:szCs w:val="32"/>
              </w:rPr>
            </w:pPr>
          </w:p>
        </w:tc>
        <w:tc>
          <w:tcPr>
            <w:tcW w:w="3903"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5" w:type="dxa"/>
            <w:vAlign w:val="center"/>
          </w:tcPr>
          <w:p>
            <w:pPr>
              <w:spacing w:line="360" w:lineRule="auto"/>
              <w:jc w:val="center"/>
              <w:rPr>
                <w:rFonts w:ascii="仿宋" w:hAnsi="仿宋" w:eastAsia="仿宋" w:cs="仿宋"/>
                <w:sz w:val="24"/>
                <w:szCs w:val="32"/>
              </w:rPr>
            </w:pPr>
          </w:p>
        </w:tc>
        <w:tc>
          <w:tcPr>
            <w:tcW w:w="3903"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65" w:type="dxa"/>
            <w:vAlign w:val="center"/>
          </w:tcPr>
          <w:p>
            <w:pPr>
              <w:spacing w:line="360" w:lineRule="auto"/>
              <w:jc w:val="center"/>
              <w:rPr>
                <w:rFonts w:ascii="仿宋" w:hAnsi="仿宋" w:eastAsia="仿宋" w:cs="仿宋"/>
                <w:sz w:val="24"/>
                <w:szCs w:val="32"/>
              </w:rPr>
            </w:pPr>
          </w:p>
        </w:tc>
        <w:tc>
          <w:tcPr>
            <w:tcW w:w="3903"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5" w:type="dxa"/>
            <w:vAlign w:val="center"/>
          </w:tcPr>
          <w:p>
            <w:pPr>
              <w:spacing w:line="360" w:lineRule="auto"/>
              <w:jc w:val="center"/>
              <w:rPr>
                <w:rFonts w:ascii="仿宋" w:hAnsi="仿宋" w:eastAsia="仿宋" w:cs="仿宋"/>
                <w:sz w:val="24"/>
                <w:szCs w:val="32"/>
              </w:rPr>
            </w:pPr>
          </w:p>
        </w:tc>
        <w:tc>
          <w:tcPr>
            <w:tcW w:w="3903"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5" w:type="dxa"/>
            <w:vAlign w:val="center"/>
          </w:tcPr>
          <w:p>
            <w:pPr>
              <w:spacing w:line="360" w:lineRule="auto"/>
              <w:jc w:val="center"/>
              <w:rPr>
                <w:rFonts w:ascii="仿宋" w:hAnsi="仿宋" w:eastAsia="仿宋" w:cs="仿宋"/>
                <w:sz w:val="24"/>
                <w:szCs w:val="32"/>
              </w:rPr>
            </w:pPr>
          </w:p>
        </w:tc>
        <w:tc>
          <w:tcPr>
            <w:tcW w:w="3903"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见投标文件第（）页</w:t>
            </w:r>
          </w:p>
        </w:tc>
      </w:tr>
    </w:tbl>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p>
    <w:p>
      <w:pPr>
        <w:rPr>
          <w:rFonts w:ascii="仿宋" w:hAnsi="仿宋" w:eastAsia="仿宋" w:cs="仿宋"/>
          <w:b/>
          <w:bCs/>
          <w:sz w:val="28"/>
          <w:szCs w:val="36"/>
        </w:rPr>
      </w:pPr>
      <w:r>
        <w:br w:type="page"/>
      </w:r>
    </w:p>
    <w:p>
      <w:pPr>
        <w:spacing w:line="360" w:lineRule="auto"/>
        <w:jc w:val="center"/>
        <w:outlineLvl w:val="2"/>
        <w:rPr>
          <w:rFonts w:ascii="仿宋" w:hAnsi="仿宋" w:eastAsia="仿宋" w:cs="仿宋"/>
          <w:sz w:val="24"/>
          <w:szCs w:val="32"/>
        </w:rPr>
      </w:pPr>
      <w:bookmarkStart w:id="118" w:name="_Toc27398"/>
      <w:r>
        <w:rPr>
          <w:rFonts w:hint="eastAsia" w:ascii="仿宋" w:hAnsi="仿宋" w:eastAsia="仿宋" w:cs="仿宋"/>
          <w:b/>
          <w:bCs/>
          <w:sz w:val="28"/>
          <w:szCs w:val="36"/>
        </w:rPr>
        <w:t>三、资格性文件</w:t>
      </w:r>
      <w:bookmarkEnd w:id="118"/>
    </w:p>
    <w:p>
      <w:pPr>
        <w:spacing w:line="360" w:lineRule="auto"/>
        <w:jc w:val="center"/>
        <w:outlineLvl w:val="3"/>
        <w:rPr>
          <w:rFonts w:ascii="仿宋" w:hAnsi="仿宋" w:eastAsia="仿宋" w:cs="仿宋"/>
          <w:b/>
          <w:bCs/>
          <w:sz w:val="24"/>
          <w:szCs w:val="32"/>
        </w:rPr>
      </w:pPr>
      <w:r>
        <w:rPr>
          <w:rFonts w:hint="eastAsia" w:ascii="仿宋" w:hAnsi="仿宋" w:eastAsia="仿宋" w:cs="仿宋"/>
          <w:b/>
          <w:bCs/>
          <w:sz w:val="24"/>
          <w:szCs w:val="32"/>
        </w:rPr>
        <w:t>（一）投标函</w:t>
      </w:r>
    </w:p>
    <w:p>
      <w:pPr>
        <w:rPr>
          <w:rFonts w:ascii="仿宋" w:hAnsi="仿宋" w:eastAsia="仿宋" w:cs="仿宋"/>
        </w:rPr>
      </w:pPr>
    </w:p>
    <w:p>
      <w:pPr>
        <w:spacing w:line="360" w:lineRule="auto"/>
        <w:rPr>
          <w:rFonts w:ascii="仿宋" w:hAnsi="仿宋" w:eastAsia="仿宋" w:cs="仿宋"/>
        </w:rPr>
      </w:pPr>
      <w:r>
        <w:rPr>
          <w:rFonts w:hint="eastAsia" w:ascii="仿宋" w:hAnsi="仿宋" w:eastAsia="仿宋" w:cs="仿宋"/>
        </w:rPr>
        <w:t>致（</w:t>
      </w:r>
      <w:r>
        <w:rPr>
          <w:rFonts w:hint="eastAsia" w:ascii="仿宋" w:hAnsi="仿宋" w:eastAsia="仿宋" w:cs="仿宋"/>
          <w:u w:val="single"/>
        </w:rPr>
        <w:t>招标代理机构</w:t>
      </w:r>
      <w:r>
        <w:rPr>
          <w:rFonts w:hint="eastAsia" w:ascii="仿宋" w:hAnsi="仿宋" w:eastAsia="仿宋" w:cs="仿宋"/>
        </w:rPr>
        <w:t>）：</w:t>
      </w:r>
    </w:p>
    <w:p>
      <w:pPr>
        <w:spacing w:line="360" w:lineRule="auto"/>
        <w:ind w:firstLine="420" w:firstLineChars="200"/>
        <w:rPr>
          <w:rFonts w:ascii="仿宋" w:hAnsi="仿宋" w:eastAsia="仿宋" w:cs="仿宋"/>
        </w:rPr>
      </w:pPr>
      <w:r>
        <w:rPr>
          <w:rFonts w:hint="eastAsia" w:ascii="仿宋" w:hAnsi="仿宋" w:eastAsia="仿宋" w:cs="仿宋"/>
        </w:rPr>
        <w:t>依据贵方组织采购的</w:t>
      </w:r>
      <w:r>
        <w:rPr>
          <w:rFonts w:hint="eastAsia" w:ascii="仿宋" w:hAnsi="仿宋" w:eastAsia="仿宋" w:cs="仿宋"/>
          <w:b/>
          <w:bCs/>
        </w:rPr>
        <w:t>项目名称：</w:t>
      </w:r>
      <w:r>
        <w:rPr>
          <w:rFonts w:hint="eastAsia" w:ascii="仿宋" w:hAnsi="仿宋" w:eastAsia="仿宋" w:cs="仿宋"/>
          <w:b/>
          <w:bCs/>
          <w:u w:val="single"/>
        </w:rPr>
        <w:t xml:space="preserve">     </w:t>
      </w:r>
      <w:r>
        <w:rPr>
          <w:rFonts w:hint="eastAsia" w:ascii="仿宋" w:hAnsi="仿宋" w:eastAsia="仿宋" w:cs="仿宋"/>
          <w:b/>
          <w:bCs/>
        </w:rPr>
        <w:t>（项目编号：</w:t>
      </w:r>
      <w:r>
        <w:rPr>
          <w:rFonts w:hint="eastAsia" w:ascii="仿宋" w:hAnsi="仿宋" w:eastAsia="仿宋" w:cs="仿宋"/>
          <w:b/>
          <w:bCs/>
          <w:u w:val="single"/>
        </w:rPr>
        <w:t xml:space="preserve">     ）</w:t>
      </w:r>
      <w:r>
        <w:rPr>
          <w:rFonts w:hint="eastAsia" w:ascii="仿宋" w:hAnsi="仿宋" w:eastAsia="仿宋" w:cs="仿宋"/>
        </w:rPr>
        <w:t>项目，我方代表</w:t>
      </w:r>
      <w:r>
        <w:rPr>
          <w:rFonts w:hint="eastAsia" w:ascii="仿宋" w:hAnsi="仿宋" w:eastAsia="仿宋" w:cs="仿宋"/>
          <w:b/>
          <w:bCs/>
          <w:u w:val="single"/>
        </w:rPr>
        <w:t>（姓名、职务）</w:t>
      </w:r>
      <w:r>
        <w:rPr>
          <w:rFonts w:hint="eastAsia" w:ascii="仿宋" w:hAnsi="仿宋" w:eastAsia="仿宋" w:cs="仿宋"/>
        </w:rPr>
        <w:t>经正式授权并代表</w:t>
      </w:r>
      <w:r>
        <w:rPr>
          <w:rFonts w:hint="eastAsia" w:ascii="仿宋" w:hAnsi="仿宋" w:eastAsia="仿宋" w:cs="仿宋"/>
          <w:b/>
          <w:bCs/>
          <w:u w:val="single"/>
        </w:rPr>
        <w:t>（投标人名称、地址）</w:t>
      </w:r>
      <w:r>
        <w:rPr>
          <w:rFonts w:hint="eastAsia" w:ascii="仿宋" w:hAnsi="仿宋" w:eastAsia="仿宋" w:cs="仿宋"/>
        </w:rPr>
        <w:t>提交下述文件正本</w:t>
      </w:r>
      <w:r>
        <w:rPr>
          <w:rFonts w:hint="eastAsia" w:ascii="仿宋" w:hAnsi="仿宋" w:eastAsia="仿宋" w:cs="仿宋"/>
          <w:b/>
          <w:bCs/>
          <w:u w:val="single"/>
        </w:rPr>
        <w:t xml:space="preserve">  1  </w:t>
      </w:r>
      <w:r>
        <w:rPr>
          <w:rFonts w:hint="eastAsia" w:ascii="仿宋" w:hAnsi="仿宋" w:eastAsia="仿宋" w:cs="仿宋"/>
        </w:rPr>
        <w:t>份，副本</w:t>
      </w:r>
      <w:r>
        <w:rPr>
          <w:rFonts w:hint="eastAsia" w:ascii="仿宋" w:hAnsi="仿宋" w:eastAsia="仿宋" w:cs="仿宋"/>
          <w:b/>
          <w:bCs/>
          <w:u w:val="single"/>
        </w:rPr>
        <w:t xml:space="preserve">  5  </w:t>
      </w:r>
      <w:r>
        <w:rPr>
          <w:rFonts w:hint="eastAsia" w:ascii="仿宋" w:hAnsi="仿宋" w:eastAsia="仿宋" w:cs="仿宋"/>
        </w:rPr>
        <w:t>份。</w:t>
      </w:r>
    </w:p>
    <w:p>
      <w:pPr>
        <w:spacing w:line="360" w:lineRule="auto"/>
        <w:ind w:firstLine="420" w:firstLineChars="200"/>
        <w:rPr>
          <w:rFonts w:ascii="仿宋" w:hAnsi="仿宋" w:eastAsia="仿宋" w:cs="仿宋"/>
        </w:rPr>
      </w:pPr>
      <w:r>
        <w:rPr>
          <w:rFonts w:hint="eastAsia" w:ascii="仿宋" w:hAnsi="仿宋" w:eastAsia="仿宋" w:cs="仿宋"/>
        </w:rPr>
        <w:t>1、自查表；</w:t>
      </w:r>
    </w:p>
    <w:p>
      <w:pPr>
        <w:spacing w:line="360" w:lineRule="auto"/>
        <w:ind w:firstLine="420" w:firstLineChars="200"/>
        <w:rPr>
          <w:rFonts w:ascii="仿宋" w:hAnsi="仿宋" w:eastAsia="仿宋" w:cs="仿宋"/>
        </w:rPr>
      </w:pPr>
      <w:r>
        <w:rPr>
          <w:rFonts w:hint="eastAsia" w:ascii="仿宋" w:hAnsi="仿宋" w:eastAsia="仿宋" w:cs="仿宋"/>
        </w:rPr>
        <w:t>2、资格性文件；</w:t>
      </w:r>
    </w:p>
    <w:p>
      <w:pPr>
        <w:spacing w:line="360" w:lineRule="auto"/>
        <w:ind w:firstLine="420" w:firstLineChars="200"/>
        <w:rPr>
          <w:rFonts w:ascii="仿宋" w:hAnsi="仿宋" w:eastAsia="仿宋" w:cs="仿宋"/>
        </w:rPr>
      </w:pPr>
      <w:r>
        <w:rPr>
          <w:rFonts w:hint="eastAsia" w:ascii="仿宋" w:hAnsi="仿宋" w:eastAsia="仿宋" w:cs="仿宋"/>
        </w:rPr>
        <w:t>3、商务部分；</w:t>
      </w:r>
    </w:p>
    <w:p>
      <w:pPr>
        <w:spacing w:line="360" w:lineRule="auto"/>
        <w:ind w:firstLine="420" w:firstLineChars="200"/>
        <w:rPr>
          <w:rFonts w:ascii="仿宋" w:hAnsi="仿宋" w:eastAsia="仿宋" w:cs="仿宋"/>
        </w:rPr>
      </w:pPr>
      <w:r>
        <w:rPr>
          <w:rFonts w:hint="eastAsia" w:ascii="仿宋" w:hAnsi="仿宋" w:eastAsia="仿宋" w:cs="仿宋"/>
        </w:rPr>
        <w:t>4、技术部分；</w:t>
      </w:r>
    </w:p>
    <w:p>
      <w:pPr>
        <w:spacing w:line="360" w:lineRule="auto"/>
        <w:ind w:firstLine="420" w:firstLineChars="200"/>
        <w:rPr>
          <w:rFonts w:ascii="仿宋" w:hAnsi="仿宋" w:eastAsia="仿宋" w:cs="仿宋"/>
        </w:rPr>
      </w:pPr>
      <w:r>
        <w:rPr>
          <w:rFonts w:hint="eastAsia" w:ascii="仿宋" w:hAnsi="仿宋" w:eastAsia="仿宋" w:cs="仿宋"/>
        </w:rPr>
        <w:t>5、价格部分；</w:t>
      </w:r>
    </w:p>
    <w:p>
      <w:pPr>
        <w:spacing w:line="360" w:lineRule="auto"/>
        <w:ind w:firstLine="420" w:firstLineChars="200"/>
        <w:rPr>
          <w:rFonts w:ascii="仿宋" w:hAnsi="仿宋" w:eastAsia="仿宋" w:cs="仿宋"/>
        </w:rPr>
      </w:pPr>
      <w:r>
        <w:rPr>
          <w:rFonts w:hint="eastAsia" w:ascii="仿宋" w:hAnsi="仿宋" w:eastAsia="仿宋" w:cs="仿宋"/>
        </w:rPr>
        <w:t>6、声明、投标人诚信承诺函及其他相关承诺函；</w:t>
      </w:r>
    </w:p>
    <w:p>
      <w:pPr>
        <w:spacing w:line="360" w:lineRule="auto"/>
        <w:ind w:firstLine="420" w:firstLineChars="200"/>
        <w:rPr>
          <w:rFonts w:ascii="仿宋" w:hAnsi="仿宋" w:eastAsia="仿宋" w:cs="仿宋"/>
        </w:rPr>
      </w:pPr>
      <w:r>
        <w:rPr>
          <w:rFonts w:hint="eastAsia" w:ascii="仿宋" w:hAnsi="仿宋" w:eastAsia="仿宋" w:cs="仿宋"/>
        </w:rPr>
        <w:t>7、……。</w:t>
      </w:r>
    </w:p>
    <w:p>
      <w:pPr>
        <w:spacing w:line="360" w:lineRule="auto"/>
        <w:rPr>
          <w:rFonts w:ascii="仿宋" w:hAnsi="仿宋" w:eastAsia="仿宋" w:cs="仿宋"/>
        </w:rPr>
      </w:pPr>
      <w:r>
        <w:rPr>
          <w:rFonts w:hint="eastAsia" w:ascii="仿宋" w:hAnsi="仿宋" w:eastAsia="仿宋" w:cs="仿宋"/>
        </w:rPr>
        <w:t>在此，我方声明如下：</w:t>
      </w:r>
    </w:p>
    <w:p>
      <w:pPr>
        <w:spacing w:line="360" w:lineRule="auto"/>
        <w:ind w:firstLine="420" w:firstLineChars="200"/>
        <w:rPr>
          <w:rFonts w:ascii="仿宋" w:hAnsi="仿宋" w:eastAsia="仿宋" w:cs="仿宋"/>
        </w:rPr>
      </w:pPr>
      <w:r>
        <w:rPr>
          <w:rFonts w:hint="eastAsia" w:ascii="仿宋" w:hAnsi="仿宋" w:eastAsia="仿宋" w:cs="仿宋"/>
        </w:rPr>
        <w:t>1、同意并接受招标文件的各项要求，遵守招标文件中的各项规定，按招标文件的要求提供报价。</w:t>
      </w:r>
    </w:p>
    <w:p>
      <w:pPr>
        <w:spacing w:line="360" w:lineRule="auto"/>
        <w:ind w:firstLine="420" w:firstLineChars="200"/>
        <w:rPr>
          <w:rFonts w:ascii="仿宋" w:hAnsi="仿宋" w:eastAsia="仿宋" w:cs="仿宋"/>
        </w:rPr>
      </w:pPr>
      <w:r>
        <w:rPr>
          <w:rFonts w:hint="eastAsia" w:ascii="仿宋" w:hAnsi="仿宋" w:eastAsia="仿宋" w:cs="仿宋"/>
        </w:rPr>
        <w:t>2、投标有效期为递交投标/响应文件之日起</w:t>
      </w:r>
      <w:r>
        <w:rPr>
          <w:rFonts w:hint="eastAsia" w:ascii="仿宋" w:hAnsi="仿宋" w:eastAsia="仿宋" w:cs="仿宋"/>
          <w:b/>
          <w:bCs/>
          <w:u w:val="single"/>
        </w:rPr>
        <w:t>90</w:t>
      </w:r>
      <w:r>
        <w:rPr>
          <w:rFonts w:hint="eastAsia" w:ascii="仿宋" w:hAnsi="仿宋" w:eastAsia="仿宋" w:cs="仿宋"/>
        </w:rPr>
        <w:t>天，中标人投标有效期延至合同验收之日。</w:t>
      </w:r>
    </w:p>
    <w:p>
      <w:pPr>
        <w:spacing w:line="360" w:lineRule="auto"/>
        <w:ind w:firstLine="420" w:firstLineChars="200"/>
        <w:rPr>
          <w:rFonts w:ascii="仿宋" w:hAnsi="仿宋" w:eastAsia="仿宋" w:cs="仿宋"/>
        </w:rPr>
      </w:pPr>
      <w:r>
        <w:rPr>
          <w:rFonts w:hint="eastAsia" w:ascii="仿宋" w:hAnsi="仿宋" w:eastAsia="仿宋" w:cs="仿宋"/>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60" w:lineRule="auto"/>
        <w:ind w:firstLine="420" w:firstLineChars="200"/>
        <w:rPr>
          <w:rFonts w:ascii="仿宋" w:hAnsi="仿宋" w:eastAsia="仿宋" w:cs="仿宋"/>
        </w:rPr>
      </w:pPr>
      <w:r>
        <w:rPr>
          <w:rFonts w:hint="eastAsia" w:ascii="仿宋" w:hAnsi="仿宋" w:eastAsia="仿宋" w:cs="仿宋"/>
        </w:rPr>
        <w:t>4、我方已毫无保留地向贵方提供一切所需的证明材料。</w:t>
      </w:r>
    </w:p>
    <w:p>
      <w:pPr>
        <w:spacing w:line="360" w:lineRule="auto"/>
        <w:ind w:firstLine="420" w:firstLineChars="200"/>
        <w:rPr>
          <w:rFonts w:ascii="仿宋" w:hAnsi="仿宋" w:eastAsia="仿宋" w:cs="仿宋"/>
        </w:rPr>
      </w:pPr>
      <w:r>
        <w:rPr>
          <w:rFonts w:hint="eastAsia" w:ascii="仿宋" w:hAnsi="仿宋" w:eastAsia="仿宋" w:cs="仿宋"/>
        </w:rPr>
        <w:t>5、我方承诺在本次投标响应中提供的一切文件，无论是原件还是复印件均为真实和准确的，绝无任何虚假、伪造和夸大的成分，否则，愿承担相应的后果和法律责任。</w:t>
      </w:r>
    </w:p>
    <w:p>
      <w:pPr>
        <w:spacing w:line="360" w:lineRule="auto"/>
        <w:ind w:firstLine="420" w:firstLineChars="200"/>
        <w:rPr>
          <w:rFonts w:ascii="仿宋" w:hAnsi="仿宋" w:eastAsia="仿宋" w:cs="仿宋"/>
        </w:rPr>
      </w:pPr>
      <w:r>
        <w:rPr>
          <w:rFonts w:hint="eastAsia" w:ascii="仿宋" w:hAnsi="仿宋" w:eastAsia="仿宋" w:cs="仿宋"/>
        </w:rPr>
        <w:t>6、我方完全服从和尊重评委会所作的评定结果，同时清楚理解到报价最低并非意味着必定获得中标资格。</w:t>
      </w:r>
    </w:p>
    <w:p>
      <w:pPr>
        <w:spacing w:line="360" w:lineRule="auto"/>
        <w:ind w:firstLine="420" w:firstLineChars="200"/>
        <w:rPr>
          <w:rFonts w:ascii="仿宋" w:hAnsi="仿宋" w:eastAsia="仿宋" w:cs="仿宋"/>
        </w:rPr>
      </w:pPr>
      <w:r>
        <w:rPr>
          <w:rFonts w:hint="eastAsia" w:ascii="仿宋" w:hAnsi="仿宋" w:eastAsia="仿宋" w:cs="仿宋"/>
        </w:rPr>
        <w:t>7、我方同意按招标文件规定向招标代理机构缴纳采购服务费。</w:t>
      </w:r>
    </w:p>
    <w:p>
      <w:pPr>
        <w:rPr>
          <w:rFonts w:ascii="仿宋" w:hAnsi="仿宋" w:eastAsia="仿宋" w:cs="仿宋"/>
        </w:rPr>
      </w:pPr>
    </w:p>
    <w:p>
      <w:pPr>
        <w:rPr>
          <w:rFonts w:ascii="仿宋" w:hAnsi="仿宋" w:eastAsia="仿宋" w:cs="仿宋"/>
        </w:rPr>
      </w:pPr>
      <w:r>
        <w:rPr>
          <w:rFonts w:hint="eastAsia" w:ascii="仿宋" w:hAnsi="仿宋" w:eastAsia="仿宋" w:cs="仿宋"/>
          <w:b/>
          <w:bCs/>
        </w:rPr>
        <w:t>投标人名称（公章）：</w:t>
      </w:r>
      <w:r>
        <w:rPr>
          <w:rFonts w:hint="eastAsia" w:ascii="仿宋" w:hAnsi="仿宋" w:eastAsia="仿宋" w:cs="仿宋"/>
        </w:rPr>
        <w:t xml:space="preserve"> </w:t>
      </w:r>
    </w:p>
    <w:p>
      <w:pPr>
        <w:rPr>
          <w:rFonts w:ascii="仿宋" w:hAnsi="仿宋" w:eastAsia="仿宋" w:cs="仿宋"/>
        </w:rPr>
      </w:pPr>
      <w:r>
        <w:rPr>
          <w:rFonts w:hint="eastAsia" w:ascii="仿宋" w:hAnsi="仿宋" w:eastAsia="仿宋" w:cs="仿宋"/>
          <w:b/>
          <w:bCs/>
        </w:rPr>
        <w:t>投标人（法定代表人授权代表）代表签字：</w:t>
      </w:r>
    </w:p>
    <w:p>
      <w:pPr>
        <w:rPr>
          <w:rFonts w:ascii="仿宋" w:hAnsi="仿宋" w:eastAsia="仿宋" w:cs="仿宋"/>
        </w:rPr>
      </w:pPr>
      <w:r>
        <w:rPr>
          <w:rFonts w:hint="eastAsia" w:ascii="仿宋" w:hAnsi="仿宋" w:eastAsia="仿宋" w:cs="仿宋"/>
        </w:rPr>
        <w:t>地址：</w:t>
      </w:r>
    </w:p>
    <w:p>
      <w:pPr>
        <w:rPr>
          <w:rFonts w:ascii="仿宋" w:hAnsi="仿宋" w:eastAsia="仿宋" w:cs="仿宋"/>
        </w:rPr>
      </w:pPr>
      <w:r>
        <w:rPr>
          <w:rFonts w:hint="eastAsia" w:ascii="仿宋" w:hAnsi="仿宋" w:eastAsia="仿宋" w:cs="仿宋"/>
        </w:rPr>
        <w:t>电话：</w:t>
      </w:r>
    </w:p>
    <w:p>
      <w:pPr>
        <w:rPr>
          <w:rFonts w:ascii="仿宋" w:hAnsi="仿宋" w:eastAsia="仿宋" w:cs="仿宋"/>
        </w:rPr>
      </w:pPr>
      <w:r>
        <w:rPr>
          <w:rFonts w:hint="eastAsia" w:ascii="仿宋" w:hAnsi="仿宋" w:eastAsia="仿宋" w:cs="仿宋"/>
        </w:rPr>
        <w:t>电子邮件：</w:t>
      </w:r>
    </w:p>
    <w:p>
      <w:pPr>
        <w:rPr>
          <w:rFonts w:ascii="仿宋" w:hAnsi="仿宋" w:eastAsia="仿宋" w:cs="仿宋"/>
        </w:rPr>
      </w:pPr>
      <w:r>
        <w:rPr>
          <w:rFonts w:hint="eastAsia" w:ascii="仿宋" w:hAnsi="仿宋" w:eastAsia="仿宋" w:cs="仿宋"/>
        </w:rPr>
        <w:t>日期：</w:t>
      </w:r>
    </w:p>
    <w:p>
      <w:pPr>
        <w:rPr>
          <w:rFonts w:ascii="仿宋" w:hAnsi="仿宋" w:eastAsia="仿宋" w:cs="仿宋"/>
        </w:rPr>
      </w:pPr>
      <w:r>
        <w:br w:type="page"/>
      </w:r>
    </w:p>
    <w:p>
      <w:pPr>
        <w:jc w:val="center"/>
        <w:outlineLvl w:val="3"/>
        <w:rPr>
          <w:rFonts w:ascii="仿宋" w:hAnsi="仿宋" w:eastAsia="仿宋" w:cs="仿宋"/>
          <w:sz w:val="24"/>
          <w:szCs w:val="32"/>
        </w:rPr>
      </w:pPr>
      <w:r>
        <w:rPr>
          <w:rFonts w:hint="eastAsia" w:ascii="仿宋" w:hAnsi="仿宋" w:eastAsia="仿宋" w:cs="仿宋"/>
          <w:b/>
          <w:bCs/>
          <w:sz w:val="24"/>
          <w:szCs w:val="32"/>
        </w:rPr>
        <w:t>（二）法定代表人/负责人资格证明书及授权委托书</w:t>
      </w:r>
    </w:p>
    <w:p>
      <w:pPr>
        <w:rPr>
          <w:rFonts w:ascii="仿宋" w:hAnsi="仿宋" w:eastAsia="仿宋" w:cs="仿宋"/>
          <w:sz w:val="24"/>
          <w:szCs w:val="32"/>
        </w:rPr>
      </w:pPr>
    </w:p>
    <w:p>
      <w:pPr>
        <w:spacing w:line="360" w:lineRule="auto"/>
        <w:jc w:val="center"/>
        <w:rPr>
          <w:rFonts w:ascii="仿宋" w:hAnsi="仿宋" w:eastAsia="仿宋" w:cs="仿宋"/>
          <w:sz w:val="24"/>
          <w:szCs w:val="32"/>
        </w:rPr>
      </w:pPr>
      <w:r>
        <w:rPr>
          <w:rFonts w:hint="eastAsia" w:ascii="仿宋" w:hAnsi="仿宋" w:eastAsia="仿宋" w:cs="仿宋"/>
          <w:sz w:val="24"/>
          <w:szCs w:val="32"/>
        </w:rPr>
        <w:t>1、</w:t>
      </w:r>
      <w:r>
        <w:rPr>
          <w:rFonts w:hint="eastAsia" w:ascii="仿宋" w:hAnsi="仿宋" w:eastAsia="仿宋" w:cs="仿宋"/>
          <w:b/>
          <w:bCs/>
          <w:sz w:val="24"/>
          <w:szCs w:val="32"/>
        </w:rPr>
        <w:t>法定代表人/负责人资格证明书</w:t>
      </w:r>
    </w:p>
    <w:p>
      <w:pPr>
        <w:rPr>
          <w:rFonts w:hint="eastAsia" w:ascii="仿宋" w:hAnsi="仿宋" w:eastAsia="仿宋" w:cs="仿宋"/>
          <w:b/>
          <w:bCs/>
          <w:color w:val="FF0000"/>
          <w:sz w:val="24"/>
          <w:szCs w:val="32"/>
          <w:highlight w:val="yellow"/>
        </w:rPr>
      </w:pPr>
      <w:r>
        <w:rPr>
          <w:rFonts w:hint="eastAsia" w:ascii="仿宋" w:hAnsi="仿宋" w:eastAsia="仿宋" w:cs="仿宋"/>
          <w:b/>
          <w:bCs/>
          <w:color w:val="FF0000"/>
          <w:sz w:val="24"/>
          <w:szCs w:val="32"/>
          <w:highlight w:val="yellow"/>
        </w:rPr>
        <w:t>特别注意事项：特别注意事项：依据《深圳经济特区政府采购条例实施细则》第七十五条规定的“不同投标供应商的法定代表人、主要经营负责人、项目投标授权代表人、项目负责人、主要技术人员为同一人、属同一单位或者在同一单位缴纳社会保险”属于“串通投标行为”；因此，投标人在投标时应提供法定代表人/主要经营负责人最近一个月的社保缴纳证明文件。</w:t>
      </w:r>
    </w:p>
    <w:p>
      <w:pPr>
        <w:rPr>
          <w:rFonts w:hint="eastAsia" w:ascii="仿宋" w:hAnsi="仿宋" w:eastAsia="仿宋" w:cs="仿宋"/>
          <w:b/>
          <w:bCs/>
          <w:color w:val="FF0000"/>
          <w:sz w:val="24"/>
          <w:szCs w:val="32"/>
          <w:highlight w:val="yellow"/>
        </w:rPr>
      </w:pPr>
      <w:r>
        <w:rPr>
          <w:rFonts w:hint="eastAsia" w:ascii="仿宋" w:hAnsi="仿宋" w:eastAsia="仿宋" w:cs="仿宋"/>
          <w:b/>
          <w:bCs/>
          <w:color w:val="FF0000"/>
          <w:sz w:val="24"/>
          <w:szCs w:val="32"/>
          <w:highlight w:val="yellow"/>
        </w:rPr>
        <w:t>1、投标人为新成立企业（或其他组织）且成立时间不足三个月的，可提供加盖投标人公章的情况说明或者证明材料亦视为符合。</w:t>
      </w:r>
    </w:p>
    <w:p>
      <w:pPr>
        <w:rPr>
          <w:rFonts w:hint="eastAsia" w:ascii="仿宋" w:hAnsi="仿宋" w:eastAsia="仿宋" w:cs="仿宋"/>
          <w:b/>
          <w:bCs/>
          <w:color w:val="FF0000"/>
          <w:sz w:val="24"/>
          <w:szCs w:val="32"/>
          <w:highlight w:val="yellow"/>
        </w:rPr>
      </w:pPr>
      <w:r>
        <w:rPr>
          <w:rFonts w:hint="eastAsia" w:ascii="仿宋" w:hAnsi="仿宋" w:eastAsia="仿宋" w:cs="仿宋"/>
          <w:b/>
          <w:bCs/>
          <w:color w:val="FF0000"/>
          <w:sz w:val="24"/>
          <w:szCs w:val="32"/>
          <w:highlight w:val="yellow"/>
        </w:rPr>
        <w:t>2、如法定代表人/主要经营负责人为退休人员的，需提供退休证明。</w:t>
      </w:r>
    </w:p>
    <w:p>
      <w:pPr>
        <w:rPr>
          <w:rFonts w:ascii="仿宋" w:hAnsi="仿宋" w:eastAsia="仿宋" w:cs="仿宋"/>
          <w:sz w:val="24"/>
          <w:szCs w:val="32"/>
        </w:rPr>
      </w:pPr>
      <w:r>
        <w:rPr>
          <w:rFonts w:hint="eastAsia" w:ascii="仿宋" w:hAnsi="仿宋" w:eastAsia="仿宋" w:cs="仿宋"/>
          <w:b/>
          <w:bCs/>
          <w:color w:val="FF0000"/>
          <w:sz w:val="24"/>
          <w:szCs w:val="32"/>
          <w:highlight w:val="yellow"/>
        </w:rPr>
        <w:t>如供应商未按以上要求提供证明文件，则无法通过符合性检查。</w:t>
      </w:r>
    </w:p>
    <w:p>
      <w:pPr>
        <w:spacing w:line="360" w:lineRule="auto"/>
        <w:rPr>
          <w:rFonts w:hint="eastAsia"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sz w:val="24"/>
          <w:szCs w:val="32"/>
        </w:rPr>
        <w:t>致（</w:t>
      </w:r>
      <w:r>
        <w:rPr>
          <w:rFonts w:hint="eastAsia" w:ascii="仿宋" w:hAnsi="仿宋" w:eastAsia="仿宋" w:cs="仿宋"/>
          <w:sz w:val="24"/>
          <w:szCs w:val="32"/>
          <w:u w:val="single"/>
        </w:rPr>
        <w:t>招标代理机构</w:t>
      </w:r>
      <w:r>
        <w:rPr>
          <w:rFonts w:hint="eastAsia" w:ascii="仿宋" w:hAnsi="仿宋" w:eastAsia="仿宋" w:cs="仿宋"/>
          <w:sz w:val="24"/>
          <w:szCs w:val="32"/>
        </w:rPr>
        <w:t>）：</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u w:val="single"/>
        </w:rPr>
      </w:pPr>
      <w:r>
        <w:rPr>
          <w:rFonts w:hint="eastAsia" w:ascii="仿宋" w:hAnsi="仿宋" w:eastAsia="仿宋" w:cs="仿宋"/>
          <w:sz w:val="24"/>
          <w:szCs w:val="32"/>
        </w:rPr>
        <w:t>单位名称（盖公章）：</w:t>
      </w:r>
      <w:r>
        <w:rPr>
          <w:rFonts w:hint="eastAsia" w:ascii="仿宋" w:hAnsi="仿宋" w:eastAsia="仿宋" w:cs="仿宋"/>
          <w:sz w:val="24"/>
          <w:szCs w:val="32"/>
          <w:u w:val="single"/>
        </w:rPr>
        <w:t xml:space="preserve">                                 </w:t>
      </w:r>
    </w:p>
    <w:p>
      <w:pPr>
        <w:spacing w:line="360" w:lineRule="auto"/>
        <w:rPr>
          <w:rFonts w:ascii="仿宋" w:hAnsi="仿宋" w:eastAsia="仿宋" w:cs="仿宋"/>
          <w:sz w:val="24"/>
          <w:szCs w:val="32"/>
        </w:rPr>
      </w:pPr>
      <w:r>
        <w:rPr>
          <w:rFonts w:hint="eastAsia" w:ascii="仿宋" w:hAnsi="仿宋" w:eastAsia="仿宋" w:cs="仿宋"/>
          <w:sz w:val="24"/>
          <w:szCs w:val="32"/>
        </w:rPr>
        <w:t>地    址：</w:t>
      </w:r>
      <w:r>
        <w:rPr>
          <w:rFonts w:hint="eastAsia" w:ascii="仿宋" w:hAnsi="仿宋" w:eastAsia="仿宋" w:cs="仿宋"/>
          <w:sz w:val="24"/>
          <w:szCs w:val="32"/>
          <w:u w:val="single"/>
        </w:rPr>
        <w:t xml:space="preserve">                                          </w:t>
      </w:r>
    </w:p>
    <w:p>
      <w:pPr>
        <w:spacing w:line="360" w:lineRule="auto"/>
        <w:rPr>
          <w:rFonts w:ascii="仿宋" w:hAnsi="仿宋" w:eastAsia="仿宋" w:cs="仿宋"/>
          <w:sz w:val="24"/>
          <w:szCs w:val="32"/>
          <w:u w:val="single"/>
        </w:rPr>
      </w:pPr>
      <w:r>
        <w:rPr>
          <w:rFonts w:hint="eastAsia" w:ascii="仿宋" w:hAnsi="仿宋" w:eastAsia="仿宋" w:cs="仿宋"/>
          <w:sz w:val="24"/>
          <w:szCs w:val="32"/>
        </w:rPr>
        <w:t>姓    名：</w:t>
      </w:r>
      <w:r>
        <w:rPr>
          <w:rFonts w:hint="eastAsia" w:ascii="仿宋" w:hAnsi="仿宋" w:eastAsia="仿宋" w:cs="仿宋"/>
          <w:sz w:val="24"/>
          <w:szCs w:val="32"/>
          <w:u w:val="single"/>
        </w:rPr>
        <w:t xml:space="preserve">          </w:t>
      </w:r>
      <w:r>
        <w:rPr>
          <w:rFonts w:hint="eastAsia" w:ascii="仿宋" w:hAnsi="仿宋" w:eastAsia="仿宋" w:cs="仿宋"/>
          <w:sz w:val="24"/>
          <w:szCs w:val="32"/>
        </w:rPr>
        <w:t>性别：</w:t>
      </w:r>
      <w:r>
        <w:rPr>
          <w:rFonts w:hint="eastAsia" w:ascii="仿宋" w:hAnsi="仿宋" w:eastAsia="仿宋" w:cs="仿宋"/>
          <w:sz w:val="24"/>
          <w:szCs w:val="32"/>
          <w:u w:val="single"/>
        </w:rPr>
        <w:t xml:space="preserve">          </w:t>
      </w:r>
      <w:r>
        <w:rPr>
          <w:rFonts w:hint="eastAsia" w:ascii="仿宋" w:hAnsi="仿宋" w:eastAsia="仿宋" w:cs="仿宋"/>
          <w:sz w:val="24"/>
          <w:szCs w:val="32"/>
        </w:rPr>
        <w:t>年龄：</w:t>
      </w:r>
      <w:r>
        <w:rPr>
          <w:rFonts w:hint="eastAsia" w:ascii="仿宋" w:hAnsi="仿宋" w:eastAsia="仿宋" w:cs="仿宋"/>
          <w:sz w:val="24"/>
          <w:szCs w:val="32"/>
          <w:u w:val="single"/>
        </w:rPr>
        <w:t xml:space="preserve">          </w:t>
      </w:r>
    </w:p>
    <w:p>
      <w:pPr>
        <w:spacing w:line="360" w:lineRule="auto"/>
        <w:rPr>
          <w:rFonts w:ascii="仿宋" w:hAnsi="仿宋" w:eastAsia="仿宋" w:cs="仿宋"/>
          <w:sz w:val="24"/>
          <w:szCs w:val="32"/>
          <w:u w:val="single"/>
        </w:rPr>
      </w:pPr>
      <w:r>
        <w:rPr>
          <w:rFonts w:hint="eastAsia" w:ascii="仿宋" w:hAnsi="仿宋" w:eastAsia="仿宋" w:cs="仿宋"/>
          <w:sz w:val="24"/>
          <w:szCs w:val="32"/>
        </w:rPr>
        <w:t>身份证号码：</w:t>
      </w:r>
      <w:r>
        <w:rPr>
          <w:rFonts w:hint="eastAsia" w:ascii="仿宋" w:hAnsi="仿宋" w:eastAsia="仿宋" w:cs="仿宋"/>
          <w:sz w:val="24"/>
          <w:szCs w:val="32"/>
          <w:u w:val="single"/>
        </w:rPr>
        <w:t xml:space="preserve">               </w:t>
      </w:r>
      <w:r>
        <w:rPr>
          <w:rFonts w:hint="eastAsia" w:ascii="仿宋" w:hAnsi="仿宋" w:eastAsia="仿宋" w:cs="仿宋"/>
          <w:sz w:val="24"/>
          <w:szCs w:val="32"/>
        </w:rPr>
        <w:t>职务：</w:t>
      </w:r>
      <w:r>
        <w:rPr>
          <w:rFonts w:hint="eastAsia" w:ascii="仿宋" w:hAnsi="仿宋" w:eastAsia="仿宋" w:cs="仿宋"/>
          <w:sz w:val="24"/>
          <w:szCs w:val="32"/>
          <w:u w:val="single"/>
        </w:rPr>
        <w:t xml:space="preserve">               </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我系</w:t>
      </w:r>
      <w:r>
        <w:rPr>
          <w:rFonts w:hint="eastAsia" w:ascii="仿宋" w:hAnsi="仿宋" w:eastAsia="仿宋" w:cs="仿宋"/>
          <w:sz w:val="24"/>
          <w:szCs w:val="32"/>
          <w:u w:val="single"/>
        </w:rPr>
        <w:t xml:space="preserve">  （</w:t>
      </w:r>
      <w:r>
        <w:rPr>
          <w:rFonts w:hint="eastAsia" w:ascii="仿宋" w:hAnsi="仿宋" w:eastAsia="仿宋" w:cs="仿宋"/>
          <w:b/>
          <w:bCs/>
          <w:sz w:val="24"/>
          <w:szCs w:val="32"/>
          <w:u w:val="single"/>
        </w:rPr>
        <w:t>单位名称</w:t>
      </w:r>
      <w:r>
        <w:rPr>
          <w:rFonts w:hint="eastAsia" w:ascii="仿宋" w:hAnsi="仿宋" w:eastAsia="仿宋" w:cs="仿宋"/>
          <w:sz w:val="24"/>
          <w:szCs w:val="32"/>
          <w:u w:val="single"/>
        </w:rPr>
        <w:t xml:space="preserve">） </w:t>
      </w:r>
      <w:r>
        <w:rPr>
          <w:rFonts w:hint="eastAsia" w:ascii="仿宋" w:hAnsi="仿宋" w:eastAsia="仿宋" w:cs="仿宋"/>
          <w:sz w:val="24"/>
          <w:szCs w:val="32"/>
        </w:rPr>
        <w:t>的法定代表人。本证明书用于</w:t>
      </w:r>
      <w:r>
        <w:rPr>
          <w:rFonts w:hint="eastAsia" w:ascii="仿宋" w:hAnsi="仿宋" w:eastAsia="仿宋" w:cs="仿宋"/>
          <w:sz w:val="24"/>
          <w:szCs w:val="32"/>
          <w:u w:val="single"/>
        </w:rPr>
        <w:t xml:space="preserve">  （</w:t>
      </w:r>
      <w:r>
        <w:rPr>
          <w:rFonts w:hint="eastAsia" w:ascii="仿宋" w:hAnsi="仿宋" w:eastAsia="仿宋" w:cs="仿宋"/>
          <w:b/>
          <w:bCs/>
          <w:sz w:val="24"/>
          <w:szCs w:val="32"/>
          <w:u w:val="single"/>
        </w:rPr>
        <w:t>单位名称</w:t>
      </w:r>
      <w:r>
        <w:rPr>
          <w:rFonts w:hint="eastAsia" w:ascii="仿宋" w:hAnsi="仿宋" w:eastAsia="仿宋" w:cs="仿宋"/>
          <w:sz w:val="24"/>
          <w:szCs w:val="32"/>
          <w:u w:val="single"/>
        </w:rPr>
        <w:t xml:space="preserve">） </w:t>
      </w:r>
      <w:r>
        <w:rPr>
          <w:rFonts w:hint="eastAsia" w:ascii="仿宋" w:hAnsi="仿宋" w:eastAsia="仿宋" w:cs="仿宋"/>
          <w:sz w:val="24"/>
          <w:szCs w:val="32"/>
        </w:rPr>
        <w:t>签署</w:t>
      </w:r>
      <w:r>
        <w:rPr>
          <w:rFonts w:hint="eastAsia" w:ascii="仿宋" w:hAnsi="仿宋" w:eastAsia="仿宋" w:cs="仿宋"/>
          <w:sz w:val="24"/>
          <w:szCs w:val="32"/>
          <w:u w:val="single"/>
        </w:rPr>
        <w:t xml:space="preserve"> （</w:t>
      </w:r>
      <w:r>
        <w:rPr>
          <w:rFonts w:hint="eastAsia" w:ascii="仿宋" w:hAnsi="仿宋" w:eastAsia="仿宋" w:cs="仿宋"/>
          <w:b/>
          <w:bCs/>
          <w:sz w:val="24"/>
          <w:szCs w:val="32"/>
          <w:u w:val="single"/>
        </w:rPr>
        <w:t>项目名称</w:t>
      </w:r>
      <w:r>
        <w:rPr>
          <w:rFonts w:hint="eastAsia" w:ascii="仿宋" w:hAnsi="仿宋" w:eastAsia="仿宋" w:cs="仿宋"/>
          <w:sz w:val="24"/>
          <w:szCs w:val="32"/>
          <w:u w:val="single"/>
        </w:rPr>
        <w:t>）、（</w:t>
      </w:r>
      <w:r>
        <w:rPr>
          <w:rFonts w:hint="eastAsia" w:ascii="仿宋" w:hAnsi="仿宋" w:eastAsia="仿宋" w:cs="仿宋"/>
          <w:b/>
          <w:bCs/>
          <w:sz w:val="24"/>
          <w:szCs w:val="32"/>
          <w:u w:val="single"/>
        </w:rPr>
        <w:t>项目编号</w:t>
      </w:r>
      <w:r>
        <w:rPr>
          <w:rFonts w:hint="eastAsia" w:ascii="仿宋" w:hAnsi="仿宋" w:eastAsia="仿宋" w:cs="仿宋"/>
          <w:sz w:val="24"/>
          <w:szCs w:val="32"/>
          <w:u w:val="single"/>
        </w:rPr>
        <w:t xml:space="preserve">） </w:t>
      </w:r>
      <w:r>
        <w:rPr>
          <w:rFonts w:hint="eastAsia" w:ascii="仿宋" w:hAnsi="仿宋" w:eastAsia="仿宋" w:cs="仿宋"/>
          <w:sz w:val="24"/>
          <w:szCs w:val="32"/>
        </w:rPr>
        <w:t>项目的投标文件、进行合同投标、签署合同和处理与之有关的一切事务。</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特此证明。</w:t>
      </w:r>
    </w:p>
    <w:p>
      <w:pPr>
        <w:spacing w:line="360" w:lineRule="auto"/>
        <w:rPr>
          <w:rFonts w:ascii="仿宋" w:hAnsi="仿宋" w:eastAsia="仿宋" w:cs="仿宋"/>
          <w:sz w:val="24"/>
          <w:szCs w:val="32"/>
        </w:rPr>
      </w:pPr>
      <w:r>
        <w:rPr>
          <w:rFonts w:hint="eastAsia" w:ascii="仿宋" w:hAnsi="仿宋" w:eastAsia="仿宋" w:cs="仿宋"/>
          <w:sz w:val="24"/>
          <w:szCs w:val="32"/>
        </w:rPr>
        <w:t>日  期：</w:t>
      </w:r>
      <w:r>
        <w:rPr>
          <w:rFonts w:hint="eastAsia" w:ascii="仿宋" w:hAnsi="仿宋" w:eastAsia="仿宋" w:cs="仿宋"/>
          <w:sz w:val="24"/>
          <w:szCs w:val="32"/>
          <w:u w:val="single"/>
        </w:rPr>
        <w:t xml:space="preserve">      </w:t>
      </w:r>
      <w:r>
        <w:rPr>
          <w:rFonts w:hint="eastAsia" w:ascii="仿宋" w:hAnsi="仿宋" w:eastAsia="仿宋" w:cs="仿宋"/>
          <w:sz w:val="24"/>
          <w:szCs w:val="32"/>
        </w:rPr>
        <w:t>年</w:t>
      </w:r>
      <w:r>
        <w:rPr>
          <w:rFonts w:hint="eastAsia" w:ascii="仿宋" w:hAnsi="仿宋" w:eastAsia="仿宋" w:cs="仿宋"/>
          <w:sz w:val="24"/>
          <w:szCs w:val="32"/>
          <w:u w:val="single"/>
        </w:rPr>
        <w:t xml:space="preserve">      </w:t>
      </w:r>
      <w:r>
        <w:rPr>
          <w:rFonts w:hint="eastAsia" w:ascii="仿宋" w:hAnsi="仿宋" w:eastAsia="仿宋" w:cs="仿宋"/>
          <w:sz w:val="24"/>
          <w:szCs w:val="32"/>
        </w:rPr>
        <w:t>月</w:t>
      </w:r>
      <w:r>
        <w:rPr>
          <w:rFonts w:hint="eastAsia" w:ascii="仿宋" w:hAnsi="仿宋" w:eastAsia="仿宋" w:cs="仿宋"/>
          <w:sz w:val="24"/>
          <w:szCs w:val="32"/>
          <w:u w:val="single"/>
        </w:rPr>
        <w:t xml:space="preserve">      </w:t>
      </w:r>
      <w:r>
        <w:rPr>
          <w:rFonts w:hint="eastAsia" w:ascii="仿宋" w:hAnsi="仿宋" w:eastAsia="仿宋" w:cs="仿宋"/>
          <w:sz w:val="24"/>
          <w:szCs w:val="32"/>
        </w:rPr>
        <w:t>日</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sz w:val="24"/>
          <w:szCs w:val="32"/>
        </w:rPr>
        <w:t>说明：1、法定代表人为企业事业单位、国家机关、社会团体的主要行政负责人。</w:t>
      </w:r>
    </w:p>
    <w:p>
      <w:pPr>
        <w:spacing w:line="360" w:lineRule="auto"/>
        <w:ind w:left="720"/>
        <w:rPr>
          <w:rFonts w:ascii="仿宋" w:hAnsi="仿宋" w:eastAsia="仿宋" w:cs="仿宋"/>
          <w:sz w:val="24"/>
          <w:szCs w:val="32"/>
        </w:rPr>
      </w:pPr>
      <w:r>
        <w:rPr>
          <w:rFonts w:hint="eastAsia" w:ascii="仿宋" w:hAnsi="仿宋" w:eastAsia="仿宋" w:cs="仿宋"/>
          <w:sz w:val="24"/>
          <w:szCs w:val="32"/>
        </w:rPr>
        <w:t>2、内容必须填写真实、清楚、涂改无效，不得转让、买卖。</w:t>
      </w:r>
    </w:p>
    <w:p>
      <w:pPr>
        <w:spacing w:line="360" w:lineRule="auto"/>
        <w:ind w:left="720"/>
        <w:rPr>
          <w:rFonts w:ascii="仿宋" w:hAnsi="仿宋" w:eastAsia="仿宋" w:cs="仿宋"/>
          <w:sz w:val="24"/>
          <w:szCs w:val="32"/>
        </w:rPr>
      </w:pPr>
      <w:r>
        <w:rPr>
          <w:rFonts w:hint="eastAsia" w:ascii="仿宋" w:hAnsi="仿宋" w:eastAsia="仿宋" w:cs="仿宋"/>
          <w:sz w:val="24"/>
          <w:szCs w:val="32"/>
        </w:rPr>
        <w:t>3、将此证明书提交对方作为合同附件。</w:t>
      </w:r>
    </w:p>
    <w:p>
      <w:pPr>
        <w:rPr>
          <w:rFonts w:ascii="仿宋" w:hAnsi="仿宋" w:eastAsia="仿宋" w:cs="仿宋"/>
          <w:sz w:val="24"/>
          <w:szCs w:val="32"/>
        </w:rPr>
      </w:pPr>
    </w:p>
    <w:p>
      <w:pPr>
        <w:rPr>
          <w:rFonts w:ascii="仿宋" w:hAnsi="仿宋" w:eastAsia="仿宋" w:cs="仿宋"/>
          <w:sz w:val="24"/>
          <w:szCs w:val="32"/>
        </w:rPr>
      </w:pPr>
      <w:r>
        <w:rPr>
          <w:rFonts w:hint="eastAsia" w:ascii="仿宋" w:hAnsi="仿宋" w:eastAsia="仿宋" w:cs="仿宋"/>
          <w:b/>
          <w:bCs/>
          <w:color w:val="FF0000"/>
          <w:sz w:val="24"/>
          <w:szCs w:val="32"/>
        </w:rPr>
        <w:t>（为避免无效投标，请供应商务必提供本附件）</w:t>
      </w:r>
    </w:p>
    <w:p>
      <w:pPr>
        <w:rPr>
          <w:rFonts w:ascii="仿宋" w:hAnsi="仿宋" w:eastAsia="仿宋" w:cs="仿宋"/>
          <w:sz w:val="24"/>
          <w:szCs w:val="32"/>
        </w:rPr>
      </w:pPr>
    </w:p>
    <w:p>
      <w:pPr>
        <w:rPr>
          <w:rFonts w:ascii="仿宋" w:hAnsi="仿宋" w:eastAsia="仿宋" w:cs="仿宋"/>
          <w:sz w:val="24"/>
          <w:szCs w:val="32"/>
        </w:rPr>
      </w:pPr>
      <w:r>
        <w:rPr>
          <w:sz w:val="24"/>
        </w:rPr>
        <mc:AlternateContent>
          <mc:Choice Requires="wps">
            <w:drawing>
              <wp:anchor distT="0" distB="0" distL="114300" distR="114300" simplePos="0" relativeHeight="251660288" behindDoc="0" locked="0" layoutInCell="1" allowOverlap="1">
                <wp:simplePos x="0" y="0"/>
                <wp:positionH relativeFrom="column">
                  <wp:posOffset>944245</wp:posOffset>
                </wp:positionH>
                <wp:positionV relativeFrom="paragraph">
                  <wp:posOffset>165100</wp:posOffset>
                </wp:positionV>
                <wp:extent cx="3784600" cy="866140"/>
                <wp:effectExtent l="6350" t="6350" r="19050" b="22860"/>
                <wp:wrapNone/>
                <wp:docPr id="1" name="圆角矩形 4"/>
                <wp:cNvGraphicFramePr/>
                <a:graphic xmlns:a="http://schemas.openxmlformats.org/drawingml/2006/main">
                  <a:graphicData uri="http://schemas.microsoft.com/office/word/2010/wordprocessingShape">
                    <wps:wsp>
                      <wps:cNvSpPr/>
                      <wps:spPr>
                        <a:xfrm>
                          <a:off x="1790700" y="6927850"/>
                          <a:ext cx="3784600" cy="866140"/>
                        </a:xfrm>
                        <a:prstGeom prst="roundRect">
                          <a:avLst/>
                        </a:prstGeom>
                        <a:no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4" o:spid="_x0000_s1026" o:spt="2" style="position:absolute;left:0pt;margin-left:74.35pt;margin-top:13pt;height:68.2pt;width:298pt;z-index:251660288;v-text-anchor:middle;mso-width-relative:page;mso-height-relative:page;" filled="f" stroked="t" coordsize="21600,21600" arcsize="0.166666666666667" o:gfxdata="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WAAAAZHJz&#10;L1BLAQIUABQAAAAIAIdO4kAN8Ylz1gAAAAoBAAAPAAAAAAAAAAEAIAAAADgAAABkcnMvZG93bnJl&#10;di54bWxQSwECFAAUAAAACACHTuJA69wiQJQCAAAEBQAADgAAAAAAAAABACAAAAA7AQAAZHJzL2Uy&#10;b0RvYy54bWxQSwUGAAAAAAYABgBZAQAAQQYAAAAA&#10;">
                <v:fill on="f" focussize="0,0"/>
                <v:stroke weight="1pt" color="#2E54A1 [2404]" miterlimit="8" joinstyle="miter"/>
                <v:imagedata o:title=""/>
                <o:lock v:ext="edit" aspectratio="f"/>
              </v:roundrect>
            </w:pict>
          </mc:Fallback>
        </mc:AlternateContent>
      </w:r>
    </w:p>
    <w:p>
      <w:pPr>
        <w:jc w:val="center"/>
        <w:rPr>
          <w:rFonts w:ascii="仿宋" w:hAnsi="仿宋" w:eastAsia="仿宋" w:cs="仿宋"/>
          <w:sz w:val="24"/>
          <w:szCs w:val="32"/>
        </w:rPr>
      </w:pPr>
    </w:p>
    <w:p>
      <w:pPr>
        <w:jc w:val="center"/>
        <w:rPr>
          <w:rFonts w:ascii="仿宋" w:hAnsi="仿宋" w:eastAsia="仿宋" w:cs="仿宋"/>
          <w:sz w:val="24"/>
          <w:szCs w:val="32"/>
        </w:rPr>
      </w:pPr>
      <w:r>
        <w:rPr>
          <w:rFonts w:hint="eastAsia" w:ascii="仿宋" w:hAnsi="仿宋" w:eastAsia="仿宋" w:cs="仿宋"/>
          <w:sz w:val="24"/>
          <w:szCs w:val="32"/>
        </w:rPr>
        <w:t>法定代表人身份证正、反面复印件</w:t>
      </w:r>
      <w:r>
        <w:br w:type="page"/>
      </w:r>
    </w:p>
    <w:p>
      <w:pPr>
        <w:spacing w:line="360" w:lineRule="auto"/>
        <w:jc w:val="center"/>
        <w:rPr>
          <w:rFonts w:ascii="仿宋" w:hAnsi="仿宋" w:eastAsia="仿宋" w:cs="仿宋"/>
          <w:sz w:val="24"/>
          <w:szCs w:val="32"/>
        </w:rPr>
      </w:pPr>
      <w:r>
        <w:rPr>
          <w:rFonts w:hint="eastAsia" w:ascii="仿宋" w:hAnsi="仿宋" w:eastAsia="仿宋" w:cs="仿宋"/>
          <w:sz w:val="24"/>
          <w:szCs w:val="32"/>
        </w:rPr>
        <w:t>2、</w:t>
      </w:r>
      <w:r>
        <w:rPr>
          <w:rFonts w:hint="eastAsia" w:ascii="仿宋" w:hAnsi="仿宋" w:eastAsia="仿宋" w:cs="仿宋"/>
          <w:b/>
          <w:bCs/>
          <w:sz w:val="24"/>
          <w:szCs w:val="32"/>
        </w:rPr>
        <w:t>法定代表人/负责人授权委托书</w:t>
      </w:r>
    </w:p>
    <w:p>
      <w:pPr>
        <w:spacing w:line="240" w:lineRule="auto"/>
        <w:rPr>
          <w:rFonts w:hint="eastAsia" w:ascii="仿宋" w:hAnsi="仿宋" w:eastAsia="仿宋" w:cs="仿宋"/>
          <w:b/>
          <w:bCs/>
          <w:color w:val="FF0000"/>
          <w:sz w:val="24"/>
          <w:szCs w:val="32"/>
          <w:highlight w:val="yellow"/>
        </w:rPr>
      </w:pPr>
      <w:r>
        <w:rPr>
          <w:rFonts w:hint="eastAsia" w:ascii="仿宋" w:hAnsi="仿宋" w:eastAsia="仿宋" w:cs="仿宋"/>
          <w:b/>
          <w:bCs/>
          <w:color w:val="FF0000"/>
          <w:sz w:val="24"/>
          <w:szCs w:val="32"/>
          <w:highlight w:val="yellow"/>
        </w:rPr>
        <w:t>特别注意事项：依据《深圳经济特区政府采购条例实施细则》第七十五条规定的“不同投标供应商的法定代表人、主要经营负责人、项目投标授权代表人、项目负责人、主要技术人员为同一人、属同一单位或者在同一单位缴纳社会保险”属于“串通投标行为”，因此，投标人在投标时应提供投标授权代表（如投标签字代表为法定代表人，则无需提供）在投标单位缴纳的近三个月任意一个月的社保证明文件，如投标人为新成立企业且成立时间不足三个月，应提供承诺函，承诺相关人员为供应商本单位员工。如供应商未按以上要求提供证明文件，则无法通过符合性检查。</w:t>
      </w:r>
    </w:p>
    <w:p>
      <w:pPr>
        <w:spacing w:line="240" w:lineRule="auto"/>
        <w:rPr>
          <w:rFonts w:hint="eastAsia" w:ascii="仿宋" w:hAnsi="仿宋" w:eastAsia="仿宋" w:cs="仿宋"/>
          <w:sz w:val="24"/>
          <w:szCs w:val="32"/>
          <w:lang w:val="en-US" w:eastAsia="zh-CN"/>
        </w:rPr>
      </w:pPr>
    </w:p>
    <w:p>
      <w:pPr>
        <w:spacing w:line="360" w:lineRule="auto"/>
        <w:rPr>
          <w:rFonts w:ascii="仿宋" w:hAnsi="仿宋" w:eastAsia="仿宋" w:cs="仿宋"/>
          <w:sz w:val="24"/>
          <w:szCs w:val="32"/>
        </w:rPr>
      </w:pPr>
      <w:r>
        <w:rPr>
          <w:rFonts w:hint="eastAsia" w:ascii="仿宋" w:hAnsi="仿宋" w:eastAsia="仿宋" w:cs="仿宋"/>
          <w:sz w:val="24"/>
          <w:szCs w:val="32"/>
        </w:rPr>
        <w:t>致（</w:t>
      </w:r>
      <w:r>
        <w:rPr>
          <w:rFonts w:hint="eastAsia" w:ascii="仿宋" w:hAnsi="仿宋" w:eastAsia="仿宋" w:cs="仿宋"/>
          <w:sz w:val="24"/>
          <w:szCs w:val="32"/>
          <w:u w:val="single"/>
        </w:rPr>
        <w:t>招标代理机构</w:t>
      </w:r>
      <w:r>
        <w:rPr>
          <w:rFonts w:hint="eastAsia" w:ascii="仿宋" w:hAnsi="仿宋" w:eastAsia="仿宋" w:cs="仿宋"/>
          <w:sz w:val="24"/>
          <w:szCs w:val="32"/>
        </w:rPr>
        <w:t>）：</w:t>
      </w:r>
    </w:p>
    <w:p>
      <w:pPr>
        <w:spacing w:line="360" w:lineRule="auto"/>
        <w:rPr>
          <w:rFonts w:ascii="仿宋" w:hAnsi="仿宋" w:eastAsia="仿宋" w:cs="仿宋"/>
          <w:sz w:val="24"/>
          <w:szCs w:val="32"/>
        </w:rPr>
      </w:pP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本授权委托书声明：我</w:t>
      </w:r>
      <w:r>
        <w:rPr>
          <w:rFonts w:hint="eastAsia" w:ascii="仿宋" w:hAnsi="仿宋" w:eastAsia="仿宋" w:cs="仿宋"/>
          <w:sz w:val="24"/>
          <w:szCs w:val="32"/>
          <w:u w:val="single"/>
        </w:rPr>
        <w:t xml:space="preserve"> （</w:t>
      </w:r>
      <w:r>
        <w:rPr>
          <w:rFonts w:hint="eastAsia" w:ascii="仿宋" w:hAnsi="仿宋" w:eastAsia="仿宋" w:cs="仿宋"/>
          <w:b/>
          <w:bCs/>
          <w:sz w:val="24"/>
          <w:szCs w:val="32"/>
          <w:u w:val="single"/>
        </w:rPr>
        <w:t>姓名</w:t>
      </w:r>
      <w:r>
        <w:rPr>
          <w:rFonts w:hint="eastAsia" w:ascii="仿宋" w:hAnsi="仿宋" w:eastAsia="仿宋" w:cs="仿宋"/>
          <w:sz w:val="24"/>
          <w:szCs w:val="32"/>
          <w:u w:val="single"/>
        </w:rPr>
        <w:t xml:space="preserve">） </w:t>
      </w:r>
      <w:r>
        <w:rPr>
          <w:rFonts w:hint="eastAsia" w:ascii="仿宋" w:hAnsi="仿宋" w:eastAsia="仿宋" w:cs="仿宋"/>
          <w:sz w:val="24"/>
          <w:szCs w:val="32"/>
        </w:rPr>
        <w:t>系</w:t>
      </w:r>
      <w:r>
        <w:rPr>
          <w:rFonts w:hint="eastAsia" w:ascii="仿宋" w:hAnsi="仿宋" w:eastAsia="仿宋" w:cs="仿宋"/>
          <w:sz w:val="24"/>
          <w:szCs w:val="32"/>
          <w:u w:val="single"/>
        </w:rPr>
        <w:t xml:space="preserve"> （</w:t>
      </w:r>
      <w:r>
        <w:rPr>
          <w:rFonts w:hint="eastAsia" w:ascii="仿宋" w:hAnsi="仿宋" w:eastAsia="仿宋" w:cs="仿宋"/>
          <w:b/>
          <w:bCs/>
          <w:sz w:val="24"/>
          <w:szCs w:val="32"/>
          <w:u w:val="single"/>
        </w:rPr>
        <w:t>投标人名称</w:t>
      </w:r>
      <w:r>
        <w:rPr>
          <w:rFonts w:hint="eastAsia" w:ascii="仿宋" w:hAnsi="仿宋" w:eastAsia="仿宋" w:cs="仿宋"/>
          <w:sz w:val="24"/>
          <w:szCs w:val="32"/>
          <w:u w:val="single"/>
        </w:rPr>
        <w:t xml:space="preserve">） </w:t>
      </w:r>
      <w:r>
        <w:rPr>
          <w:rFonts w:hint="eastAsia" w:ascii="仿宋" w:hAnsi="仿宋" w:eastAsia="仿宋" w:cs="仿宋"/>
          <w:sz w:val="24"/>
          <w:szCs w:val="32"/>
        </w:rPr>
        <w:t>的法定代表人，现授权委托</w:t>
      </w:r>
      <w:r>
        <w:rPr>
          <w:rFonts w:hint="eastAsia" w:ascii="仿宋" w:hAnsi="仿宋" w:eastAsia="仿宋" w:cs="仿宋"/>
          <w:sz w:val="24"/>
          <w:szCs w:val="32"/>
          <w:u w:val="single"/>
        </w:rPr>
        <w:t xml:space="preserve"> （</w:t>
      </w:r>
      <w:r>
        <w:rPr>
          <w:rFonts w:hint="eastAsia" w:ascii="仿宋" w:hAnsi="仿宋" w:eastAsia="仿宋" w:cs="仿宋"/>
          <w:b/>
          <w:bCs/>
          <w:sz w:val="24"/>
          <w:szCs w:val="32"/>
          <w:u w:val="single"/>
        </w:rPr>
        <w:t>姓名</w:t>
      </w:r>
      <w:r>
        <w:rPr>
          <w:rFonts w:hint="eastAsia" w:ascii="仿宋" w:hAnsi="仿宋" w:eastAsia="仿宋" w:cs="仿宋"/>
          <w:sz w:val="24"/>
          <w:szCs w:val="32"/>
          <w:u w:val="single"/>
        </w:rPr>
        <w:t xml:space="preserve">） </w:t>
      </w:r>
      <w:r>
        <w:rPr>
          <w:rFonts w:hint="eastAsia" w:ascii="仿宋" w:hAnsi="仿宋" w:eastAsia="仿宋" w:cs="仿宋"/>
          <w:sz w:val="24"/>
          <w:szCs w:val="32"/>
        </w:rPr>
        <w:t>为我公司签署本项目已递交的投标文件的法定代表人的授权委托代理人，代理人全权代表我所签署的本项目已递交的投标文件内容我均承认。</w:t>
      </w:r>
    </w:p>
    <w:p>
      <w:pPr>
        <w:spacing w:line="360" w:lineRule="auto"/>
        <w:rPr>
          <w:rFonts w:ascii="仿宋" w:hAnsi="仿宋" w:eastAsia="仿宋" w:cs="仿宋"/>
          <w:sz w:val="24"/>
          <w:szCs w:val="32"/>
        </w:rPr>
      </w:pPr>
      <w:r>
        <w:rPr>
          <w:rFonts w:hint="eastAsia" w:ascii="仿宋" w:hAnsi="仿宋" w:eastAsia="仿宋" w:cs="仿宋"/>
          <w:sz w:val="24"/>
          <w:szCs w:val="32"/>
        </w:rPr>
        <w:t>代理人无转委托权，特此委托。</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sz w:val="24"/>
          <w:szCs w:val="32"/>
        </w:rPr>
        <w:t>代理人：</w:t>
      </w:r>
      <w:r>
        <w:rPr>
          <w:rFonts w:hint="eastAsia" w:ascii="仿宋" w:hAnsi="仿宋" w:eastAsia="仿宋" w:cs="仿宋"/>
          <w:sz w:val="24"/>
          <w:szCs w:val="32"/>
          <w:u w:val="single"/>
        </w:rPr>
        <w:t xml:space="preserve">          </w:t>
      </w:r>
      <w:r>
        <w:rPr>
          <w:rFonts w:hint="eastAsia" w:ascii="仿宋" w:hAnsi="仿宋" w:eastAsia="仿宋" w:cs="仿宋"/>
          <w:sz w:val="24"/>
          <w:szCs w:val="32"/>
        </w:rPr>
        <w:t>性别：</w:t>
      </w:r>
      <w:r>
        <w:rPr>
          <w:rFonts w:hint="eastAsia" w:ascii="仿宋" w:hAnsi="仿宋" w:eastAsia="仿宋" w:cs="仿宋"/>
          <w:sz w:val="24"/>
          <w:szCs w:val="32"/>
          <w:u w:val="single"/>
        </w:rPr>
        <w:t xml:space="preserve">          </w:t>
      </w:r>
      <w:r>
        <w:rPr>
          <w:rFonts w:hint="eastAsia" w:ascii="仿宋" w:hAnsi="仿宋" w:eastAsia="仿宋" w:cs="仿宋"/>
          <w:sz w:val="24"/>
          <w:szCs w:val="32"/>
        </w:rPr>
        <w:t>年龄：</w:t>
      </w:r>
      <w:r>
        <w:rPr>
          <w:rFonts w:hint="eastAsia" w:ascii="仿宋" w:hAnsi="仿宋" w:eastAsia="仿宋" w:cs="仿宋"/>
          <w:sz w:val="24"/>
          <w:szCs w:val="32"/>
          <w:u w:val="single"/>
        </w:rPr>
        <w:t xml:space="preserve">          </w:t>
      </w:r>
    </w:p>
    <w:p>
      <w:pPr>
        <w:spacing w:line="360" w:lineRule="auto"/>
        <w:rPr>
          <w:rFonts w:ascii="仿宋" w:hAnsi="仿宋" w:eastAsia="仿宋" w:cs="仿宋"/>
          <w:sz w:val="24"/>
          <w:szCs w:val="32"/>
        </w:rPr>
      </w:pPr>
      <w:r>
        <w:rPr>
          <w:rFonts w:hint="eastAsia" w:ascii="仿宋" w:hAnsi="仿宋" w:eastAsia="仿宋" w:cs="仿宋"/>
          <w:sz w:val="24"/>
          <w:szCs w:val="32"/>
        </w:rPr>
        <w:t>联系电话</w:t>
      </w:r>
      <w:r>
        <w:rPr>
          <w:rFonts w:hint="eastAsia" w:ascii="仿宋" w:hAnsi="仿宋" w:eastAsia="仿宋" w:cs="仿宋"/>
          <w:sz w:val="24"/>
          <w:szCs w:val="32"/>
          <w:u w:val="single"/>
        </w:rPr>
        <w:t xml:space="preserve">          </w:t>
      </w:r>
      <w:r>
        <w:rPr>
          <w:rFonts w:hint="eastAsia" w:ascii="仿宋" w:hAnsi="仿宋" w:eastAsia="仿宋" w:cs="仿宋"/>
          <w:sz w:val="24"/>
          <w:szCs w:val="32"/>
        </w:rPr>
        <w:t>手机：</w:t>
      </w:r>
      <w:r>
        <w:rPr>
          <w:rFonts w:hint="eastAsia" w:ascii="仿宋" w:hAnsi="仿宋" w:eastAsia="仿宋" w:cs="仿宋"/>
          <w:sz w:val="24"/>
          <w:szCs w:val="32"/>
          <w:u w:val="single"/>
        </w:rPr>
        <w:t xml:space="preserve">          </w:t>
      </w:r>
    </w:p>
    <w:p>
      <w:pPr>
        <w:spacing w:line="360" w:lineRule="auto"/>
        <w:rPr>
          <w:rFonts w:ascii="仿宋" w:hAnsi="仿宋" w:eastAsia="仿宋" w:cs="仿宋"/>
          <w:sz w:val="24"/>
          <w:szCs w:val="32"/>
        </w:rPr>
      </w:pPr>
      <w:r>
        <w:rPr>
          <w:rFonts w:hint="eastAsia" w:ascii="仿宋" w:hAnsi="仿宋" w:eastAsia="仿宋" w:cs="仿宋"/>
          <w:sz w:val="24"/>
          <w:szCs w:val="32"/>
        </w:rPr>
        <w:t>身份证号码：</w:t>
      </w:r>
      <w:r>
        <w:rPr>
          <w:rFonts w:hint="eastAsia" w:ascii="仿宋" w:hAnsi="仿宋" w:eastAsia="仿宋" w:cs="仿宋"/>
          <w:sz w:val="24"/>
          <w:szCs w:val="32"/>
          <w:u w:val="single"/>
        </w:rPr>
        <w:t xml:space="preserve">                    </w:t>
      </w:r>
      <w:r>
        <w:rPr>
          <w:rFonts w:hint="eastAsia" w:ascii="仿宋" w:hAnsi="仿宋" w:eastAsia="仿宋" w:cs="仿宋"/>
          <w:sz w:val="24"/>
          <w:szCs w:val="32"/>
        </w:rPr>
        <w:t>职务：</w:t>
      </w:r>
      <w:r>
        <w:rPr>
          <w:rFonts w:hint="eastAsia" w:ascii="仿宋" w:hAnsi="仿宋" w:eastAsia="仿宋" w:cs="仿宋"/>
          <w:sz w:val="24"/>
          <w:szCs w:val="32"/>
          <w:u w:val="single"/>
        </w:rPr>
        <w:t xml:space="preserve">            </w:t>
      </w:r>
    </w:p>
    <w:p>
      <w:pPr>
        <w:spacing w:line="360" w:lineRule="auto"/>
        <w:rPr>
          <w:rFonts w:ascii="仿宋" w:hAnsi="仿宋" w:eastAsia="仿宋" w:cs="仿宋"/>
          <w:sz w:val="24"/>
          <w:szCs w:val="32"/>
        </w:rPr>
      </w:pPr>
      <w:r>
        <w:rPr>
          <w:rFonts w:hint="eastAsia" w:ascii="仿宋" w:hAnsi="仿宋" w:eastAsia="仿宋" w:cs="仿宋"/>
          <w:sz w:val="24"/>
          <w:szCs w:val="32"/>
        </w:rPr>
        <w:t>投标人（加盖公章）：</w:t>
      </w:r>
      <w:r>
        <w:rPr>
          <w:rFonts w:hint="eastAsia" w:ascii="仿宋" w:hAnsi="仿宋" w:eastAsia="仿宋" w:cs="仿宋"/>
          <w:sz w:val="24"/>
          <w:szCs w:val="32"/>
          <w:u w:val="single"/>
        </w:rPr>
        <w:t xml:space="preserve">                                        </w:t>
      </w:r>
    </w:p>
    <w:p>
      <w:pPr>
        <w:spacing w:line="360" w:lineRule="auto"/>
        <w:rPr>
          <w:rFonts w:ascii="仿宋" w:hAnsi="仿宋" w:eastAsia="仿宋" w:cs="仿宋"/>
          <w:sz w:val="24"/>
          <w:szCs w:val="32"/>
          <w:u w:val="single"/>
        </w:rPr>
      </w:pPr>
      <w:r>
        <w:rPr>
          <w:rFonts w:hint="eastAsia" w:ascii="仿宋" w:hAnsi="仿宋" w:eastAsia="仿宋" w:cs="仿宋"/>
          <w:sz w:val="24"/>
          <w:szCs w:val="32"/>
        </w:rPr>
        <w:t>法定代表人（签字或盖章）：</w:t>
      </w:r>
      <w:r>
        <w:rPr>
          <w:rFonts w:hint="eastAsia" w:ascii="仿宋" w:hAnsi="仿宋" w:eastAsia="仿宋" w:cs="仿宋"/>
          <w:sz w:val="24"/>
          <w:szCs w:val="32"/>
          <w:u w:val="single"/>
        </w:rPr>
        <w:t xml:space="preserve">                                  </w:t>
      </w:r>
    </w:p>
    <w:p>
      <w:pPr>
        <w:spacing w:line="360" w:lineRule="auto"/>
        <w:rPr>
          <w:rFonts w:ascii="仿宋" w:hAnsi="仿宋" w:eastAsia="仿宋" w:cs="仿宋"/>
          <w:sz w:val="24"/>
          <w:szCs w:val="32"/>
        </w:rPr>
      </w:pPr>
      <w:r>
        <w:rPr>
          <w:rFonts w:hint="eastAsia" w:ascii="仿宋" w:hAnsi="仿宋" w:eastAsia="仿宋" w:cs="仿宋"/>
          <w:sz w:val="24"/>
          <w:szCs w:val="32"/>
        </w:rPr>
        <w:t>授权委托日期：</w:t>
      </w:r>
      <w:r>
        <w:rPr>
          <w:rFonts w:hint="eastAsia" w:ascii="仿宋" w:hAnsi="仿宋" w:eastAsia="仿宋" w:cs="仿宋"/>
          <w:sz w:val="24"/>
          <w:szCs w:val="32"/>
          <w:u w:val="single"/>
        </w:rPr>
        <w:t xml:space="preserve">      </w:t>
      </w:r>
      <w:r>
        <w:rPr>
          <w:rFonts w:hint="eastAsia" w:ascii="仿宋" w:hAnsi="仿宋" w:eastAsia="仿宋" w:cs="仿宋"/>
          <w:sz w:val="24"/>
          <w:szCs w:val="32"/>
        </w:rPr>
        <w:t>年</w:t>
      </w:r>
      <w:r>
        <w:rPr>
          <w:rFonts w:hint="eastAsia" w:ascii="仿宋" w:hAnsi="仿宋" w:eastAsia="仿宋" w:cs="仿宋"/>
          <w:sz w:val="24"/>
          <w:szCs w:val="32"/>
          <w:u w:val="single"/>
        </w:rPr>
        <w:t xml:space="preserve">      </w:t>
      </w:r>
      <w:r>
        <w:rPr>
          <w:rFonts w:hint="eastAsia" w:ascii="仿宋" w:hAnsi="仿宋" w:eastAsia="仿宋" w:cs="仿宋"/>
          <w:sz w:val="24"/>
          <w:szCs w:val="32"/>
        </w:rPr>
        <w:t>月</w:t>
      </w:r>
      <w:r>
        <w:rPr>
          <w:rFonts w:hint="eastAsia" w:ascii="仿宋" w:hAnsi="仿宋" w:eastAsia="仿宋" w:cs="仿宋"/>
          <w:sz w:val="24"/>
          <w:szCs w:val="32"/>
          <w:u w:val="single"/>
        </w:rPr>
        <w:t xml:space="preserve">      </w:t>
      </w:r>
      <w:r>
        <w:rPr>
          <w:rFonts w:hint="eastAsia" w:ascii="仿宋" w:hAnsi="仿宋" w:eastAsia="仿宋" w:cs="仿宋"/>
          <w:sz w:val="24"/>
          <w:szCs w:val="32"/>
        </w:rPr>
        <w:t>日</w:t>
      </w:r>
    </w:p>
    <w:p>
      <w:pPr>
        <w:spacing w:line="360" w:lineRule="auto"/>
        <w:rPr>
          <w:rFonts w:ascii="仿宋" w:hAnsi="仿宋" w:eastAsia="仿宋" w:cs="仿宋"/>
          <w:sz w:val="24"/>
          <w:szCs w:val="32"/>
        </w:rPr>
      </w:pPr>
    </w:p>
    <w:p>
      <w:pPr>
        <w:spacing w:line="240" w:lineRule="auto"/>
        <w:rPr>
          <w:rFonts w:ascii="仿宋" w:hAnsi="仿宋" w:eastAsia="仿宋" w:cs="仿宋"/>
          <w:sz w:val="24"/>
          <w:szCs w:val="32"/>
        </w:rPr>
      </w:pPr>
      <w:r>
        <w:rPr>
          <w:rFonts w:hint="eastAsia" w:ascii="仿宋" w:hAnsi="仿宋" w:eastAsia="仿宋" w:cs="仿宋"/>
          <w:sz w:val="24"/>
          <w:szCs w:val="32"/>
        </w:rPr>
        <w:t>说明：1、法定代表人为企业事业单位、国家机关、社会团体的主要行政负责人。</w:t>
      </w:r>
    </w:p>
    <w:p>
      <w:pPr>
        <w:spacing w:line="240" w:lineRule="auto"/>
        <w:ind w:firstLine="720" w:firstLineChars="300"/>
        <w:rPr>
          <w:rFonts w:ascii="仿宋" w:hAnsi="仿宋" w:eastAsia="仿宋" w:cs="仿宋"/>
          <w:sz w:val="24"/>
          <w:szCs w:val="32"/>
        </w:rPr>
      </w:pPr>
      <w:r>
        <w:rPr>
          <w:rFonts w:hint="eastAsia" w:ascii="仿宋" w:hAnsi="仿宋" w:eastAsia="仿宋" w:cs="仿宋"/>
          <w:sz w:val="24"/>
          <w:szCs w:val="32"/>
        </w:rPr>
        <w:t>2、内容必须填写真实、清楚、涂改无效，不得转让、买卖。</w:t>
      </w:r>
    </w:p>
    <w:p>
      <w:pPr>
        <w:spacing w:line="240" w:lineRule="auto"/>
        <w:ind w:firstLine="720" w:firstLineChars="300"/>
        <w:rPr>
          <w:rFonts w:ascii="仿宋" w:hAnsi="仿宋" w:eastAsia="仿宋" w:cs="仿宋"/>
          <w:sz w:val="24"/>
          <w:szCs w:val="32"/>
        </w:rPr>
      </w:pPr>
      <w:r>
        <w:rPr>
          <w:rFonts w:hint="eastAsia" w:ascii="仿宋" w:hAnsi="仿宋" w:eastAsia="仿宋" w:cs="仿宋"/>
          <w:sz w:val="24"/>
          <w:szCs w:val="32"/>
        </w:rPr>
        <w:t>3、将此证明书提交对方作为合同附件。</w:t>
      </w:r>
    </w:p>
    <w:p>
      <w:pPr>
        <w:spacing w:line="240" w:lineRule="auto"/>
        <w:ind w:firstLine="720" w:firstLineChars="300"/>
        <w:rPr>
          <w:rFonts w:ascii="仿宋" w:hAnsi="仿宋" w:eastAsia="仿宋" w:cs="仿宋"/>
          <w:sz w:val="24"/>
          <w:szCs w:val="32"/>
        </w:rPr>
      </w:pPr>
      <w:r>
        <w:rPr>
          <w:rFonts w:hint="eastAsia" w:ascii="仿宋" w:hAnsi="仿宋" w:eastAsia="仿宋" w:cs="仿宋"/>
          <w:sz w:val="24"/>
          <w:szCs w:val="32"/>
        </w:rPr>
        <w:t>4、授权权限：全权代表本公司参与上述采购项目的投标，负责提供与签署确认一切文书资料，以及向贵方递交的任何补充承诺。</w:t>
      </w:r>
    </w:p>
    <w:p>
      <w:pPr>
        <w:spacing w:line="240" w:lineRule="auto"/>
        <w:ind w:firstLine="720" w:firstLineChars="300"/>
        <w:rPr>
          <w:rFonts w:ascii="仿宋" w:hAnsi="仿宋" w:eastAsia="仿宋" w:cs="仿宋"/>
          <w:sz w:val="24"/>
          <w:szCs w:val="32"/>
        </w:rPr>
      </w:pPr>
      <w:r>
        <w:rPr>
          <w:rFonts w:hint="eastAsia" w:ascii="仿宋" w:hAnsi="仿宋" w:eastAsia="仿宋" w:cs="仿宋"/>
          <w:sz w:val="24"/>
          <w:szCs w:val="32"/>
        </w:rPr>
        <w:t>5、有效期限：与本公司投标/响应文件中标注的投标有效期相同，自本单位盖公章之日起生效。</w:t>
      </w:r>
    </w:p>
    <w:p>
      <w:pPr>
        <w:spacing w:line="240" w:lineRule="auto"/>
        <w:ind w:firstLine="720" w:firstLineChars="300"/>
        <w:rPr>
          <w:rFonts w:ascii="仿宋" w:hAnsi="仿宋" w:eastAsia="仿宋" w:cs="仿宋"/>
          <w:sz w:val="24"/>
          <w:szCs w:val="32"/>
        </w:rPr>
      </w:pPr>
      <w:r>
        <w:rPr>
          <w:rFonts w:hint="eastAsia" w:ascii="仿宋" w:hAnsi="仿宋" w:eastAsia="仿宋" w:cs="仿宋"/>
          <w:sz w:val="24"/>
          <w:szCs w:val="32"/>
        </w:rPr>
        <w:t>6、投标签字代表为法定代表人，则本表不适用。</w:t>
      </w:r>
    </w:p>
    <w:p>
      <w:pPr>
        <w:spacing w:line="360" w:lineRule="auto"/>
        <w:rPr>
          <w:rFonts w:ascii="仿宋" w:hAnsi="仿宋" w:eastAsia="仿宋" w:cs="仿宋"/>
          <w:sz w:val="24"/>
          <w:szCs w:val="32"/>
        </w:rPr>
      </w:pPr>
    </w:p>
    <w:p>
      <w:pPr>
        <w:spacing w:line="360" w:lineRule="auto"/>
        <w:jc w:val="center"/>
        <w:rPr>
          <w:rFonts w:ascii="仿宋" w:hAnsi="仿宋" w:eastAsia="仿宋" w:cs="仿宋"/>
          <w:sz w:val="24"/>
          <w:szCs w:val="32"/>
        </w:rPr>
      </w:pPr>
      <w:r>
        <w:rPr>
          <w:rFonts w:hint="eastAsia" w:ascii="仿宋" w:hAnsi="仿宋" w:eastAsia="仿宋" w:cs="仿宋"/>
          <w:sz w:val="24"/>
          <w:szCs w:val="32"/>
        </w:rPr>
        <w:t>代理人身份证正、反面复印件</w:t>
      </w:r>
      <w:r>
        <w:rPr>
          <w:sz w:val="24"/>
        </w:rPr>
        <mc:AlternateContent>
          <mc:Choice Requires="wps">
            <w:drawing>
              <wp:anchor distT="0" distB="0" distL="114300" distR="114300" simplePos="0" relativeHeight="251661312" behindDoc="0" locked="0" layoutInCell="1" allowOverlap="1">
                <wp:simplePos x="0" y="0"/>
                <wp:positionH relativeFrom="column">
                  <wp:posOffset>788670</wp:posOffset>
                </wp:positionH>
                <wp:positionV relativeFrom="paragraph">
                  <wp:posOffset>15875</wp:posOffset>
                </wp:positionV>
                <wp:extent cx="3905250" cy="605790"/>
                <wp:effectExtent l="6350" t="6350" r="12700" b="16510"/>
                <wp:wrapNone/>
                <wp:docPr id="2" name="圆角矩形 6"/>
                <wp:cNvGraphicFramePr/>
                <a:graphic xmlns:a="http://schemas.openxmlformats.org/drawingml/2006/main">
                  <a:graphicData uri="http://schemas.microsoft.com/office/word/2010/wordprocessingShape">
                    <wps:wsp>
                      <wps:cNvSpPr/>
                      <wps:spPr>
                        <a:xfrm>
                          <a:off x="1868805" y="1627505"/>
                          <a:ext cx="3905250" cy="605790"/>
                        </a:xfrm>
                        <a:prstGeom prst="roundRect">
                          <a:avLst/>
                        </a:prstGeom>
                        <a:no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6" o:spid="_x0000_s1026" o:spt="2" style="position:absolute;left:0pt;margin-left:62.1pt;margin-top:1.25pt;height:47.7pt;width:307.5pt;z-index:251661312;v-text-anchor:middle;mso-width-relative:page;mso-height-relative:page;" filled="f" stroked="t" coordsize="21600,21600" arcsize="0.166666666666667" o:gfxdata="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FgAAAGRy&#10;cy9QSwECFAAUAAAACACHTuJA7i2k8dUAAAAIAQAADwAAAAAAAAABACAAAAA4AAAAZHJzL2Rvd25y&#10;ZXYueG1sUEsBAhQAFAAAAAgAh07iQHXQT/SWAgAABAUAAA4AAAAAAAAAAQAgAAAAOgEAAGRycy9l&#10;Mm9Eb2MueG1sUEsFBgAAAAAGAAYAWQEAAEIGAAAAAA==&#10;">
                <v:fill on="f" focussize="0,0"/>
                <v:stroke weight="1pt" color="#2E54A1 [2404]" miterlimit="8" joinstyle="miter"/>
                <v:imagedata o:title=""/>
                <o:lock v:ext="edit" aspectratio="f"/>
              </v:roundrect>
            </w:pict>
          </mc:Fallback>
        </mc:AlternateConten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b/>
          <w:bCs/>
          <w:color w:val="FF0000"/>
          <w:sz w:val="24"/>
          <w:szCs w:val="32"/>
        </w:rPr>
        <w:t>附件：授权委托人在投标单位缴纳的近三个月任意一个月的社保证明文件</w:t>
      </w:r>
      <w:r>
        <w:rPr>
          <w:rFonts w:hint="eastAsia" w:ascii="仿宋" w:hAnsi="仿宋" w:eastAsia="仿宋" w:cs="仿宋"/>
          <w:b/>
          <w:bCs/>
          <w:color w:val="FF0000"/>
          <w:sz w:val="24"/>
          <w:szCs w:val="32"/>
          <w:lang w:eastAsia="zh-CN"/>
        </w:rPr>
        <w:t>。</w:t>
      </w:r>
    </w:p>
    <w:p>
      <w:pPr>
        <w:rPr>
          <w:rFonts w:ascii="仿宋" w:hAnsi="仿宋" w:eastAsia="仿宋" w:cs="仿宋"/>
          <w:sz w:val="24"/>
          <w:szCs w:val="32"/>
        </w:rPr>
      </w:pPr>
    </w:p>
    <w:p>
      <w:pPr>
        <w:rPr>
          <w:rFonts w:ascii="仿宋" w:hAnsi="仿宋" w:eastAsia="仿宋" w:cs="仿宋"/>
          <w:sz w:val="24"/>
          <w:szCs w:val="32"/>
        </w:rPr>
      </w:pPr>
      <w:r>
        <w:br w:type="page"/>
      </w:r>
    </w:p>
    <w:p>
      <w:pPr>
        <w:spacing w:line="360" w:lineRule="auto"/>
        <w:jc w:val="center"/>
        <w:outlineLvl w:val="3"/>
        <w:rPr>
          <w:rFonts w:ascii="仿宋" w:hAnsi="仿宋" w:eastAsia="仿宋" w:cs="仿宋"/>
          <w:sz w:val="24"/>
          <w:szCs w:val="32"/>
        </w:rPr>
      </w:pPr>
      <w:r>
        <w:rPr>
          <w:rFonts w:hint="eastAsia" w:ascii="仿宋" w:hAnsi="仿宋" w:eastAsia="仿宋" w:cs="仿宋"/>
          <w:b/>
          <w:bCs/>
          <w:sz w:val="24"/>
          <w:szCs w:val="32"/>
        </w:rPr>
        <w:t>（三）关于资格的声明函</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sz w:val="24"/>
          <w:szCs w:val="32"/>
        </w:rPr>
        <w:t>致（</w:t>
      </w:r>
      <w:r>
        <w:rPr>
          <w:rFonts w:hint="eastAsia" w:ascii="仿宋" w:hAnsi="仿宋" w:eastAsia="仿宋" w:cs="仿宋"/>
          <w:sz w:val="24"/>
          <w:szCs w:val="32"/>
          <w:u w:val="single"/>
        </w:rPr>
        <w:t>招标代理机构</w:t>
      </w:r>
      <w:r>
        <w:rPr>
          <w:rFonts w:hint="eastAsia" w:ascii="仿宋" w:hAnsi="仿宋" w:eastAsia="仿宋" w:cs="仿宋"/>
          <w:sz w:val="24"/>
          <w:szCs w:val="32"/>
        </w:rPr>
        <w:t>）：</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关于贵方采购</w:t>
      </w:r>
      <w:r>
        <w:rPr>
          <w:rFonts w:hint="eastAsia" w:ascii="仿宋" w:hAnsi="仿宋" w:eastAsia="仿宋" w:cs="仿宋"/>
          <w:sz w:val="24"/>
          <w:szCs w:val="32"/>
          <w:u w:val="single"/>
        </w:rPr>
        <w:t>项目名称：          （项目编号：      ）</w:t>
      </w:r>
      <w:r>
        <w:rPr>
          <w:rFonts w:hint="eastAsia" w:ascii="仿宋" w:hAnsi="仿宋" w:eastAsia="仿宋" w:cs="仿宋"/>
          <w:sz w:val="24"/>
          <w:szCs w:val="32"/>
        </w:rPr>
        <w:t>项目，本签字人愿意参加投标响应，提供投标文件中规定的服务，并证明提交的下列文件和说明是准确的和真实的。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1、由（工商管理部门）签发的我方工商营业执照副本扫描件一份。</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2、相关服务条款及服务范围。</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3、招标文件要求的资格证明文件。</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4、本人确认资格文件中的说明是真实的、准确的。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内容至少包括但不限于：</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（1）详见第二册专用条款/针对《投标须知》的补充及调整/招标公告中“五、投标资格要求”提供证明文件。</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（2）投标人认为有必要提供的其他证明文件。</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sz w:val="24"/>
          <w:szCs w:val="32"/>
        </w:rPr>
        <w:t>投标人法定代表人（或法定代表人授权代表）签字：</w:t>
      </w:r>
    </w:p>
    <w:p>
      <w:pPr>
        <w:spacing w:line="360" w:lineRule="auto"/>
        <w:rPr>
          <w:rFonts w:ascii="仿宋" w:hAnsi="仿宋" w:eastAsia="仿宋" w:cs="仿宋"/>
          <w:sz w:val="24"/>
          <w:szCs w:val="32"/>
        </w:rPr>
      </w:pPr>
      <w:r>
        <w:rPr>
          <w:rFonts w:hint="eastAsia" w:ascii="仿宋" w:hAnsi="仿宋" w:eastAsia="仿宋" w:cs="仿宋"/>
          <w:sz w:val="24"/>
          <w:szCs w:val="32"/>
        </w:rPr>
        <w:t>投标人名称（签章）：</w:t>
      </w:r>
    </w:p>
    <w:p>
      <w:pPr>
        <w:spacing w:line="360" w:lineRule="auto"/>
        <w:rPr>
          <w:rFonts w:ascii="仿宋" w:hAnsi="仿宋" w:eastAsia="仿宋" w:cs="仿宋"/>
          <w:sz w:val="24"/>
          <w:szCs w:val="32"/>
        </w:rPr>
      </w:pPr>
      <w:r>
        <w:rPr>
          <w:rFonts w:hint="eastAsia" w:ascii="仿宋" w:hAnsi="仿宋" w:eastAsia="仿宋" w:cs="仿宋"/>
          <w:sz w:val="24"/>
          <w:szCs w:val="32"/>
        </w:rPr>
        <w:t>日期：</w:t>
      </w:r>
      <w:r>
        <w:rPr>
          <w:rFonts w:hint="eastAsia" w:ascii="仿宋" w:hAnsi="仿宋" w:eastAsia="仿宋" w:cs="仿宋"/>
          <w:sz w:val="24"/>
          <w:szCs w:val="32"/>
          <w:u w:val="single"/>
        </w:rPr>
        <w:t xml:space="preserve">      </w:t>
      </w:r>
      <w:r>
        <w:rPr>
          <w:rFonts w:hint="eastAsia" w:ascii="仿宋" w:hAnsi="仿宋" w:eastAsia="仿宋" w:cs="仿宋"/>
          <w:sz w:val="24"/>
          <w:szCs w:val="32"/>
        </w:rPr>
        <w:t>年</w:t>
      </w:r>
      <w:r>
        <w:rPr>
          <w:rFonts w:hint="eastAsia" w:ascii="仿宋" w:hAnsi="仿宋" w:eastAsia="仿宋" w:cs="仿宋"/>
          <w:sz w:val="24"/>
          <w:szCs w:val="32"/>
          <w:u w:val="single"/>
        </w:rPr>
        <w:t xml:space="preserve">      </w:t>
      </w:r>
      <w:r>
        <w:rPr>
          <w:rFonts w:hint="eastAsia" w:ascii="仿宋" w:hAnsi="仿宋" w:eastAsia="仿宋" w:cs="仿宋"/>
          <w:sz w:val="24"/>
          <w:szCs w:val="32"/>
        </w:rPr>
        <w:t>月</w:t>
      </w:r>
      <w:r>
        <w:rPr>
          <w:rFonts w:hint="eastAsia" w:ascii="仿宋" w:hAnsi="仿宋" w:eastAsia="仿宋" w:cs="仿宋"/>
          <w:sz w:val="24"/>
          <w:szCs w:val="32"/>
          <w:u w:val="single"/>
        </w:rPr>
        <w:t xml:space="preserve">      </w:t>
      </w:r>
      <w:r>
        <w:rPr>
          <w:rFonts w:hint="eastAsia" w:ascii="仿宋" w:hAnsi="仿宋" w:eastAsia="仿宋" w:cs="仿宋"/>
          <w:sz w:val="24"/>
          <w:szCs w:val="32"/>
        </w:rPr>
        <w:t>日</w:t>
      </w:r>
    </w:p>
    <w:p>
      <w:pP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br w:type="page"/>
      </w:r>
    </w:p>
    <w:p>
      <w:pPr>
        <w:spacing w:line="360" w:lineRule="auto"/>
        <w:jc w:val="center"/>
        <w:outlineLvl w:val="3"/>
        <w:rPr>
          <w:rFonts w:hint="eastAsia" w:ascii="仿宋" w:hAnsi="仿宋" w:eastAsia="仿宋" w:cs="仿宋"/>
          <w:sz w:val="24"/>
          <w:szCs w:val="32"/>
        </w:rPr>
      </w:pPr>
      <w:r>
        <w:rPr>
          <w:rFonts w:hint="eastAsia" w:ascii="仿宋" w:hAnsi="仿宋" w:eastAsia="仿宋" w:cs="仿宋"/>
          <w:b/>
          <w:bCs/>
          <w:sz w:val="24"/>
          <w:szCs w:val="32"/>
        </w:rPr>
        <w:t>（四）</w:t>
      </w:r>
      <w:r>
        <w:rPr>
          <w:rFonts w:hint="eastAsia" w:ascii="仿宋" w:hAnsi="仿宋" w:eastAsia="仿宋" w:cs="仿宋"/>
          <w:b/>
          <w:bCs/>
          <w:sz w:val="24"/>
          <w:szCs w:val="32"/>
          <w:lang w:val="en-US" w:eastAsia="zh-CN"/>
        </w:rPr>
        <w:t>供应商基本情况表</w:t>
      </w:r>
    </w:p>
    <w:p>
      <w:pPr>
        <w:spacing w:line="360" w:lineRule="auto"/>
        <w:rPr>
          <w:rFonts w:hint="eastAsia" w:ascii="仿宋" w:hAnsi="仿宋" w:eastAsia="仿宋" w:cs="仿宋"/>
          <w:sz w:val="24"/>
          <w:szCs w:val="32"/>
        </w:rPr>
      </w:pPr>
    </w:p>
    <w:p>
      <w:pPr>
        <w:spacing w:line="360" w:lineRule="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填表单位</w:t>
      </w:r>
      <w:r>
        <w:rPr>
          <w:rFonts w:hint="eastAsia" w:ascii="仿宋" w:hAnsi="仿宋" w:eastAsia="仿宋" w:cs="仿宋"/>
          <w:b/>
          <w:bCs/>
          <w:sz w:val="24"/>
          <w:szCs w:val="32"/>
        </w:rPr>
        <w:t>：</w:t>
      </w:r>
      <w:r>
        <w:rPr>
          <w:rFonts w:hint="eastAsia" w:ascii="仿宋" w:hAnsi="仿宋" w:eastAsia="仿宋" w:cs="仿宋"/>
          <w:b/>
          <w:bCs/>
          <w:sz w:val="24"/>
          <w:szCs w:val="32"/>
          <w:lang w:eastAsia="zh-CN"/>
        </w:rPr>
        <w:t>（</w:t>
      </w:r>
      <w:r>
        <w:rPr>
          <w:rFonts w:hint="eastAsia" w:ascii="仿宋" w:hAnsi="仿宋" w:eastAsia="仿宋" w:cs="仿宋"/>
          <w:b/>
          <w:bCs/>
          <w:color w:val="FF0000"/>
          <w:sz w:val="24"/>
          <w:szCs w:val="32"/>
          <w:lang w:val="en-US" w:eastAsia="zh-CN"/>
        </w:rPr>
        <w:t>加盖单位公章</w:t>
      </w:r>
      <w:r>
        <w:rPr>
          <w:rFonts w:hint="eastAsia" w:ascii="仿宋" w:hAnsi="仿宋" w:eastAsia="仿宋" w:cs="仿宋"/>
          <w:b/>
          <w:bCs/>
          <w:sz w:val="24"/>
          <w:szCs w:val="32"/>
          <w:lang w:eastAsia="zh-CN"/>
        </w:rPr>
        <w:t>）</w:t>
      </w:r>
      <w:r>
        <w:rPr>
          <w:rFonts w:hint="eastAsia" w:ascii="仿宋" w:hAnsi="仿宋" w:eastAsia="仿宋" w:cs="仿宋"/>
          <w:b/>
          <w:bCs/>
          <w:sz w:val="24"/>
          <w:szCs w:val="32"/>
          <w:lang w:val="en-US" w:eastAsia="zh-CN"/>
        </w:rPr>
        <w:t xml:space="preserve">                   填表日期：   年   月   日</w:t>
      </w:r>
    </w:p>
    <w:tbl>
      <w:tblPr>
        <w:tblStyle w:val="21"/>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654"/>
        <w:gridCol w:w="1269"/>
        <w:gridCol w:w="587"/>
        <w:gridCol w:w="1090"/>
        <w:gridCol w:w="192"/>
        <w:gridCol w:w="231"/>
        <w:gridCol w:w="1472"/>
        <w:gridCol w:w="287"/>
        <w:gridCol w:w="129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gridSpan w:val="2"/>
            <w:shd w:val="clear" w:color="auto" w:fill="auto"/>
            <w:vAlign w:val="center"/>
          </w:tcPr>
          <w:p>
            <w:pPr>
              <w:spacing w:line="36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采购人</w:t>
            </w:r>
          </w:p>
        </w:tc>
        <w:tc>
          <w:tcPr>
            <w:tcW w:w="3138" w:type="dxa"/>
            <w:gridSpan w:val="4"/>
            <w:vAlign w:val="center"/>
          </w:tcPr>
          <w:p>
            <w:pPr>
              <w:spacing w:line="360" w:lineRule="auto"/>
              <w:jc w:val="center"/>
              <w:rPr>
                <w:rFonts w:hint="eastAsia" w:ascii="仿宋" w:hAnsi="仿宋" w:eastAsia="仿宋" w:cs="仿宋"/>
                <w:sz w:val="24"/>
                <w:szCs w:val="32"/>
              </w:rPr>
            </w:pPr>
          </w:p>
        </w:tc>
        <w:tc>
          <w:tcPr>
            <w:tcW w:w="1703" w:type="dxa"/>
            <w:gridSpan w:val="2"/>
            <w:shd w:val="clear" w:color="auto" w:fill="auto"/>
            <w:vAlign w:val="center"/>
          </w:tcPr>
          <w:p>
            <w:pPr>
              <w:spacing w:line="36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项目名称</w:t>
            </w:r>
          </w:p>
        </w:tc>
        <w:tc>
          <w:tcPr>
            <w:tcW w:w="2843" w:type="dxa"/>
            <w:gridSpan w:val="3"/>
            <w:vAlign w:val="center"/>
          </w:tcPr>
          <w:p>
            <w:pPr>
              <w:spacing w:line="360" w:lineRule="auto"/>
              <w:jc w:val="center"/>
              <w:rPr>
                <w:rFonts w:hint="eastAsia"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gridSpan w:val="2"/>
            <w:shd w:val="clear" w:color="auto" w:fill="auto"/>
            <w:vAlign w:val="center"/>
          </w:tcPr>
          <w:p>
            <w:pPr>
              <w:spacing w:line="24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投标（响应）供应商</w:t>
            </w:r>
          </w:p>
        </w:tc>
        <w:tc>
          <w:tcPr>
            <w:tcW w:w="3138" w:type="dxa"/>
            <w:gridSpan w:val="4"/>
            <w:vAlign w:val="center"/>
          </w:tcPr>
          <w:p>
            <w:pPr>
              <w:spacing w:line="240" w:lineRule="auto"/>
              <w:jc w:val="center"/>
              <w:rPr>
                <w:rFonts w:hint="eastAsia" w:ascii="仿宋" w:hAnsi="仿宋" w:eastAsia="仿宋" w:cs="仿宋"/>
                <w:sz w:val="24"/>
                <w:szCs w:val="32"/>
              </w:rPr>
            </w:pPr>
          </w:p>
        </w:tc>
        <w:tc>
          <w:tcPr>
            <w:tcW w:w="1703" w:type="dxa"/>
            <w:gridSpan w:val="2"/>
            <w:shd w:val="clear" w:color="auto" w:fill="auto"/>
            <w:vAlign w:val="center"/>
          </w:tcPr>
          <w:p>
            <w:pPr>
              <w:spacing w:line="24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供应商统一社会信用代码</w:t>
            </w:r>
          </w:p>
        </w:tc>
        <w:tc>
          <w:tcPr>
            <w:tcW w:w="2843" w:type="dxa"/>
            <w:gridSpan w:val="3"/>
            <w:vAlign w:val="center"/>
          </w:tcPr>
          <w:p>
            <w:pPr>
              <w:spacing w:line="360" w:lineRule="auto"/>
              <w:jc w:val="center"/>
              <w:rPr>
                <w:rFonts w:hint="eastAsia"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7" w:type="dxa"/>
            <w:gridSpan w:val="11"/>
            <w:shd w:val="clear" w:color="auto" w:fill="auto"/>
            <w:vAlign w:val="center"/>
          </w:tcPr>
          <w:p>
            <w:pPr>
              <w:spacing w:line="360" w:lineRule="auto"/>
              <w:jc w:val="center"/>
              <w:rPr>
                <w:rFonts w:hint="eastAsia" w:ascii="仿宋" w:hAnsi="仿宋" w:eastAsia="仿宋" w:cs="仿宋"/>
                <w:sz w:val="24"/>
                <w:szCs w:val="32"/>
              </w:rPr>
            </w:pPr>
            <w:r>
              <w:rPr>
                <w:rFonts w:hint="eastAsia" w:ascii="仿宋" w:hAnsi="仿宋" w:eastAsia="仿宋" w:cs="仿宋"/>
                <w:b/>
                <w:bCs/>
                <w:sz w:val="24"/>
                <w:szCs w:val="32"/>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pPr>
              <w:spacing w:line="36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序号</w:t>
            </w:r>
          </w:p>
        </w:tc>
        <w:tc>
          <w:tcPr>
            <w:tcW w:w="2510" w:type="dxa"/>
            <w:gridSpan w:val="3"/>
            <w:shd w:val="clear" w:color="auto" w:fill="auto"/>
            <w:vAlign w:val="center"/>
          </w:tcPr>
          <w:p>
            <w:pPr>
              <w:spacing w:line="36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职务</w:t>
            </w:r>
          </w:p>
        </w:tc>
        <w:tc>
          <w:tcPr>
            <w:tcW w:w="1090" w:type="dxa"/>
            <w:shd w:val="clear" w:color="auto" w:fill="auto"/>
            <w:vAlign w:val="center"/>
          </w:tcPr>
          <w:p>
            <w:pPr>
              <w:spacing w:line="36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姓名</w:t>
            </w:r>
          </w:p>
        </w:tc>
        <w:tc>
          <w:tcPr>
            <w:tcW w:w="2182" w:type="dxa"/>
            <w:gridSpan w:val="4"/>
            <w:shd w:val="clear" w:color="auto" w:fill="auto"/>
            <w:vAlign w:val="center"/>
          </w:tcPr>
          <w:p>
            <w:pPr>
              <w:spacing w:line="36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身份证号码</w:t>
            </w:r>
          </w:p>
        </w:tc>
        <w:tc>
          <w:tcPr>
            <w:tcW w:w="1296" w:type="dxa"/>
            <w:shd w:val="clear" w:color="auto" w:fill="auto"/>
            <w:vAlign w:val="center"/>
          </w:tcPr>
          <w:p>
            <w:pPr>
              <w:spacing w:line="24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劳动合同关系单位</w:t>
            </w:r>
          </w:p>
        </w:tc>
        <w:tc>
          <w:tcPr>
            <w:tcW w:w="1260" w:type="dxa"/>
            <w:shd w:val="clear" w:color="auto" w:fill="auto"/>
            <w:vAlign w:val="center"/>
          </w:tcPr>
          <w:p>
            <w:pPr>
              <w:spacing w:line="24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缴纳社会保险单位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pPr>
              <w:spacing w:line="36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w:t>
            </w:r>
          </w:p>
        </w:tc>
        <w:tc>
          <w:tcPr>
            <w:tcW w:w="2510" w:type="dxa"/>
            <w:gridSpan w:val="3"/>
            <w:shd w:val="clear" w:color="auto" w:fill="auto"/>
            <w:vAlign w:val="center"/>
          </w:tcPr>
          <w:p>
            <w:pPr>
              <w:spacing w:line="24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rPr>
              <w:t>法定代表人</w:t>
            </w:r>
            <w:r>
              <w:rPr>
                <w:rFonts w:hint="eastAsia" w:ascii="仿宋" w:hAnsi="仿宋" w:eastAsia="仿宋" w:cs="仿宋"/>
                <w:sz w:val="24"/>
                <w:szCs w:val="32"/>
                <w:lang w:val="en-US" w:eastAsia="zh-CN"/>
              </w:rPr>
              <w:t>/单位负责人/主要经营负责人</w:t>
            </w:r>
          </w:p>
        </w:tc>
        <w:tc>
          <w:tcPr>
            <w:tcW w:w="1090" w:type="dxa"/>
            <w:vAlign w:val="center"/>
          </w:tcPr>
          <w:p>
            <w:pPr>
              <w:spacing w:line="360" w:lineRule="auto"/>
              <w:jc w:val="center"/>
              <w:rPr>
                <w:rFonts w:hint="eastAsia" w:ascii="仿宋" w:hAnsi="仿宋" w:eastAsia="仿宋" w:cs="仿宋"/>
                <w:sz w:val="24"/>
                <w:szCs w:val="32"/>
                <w:lang w:val="en-US" w:eastAsia="zh-CN"/>
              </w:rPr>
            </w:pPr>
          </w:p>
        </w:tc>
        <w:tc>
          <w:tcPr>
            <w:tcW w:w="2182" w:type="dxa"/>
            <w:gridSpan w:val="4"/>
            <w:vAlign w:val="center"/>
          </w:tcPr>
          <w:p>
            <w:pPr>
              <w:spacing w:line="360" w:lineRule="auto"/>
              <w:jc w:val="center"/>
              <w:rPr>
                <w:rFonts w:hint="eastAsia" w:ascii="仿宋" w:hAnsi="仿宋" w:eastAsia="仿宋" w:cs="仿宋"/>
                <w:sz w:val="24"/>
                <w:szCs w:val="32"/>
              </w:rPr>
            </w:pPr>
          </w:p>
        </w:tc>
        <w:tc>
          <w:tcPr>
            <w:tcW w:w="1296" w:type="dxa"/>
            <w:vAlign w:val="center"/>
          </w:tcPr>
          <w:p>
            <w:pPr>
              <w:spacing w:line="360" w:lineRule="auto"/>
              <w:jc w:val="center"/>
              <w:rPr>
                <w:rFonts w:hint="eastAsia" w:ascii="仿宋" w:hAnsi="仿宋" w:eastAsia="仿宋" w:cs="仿宋"/>
                <w:sz w:val="24"/>
                <w:szCs w:val="32"/>
              </w:rPr>
            </w:pPr>
          </w:p>
        </w:tc>
        <w:tc>
          <w:tcPr>
            <w:tcW w:w="1260" w:type="dxa"/>
            <w:vAlign w:val="center"/>
          </w:tcPr>
          <w:p>
            <w:pPr>
              <w:spacing w:line="360" w:lineRule="auto"/>
              <w:jc w:val="center"/>
              <w:rPr>
                <w:rFonts w:hint="eastAsia"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pPr>
              <w:spacing w:line="36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rPr>
              <w:t>2</w:t>
            </w:r>
          </w:p>
        </w:tc>
        <w:tc>
          <w:tcPr>
            <w:tcW w:w="2510" w:type="dxa"/>
            <w:gridSpan w:val="3"/>
            <w:shd w:val="clear" w:color="auto" w:fill="auto"/>
            <w:vAlign w:val="center"/>
          </w:tcPr>
          <w:p>
            <w:pPr>
              <w:spacing w:line="36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rPr>
              <w:t>项目投标授权代表人</w:t>
            </w:r>
          </w:p>
        </w:tc>
        <w:tc>
          <w:tcPr>
            <w:tcW w:w="1090" w:type="dxa"/>
            <w:vAlign w:val="center"/>
          </w:tcPr>
          <w:p>
            <w:pPr>
              <w:spacing w:line="360" w:lineRule="auto"/>
              <w:jc w:val="center"/>
              <w:rPr>
                <w:rFonts w:hint="eastAsia" w:ascii="仿宋" w:hAnsi="仿宋" w:eastAsia="仿宋" w:cs="仿宋"/>
                <w:sz w:val="24"/>
                <w:szCs w:val="32"/>
              </w:rPr>
            </w:pPr>
          </w:p>
        </w:tc>
        <w:tc>
          <w:tcPr>
            <w:tcW w:w="2182" w:type="dxa"/>
            <w:gridSpan w:val="4"/>
            <w:vAlign w:val="center"/>
          </w:tcPr>
          <w:p>
            <w:pPr>
              <w:spacing w:line="360" w:lineRule="auto"/>
              <w:jc w:val="center"/>
              <w:rPr>
                <w:rFonts w:hint="eastAsia" w:ascii="仿宋" w:hAnsi="仿宋" w:eastAsia="仿宋" w:cs="仿宋"/>
                <w:sz w:val="24"/>
                <w:szCs w:val="32"/>
              </w:rPr>
            </w:pPr>
          </w:p>
        </w:tc>
        <w:tc>
          <w:tcPr>
            <w:tcW w:w="1296" w:type="dxa"/>
            <w:vAlign w:val="center"/>
          </w:tcPr>
          <w:p>
            <w:pPr>
              <w:spacing w:line="360" w:lineRule="auto"/>
              <w:jc w:val="center"/>
              <w:rPr>
                <w:rFonts w:hint="eastAsia" w:ascii="仿宋" w:hAnsi="仿宋" w:eastAsia="仿宋" w:cs="仿宋"/>
                <w:sz w:val="24"/>
                <w:szCs w:val="32"/>
              </w:rPr>
            </w:pPr>
          </w:p>
        </w:tc>
        <w:tc>
          <w:tcPr>
            <w:tcW w:w="1260" w:type="dxa"/>
            <w:vAlign w:val="center"/>
          </w:tcPr>
          <w:p>
            <w:pPr>
              <w:spacing w:line="360" w:lineRule="auto"/>
              <w:jc w:val="center"/>
              <w:rPr>
                <w:rFonts w:hint="eastAsia"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pPr>
              <w:spacing w:line="36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rPr>
              <w:t>3</w:t>
            </w:r>
          </w:p>
        </w:tc>
        <w:tc>
          <w:tcPr>
            <w:tcW w:w="2510" w:type="dxa"/>
            <w:gridSpan w:val="3"/>
            <w:shd w:val="clear" w:color="auto" w:fill="auto"/>
            <w:vAlign w:val="center"/>
          </w:tcPr>
          <w:p>
            <w:pPr>
              <w:spacing w:line="36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rPr>
              <w:t>项目负责人</w:t>
            </w:r>
          </w:p>
        </w:tc>
        <w:tc>
          <w:tcPr>
            <w:tcW w:w="1090" w:type="dxa"/>
            <w:shd w:val="clear" w:color="auto" w:fill="auto"/>
            <w:vAlign w:val="center"/>
          </w:tcPr>
          <w:p>
            <w:pPr>
              <w:spacing w:line="360" w:lineRule="auto"/>
              <w:jc w:val="center"/>
              <w:rPr>
                <w:rFonts w:hint="eastAsia" w:ascii="仿宋" w:hAnsi="仿宋" w:eastAsia="仿宋" w:cs="仿宋"/>
                <w:sz w:val="24"/>
                <w:szCs w:val="32"/>
              </w:rPr>
            </w:pPr>
          </w:p>
        </w:tc>
        <w:tc>
          <w:tcPr>
            <w:tcW w:w="2182" w:type="dxa"/>
            <w:gridSpan w:val="4"/>
            <w:shd w:val="clear" w:color="auto" w:fill="auto"/>
            <w:vAlign w:val="center"/>
          </w:tcPr>
          <w:p>
            <w:pPr>
              <w:spacing w:line="360" w:lineRule="auto"/>
              <w:jc w:val="center"/>
              <w:rPr>
                <w:rFonts w:hint="eastAsia" w:ascii="仿宋" w:hAnsi="仿宋" w:eastAsia="仿宋" w:cs="仿宋"/>
                <w:sz w:val="24"/>
                <w:szCs w:val="32"/>
              </w:rPr>
            </w:pPr>
          </w:p>
        </w:tc>
        <w:tc>
          <w:tcPr>
            <w:tcW w:w="1296" w:type="dxa"/>
            <w:shd w:val="clear" w:color="auto" w:fill="auto"/>
            <w:vAlign w:val="center"/>
          </w:tcPr>
          <w:p>
            <w:pPr>
              <w:spacing w:line="360" w:lineRule="auto"/>
              <w:jc w:val="center"/>
              <w:rPr>
                <w:rFonts w:hint="eastAsia" w:ascii="仿宋" w:hAnsi="仿宋" w:eastAsia="仿宋" w:cs="仿宋"/>
                <w:sz w:val="24"/>
                <w:szCs w:val="32"/>
              </w:rPr>
            </w:pPr>
          </w:p>
        </w:tc>
        <w:tc>
          <w:tcPr>
            <w:tcW w:w="1260" w:type="dxa"/>
            <w:shd w:val="clear" w:color="auto" w:fill="auto"/>
            <w:vAlign w:val="center"/>
          </w:tcPr>
          <w:p>
            <w:pPr>
              <w:spacing w:line="360" w:lineRule="auto"/>
              <w:jc w:val="center"/>
              <w:rPr>
                <w:rFonts w:hint="eastAsia"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pPr>
              <w:spacing w:line="36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rPr>
              <w:t>4</w:t>
            </w:r>
          </w:p>
        </w:tc>
        <w:tc>
          <w:tcPr>
            <w:tcW w:w="2510" w:type="dxa"/>
            <w:gridSpan w:val="3"/>
            <w:shd w:val="clear" w:color="auto" w:fill="auto"/>
            <w:vAlign w:val="center"/>
          </w:tcPr>
          <w:p>
            <w:pPr>
              <w:spacing w:line="36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rPr>
              <w:t>主要技术人员</w:t>
            </w:r>
          </w:p>
        </w:tc>
        <w:tc>
          <w:tcPr>
            <w:tcW w:w="1090" w:type="dxa"/>
            <w:vAlign w:val="center"/>
          </w:tcPr>
          <w:p>
            <w:pPr>
              <w:spacing w:line="360" w:lineRule="auto"/>
              <w:jc w:val="center"/>
              <w:rPr>
                <w:rFonts w:hint="eastAsia" w:ascii="仿宋" w:hAnsi="仿宋" w:eastAsia="仿宋" w:cs="仿宋"/>
                <w:sz w:val="24"/>
                <w:szCs w:val="32"/>
              </w:rPr>
            </w:pPr>
          </w:p>
        </w:tc>
        <w:tc>
          <w:tcPr>
            <w:tcW w:w="2182" w:type="dxa"/>
            <w:gridSpan w:val="4"/>
            <w:vAlign w:val="center"/>
          </w:tcPr>
          <w:p>
            <w:pPr>
              <w:spacing w:line="360" w:lineRule="auto"/>
              <w:jc w:val="center"/>
              <w:rPr>
                <w:rFonts w:hint="eastAsia" w:ascii="仿宋" w:hAnsi="仿宋" w:eastAsia="仿宋" w:cs="仿宋"/>
                <w:sz w:val="24"/>
                <w:szCs w:val="32"/>
              </w:rPr>
            </w:pPr>
          </w:p>
        </w:tc>
        <w:tc>
          <w:tcPr>
            <w:tcW w:w="1296" w:type="dxa"/>
            <w:vAlign w:val="center"/>
          </w:tcPr>
          <w:p>
            <w:pPr>
              <w:spacing w:line="360" w:lineRule="auto"/>
              <w:jc w:val="center"/>
              <w:rPr>
                <w:rFonts w:hint="eastAsia" w:ascii="仿宋" w:hAnsi="仿宋" w:eastAsia="仿宋" w:cs="仿宋"/>
                <w:sz w:val="24"/>
                <w:szCs w:val="32"/>
              </w:rPr>
            </w:pPr>
          </w:p>
        </w:tc>
        <w:tc>
          <w:tcPr>
            <w:tcW w:w="1260" w:type="dxa"/>
            <w:vAlign w:val="center"/>
          </w:tcPr>
          <w:p>
            <w:pPr>
              <w:spacing w:line="360" w:lineRule="auto"/>
              <w:jc w:val="center"/>
              <w:rPr>
                <w:rFonts w:hint="eastAsia"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pPr>
              <w:spacing w:line="36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rPr>
              <w:t>5</w:t>
            </w:r>
          </w:p>
        </w:tc>
        <w:tc>
          <w:tcPr>
            <w:tcW w:w="2510" w:type="dxa"/>
            <w:gridSpan w:val="3"/>
            <w:shd w:val="clear" w:color="auto" w:fill="auto"/>
            <w:vAlign w:val="center"/>
          </w:tcPr>
          <w:p>
            <w:pPr>
              <w:spacing w:line="36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投标文件编制人员</w:t>
            </w:r>
          </w:p>
        </w:tc>
        <w:tc>
          <w:tcPr>
            <w:tcW w:w="1090" w:type="dxa"/>
            <w:vAlign w:val="center"/>
          </w:tcPr>
          <w:p>
            <w:pPr>
              <w:spacing w:line="360" w:lineRule="auto"/>
              <w:jc w:val="center"/>
              <w:rPr>
                <w:rFonts w:hint="eastAsia" w:ascii="仿宋" w:hAnsi="仿宋" w:eastAsia="仿宋" w:cs="仿宋"/>
                <w:sz w:val="24"/>
                <w:szCs w:val="32"/>
              </w:rPr>
            </w:pPr>
          </w:p>
        </w:tc>
        <w:tc>
          <w:tcPr>
            <w:tcW w:w="2182" w:type="dxa"/>
            <w:gridSpan w:val="4"/>
            <w:vAlign w:val="center"/>
          </w:tcPr>
          <w:p>
            <w:pPr>
              <w:spacing w:line="360" w:lineRule="auto"/>
              <w:jc w:val="center"/>
              <w:rPr>
                <w:rFonts w:hint="eastAsia" w:ascii="仿宋" w:hAnsi="仿宋" w:eastAsia="仿宋" w:cs="仿宋"/>
                <w:sz w:val="24"/>
                <w:szCs w:val="32"/>
              </w:rPr>
            </w:pPr>
          </w:p>
        </w:tc>
        <w:tc>
          <w:tcPr>
            <w:tcW w:w="1296" w:type="dxa"/>
            <w:vAlign w:val="center"/>
          </w:tcPr>
          <w:p>
            <w:pPr>
              <w:spacing w:line="360" w:lineRule="auto"/>
              <w:jc w:val="center"/>
              <w:rPr>
                <w:rFonts w:hint="eastAsia" w:ascii="仿宋" w:hAnsi="仿宋" w:eastAsia="仿宋" w:cs="仿宋"/>
                <w:sz w:val="24"/>
                <w:szCs w:val="32"/>
              </w:rPr>
            </w:pPr>
          </w:p>
        </w:tc>
        <w:tc>
          <w:tcPr>
            <w:tcW w:w="1260" w:type="dxa"/>
            <w:vAlign w:val="center"/>
          </w:tcPr>
          <w:p>
            <w:pPr>
              <w:spacing w:line="360" w:lineRule="auto"/>
              <w:jc w:val="center"/>
              <w:rPr>
                <w:rFonts w:hint="eastAsia"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7" w:type="dxa"/>
            <w:gridSpan w:val="11"/>
            <w:shd w:val="clear" w:color="auto" w:fill="auto"/>
            <w:vAlign w:val="center"/>
          </w:tcPr>
          <w:p>
            <w:pPr>
              <w:spacing w:line="360" w:lineRule="auto"/>
              <w:jc w:val="left"/>
              <w:rPr>
                <w:rFonts w:hint="eastAsia" w:ascii="仿宋" w:hAnsi="仿宋" w:eastAsia="仿宋" w:cs="仿宋"/>
                <w:sz w:val="24"/>
                <w:szCs w:val="32"/>
              </w:rPr>
            </w:pPr>
            <w:r>
              <w:rPr>
                <w:rFonts w:hint="eastAsia" w:ascii="仿宋" w:hAnsi="仿宋" w:eastAsia="仿宋" w:cs="仿宋"/>
                <w:b/>
                <w:bCs/>
                <w:sz w:val="24"/>
                <w:szCs w:val="32"/>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7" w:type="dxa"/>
            <w:gridSpan w:val="11"/>
            <w:shd w:val="clear" w:color="auto" w:fill="auto"/>
            <w:vAlign w:val="center"/>
          </w:tcPr>
          <w:p>
            <w:pPr>
              <w:spacing w:line="360" w:lineRule="auto"/>
              <w:jc w:val="center"/>
              <w:rPr>
                <w:rFonts w:hint="eastAsia" w:ascii="仿宋" w:hAnsi="仿宋" w:eastAsia="仿宋" w:cs="仿宋"/>
                <w:sz w:val="24"/>
                <w:szCs w:val="32"/>
              </w:rPr>
            </w:pPr>
            <w:r>
              <w:rPr>
                <w:rFonts w:hint="eastAsia" w:ascii="仿宋" w:hAnsi="仿宋" w:eastAsia="仿宋" w:cs="仿宋"/>
                <w:b/>
                <w:bCs/>
                <w:sz w:val="24"/>
                <w:szCs w:val="32"/>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pPr>
              <w:spacing w:line="36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序号</w:t>
            </w:r>
          </w:p>
        </w:tc>
        <w:tc>
          <w:tcPr>
            <w:tcW w:w="1923" w:type="dxa"/>
            <w:gridSpan w:val="2"/>
            <w:shd w:val="clear" w:color="auto" w:fill="auto"/>
            <w:vAlign w:val="center"/>
          </w:tcPr>
          <w:p>
            <w:pPr>
              <w:spacing w:line="36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关联关系类型</w:t>
            </w:r>
          </w:p>
        </w:tc>
        <w:tc>
          <w:tcPr>
            <w:tcW w:w="2100" w:type="dxa"/>
            <w:gridSpan w:val="4"/>
            <w:shd w:val="clear" w:color="auto" w:fill="auto"/>
            <w:vAlign w:val="center"/>
          </w:tcPr>
          <w:p>
            <w:pPr>
              <w:spacing w:line="36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关联主体名称</w:t>
            </w:r>
          </w:p>
        </w:tc>
        <w:tc>
          <w:tcPr>
            <w:tcW w:w="4315" w:type="dxa"/>
            <w:gridSpan w:val="4"/>
            <w:shd w:val="clear" w:color="auto" w:fill="auto"/>
            <w:vAlign w:val="center"/>
          </w:tcPr>
          <w:p>
            <w:pPr>
              <w:spacing w:line="36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pPr>
              <w:spacing w:line="36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w:t>
            </w:r>
          </w:p>
        </w:tc>
        <w:tc>
          <w:tcPr>
            <w:tcW w:w="1923" w:type="dxa"/>
            <w:gridSpan w:val="2"/>
            <w:shd w:val="clear" w:color="auto" w:fill="auto"/>
            <w:vAlign w:val="center"/>
          </w:tcPr>
          <w:p>
            <w:pPr>
              <w:spacing w:line="36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控股股东</w:t>
            </w:r>
          </w:p>
        </w:tc>
        <w:tc>
          <w:tcPr>
            <w:tcW w:w="2100" w:type="dxa"/>
            <w:gridSpan w:val="4"/>
            <w:shd w:val="clear" w:color="auto" w:fill="auto"/>
            <w:vAlign w:val="center"/>
          </w:tcPr>
          <w:p>
            <w:pPr>
              <w:spacing w:line="360" w:lineRule="auto"/>
              <w:jc w:val="center"/>
              <w:rPr>
                <w:rFonts w:hint="eastAsia" w:ascii="仿宋" w:hAnsi="仿宋" w:eastAsia="仿宋" w:cs="仿宋"/>
                <w:sz w:val="24"/>
                <w:szCs w:val="32"/>
              </w:rPr>
            </w:pPr>
          </w:p>
        </w:tc>
        <w:tc>
          <w:tcPr>
            <w:tcW w:w="4315" w:type="dxa"/>
            <w:gridSpan w:val="4"/>
            <w:shd w:val="clear" w:color="auto" w:fill="auto"/>
            <w:vAlign w:val="center"/>
          </w:tcPr>
          <w:p>
            <w:pPr>
              <w:spacing w:line="240" w:lineRule="auto"/>
              <w:jc w:val="lef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shd w:val="clear" w:color="auto" w:fill="auto"/>
            <w:vAlign w:val="center"/>
          </w:tcPr>
          <w:p>
            <w:pPr>
              <w:spacing w:line="36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w:t>
            </w:r>
          </w:p>
        </w:tc>
        <w:tc>
          <w:tcPr>
            <w:tcW w:w="1923" w:type="dxa"/>
            <w:gridSpan w:val="2"/>
            <w:shd w:val="clear" w:color="auto" w:fill="auto"/>
            <w:vAlign w:val="center"/>
          </w:tcPr>
          <w:p>
            <w:pPr>
              <w:spacing w:line="360" w:lineRule="auto"/>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管理关系</w:t>
            </w:r>
          </w:p>
        </w:tc>
        <w:tc>
          <w:tcPr>
            <w:tcW w:w="2100" w:type="dxa"/>
            <w:gridSpan w:val="4"/>
            <w:shd w:val="clear" w:color="auto" w:fill="auto"/>
            <w:vAlign w:val="center"/>
          </w:tcPr>
          <w:p>
            <w:pPr>
              <w:spacing w:line="360" w:lineRule="auto"/>
              <w:jc w:val="center"/>
              <w:rPr>
                <w:rFonts w:hint="eastAsia" w:ascii="仿宋" w:hAnsi="仿宋" w:eastAsia="仿宋" w:cs="仿宋"/>
                <w:sz w:val="24"/>
                <w:szCs w:val="32"/>
              </w:rPr>
            </w:pPr>
          </w:p>
        </w:tc>
        <w:tc>
          <w:tcPr>
            <w:tcW w:w="4315" w:type="dxa"/>
            <w:gridSpan w:val="4"/>
            <w:shd w:val="clear" w:color="auto" w:fill="auto"/>
            <w:vAlign w:val="center"/>
          </w:tcPr>
          <w:p>
            <w:pPr>
              <w:spacing w:line="240" w:lineRule="auto"/>
              <w:jc w:val="lef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7" w:type="dxa"/>
            <w:gridSpan w:val="11"/>
            <w:shd w:val="clear" w:color="auto" w:fill="auto"/>
            <w:vAlign w:val="center"/>
          </w:tcPr>
          <w:p>
            <w:pPr>
              <w:spacing w:line="360" w:lineRule="auto"/>
              <w:jc w:val="left"/>
              <w:rPr>
                <w:rFonts w:hint="eastAsia" w:ascii="仿宋" w:hAnsi="仿宋" w:eastAsia="仿宋" w:cs="仿宋"/>
                <w:sz w:val="24"/>
                <w:szCs w:val="32"/>
              </w:rPr>
            </w:pPr>
            <w:r>
              <w:rPr>
                <w:rFonts w:hint="eastAsia" w:ascii="仿宋" w:hAnsi="仿宋" w:eastAsia="仿宋" w:cs="仿宋"/>
                <w:b/>
                <w:bCs/>
                <w:sz w:val="24"/>
                <w:szCs w:val="32"/>
                <w:lang w:val="en-US" w:eastAsia="zh-CN"/>
              </w:rPr>
              <w:t>说明：同一关联关系类型有多个主体的，应分行填写。</w:t>
            </w:r>
          </w:p>
        </w:tc>
      </w:tr>
    </w:tbl>
    <w:p>
      <w:pPr>
        <w:spacing w:line="360" w:lineRule="auto"/>
        <w:rPr>
          <w:rFonts w:hint="eastAsia" w:ascii="仿宋" w:hAnsi="仿宋" w:eastAsia="仿宋" w:cs="仿宋"/>
          <w:sz w:val="24"/>
          <w:szCs w:val="32"/>
        </w:rPr>
      </w:pPr>
    </w:p>
    <w:p>
      <w:pPr>
        <w:spacing w:line="360" w:lineRule="auto"/>
        <w:rPr>
          <w:rFonts w:hint="eastAsia" w:ascii="仿宋" w:hAnsi="仿宋" w:eastAsia="仿宋" w:cs="仿宋"/>
          <w:sz w:val="24"/>
          <w:szCs w:val="32"/>
        </w:rPr>
      </w:pPr>
    </w:p>
    <w:p>
      <w:pPr>
        <w:spacing w:line="360" w:lineRule="auto"/>
        <w:rPr>
          <w:rFonts w:hint="eastAsia" w:ascii="仿宋" w:hAnsi="仿宋" w:eastAsia="仿宋" w:cs="仿宋"/>
          <w:sz w:val="24"/>
          <w:szCs w:val="32"/>
          <w:lang w:val="en-US" w:eastAsia="zh-CN"/>
        </w:rPr>
      </w:pPr>
      <w:r>
        <w:rPr>
          <w:rFonts w:hint="eastAsia" w:ascii="仿宋" w:hAnsi="仿宋" w:eastAsia="仿宋" w:cs="仿宋"/>
          <w:b/>
          <w:bCs/>
          <w:color w:val="FF0000"/>
          <w:sz w:val="24"/>
          <w:szCs w:val="32"/>
          <w:lang w:val="en-US" w:eastAsia="zh-CN"/>
        </w:rPr>
        <w:t>注：《供应商基本情况表》为资格性审查条款，未提供按无效投标处理。</w:t>
      </w:r>
    </w:p>
    <w:p>
      <w:pPr>
        <w:rPr>
          <w:rFonts w:ascii="仿宋" w:hAnsi="仿宋" w:eastAsia="仿宋" w:cs="仿宋"/>
          <w:sz w:val="24"/>
          <w:szCs w:val="32"/>
        </w:rPr>
      </w:pPr>
      <w:r>
        <w:br w:type="page"/>
      </w:r>
    </w:p>
    <w:p>
      <w:pPr>
        <w:spacing w:line="360" w:lineRule="auto"/>
        <w:jc w:val="center"/>
        <w:outlineLvl w:val="2"/>
        <w:rPr>
          <w:rFonts w:ascii="仿宋" w:hAnsi="仿宋" w:eastAsia="仿宋" w:cs="仿宋"/>
          <w:sz w:val="24"/>
          <w:szCs w:val="32"/>
        </w:rPr>
      </w:pPr>
      <w:bookmarkStart w:id="119" w:name="_Toc16936"/>
      <w:r>
        <w:rPr>
          <w:rFonts w:hint="eastAsia" w:ascii="仿宋" w:hAnsi="仿宋" w:eastAsia="仿宋" w:cs="仿宋"/>
          <w:b/>
          <w:bCs/>
          <w:sz w:val="28"/>
          <w:szCs w:val="36"/>
        </w:rPr>
        <w:t>四、商务部分</w:t>
      </w:r>
      <w:bookmarkEnd w:id="119"/>
    </w:p>
    <w:p>
      <w:pPr>
        <w:spacing w:line="360" w:lineRule="auto"/>
        <w:rPr>
          <w:rFonts w:ascii="仿宋" w:hAnsi="仿宋" w:eastAsia="仿宋" w:cs="仿宋"/>
          <w:b/>
          <w:bCs/>
          <w:sz w:val="24"/>
          <w:szCs w:val="32"/>
        </w:rPr>
      </w:pPr>
    </w:p>
    <w:p>
      <w:pPr>
        <w:spacing w:line="360" w:lineRule="auto"/>
        <w:jc w:val="center"/>
        <w:outlineLvl w:val="3"/>
        <w:rPr>
          <w:rFonts w:ascii="仿宋" w:hAnsi="仿宋" w:eastAsia="仿宋" w:cs="仿宋"/>
          <w:sz w:val="24"/>
          <w:szCs w:val="32"/>
        </w:rPr>
      </w:pPr>
      <w:r>
        <w:rPr>
          <w:rFonts w:hint="eastAsia" w:ascii="仿宋" w:hAnsi="仿宋" w:eastAsia="仿宋" w:cs="仿宋"/>
          <w:b/>
          <w:bCs/>
          <w:sz w:val="24"/>
          <w:szCs w:val="32"/>
        </w:rPr>
        <w:t>（一）投标人概况</w:t>
      </w:r>
    </w:p>
    <w:p>
      <w:pPr>
        <w:spacing w:line="360" w:lineRule="auto"/>
        <w:rPr>
          <w:rFonts w:ascii="仿宋" w:hAnsi="仿宋" w:eastAsia="仿宋" w:cs="仿宋"/>
          <w:sz w:val="24"/>
          <w:szCs w:val="32"/>
        </w:rPr>
      </w:pPr>
    </w:p>
    <w:p>
      <w:pPr>
        <w:spacing w:line="360" w:lineRule="auto"/>
        <w:rPr>
          <w:rFonts w:ascii="仿宋" w:hAnsi="仿宋" w:eastAsia="仿宋" w:cs="仿宋"/>
          <w:b/>
          <w:bCs/>
          <w:sz w:val="24"/>
          <w:szCs w:val="32"/>
        </w:rPr>
      </w:pPr>
      <w:r>
        <w:rPr>
          <w:rFonts w:hint="eastAsia" w:ascii="仿宋" w:hAnsi="仿宋" w:eastAsia="仿宋" w:cs="仿宋"/>
          <w:b/>
          <w:bCs/>
          <w:sz w:val="24"/>
          <w:szCs w:val="32"/>
        </w:rPr>
        <w:t>1、投标人情况介绍表</w:t>
      </w:r>
    </w:p>
    <w:tbl>
      <w:tblPr>
        <w:tblStyle w:val="21"/>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3780"/>
        <w:gridCol w:w="400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shd w:val="clear" w:color="auto" w:fill="auto"/>
            <w:vAlign w:val="center"/>
          </w:tcPr>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序号</w:t>
            </w:r>
          </w:p>
        </w:tc>
        <w:tc>
          <w:tcPr>
            <w:tcW w:w="3780" w:type="dxa"/>
            <w:shd w:val="clear" w:color="auto" w:fill="auto"/>
            <w:vAlign w:val="center"/>
          </w:tcPr>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项  目</w:t>
            </w:r>
          </w:p>
        </w:tc>
        <w:tc>
          <w:tcPr>
            <w:tcW w:w="4005" w:type="dxa"/>
            <w:shd w:val="clear" w:color="auto" w:fill="auto"/>
            <w:vAlign w:val="center"/>
          </w:tcPr>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内容及说明</w:t>
            </w:r>
          </w:p>
        </w:tc>
        <w:tc>
          <w:tcPr>
            <w:tcW w:w="1275" w:type="dxa"/>
            <w:shd w:val="clear" w:color="auto" w:fill="auto"/>
            <w:vAlign w:val="center"/>
          </w:tcPr>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Merge w:val="restart"/>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一</w:t>
            </w:r>
          </w:p>
        </w:tc>
        <w:tc>
          <w:tcPr>
            <w:tcW w:w="378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营业执照/事业单位法人证明</w:t>
            </w:r>
          </w:p>
        </w:tc>
        <w:tc>
          <w:tcPr>
            <w:tcW w:w="4005" w:type="dxa"/>
            <w:vAlign w:val="center"/>
          </w:tcPr>
          <w:p>
            <w:pPr>
              <w:spacing w:line="360" w:lineRule="auto"/>
              <w:jc w:val="center"/>
              <w:rPr>
                <w:rFonts w:ascii="仿宋" w:hAnsi="仿宋" w:eastAsia="仿宋" w:cs="仿宋"/>
                <w:sz w:val="24"/>
                <w:szCs w:val="32"/>
              </w:rPr>
            </w:pPr>
          </w:p>
        </w:tc>
        <w:tc>
          <w:tcPr>
            <w:tcW w:w="1275"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Merge w:val="continue"/>
            <w:vAlign w:val="center"/>
          </w:tcPr>
          <w:p>
            <w:pPr>
              <w:spacing w:line="360" w:lineRule="auto"/>
              <w:jc w:val="center"/>
              <w:rPr>
                <w:rFonts w:ascii="仿宋" w:hAnsi="仿宋" w:eastAsia="仿宋" w:cs="仿宋"/>
                <w:sz w:val="24"/>
                <w:szCs w:val="32"/>
              </w:rPr>
            </w:pPr>
          </w:p>
        </w:tc>
        <w:tc>
          <w:tcPr>
            <w:tcW w:w="378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1、注册年度及注册编号</w:t>
            </w:r>
          </w:p>
        </w:tc>
        <w:tc>
          <w:tcPr>
            <w:tcW w:w="4005" w:type="dxa"/>
            <w:vAlign w:val="center"/>
          </w:tcPr>
          <w:p>
            <w:pPr>
              <w:spacing w:line="360" w:lineRule="auto"/>
              <w:jc w:val="center"/>
              <w:rPr>
                <w:rFonts w:ascii="仿宋" w:hAnsi="仿宋" w:eastAsia="仿宋" w:cs="仿宋"/>
                <w:sz w:val="24"/>
                <w:szCs w:val="32"/>
              </w:rPr>
            </w:pPr>
          </w:p>
        </w:tc>
        <w:tc>
          <w:tcPr>
            <w:tcW w:w="1275"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9" w:type="dxa"/>
            <w:vMerge w:val="continue"/>
            <w:vAlign w:val="center"/>
          </w:tcPr>
          <w:p>
            <w:pPr>
              <w:spacing w:line="360" w:lineRule="auto"/>
              <w:jc w:val="center"/>
              <w:rPr>
                <w:rFonts w:ascii="仿宋" w:hAnsi="仿宋" w:eastAsia="仿宋" w:cs="仿宋"/>
                <w:sz w:val="24"/>
                <w:szCs w:val="32"/>
              </w:rPr>
            </w:pPr>
          </w:p>
        </w:tc>
        <w:tc>
          <w:tcPr>
            <w:tcW w:w="378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2、注册资金（万元）：</w:t>
            </w:r>
          </w:p>
        </w:tc>
        <w:tc>
          <w:tcPr>
            <w:tcW w:w="4005" w:type="dxa"/>
            <w:vAlign w:val="center"/>
          </w:tcPr>
          <w:p>
            <w:pPr>
              <w:spacing w:line="360" w:lineRule="auto"/>
              <w:jc w:val="center"/>
              <w:rPr>
                <w:rFonts w:ascii="仿宋" w:hAnsi="仿宋" w:eastAsia="仿宋" w:cs="仿宋"/>
                <w:sz w:val="24"/>
                <w:szCs w:val="32"/>
              </w:rPr>
            </w:pPr>
          </w:p>
        </w:tc>
        <w:tc>
          <w:tcPr>
            <w:tcW w:w="1275"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Merge w:val="continue"/>
            <w:vAlign w:val="center"/>
          </w:tcPr>
          <w:p>
            <w:pPr>
              <w:spacing w:line="360" w:lineRule="auto"/>
              <w:jc w:val="center"/>
              <w:rPr>
                <w:rFonts w:ascii="仿宋" w:hAnsi="仿宋" w:eastAsia="仿宋" w:cs="仿宋"/>
                <w:sz w:val="24"/>
                <w:szCs w:val="32"/>
              </w:rPr>
            </w:pPr>
          </w:p>
        </w:tc>
        <w:tc>
          <w:tcPr>
            <w:tcW w:w="378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3、经营场所：</w:t>
            </w:r>
          </w:p>
        </w:tc>
        <w:tc>
          <w:tcPr>
            <w:tcW w:w="4005" w:type="dxa"/>
            <w:vAlign w:val="center"/>
          </w:tcPr>
          <w:p>
            <w:pPr>
              <w:spacing w:line="360" w:lineRule="auto"/>
              <w:jc w:val="center"/>
              <w:rPr>
                <w:rFonts w:ascii="仿宋" w:hAnsi="仿宋" w:eastAsia="仿宋" w:cs="仿宋"/>
                <w:sz w:val="24"/>
                <w:szCs w:val="32"/>
              </w:rPr>
            </w:pPr>
          </w:p>
        </w:tc>
        <w:tc>
          <w:tcPr>
            <w:tcW w:w="1275"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Merge w:val="continue"/>
            <w:vAlign w:val="center"/>
          </w:tcPr>
          <w:p>
            <w:pPr>
              <w:spacing w:line="360" w:lineRule="auto"/>
              <w:jc w:val="center"/>
              <w:rPr>
                <w:rFonts w:ascii="仿宋" w:hAnsi="仿宋" w:eastAsia="仿宋" w:cs="仿宋"/>
                <w:sz w:val="24"/>
                <w:szCs w:val="32"/>
              </w:rPr>
            </w:pPr>
          </w:p>
        </w:tc>
        <w:tc>
          <w:tcPr>
            <w:tcW w:w="378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4、有效期：</w:t>
            </w:r>
          </w:p>
        </w:tc>
        <w:tc>
          <w:tcPr>
            <w:tcW w:w="4005" w:type="dxa"/>
            <w:vAlign w:val="center"/>
          </w:tcPr>
          <w:p>
            <w:pPr>
              <w:spacing w:line="360" w:lineRule="auto"/>
              <w:jc w:val="center"/>
              <w:rPr>
                <w:rFonts w:ascii="仿宋" w:hAnsi="仿宋" w:eastAsia="仿宋" w:cs="仿宋"/>
                <w:sz w:val="24"/>
                <w:szCs w:val="32"/>
              </w:rPr>
            </w:pPr>
          </w:p>
        </w:tc>
        <w:tc>
          <w:tcPr>
            <w:tcW w:w="1275"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Merge w:val="restart"/>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二</w:t>
            </w:r>
          </w:p>
        </w:tc>
        <w:tc>
          <w:tcPr>
            <w:tcW w:w="378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其他资格（质）证书</w:t>
            </w:r>
          </w:p>
        </w:tc>
        <w:tc>
          <w:tcPr>
            <w:tcW w:w="4005"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（可按表格格式扩展）</w:t>
            </w:r>
          </w:p>
        </w:tc>
        <w:tc>
          <w:tcPr>
            <w:tcW w:w="1275"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9" w:type="dxa"/>
            <w:vMerge w:val="continue"/>
            <w:vAlign w:val="center"/>
          </w:tcPr>
          <w:p>
            <w:pPr>
              <w:spacing w:line="360" w:lineRule="auto"/>
              <w:jc w:val="center"/>
              <w:rPr>
                <w:rFonts w:ascii="仿宋" w:hAnsi="仿宋" w:eastAsia="仿宋" w:cs="仿宋"/>
                <w:sz w:val="24"/>
                <w:szCs w:val="32"/>
              </w:rPr>
            </w:pPr>
          </w:p>
        </w:tc>
        <w:tc>
          <w:tcPr>
            <w:tcW w:w="378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1、证书名称</w:t>
            </w:r>
          </w:p>
        </w:tc>
        <w:tc>
          <w:tcPr>
            <w:tcW w:w="4005" w:type="dxa"/>
            <w:vAlign w:val="center"/>
          </w:tcPr>
          <w:p>
            <w:pPr>
              <w:spacing w:line="360" w:lineRule="auto"/>
              <w:jc w:val="center"/>
              <w:rPr>
                <w:rFonts w:ascii="仿宋" w:hAnsi="仿宋" w:eastAsia="仿宋" w:cs="仿宋"/>
                <w:sz w:val="24"/>
                <w:szCs w:val="32"/>
              </w:rPr>
            </w:pPr>
          </w:p>
        </w:tc>
        <w:tc>
          <w:tcPr>
            <w:tcW w:w="1275"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Merge w:val="continue"/>
            <w:vAlign w:val="center"/>
          </w:tcPr>
          <w:p>
            <w:pPr>
              <w:spacing w:line="360" w:lineRule="auto"/>
              <w:jc w:val="center"/>
              <w:rPr>
                <w:rFonts w:ascii="仿宋" w:hAnsi="仿宋" w:eastAsia="仿宋" w:cs="仿宋"/>
                <w:sz w:val="24"/>
                <w:szCs w:val="32"/>
              </w:rPr>
            </w:pPr>
          </w:p>
        </w:tc>
        <w:tc>
          <w:tcPr>
            <w:tcW w:w="378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2、批准单位</w:t>
            </w:r>
          </w:p>
        </w:tc>
        <w:tc>
          <w:tcPr>
            <w:tcW w:w="4005" w:type="dxa"/>
            <w:vAlign w:val="center"/>
          </w:tcPr>
          <w:p>
            <w:pPr>
              <w:spacing w:line="360" w:lineRule="auto"/>
              <w:jc w:val="center"/>
              <w:rPr>
                <w:rFonts w:ascii="仿宋" w:hAnsi="仿宋" w:eastAsia="仿宋" w:cs="仿宋"/>
                <w:sz w:val="24"/>
                <w:szCs w:val="32"/>
              </w:rPr>
            </w:pPr>
          </w:p>
        </w:tc>
        <w:tc>
          <w:tcPr>
            <w:tcW w:w="1275"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Merge w:val="continue"/>
            <w:vAlign w:val="center"/>
          </w:tcPr>
          <w:p>
            <w:pPr>
              <w:spacing w:line="360" w:lineRule="auto"/>
              <w:jc w:val="center"/>
              <w:rPr>
                <w:rFonts w:ascii="仿宋" w:hAnsi="仿宋" w:eastAsia="仿宋" w:cs="仿宋"/>
                <w:sz w:val="24"/>
                <w:szCs w:val="32"/>
              </w:rPr>
            </w:pPr>
          </w:p>
        </w:tc>
        <w:tc>
          <w:tcPr>
            <w:tcW w:w="378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3、等级</w:t>
            </w:r>
          </w:p>
        </w:tc>
        <w:tc>
          <w:tcPr>
            <w:tcW w:w="4005" w:type="dxa"/>
            <w:vAlign w:val="center"/>
          </w:tcPr>
          <w:p>
            <w:pPr>
              <w:spacing w:line="360" w:lineRule="auto"/>
              <w:jc w:val="center"/>
              <w:rPr>
                <w:rFonts w:ascii="仿宋" w:hAnsi="仿宋" w:eastAsia="仿宋" w:cs="仿宋"/>
                <w:sz w:val="24"/>
                <w:szCs w:val="32"/>
              </w:rPr>
            </w:pPr>
          </w:p>
        </w:tc>
        <w:tc>
          <w:tcPr>
            <w:tcW w:w="1275"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Merge w:val="continue"/>
            <w:vAlign w:val="center"/>
          </w:tcPr>
          <w:p>
            <w:pPr>
              <w:spacing w:line="360" w:lineRule="auto"/>
              <w:jc w:val="center"/>
              <w:rPr>
                <w:rFonts w:ascii="仿宋" w:hAnsi="仿宋" w:eastAsia="仿宋" w:cs="仿宋"/>
                <w:sz w:val="24"/>
                <w:szCs w:val="32"/>
              </w:rPr>
            </w:pPr>
          </w:p>
        </w:tc>
        <w:tc>
          <w:tcPr>
            <w:tcW w:w="378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4、批准时间及编号</w:t>
            </w:r>
          </w:p>
        </w:tc>
        <w:tc>
          <w:tcPr>
            <w:tcW w:w="4005" w:type="dxa"/>
            <w:vAlign w:val="center"/>
          </w:tcPr>
          <w:p>
            <w:pPr>
              <w:spacing w:line="360" w:lineRule="auto"/>
              <w:jc w:val="center"/>
              <w:rPr>
                <w:rFonts w:ascii="仿宋" w:hAnsi="仿宋" w:eastAsia="仿宋" w:cs="仿宋"/>
                <w:sz w:val="24"/>
                <w:szCs w:val="32"/>
              </w:rPr>
            </w:pPr>
          </w:p>
        </w:tc>
        <w:tc>
          <w:tcPr>
            <w:tcW w:w="1275"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9" w:type="dxa"/>
            <w:vMerge w:val="continue"/>
            <w:vAlign w:val="center"/>
          </w:tcPr>
          <w:p>
            <w:pPr>
              <w:spacing w:line="360" w:lineRule="auto"/>
              <w:jc w:val="center"/>
              <w:rPr>
                <w:rFonts w:ascii="仿宋" w:hAnsi="仿宋" w:eastAsia="仿宋" w:cs="仿宋"/>
                <w:sz w:val="24"/>
                <w:szCs w:val="32"/>
              </w:rPr>
            </w:pPr>
          </w:p>
        </w:tc>
        <w:tc>
          <w:tcPr>
            <w:tcW w:w="378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5、有效期</w:t>
            </w:r>
          </w:p>
        </w:tc>
        <w:tc>
          <w:tcPr>
            <w:tcW w:w="4005" w:type="dxa"/>
            <w:vAlign w:val="center"/>
          </w:tcPr>
          <w:p>
            <w:pPr>
              <w:spacing w:line="360" w:lineRule="auto"/>
              <w:jc w:val="center"/>
              <w:rPr>
                <w:rFonts w:ascii="仿宋" w:hAnsi="仿宋" w:eastAsia="仿宋" w:cs="仿宋"/>
                <w:sz w:val="24"/>
                <w:szCs w:val="32"/>
              </w:rPr>
            </w:pPr>
          </w:p>
        </w:tc>
        <w:tc>
          <w:tcPr>
            <w:tcW w:w="1275" w:type="dxa"/>
            <w:vAlign w:val="center"/>
          </w:tcPr>
          <w:p>
            <w:pPr>
              <w:spacing w:line="360" w:lineRule="auto"/>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三</w:t>
            </w:r>
          </w:p>
        </w:tc>
        <w:tc>
          <w:tcPr>
            <w:tcW w:w="378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其他</w:t>
            </w:r>
          </w:p>
        </w:tc>
        <w:tc>
          <w:tcPr>
            <w:tcW w:w="4005"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投标人认为需补充的其他说明</w:t>
            </w:r>
          </w:p>
        </w:tc>
        <w:tc>
          <w:tcPr>
            <w:tcW w:w="1275" w:type="dxa"/>
            <w:vAlign w:val="center"/>
          </w:tcPr>
          <w:p>
            <w:pPr>
              <w:spacing w:line="360" w:lineRule="auto"/>
              <w:jc w:val="center"/>
              <w:rPr>
                <w:rFonts w:ascii="仿宋" w:hAnsi="仿宋" w:eastAsia="仿宋" w:cs="仿宋"/>
                <w:sz w:val="24"/>
                <w:szCs w:val="32"/>
              </w:rPr>
            </w:pPr>
          </w:p>
        </w:tc>
      </w:tr>
    </w:tbl>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sz w:val="24"/>
          <w:szCs w:val="32"/>
        </w:rPr>
        <w:t>注：在按要求填写好此表格后，各投标单位可以用其他的方式，就公司整体情况做出详细的介绍（可以提供相应文字、照片等）。</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b/>
          <w:bCs/>
          <w:sz w:val="24"/>
          <w:szCs w:val="32"/>
        </w:rPr>
        <w:t>2、供应商资格证明文件</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提供招标公告“</w:t>
      </w:r>
      <w:r>
        <w:rPr>
          <w:rFonts w:hint="eastAsia" w:ascii="仿宋" w:hAnsi="仿宋" w:eastAsia="仿宋" w:cs="仿宋"/>
          <w:b/>
          <w:bCs/>
          <w:sz w:val="24"/>
          <w:szCs w:val="32"/>
        </w:rPr>
        <w:t>申请人的资格要求</w:t>
      </w:r>
      <w:r>
        <w:rPr>
          <w:rFonts w:hint="eastAsia" w:ascii="仿宋" w:hAnsi="仿宋" w:eastAsia="仿宋" w:cs="仿宋"/>
          <w:sz w:val="24"/>
          <w:szCs w:val="32"/>
        </w:rPr>
        <w:t>”中关于投标人资格要求的相关资格证明文件。</w:t>
      </w:r>
    </w:p>
    <w:p>
      <w:pPr>
        <w:spacing w:line="360" w:lineRule="auto"/>
        <w:rPr>
          <w:rFonts w:ascii="仿宋" w:hAnsi="仿宋" w:eastAsia="仿宋" w:cs="仿宋"/>
          <w:sz w:val="24"/>
          <w:szCs w:val="32"/>
        </w:rPr>
      </w:pPr>
    </w:p>
    <w:p>
      <w:pPr>
        <w:rPr>
          <w:rFonts w:ascii="仿宋" w:hAnsi="仿宋" w:eastAsia="仿宋" w:cs="仿宋"/>
          <w:b/>
          <w:bCs/>
          <w:sz w:val="24"/>
          <w:szCs w:val="32"/>
        </w:rPr>
      </w:pPr>
      <w:r>
        <w:br w:type="page"/>
      </w:r>
    </w:p>
    <w:p>
      <w:pPr>
        <w:spacing w:line="360" w:lineRule="auto"/>
        <w:jc w:val="center"/>
        <w:outlineLvl w:val="3"/>
        <w:rPr>
          <w:rFonts w:ascii="仿宋" w:hAnsi="仿宋" w:eastAsia="仿宋" w:cs="仿宋"/>
          <w:sz w:val="24"/>
          <w:szCs w:val="32"/>
        </w:rPr>
      </w:pPr>
      <w:r>
        <w:rPr>
          <w:rFonts w:hint="eastAsia" w:ascii="仿宋" w:hAnsi="仿宋" w:eastAsia="仿宋" w:cs="仿宋"/>
          <w:b/>
          <w:bCs/>
          <w:sz w:val="24"/>
          <w:szCs w:val="32"/>
        </w:rPr>
        <w:t>（二）商务方案（对应评审项“商务部分”）</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sz w:val="24"/>
          <w:szCs w:val="32"/>
        </w:rPr>
        <w:t>1、</w:t>
      </w:r>
      <w:r>
        <w:rPr>
          <w:rFonts w:hint="eastAsia" w:ascii="仿宋" w:hAnsi="仿宋" w:eastAsia="仿宋" w:cs="仿宋"/>
          <w:sz w:val="24"/>
        </w:rPr>
        <w:t>投标人认证能力</w:t>
      </w:r>
    </w:p>
    <w:p>
      <w:pPr>
        <w:spacing w:line="360" w:lineRule="auto"/>
        <w:rPr>
          <w:rFonts w:ascii="仿宋" w:hAnsi="仿宋" w:eastAsia="仿宋" w:cs="仿宋"/>
          <w:sz w:val="24"/>
        </w:rPr>
      </w:pPr>
      <w:r>
        <w:rPr>
          <w:rFonts w:hint="eastAsia" w:ascii="仿宋" w:hAnsi="仿宋" w:eastAsia="仿宋" w:cs="仿宋"/>
          <w:sz w:val="24"/>
          <w:szCs w:val="32"/>
        </w:rPr>
        <w:t>2、</w:t>
      </w:r>
      <w:r>
        <w:rPr>
          <w:rFonts w:hint="eastAsia" w:ascii="仿宋" w:hAnsi="仿宋" w:eastAsia="仿宋" w:cs="仿宋"/>
          <w:sz w:val="24"/>
        </w:rPr>
        <w:t>投标人同类项目业绩情况</w:t>
      </w:r>
    </w:p>
    <w:p>
      <w:pPr>
        <w:spacing w:line="360" w:lineRule="auto"/>
        <w:rPr>
          <w:rFonts w:ascii="仿宋" w:hAnsi="仿宋" w:eastAsia="仿宋" w:cs="仿宋"/>
          <w:sz w:val="24"/>
        </w:rPr>
      </w:pPr>
      <w:r>
        <w:rPr>
          <w:rFonts w:hint="eastAsia" w:ascii="仿宋" w:hAnsi="仿宋" w:eastAsia="仿宋" w:cs="仿宋"/>
          <w:sz w:val="24"/>
        </w:rPr>
        <w:t>3、</w:t>
      </w:r>
      <w:r>
        <w:rPr>
          <w:rFonts w:hint="eastAsia" w:ascii="仿宋" w:hAnsi="仿宋" w:eastAsia="仿宋" w:cs="仿宋"/>
          <w:kern w:val="0"/>
          <w:sz w:val="24"/>
          <w:szCs w:val="22"/>
          <w:lang w:val="en-US" w:eastAsia="zh-CN" w:bidi="ar-SA"/>
        </w:rPr>
        <w:t>拟安排的项目负责人情况（仅限一人）</w:t>
      </w:r>
    </w:p>
    <w:p>
      <w:pPr>
        <w:spacing w:line="360" w:lineRule="auto"/>
        <w:rPr>
          <w:rFonts w:ascii="仿宋" w:hAnsi="仿宋" w:eastAsia="仿宋" w:cs="仿宋"/>
          <w:sz w:val="24"/>
        </w:rPr>
      </w:pPr>
      <w:r>
        <w:rPr>
          <w:rFonts w:hint="eastAsia" w:ascii="仿宋" w:hAnsi="仿宋" w:eastAsia="仿宋" w:cs="仿宋"/>
          <w:sz w:val="24"/>
          <w:szCs w:val="32"/>
          <w:lang w:val="en-US" w:eastAsia="zh-CN"/>
        </w:rPr>
        <w:t>4</w:t>
      </w:r>
      <w:r>
        <w:rPr>
          <w:rFonts w:hint="eastAsia" w:ascii="仿宋" w:hAnsi="仿宋" w:eastAsia="仿宋" w:cs="仿宋"/>
          <w:sz w:val="24"/>
          <w:szCs w:val="32"/>
        </w:rPr>
        <w:t>、</w:t>
      </w:r>
      <w:r>
        <w:rPr>
          <w:rFonts w:hint="eastAsia" w:ascii="仿宋" w:hAnsi="仿宋" w:eastAsia="仿宋" w:cs="仿宋"/>
          <w:kern w:val="0"/>
          <w:sz w:val="24"/>
          <w:szCs w:val="22"/>
          <w:lang w:val="en-US" w:eastAsia="zh-CN" w:bidi="ar-SA"/>
        </w:rPr>
        <w:t>拟安排的项目团队成员情况（项目负责人除外）</w:t>
      </w:r>
    </w:p>
    <w:p>
      <w:pPr>
        <w:spacing w:line="360" w:lineRule="auto"/>
        <w:rPr>
          <w:rFonts w:ascii="仿宋" w:hAnsi="仿宋" w:eastAsia="仿宋" w:cs="仿宋"/>
          <w:sz w:val="24"/>
          <w:szCs w:val="32"/>
        </w:rPr>
      </w:pPr>
      <w:r>
        <w:rPr>
          <w:rFonts w:hint="eastAsia" w:ascii="仿宋" w:hAnsi="仿宋" w:eastAsia="仿宋" w:cs="仿宋"/>
          <w:sz w:val="24"/>
          <w:lang w:val="en-US" w:eastAsia="zh-CN"/>
        </w:rPr>
        <w:t>5</w:t>
      </w:r>
      <w:r>
        <w:rPr>
          <w:rFonts w:hint="eastAsia" w:ascii="仿宋" w:hAnsi="仿宋" w:eastAsia="仿宋" w:cs="仿宋"/>
          <w:sz w:val="24"/>
        </w:rPr>
        <w:t>、项目拟使用的车辆（场地）情况</w:t>
      </w:r>
    </w:p>
    <w:p>
      <w:pPr>
        <w:spacing w:line="360" w:lineRule="auto"/>
        <w:rPr>
          <w:rFonts w:ascii="仿宋" w:hAnsi="仿宋" w:eastAsia="仿宋" w:cs="仿宋"/>
          <w:sz w:val="24"/>
          <w:szCs w:val="32"/>
        </w:rPr>
      </w:pPr>
    </w:p>
    <w:p>
      <w:pPr>
        <w:spacing w:line="360" w:lineRule="auto"/>
        <w:jc w:val="center"/>
        <w:outlineLvl w:val="3"/>
        <w:rPr>
          <w:rFonts w:ascii="仿宋" w:hAnsi="仿宋" w:eastAsia="仿宋" w:cs="仿宋"/>
          <w:sz w:val="24"/>
          <w:szCs w:val="32"/>
        </w:rPr>
      </w:pPr>
      <w:r>
        <w:rPr>
          <w:rFonts w:hint="eastAsia" w:ascii="仿宋" w:hAnsi="仿宋" w:eastAsia="仿宋" w:cs="仿宋"/>
          <w:b/>
          <w:bCs/>
          <w:sz w:val="24"/>
          <w:szCs w:val="32"/>
        </w:rPr>
        <w:t>（三）</w:t>
      </w: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DOCVARIABLE  商务条款响应表开始  \* MERGEFORMAT </w:instrText>
      </w:r>
      <w:r>
        <w:rPr>
          <w:rFonts w:hint="eastAsia" w:ascii="仿宋" w:hAnsi="仿宋" w:eastAsia="仿宋" w:cs="仿宋"/>
          <w:b/>
          <w:bCs/>
          <w:sz w:val="24"/>
          <w:szCs w:val="32"/>
        </w:rPr>
        <w:fldChar w:fldCharType="end"/>
      </w: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DOCVARIABLE  商务条款响应表开始  \* MERGEFORMAT </w:instrText>
      </w:r>
      <w:r>
        <w:rPr>
          <w:rFonts w:hint="eastAsia" w:ascii="仿宋" w:hAnsi="仿宋" w:eastAsia="仿宋" w:cs="仿宋"/>
          <w:b/>
          <w:bCs/>
          <w:sz w:val="24"/>
          <w:szCs w:val="32"/>
        </w:rPr>
        <w:fldChar w:fldCharType="end"/>
      </w:r>
      <w:r>
        <w:rPr>
          <w:rFonts w:hint="eastAsia" w:ascii="仿宋" w:hAnsi="仿宋" w:eastAsia="仿宋" w:cs="仿宋"/>
          <w:b/>
          <w:bCs/>
          <w:sz w:val="24"/>
          <w:szCs w:val="32"/>
        </w:rPr>
        <w:t>商务要求响应表</w:t>
      </w:r>
    </w:p>
    <w:p>
      <w:pPr>
        <w:spacing w:line="360" w:lineRule="auto"/>
        <w:rPr>
          <w:rFonts w:ascii="仿宋" w:hAnsi="仿宋" w:eastAsia="仿宋" w:cs="仿宋"/>
          <w:sz w:val="24"/>
          <w:szCs w:val="32"/>
        </w:rPr>
      </w:pPr>
    </w:p>
    <w:tbl>
      <w:tblPr>
        <w:tblStyle w:val="21"/>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5401"/>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序号</w:t>
            </w:r>
          </w:p>
        </w:tc>
        <w:tc>
          <w:tcPr>
            <w:tcW w:w="5401" w:type="dxa"/>
            <w:vAlign w:val="center"/>
          </w:tcPr>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招标商务要求</w:t>
            </w:r>
          </w:p>
        </w:tc>
        <w:tc>
          <w:tcPr>
            <w:tcW w:w="2483" w:type="dxa"/>
            <w:vAlign w:val="center"/>
          </w:tcPr>
          <w:p>
            <w:pPr>
              <w:spacing w:line="360" w:lineRule="auto"/>
              <w:jc w:val="center"/>
              <w:rPr>
                <w:rFonts w:ascii="仿宋" w:hAnsi="仿宋" w:eastAsia="仿宋" w:cs="仿宋"/>
                <w:b/>
                <w:bCs/>
                <w:sz w:val="24"/>
                <w:szCs w:val="32"/>
              </w:rPr>
            </w:pPr>
            <w:r>
              <w:rPr>
                <w:rFonts w:ascii="仿宋" w:hAnsi="仿宋" w:eastAsia="仿宋" w:cs="仿宋"/>
                <w:b/>
                <w:bCs/>
                <w:sz w:val="24"/>
                <w:szCs w:val="32"/>
              </w:rPr>
              <w:t>投标承诺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w:t>
            </w:r>
          </w:p>
        </w:tc>
        <w:tc>
          <w:tcPr>
            <w:tcW w:w="5401" w:type="dxa"/>
            <w:vAlign w:val="center"/>
          </w:tcPr>
          <w:p>
            <w:pPr>
              <w:spacing w:line="360" w:lineRule="auto"/>
              <w:jc w:val="left"/>
              <w:rPr>
                <w:rFonts w:ascii="仿宋" w:hAnsi="仿宋" w:eastAsia="仿宋" w:cs="仿宋"/>
                <w:sz w:val="24"/>
                <w:szCs w:val="32"/>
              </w:rPr>
            </w:pPr>
            <w:r>
              <w:rPr>
                <w:rFonts w:hint="eastAsia" w:ascii="仿宋" w:hAnsi="仿宋" w:eastAsia="仿宋" w:cs="仿宋"/>
                <w:sz w:val="24"/>
                <w:szCs w:val="32"/>
              </w:rPr>
              <w:t>招标文件第二册</w:t>
            </w:r>
            <w:r>
              <w:rPr>
                <w:rFonts w:hint="eastAsia" w:ascii="仿宋" w:hAnsi="仿宋" w:eastAsia="仿宋" w:cs="仿宋"/>
                <w:b/>
                <w:bCs/>
                <w:sz w:val="24"/>
                <w:szCs w:val="32"/>
              </w:rPr>
              <w:t>第五部分招标项目需求</w:t>
            </w:r>
            <w:r>
              <w:rPr>
                <w:rFonts w:hint="eastAsia" w:ascii="仿宋" w:hAnsi="仿宋" w:eastAsia="仿宋" w:cs="仿宋"/>
                <w:sz w:val="24"/>
                <w:szCs w:val="32"/>
              </w:rPr>
              <w:t>“</w:t>
            </w:r>
            <w:r>
              <w:rPr>
                <w:rFonts w:hint="eastAsia" w:ascii="仿宋" w:hAnsi="仿宋" w:eastAsia="仿宋" w:cs="仿宋"/>
                <w:b/>
                <w:bCs/>
                <w:sz w:val="24"/>
                <w:szCs w:val="32"/>
              </w:rPr>
              <w:t>三、商务要求</w:t>
            </w:r>
            <w:r>
              <w:rPr>
                <w:rFonts w:hint="eastAsia" w:ascii="仿宋" w:hAnsi="仿宋" w:eastAsia="仿宋" w:cs="仿宋"/>
                <w:sz w:val="24"/>
                <w:szCs w:val="32"/>
              </w:rPr>
              <w:t>”所有内容</w:t>
            </w:r>
          </w:p>
        </w:tc>
        <w:tc>
          <w:tcPr>
            <w:tcW w:w="2483" w:type="dxa"/>
            <w:vAlign w:val="center"/>
          </w:tcPr>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完全响应</w:t>
            </w:r>
          </w:p>
        </w:tc>
      </w:tr>
    </w:tbl>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sz w:val="24"/>
          <w:szCs w:val="32"/>
        </w:rPr>
        <w:t>投标人名称（签章）：</w:t>
      </w:r>
    </w:p>
    <w:p>
      <w:pPr>
        <w:spacing w:line="360" w:lineRule="auto"/>
        <w:rPr>
          <w:rFonts w:ascii="仿宋" w:hAnsi="仿宋" w:eastAsia="仿宋" w:cs="仿宋"/>
          <w:sz w:val="24"/>
          <w:szCs w:val="32"/>
        </w:rPr>
      </w:pPr>
      <w:r>
        <w:rPr>
          <w:rFonts w:hint="eastAsia" w:ascii="仿宋" w:hAnsi="仿宋" w:eastAsia="仿宋" w:cs="仿宋"/>
          <w:sz w:val="24"/>
          <w:szCs w:val="32"/>
        </w:rPr>
        <w:t>日期：</w:t>
      </w:r>
      <w:r>
        <w:rPr>
          <w:rFonts w:hint="eastAsia" w:ascii="仿宋" w:hAnsi="仿宋" w:eastAsia="仿宋" w:cs="仿宋"/>
          <w:sz w:val="24"/>
          <w:szCs w:val="32"/>
          <w:u w:val="single"/>
        </w:rPr>
        <w:t xml:space="preserve">      </w:t>
      </w:r>
      <w:r>
        <w:rPr>
          <w:rFonts w:hint="eastAsia" w:ascii="仿宋" w:hAnsi="仿宋" w:eastAsia="仿宋" w:cs="仿宋"/>
          <w:sz w:val="24"/>
          <w:szCs w:val="32"/>
        </w:rPr>
        <w:t>年</w:t>
      </w:r>
      <w:r>
        <w:rPr>
          <w:rFonts w:hint="eastAsia" w:ascii="仿宋" w:hAnsi="仿宋" w:eastAsia="仿宋" w:cs="仿宋"/>
          <w:sz w:val="24"/>
          <w:szCs w:val="32"/>
          <w:u w:val="single"/>
        </w:rPr>
        <w:t xml:space="preserve">      </w:t>
      </w:r>
      <w:r>
        <w:rPr>
          <w:rFonts w:hint="eastAsia" w:ascii="仿宋" w:hAnsi="仿宋" w:eastAsia="仿宋" w:cs="仿宋"/>
          <w:sz w:val="24"/>
          <w:szCs w:val="32"/>
        </w:rPr>
        <w:t>月</w:t>
      </w:r>
      <w:r>
        <w:rPr>
          <w:rFonts w:hint="eastAsia" w:ascii="仿宋" w:hAnsi="仿宋" w:eastAsia="仿宋" w:cs="仿宋"/>
          <w:sz w:val="24"/>
          <w:szCs w:val="32"/>
          <w:u w:val="single"/>
        </w:rPr>
        <w:t xml:space="preserve">      </w:t>
      </w:r>
      <w:r>
        <w:rPr>
          <w:rFonts w:hint="eastAsia" w:ascii="仿宋" w:hAnsi="仿宋" w:eastAsia="仿宋" w:cs="仿宋"/>
          <w:sz w:val="24"/>
          <w:szCs w:val="32"/>
        </w:rPr>
        <w:t>日</w:t>
      </w:r>
    </w:p>
    <w:p>
      <w:pPr>
        <w:spacing w:line="360" w:lineRule="auto"/>
        <w:rPr>
          <w:rFonts w:ascii="仿宋" w:hAnsi="仿宋" w:eastAsia="仿宋" w:cs="仿宋"/>
          <w:b/>
          <w:bCs/>
          <w:sz w:val="28"/>
          <w:szCs w:val="36"/>
        </w:rPr>
      </w:pPr>
      <w:r>
        <w:br w:type="page"/>
      </w:r>
    </w:p>
    <w:p>
      <w:pPr>
        <w:spacing w:line="360" w:lineRule="auto"/>
        <w:jc w:val="center"/>
        <w:outlineLvl w:val="2"/>
        <w:rPr>
          <w:rFonts w:ascii="仿宋" w:hAnsi="仿宋" w:eastAsia="仿宋" w:cs="仿宋"/>
          <w:sz w:val="24"/>
          <w:szCs w:val="32"/>
        </w:rPr>
      </w:pPr>
      <w:bookmarkStart w:id="120" w:name="_Toc30672"/>
      <w:r>
        <w:rPr>
          <w:rFonts w:hint="eastAsia" w:ascii="仿宋" w:hAnsi="仿宋" w:eastAsia="仿宋" w:cs="仿宋"/>
          <w:b/>
          <w:bCs/>
          <w:sz w:val="28"/>
          <w:szCs w:val="36"/>
        </w:rPr>
        <w:t>五、技术部分</w:t>
      </w:r>
      <w:bookmarkEnd w:id="120"/>
    </w:p>
    <w:p>
      <w:pPr>
        <w:spacing w:line="360" w:lineRule="auto"/>
        <w:rPr>
          <w:rFonts w:ascii="仿宋" w:hAnsi="仿宋" w:eastAsia="仿宋" w:cs="仿宋"/>
          <w:b/>
          <w:bCs/>
          <w:sz w:val="24"/>
          <w:szCs w:val="32"/>
        </w:rPr>
      </w:pPr>
    </w:p>
    <w:p>
      <w:pPr>
        <w:spacing w:line="360" w:lineRule="auto"/>
        <w:jc w:val="center"/>
        <w:outlineLvl w:val="3"/>
        <w:rPr>
          <w:rFonts w:ascii="仿宋" w:hAnsi="仿宋" w:eastAsia="仿宋" w:cs="仿宋"/>
          <w:b/>
          <w:bCs/>
          <w:sz w:val="24"/>
          <w:szCs w:val="32"/>
        </w:rPr>
      </w:pPr>
      <w:r>
        <w:rPr>
          <w:rFonts w:hint="eastAsia" w:ascii="仿宋" w:hAnsi="仿宋" w:eastAsia="仿宋" w:cs="仿宋"/>
          <w:b/>
          <w:bCs/>
          <w:sz w:val="24"/>
          <w:szCs w:val="32"/>
        </w:rPr>
        <w:t>（一）技术要求响应表</w:t>
      </w:r>
    </w:p>
    <w:p>
      <w:pPr>
        <w:spacing w:line="360" w:lineRule="auto"/>
        <w:jc w:val="center"/>
        <w:rPr>
          <w:rFonts w:ascii="仿宋" w:hAnsi="仿宋" w:eastAsia="仿宋" w:cs="仿宋"/>
          <w:sz w:val="24"/>
          <w:szCs w:val="32"/>
        </w:rPr>
      </w:pPr>
    </w:p>
    <w:tbl>
      <w:tblPr>
        <w:tblStyle w:val="21"/>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5401"/>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序号</w:t>
            </w:r>
          </w:p>
        </w:tc>
        <w:tc>
          <w:tcPr>
            <w:tcW w:w="5401" w:type="dxa"/>
            <w:vAlign w:val="center"/>
          </w:tcPr>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招标商务要求</w:t>
            </w:r>
          </w:p>
        </w:tc>
        <w:tc>
          <w:tcPr>
            <w:tcW w:w="2483" w:type="dxa"/>
            <w:vAlign w:val="center"/>
          </w:tcPr>
          <w:p>
            <w:pPr>
              <w:spacing w:line="360" w:lineRule="auto"/>
              <w:jc w:val="center"/>
              <w:rPr>
                <w:rFonts w:ascii="仿宋" w:hAnsi="仿宋" w:eastAsia="仿宋" w:cs="仿宋"/>
                <w:b/>
                <w:bCs/>
                <w:sz w:val="24"/>
                <w:szCs w:val="32"/>
              </w:rPr>
            </w:pPr>
            <w:r>
              <w:rPr>
                <w:rFonts w:ascii="仿宋" w:hAnsi="仿宋" w:eastAsia="仿宋" w:cs="仿宋"/>
                <w:b/>
                <w:bCs/>
                <w:sz w:val="24"/>
                <w:szCs w:val="32"/>
              </w:rPr>
              <w:t>投标承诺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w:t>
            </w:r>
          </w:p>
        </w:tc>
        <w:tc>
          <w:tcPr>
            <w:tcW w:w="5401" w:type="dxa"/>
            <w:vAlign w:val="center"/>
          </w:tcPr>
          <w:p>
            <w:pPr>
              <w:spacing w:line="360" w:lineRule="auto"/>
              <w:jc w:val="left"/>
              <w:rPr>
                <w:rFonts w:ascii="仿宋" w:hAnsi="仿宋" w:eastAsia="仿宋" w:cs="仿宋"/>
                <w:sz w:val="24"/>
                <w:szCs w:val="32"/>
              </w:rPr>
            </w:pPr>
            <w:r>
              <w:rPr>
                <w:rFonts w:hint="eastAsia" w:ascii="仿宋" w:hAnsi="仿宋" w:eastAsia="仿宋" w:cs="仿宋"/>
                <w:sz w:val="24"/>
                <w:szCs w:val="32"/>
              </w:rPr>
              <w:t>招标文件第二册</w:t>
            </w:r>
            <w:r>
              <w:rPr>
                <w:rFonts w:hint="eastAsia" w:ascii="仿宋" w:hAnsi="仿宋" w:eastAsia="仿宋" w:cs="仿宋"/>
                <w:b/>
                <w:bCs/>
                <w:sz w:val="24"/>
                <w:szCs w:val="32"/>
              </w:rPr>
              <w:t>第五部分招标项目需求</w:t>
            </w:r>
            <w:r>
              <w:rPr>
                <w:rFonts w:hint="eastAsia" w:ascii="仿宋" w:hAnsi="仿宋" w:eastAsia="仿宋" w:cs="仿宋"/>
                <w:sz w:val="24"/>
                <w:szCs w:val="32"/>
              </w:rPr>
              <w:t>“</w:t>
            </w:r>
            <w:r>
              <w:rPr>
                <w:rFonts w:hint="eastAsia" w:ascii="仿宋" w:hAnsi="仿宋" w:eastAsia="仿宋" w:cs="仿宋"/>
                <w:b/>
                <w:bCs/>
                <w:sz w:val="24"/>
                <w:szCs w:val="32"/>
              </w:rPr>
              <w:t>二、技术要求</w:t>
            </w:r>
            <w:r>
              <w:rPr>
                <w:rFonts w:hint="eastAsia" w:ascii="仿宋" w:hAnsi="仿宋" w:eastAsia="仿宋" w:cs="仿宋"/>
                <w:sz w:val="24"/>
                <w:szCs w:val="32"/>
              </w:rPr>
              <w:t>”所有内容</w:t>
            </w:r>
          </w:p>
        </w:tc>
        <w:tc>
          <w:tcPr>
            <w:tcW w:w="2483" w:type="dxa"/>
            <w:vAlign w:val="center"/>
          </w:tcPr>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完全响应</w:t>
            </w:r>
          </w:p>
        </w:tc>
      </w:tr>
    </w:tbl>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sz w:val="24"/>
          <w:szCs w:val="32"/>
        </w:rPr>
        <w:t>投标人名称（签章）：</w:t>
      </w:r>
    </w:p>
    <w:p>
      <w:pPr>
        <w:spacing w:line="360" w:lineRule="auto"/>
        <w:rPr>
          <w:rFonts w:ascii="仿宋" w:hAnsi="仿宋" w:eastAsia="仿宋" w:cs="仿宋"/>
          <w:sz w:val="24"/>
          <w:szCs w:val="32"/>
        </w:rPr>
      </w:pPr>
      <w:r>
        <w:rPr>
          <w:rFonts w:hint="eastAsia" w:ascii="仿宋" w:hAnsi="仿宋" w:eastAsia="仿宋" w:cs="仿宋"/>
          <w:sz w:val="24"/>
          <w:szCs w:val="32"/>
        </w:rPr>
        <w:t>日期：</w:t>
      </w:r>
      <w:r>
        <w:rPr>
          <w:rFonts w:hint="eastAsia" w:ascii="仿宋" w:hAnsi="仿宋" w:eastAsia="仿宋" w:cs="仿宋"/>
          <w:sz w:val="24"/>
          <w:szCs w:val="32"/>
          <w:u w:val="single"/>
        </w:rPr>
        <w:t xml:space="preserve">      </w:t>
      </w:r>
      <w:r>
        <w:rPr>
          <w:rFonts w:hint="eastAsia" w:ascii="仿宋" w:hAnsi="仿宋" w:eastAsia="仿宋" w:cs="仿宋"/>
          <w:sz w:val="24"/>
          <w:szCs w:val="32"/>
        </w:rPr>
        <w:t>年</w:t>
      </w:r>
      <w:r>
        <w:rPr>
          <w:rFonts w:hint="eastAsia" w:ascii="仿宋" w:hAnsi="仿宋" w:eastAsia="仿宋" w:cs="仿宋"/>
          <w:sz w:val="24"/>
          <w:szCs w:val="32"/>
          <w:u w:val="single"/>
        </w:rPr>
        <w:t xml:space="preserve">      </w:t>
      </w:r>
      <w:r>
        <w:rPr>
          <w:rFonts w:hint="eastAsia" w:ascii="仿宋" w:hAnsi="仿宋" w:eastAsia="仿宋" w:cs="仿宋"/>
          <w:sz w:val="24"/>
          <w:szCs w:val="32"/>
        </w:rPr>
        <w:t>月</w:t>
      </w:r>
      <w:r>
        <w:rPr>
          <w:rFonts w:hint="eastAsia" w:ascii="仿宋" w:hAnsi="仿宋" w:eastAsia="仿宋" w:cs="仿宋"/>
          <w:sz w:val="24"/>
          <w:szCs w:val="32"/>
          <w:u w:val="single"/>
        </w:rPr>
        <w:t xml:space="preserve">      </w:t>
      </w:r>
      <w:r>
        <w:rPr>
          <w:rFonts w:hint="eastAsia" w:ascii="仿宋" w:hAnsi="仿宋" w:eastAsia="仿宋" w:cs="仿宋"/>
          <w:sz w:val="24"/>
          <w:szCs w:val="32"/>
        </w:rPr>
        <w:t>日</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p>
    <w:p>
      <w:pPr>
        <w:spacing w:line="360" w:lineRule="auto"/>
        <w:jc w:val="center"/>
        <w:outlineLvl w:val="3"/>
        <w:rPr>
          <w:rFonts w:ascii="仿宋" w:hAnsi="仿宋" w:eastAsia="仿宋" w:cs="仿宋"/>
          <w:sz w:val="24"/>
          <w:szCs w:val="32"/>
        </w:rPr>
      </w:pPr>
      <w:r>
        <w:rPr>
          <w:rFonts w:hint="eastAsia" w:ascii="仿宋" w:hAnsi="仿宋" w:eastAsia="仿宋" w:cs="仿宋"/>
          <w:b/>
          <w:bCs/>
          <w:sz w:val="24"/>
          <w:szCs w:val="32"/>
        </w:rPr>
        <w:t>（二）技术方案（对应评审项“技术部分”）</w:t>
      </w:r>
    </w:p>
    <w:p>
      <w:pPr>
        <w:spacing w:line="360" w:lineRule="auto"/>
        <w:rPr>
          <w:rFonts w:ascii="仿宋" w:hAnsi="仿宋" w:eastAsia="仿宋" w:cs="仿宋"/>
          <w:sz w:val="24"/>
          <w:szCs w:val="32"/>
        </w:rPr>
      </w:pPr>
      <w:r>
        <w:rPr>
          <w:rFonts w:hint="eastAsia" w:ascii="仿宋" w:hAnsi="仿宋" w:eastAsia="仿宋" w:cs="仿宋"/>
          <w:sz w:val="24"/>
          <w:szCs w:val="32"/>
        </w:rPr>
        <w:t>1、</w:t>
      </w:r>
      <w:r>
        <w:rPr>
          <w:rFonts w:hint="eastAsia" w:ascii="仿宋" w:hAnsi="仿宋" w:eastAsia="仿宋" w:cs="仿宋"/>
          <w:sz w:val="24"/>
        </w:rPr>
        <w:t>实施方案</w:t>
      </w:r>
    </w:p>
    <w:p>
      <w:pPr>
        <w:spacing w:line="360" w:lineRule="auto"/>
        <w:rPr>
          <w:rFonts w:hint="eastAsia" w:ascii="仿宋" w:hAnsi="仿宋" w:eastAsia="仿宋" w:cs="仿宋"/>
          <w:sz w:val="24"/>
          <w:szCs w:val="32"/>
        </w:rPr>
      </w:pPr>
      <w:r>
        <w:rPr>
          <w:rFonts w:hint="eastAsia" w:ascii="仿宋" w:hAnsi="仿宋" w:eastAsia="仿宋" w:cs="仿宋"/>
          <w:sz w:val="24"/>
          <w:szCs w:val="32"/>
        </w:rPr>
        <w:t>2、</w:t>
      </w:r>
      <w:r>
        <w:rPr>
          <w:rFonts w:hint="eastAsia" w:ascii="仿宋" w:hAnsi="仿宋" w:eastAsia="仿宋" w:cs="仿宋"/>
          <w:color w:val="auto"/>
          <w:sz w:val="24"/>
        </w:rPr>
        <w:t>项目重点难点分析、应对措施及相关的合理化建议</w:t>
      </w:r>
    </w:p>
    <w:p>
      <w:pPr>
        <w:spacing w:line="360" w:lineRule="auto"/>
        <w:rPr>
          <w:rFonts w:ascii="仿宋" w:hAnsi="仿宋" w:eastAsia="仿宋" w:cs="仿宋"/>
          <w:sz w:val="24"/>
          <w:szCs w:val="32"/>
        </w:rPr>
      </w:pPr>
      <w:r>
        <w:rPr>
          <w:rFonts w:hint="eastAsia" w:ascii="仿宋" w:hAnsi="仿宋" w:eastAsia="仿宋" w:cs="仿宋"/>
          <w:sz w:val="24"/>
          <w:szCs w:val="32"/>
          <w:lang w:val="en-US" w:eastAsia="zh-CN"/>
        </w:rPr>
        <w:t>3、</w:t>
      </w:r>
      <w:r>
        <w:rPr>
          <w:rFonts w:hint="eastAsia" w:ascii="仿宋" w:hAnsi="仿宋" w:eastAsia="仿宋" w:cs="仿宋"/>
          <w:sz w:val="24"/>
        </w:rPr>
        <w:t>质量（完成时间、安全、环保）保障措施及方案</w:t>
      </w:r>
    </w:p>
    <w:p>
      <w:pPr>
        <w:spacing w:line="360" w:lineRule="auto"/>
        <w:rPr>
          <w:rFonts w:ascii="仿宋" w:hAnsi="仿宋" w:eastAsia="仿宋" w:cs="仿宋"/>
          <w:sz w:val="24"/>
        </w:rPr>
      </w:pPr>
      <w:r>
        <w:rPr>
          <w:rFonts w:hint="eastAsia" w:ascii="仿宋" w:hAnsi="仿宋" w:eastAsia="仿宋" w:cs="仿宋"/>
          <w:sz w:val="24"/>
          <w:szCs w:val="32"/>
          <w:lang w:val="en-US" w:eastAsia="zh-CN"/>
        </w:rPr>
        <w:t>4</w:t>
      </w:r>
      <w:r>
        <w:rPr>
          <w:rFonts w:hint="eastAsia" w:ascii="仿宋" w:hAnsi="仿宋" w:eastAsia="仿宋" w:cs="仿宋"/>
          <w:sz w:val="24"/>
          <w:szCs w:val="32"/>
        </w:rPr>
        <w:t>、</w:t>
      </w:r>
      <w:r>
        <w:rPr>
          <w:rFonts w:hint="eastAsia" w:ascii="仿宋" w:hAnsi="仿宋" w:eastAsia="仿宋" w:cs="仿宋"/>
          <w:sz w:val="24"/>
        </w:rPr>
        <w:t>项目完成（服务期满）后的服务承诺</w:t>
      </w:r>
    </w:p>
    <w:p>
      <w:pPr>
        <w:spacing w:line="360" w:lineRule="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、违约承诺</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p>
    <w:p>
      <w:pPr>
        <w:rPr>
          <w:rFonts w:ascii="仿宋" w:hAnsi="仿宋" w:eastAsia="仿宋" w:cs="仿宋"/>
          <w:sz w:val="24"/>
          <w:szCs w:val="32"/>
        </w:rPr>
      </w:pPr>
      <w:r>
        <w:br w:type="page"/>
      </w:r>
    </w:p>
    <w:p>
      <w:pPr>
        <w:spacing w:line="360" w:lineRule="auto"/>
        <w:jc w:val="center"/>
        <w:outlineLvl w:val="2"/>
        <w:rPr>
          <w:rFonts w:ascii="仿宋" w:hAnsi="仿宋" w:eastAsia="仿宋" w:cs="仿宋"/>
          <w:sz w:val="24"/>
          <w:szCs w:val="32"/>
        </w:rPr>
      </w:pPr>
      <w:bookmarkStart w:id="121" w:name="_Toc11292"/>
      <w:r>
        <w:rPr>
          <w:rFonts w:hint="eastAsia" w:ascii="仿宋" w:hAnsi="仿宋" w:eastAsia="仿宋" w:cs="仿宋"/>
          <w:b/>
          <w:bCs/>
          <w:sz w:val="28"/>
          <w:szCs w:val="36"/>
        </w:rPr>
        <w:t>六、价格部分</w:t>
      </w:r>
      <w:bookmarkEnd w:id="121"/>
    </w:p>
    <w:p>
      <w:pPr>
        <w:spacing w:line="360" w:lineRule="auto"/>
        <w:rPr>
          <w:rFonts w:ascii="仿宋" w:hAnsi="仿宋" w:eastAsia="仿宋" w:cs="仿宋"/>
          <w:b/>
          <w:bCs/>
          <w:sz w:val="24"/>
          <w:szCs w:val="32"/>
        </w:rPr>
      </w:pPr>
    </w:p>
    <w:p>
      <w:pPr>
        <w:spacing w:line="360" w:lineRule="auto"/>
        <w:jc w:val="center"/>
        <w:outlineLvl w:val="3"/>
        <w:rPr>
          <w:rFonts w:ascii="仿宋" w:hAnsi="仿宋" w:eastAsia="仿宋" w:cs="仿宋"/>
          <w:sz w:val="24"/>
          <w:szCs w:val="32"/>
        </w:rPr>
      </w:pPr>
      <w:r>
        <w:rPr>
          <w:rFonts w:hint="eastAsia" w:ascii="仿宋" w:hAnsi="仿宋" w:eastAsia="仿宋" w:cs="仿宋"/>
          <w:b/>
          <w:bCs/>
          <w:sz w:val="24"/>
          <w:szCs w:val="32"/>
        </w:rPr>
        <w:t>开标一览表</w:t>
      </w:r>
    </w:p>
    <w:p>
      <w:pPr>
        <w:spacing w:line="360" w:lineRule="auto"/>
        <w:rPr>
          <w:rFonts w:ascii="仿宋" w:hAnsi="仿宋" w:eastAsia="仿宋" w:cs="仿宋"/>
          <w:sz w:val="24"/>
          <w:szCs w:val="32"/>
        </w:rPr>
      </w:pPr>
    </w:p>
    <w:p>
      <w:pPr>
        <w:spacing w:line="360" w:lineRule="auto"/>
        <w:rPr>
          <w:rFonts w:ascii="仿宋" w:hAnsi="仿宋" w:eastAsia="仿宋" w:cs="仿宋"/>
          <w:sz w:val="28"/>
          <w:szCs w:val="36"/>
          <w:u w:val="single"/>
        </w:rPr>
      </w:pPr>
      <w:r>
        <w:rPr>
          <w:rFonts w:hint="eastAsia" w:ascii="仿宋" w:hAnsi="仿宋" w:eastAsia="仿宋" w:cs="仿宋"/>
          <w:sz w:val="28"/>
          <w:szCs w:val="36"/>
        </w:rPr>
        <w:t>项目名称：</w:t>
      </w:r>
      <w:r>
        <w:rPr>
          <w:rFonts w:hint="eastAsia" w:ascii="仿宋" w:hAnsi="仿宋" w:eastAsia="仿宋" w:cs="仿宋"/>
          <w:sz w:val="28"/>
          <w:szCs w:val="36"/>
          <w:u w:val="single"/>
        </w:rPr>
        <w:t xml:space="preserve">                 </w:t>
      </w:r>
    </w:p>
    <w:p>
      <w:pPr>
        <w:spacing w:line="360" w:lineRule="auto"/>
        <w:rPr>
          <w:rFonts w:ascii="仿宋" w:hAnsi="仿宋" w:eastAsia="仿宋" w:cs="仿宋"/>
          <w:sz w:val="28"/>
          <w:szCs w:val="36"/>
        </w:rPr>
      </w:pPr>
      <w:r>
        <w:rPr>
          <w:rFonts w:hint="eastAsia" w:ascii="仿宋" w:hAnsi="仿宋" w:eastAsia="仿宋" w:cs="仿宋"/>
          <w:sz w:val="28"/>
          <w:szCs w:val="36"/>
        </w:rPr>
        <w:t>项目编号：</w:t>
      </w:r>
      <w:r>
        <w:rPr>
          <w:rFonts w:hint="eastAsia" w:ascii="仿宋" w:hAnsi="仿宋" w:eastAsia="仿宋" w:cs="仿宋"/>
          <w:sz w:val="28"/>
          <w:szCs w:val="36"/>
          <w:u w:val="single"/>
        </w:rPr>
        <w:t xml:space="preserve">                 </w:t>
      </w:r>
    </w:p>
    <w:p>
      <w:pPr>
        <w:spacing w:line="360" w:lineRule="auto"/>
        <w:rPr>
          <w:rFonts w:ascii="仿宋" w:hAnsi="仿宋" w:eastAsia="仿宋" w:cs="仿宋"/>
          <w:sz w:val="28"/>
          <w:szCs w:val="36"/>
          <w:u w:val="single"/>
        </w:rPr>
      </w:pPr>
      <w:r>
        <w:rPr>
          <w:rFonts w:hint="eastAsia" w:ascii="仿宋" w:hAnsi="仿宋" w:eastAsia="仿宋" w:cs="仿宋"/>
          <w:sz w:val="28"/>
          <w:szCs w:val="36"/>
        </w:rPr>
        <w:t>币    种：</w:t>
      </w:r>
      <w:r>
        <w:rPr>
          <w:rFonts w:hint="eastAsia" w:ascii="仿宋" w:hAnsi="仿宋" w:eastAsia="仿宋" w:cs="仿宋"/>
          <w:sz w:val="28"/>
          <w:szCs w:val="36"/>
          <w:u w:val="single"/>
        </w:rPr>
        <w:t xml:space="preserve">    人民币       </w:t>
      </w:r>
    </w:p>
    <w:p>
      <w:pPr>
        <w:spacing w:line="360" w:lineRule="auto"/>
        <w:rPr>
          <w:rFonts w:ascii="仿宋" w:hAnsi="仿宋" w:eastAsia="仿宋" w:cs="仿宋"/>
          <w:sz w:val="28"/>
          <w:szCs w:val="36"/>
          <w:u w:val="single"/>
        </w:rPr>
      </w:pPr>
    </w:p>
    <w:tbl>
      <w:tblPr>
        <w:tblStyle w:val="21"/>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3285"/>
        <w:gridCol w:w="4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Align w:val="center"/>
          </w:tcPr>
          <w:p>
            <w:pPr>
              <w:spacing w:line="360" w:lineRule="auto"/>
              <w:jc w:val="center"/>
              <w:rPr>
                <w:rFonts w:ascii="仿宋" w:hAnsi="仿宋" w:eastAsia="仿宋" w:cs="仿宋"/>
                <w:b/>
                <w:bCs/>
                <w:sz w:val="28"/>
                <w:szCs w:val="36"/>
              </w:rPr>
            </w:pPr>
            <w:r>
              <w:rPr>
                <w:rFonts w:hint="eastAsia" w:ascii="仿宋" w:hAnsi="仿宋" w:eastAsia="仿宋" w:cs="仿宋"/>
                <w:b/>
                <w:bCs/>
                <w:sz w:val="28"/>
                <w:szCs w:val="36"/>
              </w:rPr>
              <w:t>序号</w:t>
            </w:r>
          </w:p>
        </w:tc>
        <w:tc>
          <w:tcPr>
            <w:tcW w:w="3285" w:type="dxa"/>
            <w:vAlign w:val="center"/>
          </w:tcPr>
          <w:p>
            <w:pPr>
              <w:spacing w:line="360" w:lineRule="auto"/>
              <w:jc w:val="center"/>
              <w:rPr>
                <w:rFonts w:ascii="仿宋" w:hAnsi="仿宋" w:eastAsia="仿宋" w:cs="仿宋"/>
                <w:b/>
                <w:bCs/>
                <w:sz w:val="28"/>
                <w:szCs w:val="36"/>
              </w:rPr>
            </w:pPr>
            <w:r>
              <w:rPr>
                <w:rFonts w:hint="eastAsia" w:ascii="仿宋" w:hAnsi="仿宋" w:eastAsia="仿宋" w:cs="仿宋"/>
                <w:b/>
                <w:bCs/>
                <w:sz w:val="28"/>
                <w:szCs w:val="36"/>
              </w:rPr>
              <w:t>项目名称</w:t>
            </w:r>
          </w:p>
        </w:tc>
        <w:tc>
          <w:tcPr>
            <w:tcW w:w="4859" w:type="dxa"/>
            <w:vAlign w:val="center"/>
          </w:tcPr>
          <w:p>
            <w:pPr>
              <w:spacing w:line="360" w:lineRule="auto"/>
              <w:jc w:val="center"/>
              <w:rPr>
                <w:rFonts w:ascii="仿宋" w:hAnsi="仿宋" w:eastAsia="仿宋" w:cs="仿宋"/>
                <w:b/>
                <w:bCs/>
                <w:sz w:val="28"/>
                <w:szCs w:val="36"/>
              </w:rPr>
            </w:pPr>
            <w:r>
              <w:rPr>
                <w:rFonts w:hint="eastAsia" w:ascii="仿宋" w:hAnsi="仿宋" w:eastAsia="仿宋" w:cs="仿宋"/>
                <w:b/>
                <w:bCs/>
                <w:sz w:val="28"/>
                <w:szCs w:val="36"/>
              </w:rPr>
              <w:t>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vAlign w:val="center"/>
          </w:tcPr>
          <w:p>
            <w:pPr>
              <w:spacing w:line="360" w:lineRule="auto"/>
              <w:jc w:val="center"/>
              <w:rPr>
                <w:rFonts w:ascii="仿宋" w:hAnsi="仿宋" w:eastAsia="仿宋" w:cs="仿宋"/>
                <w:sz w:val="28"/>
                <w:szCs w:val="36"/>
              </w:rPr>
            </w:pPr>
            <w:r>
              <w:rPr>
                <w:rFonts w:hint="eastAsia" w:ascii="仿宋" w:hAnsi="仿宋" w:eastAsia="仿宋" w:cs="仿宋"/>
                <w:sz w:val="28"/>
                <w:szCs w:val="36"/>
              </w:rPr>
              <w:t>1</w:t>
            </w:r>
          </w:p>
        </w:tc>
        <w:tc>
          <w:tcPr>
            <w:tcW w:w="3285" w:type="dxa"/>
            <w:vAlign w:val="center"/>
          </w:tcPr>
          <w:p>
            <w:pPr>
              <w:spacing w:line="360" w:lineRule="auto"/>
              <w:jc w:val="center"/>
              <w:rPr>
                <w:rFonts w:ascii="仿宋" w:hAnsi="仿宋" w:eastAsia="仿宋" w:cs="仿宋"/>
                <w:sz w:val="28"/>
                <w:szCs w:val="36"/>
              </w:rPr>
            </w:pPr>
          </w:p>
        </w:tc>
        <w:tc>
          <w:tcPr>
            <w:tcW w:w="4859" w:type="dxa"/>
            <w:vAlign w:val="center"/>
          </w:tcPr>
          <w:p>
            <w:pPr>
              <w:spacing w:line="360" w:lineRule="auto"/>
              <w:rPr>
                <w:rFonts w:ascii="仿宋" w:hAnsi="仿宋" w:eastAsia="仿宋" w:cs="仿宋"/>
                <w:sz w:val="28"/>
                <w:szCs w:val="36"/>
              </w:rPr>
            </w:pPr>
            <w:r>
              <w:rPr>
                <w:rFonts w:hint="eastAsia" w:ascii="仿宋" w:hAnsi="仿宋" w:eastAsia="仿宋" w:cs="仿宋"/>
                <w:sz w:val="28"/>
                <w:szCs w:val="36"/>
              </w:rPr>
              <w:t>大写</w:t>
            </w:r>
          </w:p>
          <w:p>
            <w:pPr>
              <w:spacing w:line="360" w:lineRule="auto"/>
              <w:rPr>
                <w:rFonts w:ascii="仿宋" w:hAnsi="仿宋" w:eastAsia="仿宋" w:cs="仿宋"/>
                <w:sz w:val="28"/>
                <w:szCs w:val="36"/>
              </w:rPr>
            </w:pPr>
            <w:r>
              <w:rPr>
                <w:rFonts w:hint="eastAsia" w:ascii="仿宋" w:hAnsi="仿宋" w:eastAsia="仿宋" w:cs="仿宋"/>
                <w:sz w:val="28"/>
                <w:szCs w:val="36"/>
              </w:rPr>
              <w:t>小写</w:t>
            </w:r>
          </w:p>
        </w:tc>
      </w:tr>
    </w:tbl>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sz w:val="24"/>
          <w:szCs w:val="32"/>
        </w:rPr>
        <w:t>投标人法定代表人（或法定代表人授权代表）签字：</w:t>
      </w:r>
    </w:p>
    <w:p>
      <w:pPr>
        <w:spacing w:line="360" w:lineRule="auto"/>
        <w:rPr>
          <w:rFonts w:ascii="仿宋" w:hAnsi="仿宋" w:eastAsia="仿宋" w:cs="仿宋"/>
          <w:sz w:val="24"/>
          <w:szCs w:val="32"/>
        </w:rPr>
      </w:pPr>
      <w:r>
        <w:rPr>
          <w:rFonts w:hint="eastAsia" w:ascii="仿宋" w:hAnsi="仿宋" w:eastAsia="仿宋" w:cs="仿宋"/>
          <w:sz w:val="24"/>
          <w:szCs w:val="32"/>
        </w:rPr>
        <w:t>投标人名称（签章）：</w:t>
      </w:r>
    </w:p>
    <w:p>
      <w:pPr>
        <w:spacing w:line="360" w:lineRule="auto"/>
        <w:rPr>
          <w:rFonts w:ascii="仿宋" w:hAnsi="仿宋" w:eastAsia="仿宋" w:cs="仿宋"/>
          <w:sz w:val="24"/>
          <w:szCs w:val="32"/>
        </w:rPr>
      </w:pPr>
      <w:r>
        <w:rPr>
          <w:rFonts w:hint="eastAsia" w:ascii="仿宋" w:hAnsi="仿宋" w:eastAsia="仿宋" w:cs="仿宋"/>
          <w:sz w:val="24"/>
          <w:szCs w:val="32"/>
        </w:rPr>
        <w:t>日期：</w:t>
      </w:r>
      <w:r>
        <w:rPr>
          <w:rFonts w:hint="eastAsia" w:ascii="仿宋" w:hAnsi="仿宋" w:eastAsia="仿宋" w:cs="仿宋"/>
          <w:sz w:val="24"/>
          <w:szCs w:val="32"/>
          <w:u w:val="single"/>
        </w:rPr>
        <w:t xml:space="preserve">      </w:t>
      </w:r>
      <w:r>
        <w:rPr>
          <w:rFonts w:hint="eastAsia" w:ascii="仿宋" w:hAnsi="仿宋" w:eastAsia="仿宋" w:cs="仿宋"/>
          <w:sz w:val="24"/>
          <w:szCs w:val="32"/>
        </w:rPr>
        <w:t>年</w:t>
      </w:r>
      <w:r>
        <w:rPr>
          <w:rFonts w:hint="eastAsia" w:ascii="仿宋" w:hAnsi="仿宋" w:eastAsia="仿宋" w:cs="仿宋"/>
          <w:sz w:val="24"/>
          <w:szCs w:val="32"/>
          <w:u w:val="single"/>
        </w:rPr>
        <w:t xml:space="preserve">      </w:t>
      </w:r>
      <w:r>
        <w:rPr>
          <w:rFonts w:hint="eastAsia" w:ascii="仿宋" w:hAnsi="仿宋" w:eastAsia="仿宋" w:cs="仿宋"/>
          <w:sz w:val="24"/>
          <w:szCs w:val="32"/>
        </w:rPr>
        <w:t>月</w:t>
      </w:r>
      <w:r>
        <w:rPr>
          <w:rFonts w:hint="eastAsia" w:ascii="仿宋" w:hAnsi="仿宋" w:eastAsia="仿宋" w:cs="仿宋"/>
          <w:sz w:val="24"/>
          <w:szCs w:val="32"/>
          <w:u w:val="single"/>
        </w:rPr>
        <w:t xml:space="preserve">      </w:t>
      </w:r>
      <w:r>
        <w:rPr>
          <w:rFonts w:hint="eastAsia" w:ascii="仿宋" w:hAnsi="仿宋" w:eastAsia="仿宋" w:cs="仿宋"/>
          <w:sz w:val="24"/>
          <w:szCs w:val="32"/>
        </w:rPr>
        <w:t>日</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p>
    <w:p>
      <w:pPr>
        <w:spacing w:line="360" w:lineRule="auto"/>
        <w:rPr>
          <w:rFonts w:ascii="仿宋" w:hAnsi="仿宋" w:eastAsia="仿宋" w:cs="仿宋"/>
          <w:b/>
          <w:bCs/>
          <w:color w:val="FF0000"/>
          <w:sz w:val="24"/>
          <w:szCs w:val="32"/>
        </w:rPr>
      </w:pPr>
      <w:r>
        <w:rPr>
          <w:rFonts w:hint="eastAsia" w:ascii="仿宋" w:hAnsi="仿宋" w:eastAsia="仿宋" w:cs="仿宋"/>
          <w:b/>
          <w:bCs/>
          <w:color w:val="FF0000"/>
          <w:sz w:val="24"/>
          <w:szCs w:val="32"/>
        </w:rPr>
        <w:t>注：1、为方便唱标，《开标一览表》单独密封一份递交。</w:t>
      </w:r>
    </w:p>
    <w:p>
      <w:pPr>
        <w:spacing w:line="360" w:lineRule="auto"/>
        <w:ind w:firstLine="481" w:firstLineChars="200"/>
        <w:rPr>
          <w:rFonts w:ascii="仿宋" w:hAnsi="仿宋" w:eastAsia="仿宋" w:cs="仿宋"/>
          <w:b/>
          <w:bCs/>
          <w:color w:val="FF0000"/>
          <w:sz w:val="24"/>
          <w:szCs w:val="32"/>
        </w:rPr>
      </w:pPr>
      <w:r>
        <w:rPr>
          <w:rFonts w:hint="eastAsia" w:ascii="仿宋" w:hAnsi="仿宋" w:eastAsia="仿宋" w:cs="仿宋"/>
          <w:b/>
          <w:bCs/>
          <w:color w:val="FF0000"/>
          <w:sz w:val="24"/>
          <w:szCs w:val="32"/>
        </w:rPr>
        <w:t>2、若开标一览表中大写金额和小写金额不一致的，以大写金额为准。</w:t>
      </w:r>
    </w:p>
    <w:p>
      <w:pPr>
        <w:spacing w:line="360" w:lineRule="auto"/>
        <w:ind w:firstLine="481" w:firstLineChars="200"/>
        <w:rPr>
          <w:rFonts w:ascii="仿宋" w:hAnsi="仿宋" w:eastAsia="仿宋" w:cs="仿宋"/>
          <w:sz w:val="24"/>
          <w:szCs w:val="32"/>
        </w:rPr>
      </w:pPr>
      <w:r>
        <w:rPr>
          <w:rFonts w:hint="eastAsia" w:ascii="仿宋" w:hAnsi="仿宋" w:eastAsia="仿宋" w:cs="仿宋"/>
          <w:b/>
          <w:bCs/>
          <w:color w:val="FF0000"/>
          <w:sz w:val="24"/>
          <w:szCs w:val="32"/>
        </w:rPr>
        <w:t>3、投标报价最多保留两位小数。</w:t>
      </w:r>
    </w:p>
    <w:p>
      <w:pPr>
        <w:spacing w:line="360" w:lineRule="auto"/>
        <w:rPr>
          <w:rFonts w:ascii="仿宋" w:hAnsi="仿宋" w:eastAsia="仿宋" w:cs="仿宋"/>
          <w:sz w:val="24"/>
          <w:szCs w:val="32"/>
        </w:rPr>
      </w:pPr>
    </w:p>
    <w:p>
      <w:pPr>
        <w:rPr>
          <w:rFonts w:ascii="仿宋" w:hAnsi="仿宋" w:eastAsia="仿宋" w:cs="仿宋"/>
          <w:sz w:val="24"/>
          <w:szCs w:val="32"/>
        </w:rPr>
      </w:pPr>
      <w:r>
        <w:br w:type="page"/>
      </w:r>
    </w:p>
    <w:p>
      <w:pPr>
        <w:spacing w:line="360" w:lineRule="auto"/>
        <w:jc w:val="center"/>
        <w:outlineLvl w:val="2"/>
        <w:rPr>
          <w:rFonts w:ascii="仿宋" w:hAnsi="仿宋" w:eastAsia="仿宋" w:cs="仿宋"/>
          <w:sz w:val="24"/>
          <w:szCs w:val="32"/>
        </w:rPr>
      </w:pPr>
      <w:bookmarkStart w:id="122" w:name="_Toc15389"/>
      <w:r>
        <w:rPr>
          <w:rFonts w:hint="eastAsia" w:ascii="仿宋" w:hAnsi="仿宋" w:eastAsia="仿宋" w:cs="仿宋"/>
          <w:b/>
          <w:bCs/>
          <w:sz w:val="28"/>
          <w:szCs w:val="36"/>
        </w:rPr>
        <w:t>七、声明及相关承诺函</w:t>
      </w:r>
      <w:bookmarkEnd w:id="122"/>
    </w:p>
    <w:p>
      <w:pPr>
        <w:spacing w:line="360" w:lineRule="auto"/>
        <w:rPr>
          <w:rFonts w:ascii="仿宋" w:hAnsi="仿宋" w:eastAsia="仿宋" w:cs="仿宋"/>
          <w:b/>
          <w:bCs/>
          <w:sz w:val="24"/>
          <w:szCs w:val="32"/>
        </w:rPr>
      </w:pPr>
    </w:p>
    <w:p>
      <w:pPr>
        <w:spacing w:line="360" w:lineRule="auto"/>
        <w:jc w:val="center"/>
        <w:outlineLvl w:val="3"/>
        <w:rPr>
          <w:rFonts w:ascii="仿宋" w:hAnsi="仿宋" w:eastAsia="仿宋" w:cs="仿宋"/>
          <w:sz w:val="24"/>
          <w:szCs w:val="32"/>
        </w:rPr>
      </w:pPr>
      <w:r>
        <w:rPr>
          <w:rFonts w:hint="eastAsia" w:ascii="仿宋" w:hAnsi="仿宋" w:eastAsia="仿宋" w:cs="仿宋"/>
          <w:b/>
          <w:bCs/>
          <w:sz w:val="24"/>
          <w:szCs w:val="32"/>
        </w:rPr>
        <w:t>（一）声明</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sz w:val="24"/>
          <w:szCs w:val="32"/>
        </w:rPr>
        <w:t>致（</w:t>
      </w:r>
      <w:r>
        <w:rPr>
          <w:rFonts w:hint="eastAsia" w:ascii="仿宋" w:hAnsi="仿宋" w:eastAsia="仿宋" w:cs="仿宋"/>
          <w:sz w:val="24"/>
          <w:szCs w:val="32"/>
          <w:u w:val="single"/>
        </w:rPr>
        <w:t>招标代理机构</w:t>
      </w:r>
      <w:r>
        <w:rPr>
          <w:rFonts w:hint="eastAsia" w:ascii="仿宋" w:hAnsi="仿宋" w:eastAsia="仿宋" w:cs="仿宋"/>
          <w:sz w:val="24"/>
          <w:szCs w:val="32"/>
        </w:rPr>
        <w:t>）：</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本公司就参加</w:t>
      </w:r>
      <w:r>
        <w:rPr>
          <w:rFonts w:hint="eastAsia" w:ascii="仿宋" w:hAnsi="仿宋" w:eastAsia="仿宋" w:cs="仿宋"/>
          <w:sz w:val="24"/>
          <w:szCs w:val="32"/>
          <w:u w:val="single"/>
        </w:rPr>
        <w:t>项目名称：          （项目编号：     ）</w:t>
      </w:r>
      <w:r>
        <w:rPr>
          <w:rFonts w:hint="eastAsia" w:ascii="仿宋" w:hAnsi="仿宋" w:eastAsia="仿宋" w:cs="仿宋"/>
          <w:sz w:val="24"/>
          <w:szCs w:val="32"/>
        </w:rPr>
        <w:t>项目投标工作，作出郑重声明：</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1、我公司已完全理解该项目招标公告所列明的全部条件，亦保证我公司完全符合本项目的投标条件。</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2、我公司已认真核实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3、保证遵守招标文件的规定，放弃提出对招标文件误解的权利。</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以上声明若有违反，一经查实，本人和本公司愿意接受有关部门的相应处罚，并愿意承担由此带来的法律后果。</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sz w:val="24"/>
          <w:szCs w:val="32"/>
        </w:rPr>
        <w:t>投标人法定代表人（或法定代表人授权代表）签字：</w:t>
      </w:r>
    </w:p>
    <w:p>
      <w:pPr>
        <w:spacing w:line="360" w:lineRule="auto"/>
        <w:rPr>
          <w:rFonts w:ascii="仿宋" w:hAnsi="仿宋" w:eastAsia="仿宋" w:cs="仿宋"/>
          <w:sz w:val="24"/>
          <w:szCs w:val="32"/>
        </w:rPr>
      </w:pPr>
      <w:r>
        <w:rPr>
          <w:rFonts w:hint="eastAsia" w:ascii="仿宋" w:hAnsi="仿宋" w:eastAsia="仿宋" w:cs="仿宋"/>
          <w:sz w:val="24"/>
          <w:szCs w:val="32"/>
        </w:rPr>
        <w:t>投标人名称（签章）：</w:t>
      </w:r>
    </w:p>
    <w:p>
      <w:pPr>
        <w:spacing w:line="360" w:lineRule="auto"/>
        <w:rPr>
          <w:rFonts w:ascii="仿宋" w:hAnsi="仿宋" w:eastAsia="仿宋" w:cs="仿宋"/>
          <w:sz w:val="24"/>
          <w:szCs w:val="32"/>
        </w:rPr>
      </w:pPr>
      <w:r>
        <w:rPr>
          <w:rFonts w:hint="eastAsia" w:ascii="仿宋" w:hAnsi="仿宋" w:eastAsia="仿宋" w:cs="仿宋"/>
          <w:sz w:val="24"/>
          <w:szCs w:val="32"/>
        </w:rPr>
        <w:t>日期：</w:t>
      </w:r>
      <w:r>
        <w:rPr>
          <w:rFonts w:hint="eastAsia" w:ascii="仿宋" w:hAnsi="仿宋" w:eastAsia="仿宋" w:cs="仿宋"/>
          <w:sz w:val="24"/>
          <w:szCs w:val="32"/>
          <w:u w:val="single"/>
        </w:rPr>
        <w:t xml:space="preserve">      </w:t>
      </w:r>
      <w:r>
        <w:rPr>
          <w:rFonts w:hint="eastAsia" w:ascii="仿宋" w:hAnsi="仿宋" w:eastAsia="仿宋" w:cs="仿宋"/>
          <w:sz w:val="24"/>
          <w:szCs w:val="32"/>
        </w:rPr>
        <w:t>年</w:t>
      </w:r>
      <w:r>
        <w:rPr>
          <w:rFonts w:hint="eastAsia" w:ascii="仿宋" w:hAnsi="仿宋" w:eastAsia="仿宋" w:cs="仿宋"/>
          <w:sz w:val="24"/>
          <w:szCs w:val="32"/>
          <w:u w:val="single"/>
        </w:rPr>
        <w:t xml:space="preserve">      </w:t>
      </w:r>
      <w:r>
        <w:rPr>
          <w:rFonts w:hint="eastAsia" w:ascii="仿宋" w:hAnsi="仿宋" w:eastAsia="仿宋" w:cs="仿宋"/>
          <w:sz w:val="24"/>
          <w:szCs w:val="32"/>
        </w:rPr>
        <w:t>月</w:t>
      </w:r>
      <w:r>
        <w:rPr>
          <w:rFonts w:hint="eastAsia" w:ascii="仿宋" w:hAnsi="仿宋" w:eastAsia="仿宋" w:cs="仿宋"/>
          <w:sz w:val="24"/>
          <w:szCs w:val="32"/>
          <w:u w:val="single"/>
        </w:rPr>
        <w:t xml:space="preserve">      </w:t>
      </w:r>
      <w:r>
        <w:rPr>
          <w:rFonts w:hint="eastAsia" w:ascii="仿宋" w:hAnsi="仿宋" w:eastAsia="仿宋" w:cs="仿宋"/>
          <w:sz w:val="24"/>
          <w:szCs w:val="32"/>
        </w:rPr>
        <w:t>日</w:t>
      </w:r>
    </w:p>
    <w:p>
      <w:pPr>
        <w:spacing w:line="360" w:lineRule="auto"/>
        <w:rPr>
          <w:rFonts w:ascii="仿宋" w:hAnsi="仿宋" w:eastAsia="仿宋" w:cs="仿宋"/>
          <w:sz w:val="24"/>
          <w:szCs w:val="32"/>
        </w:rPr>
      </w:pPr>
    </w:p>
    <w:p>
      <w:pPr>
        <w:rPr>
          <w:rFonts w:ascii="仿宋" w:hAnsi="仿宋" w:eastAsia="仿宋" w:cs="仿宋"/>
          <w:b/>
          <w:bCs/>
          <w:sz w:val="24"/>
          <w:szCs w:val="32"/>
        </w:rPr>
      </w:pPr>
      <w:r>
        <w:br w:type="page"/>
      </w:r>
    </w:p>
    <w:p>
      <w:pPr>
        <w:spacing w:line="360" w:lineRule="auto"/>
        <w:jc w:val="center"/>
        <w:outlineLvl w:val="3"/>
        <w:rPr>
          <w:rFonts w:ascii="仿宋" w:hAnsi="仿宋" w:eastAsia="仿宋" w:cs="仿宋"/>
          <w:sz w:val="24"/>
          <w:szCs w:val="32"/>
        </w:rPr>
      </w:pPr>
      <w:r>
        <w:rPr>
          <w:rFonts w:hint="eastAsia" w:ascii="仿宋" w:hAnsi="仿宋" w:eastAsia="仿宋" w:cs="仿宋"/>
          <w:b/>
          <w:bCs/>
          <w:sz w:val="24"/>
          <w:szCs w:val="32"/>
        </w:rPr>
        <w:t>（二）投标人诚信承诺函</w:t>
      </w:r>
    </w:p>
    <w:p>
      <w:pPr>
        <w:spacing w:line="360" w:lineRule="auto"/>
        <w:rPr>
          <w:rFonts w:ascii="仿宋" w:hAnsi="仿宋" w:eastAsia="仿宋" w:cs="仿宋"/>
          <w:sz w:val="24"/>
          <w:szCs w:val="32"/>
        </w:rPr>
      </w:pPr>
      <w:r>
        <w:rPr>
          <w:rFonts w:hint="eastAsia" w:ascii="仿宋" w:hAnsi="仿宋" w:eastAsia="仿宋" w:cs="仿宋"/>
          <w:sz w:val="24"/>
          <w:szCs w:val="32"/>
        </w:rPr>
        <w:t>致（</w:t>
      </w:r>
      <w:r>
        <w:rPr>
          <w:rFonts w:hint="eastAsia" w:ascii="仿宋" w:hAnsi="仿宋" w:eastAsia="仿宋" w:cs="仿宋"/>
          <w:sz w:val="24"/>
          <w:szCs w:val="32"/>
          <w:u w:val="single"/>
        </w:rPr>
        <w:t>招标代理机构</w:t>
      </w:r>
      <w:r>
        <w:rPr>
          <w:rFonts w:hint="eastAsia" w:ascii="仿宋" w:hAnsi="仿宋" w:eastAsia="仿宋" w:cs="仿宋"/>
          <w:sz w:val="24"/>
          <w:szCs w:val="32"/>
        </w:rPr>
        <w:t>）：</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我公司承诺近三年在政府采购招标投标活动中，不存在以下情形：</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（一）被纪检监察部门立案调查，违法违规事实成立的；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（二）未按本条例规定签订、履行采购合同，造成严重后果的；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（三）隐瞒真实情况，提供虚假资料的；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（四）以非法手段排斥其他供应商参与竞争的；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（五）与其他采购参加人串通投标的；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 xml:space="preserve">（六）在采购活动中应当回避而未回避的； </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 xml:space="preserve">（七）恶意投诉的； </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 xml:space="preserve">（八）向采购项目相关人行贿或者提供其他不当利益的； </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（九）阻碍、抗拒主管部门监督检查的；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（十）履约检查不合格或者评价为差的；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（十一）主管部门认定的其他情形。</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特此承诺。</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sz w:val="24"/>
          <w:szCs w:val="32"/>
        </w:rPr>
        <w:t>投标人法定代表人（或法定代表人授权代表）签字：</w:t>
      </w:r>
    </w:p>
    <w:p>
      <w:pPr>
        <w:spacing w:line="360" w:lineRule="auto"/>
        <w:rPr>
          <w:rFonts w:ascii="仿宋" w:hAnsi="仿宋" w:eastAsia="仿宋" w:cs="仿宋"/>
          <w:sz w:val="24"/>
          <w:szCs w:val="32"/>
        </w:rPr>
      </w:pPr>
      <w:r>
        <w:rPr>
          <w:rFonts w:hint="eastAsia" w:ascii="仿宋" w:hAnsi="仿宋" w:eastAsia="仿宋" w:cs="仿宋"/>
          <w:sz w:val="24"/>
          <w:szCs w:val="32"/>
        </w:rPr>
        <w:t>投标人名称（签章）：</w:t>
      </w:r>
    </w:p>
    <w:p>
      <w:pPr>
        <w:spacing w:line="360" w:lineRule="auto"/>
        <w:rPr>
          <w:rFonts w:ascii="仿宋" w:hAnsi="仿宋" w:eastAsia="仿宋" w:cs="仿宋"/>
          <w:sz w:val="24"/>
          <w:szCs w:val="32"/>
        </w:rPr>
      </w:pPr>
      <w:r>
        <w:rPr>
          <w:rFonts w:hint="eastAsia" w:ascii="仿宋" w:hAnsi="仿宋" w:eastAsia="仿宋" w:cs="仿宋"/>
          <w:sz w:val="24"/>
          <w:szCs w:val="32"/>
        </w:rPr>
        <w:t>日期：</w:t>
      </w:r>
      <w:r>
        <w:rPr>
          <w:rFonts w:hint="eastAsia" w:ascii="仿宋" w:hAnsi="仿宋" w:eastAsia="仿宋" w:cs="仿宋"/>
          <w:sz w:val="24"/>
          <w:szCs w:val="32"/>
          <w:u w:val="single"/>
        </w:rPr>
        <w:t xml:space="preserve">      </w:t>
      </w:r>
      <w:r>
        <w:rPr>
          <w:rFonts w:hint="eastAsia" w:ascii="仿宋" w:hAnsi="仿宋" w:eastAsia="仿宋" w:cs="仿宋"/>
          <w:sz w:val="24"/>
          <w:szCs w:val="32"/>
        </w:rPr>
        <w:t>年</w:t>
      </w:r>
      <w:r>
        <w:rPr>
          <w:rFonts w:hint="eastAsia" w:ascii="仿宋" w:hAnsi="仿宋" w:eastAsia="仿宋" w:cs="仿宋"/>
          <w:sz w:val="24"/>
          <w:szCs w:val="32"/>
          <w:u w:val="single"/>
        </w:rPr>
        <w:t xml:space="preserve">      </w:t>
      </w:r>
      <w:r>
        <w:rPr>
          <w:rFonts w:hint="eastAsia" w:ascii="仿宋" w:hAnsi="仿宋" w:eastAsia="仿宋" w:cs="仿宋"/>
          <w:sz w:val="24"/>
          <w:szCs w:val="32"/>
        </w:rPr>
        <w:t>月</w:t>
      </w:r>
      <w:r>
        <w:rPr>
          <w:rFonts w:hint="eastAsia" w:ascii="仿宋" w:hAnsi="仿宋" w:eastAsia="仿宋" w:cs="仿宋"/>
          <w:sz w:val="24"/>
          <w:szCs w:val="32"/>
          <w:u w:val="single"/>
        </w:rPr>
        <w:t xml:space="preserve">      </w:t>
      </w:r>
      <w:r>
        <w:rPr>
          <w:rFonts w:hint="eastAsia" w:ascii="仿宋" w:hAnsi="仿宋" w:eastAsia="仿宋" w:cs="仿宋"/>
          <w:sz w:val="24"/>
          <w:szCs w:val="32"/>
        </w:rPr>
        <w:t>日</w:t>
      </w:r>
    </w:p>
    <w:p>
      <w:pPr>
        <w:rPr>
          <w:rFonts w:ascii="仿宋" w:hAnsi="仿宋" w:eastAsia="仿宋" w:cs="仿宋"/>
          <w:b/>
          <w:bCs/>
          <w:sz w:val="24"/>
          <w:szCs w:val="32"/>
        </w:rPr>
      </w:pPr>
      <w:r>
        <w:br w:type="page"/>
      </w:r>
    </w:p>
    <w:p>
      <w:pPr>
        <w:spacing w:line="360" w:lineRule="auto"/>
        <w:jc w:val="center"/>
        <w:outlineLvl w:val="3"/>
        <w:rPr>
          <w:rFonts w:ascii="仿宋" w:hAnsi="仿宋" w:eastAsia="仿宋" w:cs="仿宋"/>
          <w:sz w:val="24"/>
          <w:szCs w:val="32"/>
        </w:rPr>
      </w:pPr>
      <w:r>
        <w:rPr>
          <w:rFonts w:hint="eastAsia" w:ascii="仿宋" w:hAnsi="仿宋" w:eastAsia="仿宋" w:cs="仿宋"/>
          <w:b/>
          <w:bCs/>
          <w:sz w:val="24"/>
          <w:szCs w:val="32"/>
        </w:rPr>
        <w:t>（三）投标及履约承诺函</w:t>
      </w:r>
    </w:p>
    <w:p>
      <w:pPr>
        <w:spacing w:line="360" w:lineRule="auto"/>
        <w:rPr>
          <w:rFonts w:ascii="仿宋" w:hAnsi="仿宋" w:eastAsia="仿宋" w:cs="仿宋"/>
          <w:sz w:val="24"/>
          <w:szCs w:val="32"/>
        </w:rPr>
      </w:pPr>
    </w:p>
    <w:p>
      <w:pPr>
        <w:spacing w:line="288" w:lineRule="auto"/>
        <w:rPr>
          <w:rFonts w:ascii="仿宋" w:hAnsi="仿宋" w:eastAsia="仿宋" w:cs="仿宋"/>
          <w:sz w:val="24"/>
          <w:szCs w:val="32"/>
        </w:rPr>
      </w:pPr>
      <w:r>
        <w:rPr>
          <w:rFonts w:hint="eastAsia" w:ascii="仿宋" w:hAnsi="仿宋" w:eastAsia="仿宋" w:cs="仿宋"/>
          <w:sz w:val="24"/>
          <w:szCs w:val="32"/>
        </w:rPr>
        <w:t>致（</w:t>
      </w:r>
      <w:r>
        <w:rPr>
          <w:rFonts w:hint="eastAsia" w:ascii="仿宋" w:hAnsi="仿宋" w:eastAsia="仿宋" w:cs="仿宋"/>
          <w:sz w:val="24"/>
          <w:szCs w:val="32"/>
          <w:u w:val="single"/>
        </w:rPr>
        <w:t>招标代理机构</w:t>
      </w:r>
      <w:r>
        <w:rPr>
          <w:rFonts w:hint="eastAsia" w:ascii="仿宋" w:hAnsi="仿宋" w:eastAsia="仿宋" w:cs="仿宋"/>
          <w:sz w:val="24"/>
          <w:szCs w:val="32"/>
        </w:rPr>
        <w:t>）：</w:t>
      </w:r>
    </w:p>
    <w:p>
      <w:pPr>
        <w:spacing w:line="288" w:lineRule="auto"/>
        <w:ind w:firstLine="480" w:firstLineChars="200"/>
        <w:rPr>
          <w:rFonts w:ascii="仿宋" w:hAnsi="仿宋" w:eastAsia="仿宋" w:cs="仿宋"/>
          <w:sz w:val="24"/>
          <w:szCs w:val="32"/>
        </w:rPr>
      </w:pPr>
      <w:r>
        <w:rPr>
          <w:rFonts w:hint="eastAsia" w:ascii="仿宋" w:hAnsi="仿宋" w:eastAsia="仿宋" w:cs="仿宋"/>
          <w:sz w:val="24"/>
          <w:szCs w:val="32"/>
        </w:rPr>
        <w:t>我单位承诺：</w:t>
      </w:r>
    </w:p>
    <w:p>
      <w:pPr>
        <w:spacing w:line="288" w:lineRule="auto"/>
        <w:ind w:firstLine="480" w:firstLineChars="200"/>
        <w:rPr>
          <w:rFonts w:ascii="仿宋" w:hAnsi="仿宋" w:eastAsia="仿宋" w:cs="仿宋"/>
          <w:sz w:val="24"/>
          <w:szCs w:val="32"/>
        </w:rPr>
      </w:pPr>
      <w:r>
        <w:rPr>
          <w:rFonts w:hint="eastAsia" w:ascii="仿宋" w:hAnsi="仿宋" w:eastAsia="仿宋" w:cs="仿宋"/>
          <w:sz w:val="24"/>
          <w:szCs w:val="32"/>
        </w:rPr>
        <w:t>1、对本招标项目所提供的服务未侵犯知识产权。</w:t>
      </w:r>
    </w:p>
    <w:p>
      <w:pPr>
        <w:spacing w:line="288" w:lineRule="auto"/>
        <w:ind w:firstLine="480" w:firstLineChars="200"/>
        <w:rPr>
          <w:rFonts w:ascii="仿宋" w:hAnsi="仿宋" w:eastAsia="仿宋" w:cs="仿宋"/>
          <w:sz w:val="24"/>
          <w:szCs w:val="32"/>
        </w:rPr>
      </w:pPr>
      <w:r>
        <w:rPr>
          <w:rFonts w:hint="eastAsia" w:ascii="仿宋" w:hAnsi="仿宋" w:eastAsia="仿宋" w:cs="仿宋"/>
          <w:sz w:val="24"/>
          <w:szCs w:val="32"/>
        </w:rPr>
        <w:t>2、投标人参与该项目投标，严格遵守政府采购相关法律，投标做到诚实，不造假，不围标、串标、陪标。投标人已清楚，如违反上述要求，其投标将作废，被没收投标保证金，被列入不良记录名单并在网上曝光，同时将被提请政府采购监督管理部门给予一定年限内禁止参与政府采购活动或其他处罚。</w:t>
      </w:r>
    </w:p>
    <w:p>
      <w:pPr>
        <w:spacing w:line="288" w:lineRule="auto"/>
        <w:ind w:firstLine="480" w:firstLineChars="200"/>
        <w:rPr>
          <w:rFonts w:ascii="仿宋" w:hAnsi="仿宋" w:eastAsia="仿宋" w:cs="仿宋"/>
          <w:sz w:val="24"/>
          <w:szCs w:val="32"/>
        </w:rPr>
      </w:pPr>
      <w:r>
        <w:rPr>
          <w:rFonts w:hint="eastAsia" w:ascii="仿宋" w:hAnsi="仿宋" w:eastAsia="仿宋" w:cs="仿宋"/>
          <w:sz w:val="24"/>
          <w:szCs w:val="32"/>
        </w:rPr>
        <w:t>3、如果中标，做到守信，不偷工减料，依照本项目招标文件需求内容、签署的采购合同及投标人在投标中所作的一切承诺履约。项目验收达到全部指标合格，力争优良。</w:t>
      </w:r>
    </w:p>
    <w:p>
      <w:pPr>
        <w:spacing w:line="288" w:lineRule="auto"/>
        <w:ind w:firstLine="480" w:firstLineChars="200"/>
        <w:rPr>
          <w:rFonts w:ascii="仿宋" w:hAnsi="仿宋" w:eastAsia="仿宋" w:cs="仿宋"/>
          <w:sz w:val="24"/>
          <w:szCs w:val="32"/>
        </w:rPr>
      </w:pPr>
      <w:r>
        <w:rPr>
          <w:rFonts w:hint="eastAsia" w:ascii="仿宋" w:hAnsi="仿宋" w:eastAsia="仿宋" w:cs="仿宋"/>
          <w:sz w:val="24"/>
          <w:szCs w:val="32"/>
        </w:rPr>
        <w:t>4、参与本项目投标前三年内，在经营活动中没有重大违法记录。</w:t>
      </w:r>
    </w:p>
    <w:p>
      <w:pPr>
        <w:spacing w:line="288" w:lineRule="auto"/>
        <w:ind w:firstLine="480" w:firstLineChars="200"/>
        <w:rPr>
          <w:rFonts w:ascii="仿宋" w:hAnsi="仿宋" w:eastAsia="仿宋" w:cs="仿宋"/>
          <w:sz w:val="24"/>
          <w:szCs w:val="32"/>
        </w:rPr>
      </w:pPr>
      <w:r>
        <w:rPr>
          <w:rFonts w:hint="eastAsia" w:ascii="仿宋" w:hAnsi="仿宋" w:eastAsia="仿宋" w:cs="仿宋"/>
          <w:sz w:val="24"/>
          <w:szCs w:val="32"/>
        </w:rPr>
        <w:t>5、参与本项目政府采购活动时不存在被有关部门禁止参与政府采购活动且在有效期内的情况。</w:t>
      </w:r>
    </w:p>
    <w:p>
      <w:pPr>
        <w:spacing w:line="288" w:lineRule="auto"/>
        <w:ind w:firstLine="480" w:firstLineChars="200"/>
        <w:rPr>
          <w:rFonts w:ascii="仿宋" w:hAnsi="仿宋" w:eastAsia="仿宋" w:cs="仿宋"/>
          <w:sz w:val="24"/>
          <w:szCs w:val="32"/>
        </w:rPr>
      </w:pPr>
      <w:r>
        <w:rPr>
          <w:rFonts w:hint="eastAsia" w:ascii="仿宋" w:hAnsi="仿宋" w:eastAsia="仿宋" w:cs="仿宋"/>
          <w:sz w:val="24"/>
          <w:szCs w:val="32"/>
        </w:rPr>
        <w:t>6、参与本项目政府采购活动时未被列入失信被执行人、重大税收违法案件当事人名单、政府采购严重违法失信行为记录名单。</w:t>
      </w:r>
    </w:p>
    <w:p>
      <w:pPr>
        <w:spacing w:line="288" w:lineRule="auto"/>
        <w:ind w:firstLine="480" w:firstLineChars="200"/>
        <w:rPr>
          <w:rFonts w:ascii="仿宋" w:hAnsi="仿宋" w:eastAsia="仿宋" w:cs="仿宋"/>
          <w:sz w:val="24"/>
          <w:szCs w:val="32"/>
        </w:rPr>
      </w:pPr>
      <w:r>
        <w:rPr>
          <w:rFonts w:hint="eastAsia" w:ascii="仿宋" w:hAnsi="仿宋" w:eastAsia="仿宋" w:cs="仿宋"/>
          <w:sz w:val="24"/>
          <w:szCs w:val="32"/>
        </w:rPr>
        <w:t>7、满足《中华人民共和国政府采购法》第二十二条规定。</w:t>
      </w:r>
    </w:p>
    <w:p>
      <w:pPr>
        <w:spacing w:line="288" w:lineRule="auto"/>
        <w:ind w:firstLine="480" w:firstLineChars="200"/>
        <w:rPr>
          <w:rFonts w:ascii="仿宋" w:hAnsi="仿宋" w:eastAsia="仿宋" w:cs="仿宋"/>
          <w:sz w:val="24"/>
          <w:szCs w:val="32"/>
        </w:rPr>
      </w:pPr>
      <w:r>
        <w:rPr>
          <w:rFonts w:hint="eastAsia" w:ascii="仿宋" w:hAnsi="仿宋" w:eastAsia="仿宋" w:cs="仿宋"/>
          <w:sz w:val="24"/>
          <w:szCs w:val="32"/>
        </w:rPr>
        <w:t>8、投标人承诺本项目的报价不低于投标人的成本价，否则，投标人清楚将面临投标无效的风险；投标人承诺不恶意低价谋取中标；投标人对本项目的报价负责，中标后将严格按照本项目招标文件需求、签署的采购合同及投标人在投标中所作的全部承诺履行。投标人清楚，若投标人以“报价太低而无法履约”为理由放弃本项目中标资格时，愿意接受主管部门的处理处罚。若投标人中标本项目，投标人的报价明显低于其他投标人的报价时，投标人清楚，本项目将成为重点监管、重点验收项目，投标人将按时保质保量完成，并全力配合有关监管、验收工作；若投标人未按上述要求履约，投标人愿意接受主管部门的处理处罚。</w:t>
      </w:r>
    </w:p>
    <w:p>
      <w:pPr>
        <w:spacing w:line="288" w:lineRule="auto"/>
        <w:ind w:firstLine="480" w:firstLineChars="200"/>
        <w:rPr>
          <w:rFonts w:ascii="仿宋" w:hAnsi="仿宋" w:eastAsia="仿宋" w:cs="仿宋"/>
          <w:sz w:val="24"/>
          <w:szCs w:val="32"/>
        </w:rPr>
      </w:pPr>
      <w:r>
        <w:rPr>
          <w:rFonts w:hint="eastAsia" w:ascii="仿宋" w:hAnsi="仿宋" w:eastAsia="仿宋" w:cs="仿宋"/>
          <w:sz w:val="24"/>
          <w:szCs w:val="32"/>
        </w:rPr>
        <w:t>9、投标人承诺不将本项目招标内容以任何方式进行非法转包、分包，未以联合体形式参与投标。</w:t>
      </w:r>
    </w:p>
    <w:p>
      <w:pPr>
        <w:spacing w:line="288" w:lineRule="auto"/>
        <w:ind w:firstLine="480" w:firstLineChars="200"/>
        <w:rPr>
          <w:rFonts w:ascii="仿宋" w:hAnsi="仿宋" w:eastAsia="仿宋" w:cs="仿宋"/>
          <w:sz w:val="24"/>
          <w:szCs w:val="32"/>
        </w:rPr>
      </w:pPr>
      <w:r>
        <w:rPr>
          <w:rFonts w:hint="eastAsia" w:ascii="仿宋" w:hAnsi="仿宋" w:eastAsia="仿宋" w:cs="仿宋"/>
          <w:sz w:val="24"/>
          <w:szCs w:val="32"/>
        </w:rPr>
        <w:t>10、我单位清楚:单位负责人为同一人或者存在直接控股、管理关系的不同供应商，不得参加同一合同项下的政府采购活动。</w:t>
      </w:r>
    </w:p>
    <w:p>
      <w:pPr>
        <w:spacing w:line="288" w:lineRule="auto"/>
        <w:ind w:firstLine="480" w:firstLineChars="200"/>
        <w:rPr>
          <w:rFonts w:ascii="仿宋" w:hAnsi="仿宋" w:eastAsia="仿宋" w:cs="仿宋"/>
          <w:sz w:val="24"/>
          <w:szCs w:val="32"/>
        </w:rPr>
      </w:pPr>
      <w:r>
        <w:rPr>
          <w:rFonts w:hint="eastAsia" w:ascii="仿宋" w:hAnsi="仿宋" w:eastAsia="仿宋" w:cs="仿宋"/>
          <w:sz w:val="24"/>
          <w:szCs w:val="32"/>
        </w:rPr>
        <w:t>11、我司参与本项目不存在《深圳</w:t>
      </w:r>
      <w:r>
        <w:rPr>
          <w:rFonts w:hint="eastAsia" w:ascii="仿宋" w:hAnsi="仿宋" w:eastAsia="仿宋" w:cs="仿宋"/>
          <w:sz w:val="24"/>
          <w:szCs w:val="32"/>
          <w:lang w:eastAsia="zh-CN"/>
        </w:rPr>
        <w:t>市</w:t>
      </w:r>
      <w:r>
        <w:rPr>
          <w:rFonts w:hint="eastAsia" w:ascii="仿宋" w:hAnsi="仿宋" w:eastAsia="仿宋" w:cs="仿宋"/>
          <w:sz w:val="24"/>
          <w:szCs w:val="32"/>
        </w:rPr>
        <w:t>财政局政府采购供应商信用信息管理办法》（深财规[2023]3号）列明的严重违法失信行为。</w:t>
      </w:r>
    </w:p>
    <w:p>
      <w:pPr>
        <w:spacing w:line="288" w:lineRule="auto"/>
        <w:ind w:firstLine="480" w:firstLineChars="200"/>
        <w:rPr>
          <w:rFonts w:ascii="仿宋" w:hAnsi="仿宋" w:eastAsia="仿宋" w:cs="仿宋"/>
          <w:sz w:val="24"/>
          <w:szCs w:val="32"/>
        </w:rPr>
      </w:pPr>
      <w:r>
        <w:rPr>
          <w:rFonts w:hint="eastAsia" w:ascii="仿宋" w:hAnsi="仿宋" w:eastAsia="仿宋" w:cs="仿宋"/>
          <w:sz w:val="24"/>
          <w:szCs w:val="32"/>
        </w:rPr>
        <w:t>以上承诺，如有违反，愿依照国家相关法律处理，并承担由此给采购人带来的损失。</w:t>
      </w:r>
    </w:p>
    <w:p>
      <w:pPr>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sz w:val="24"/>
          <w:szCs w:val="32"/>
        </w:rPr>
        <w:t>投标人法定代表人（或法定代表人授权代表）签字：</w:t>
      </w:r>
    </w:p>
    <w:p>
      <w:pPr>
        <w:spacing w:line="360" w:lineRule="auto"/>
        <w:rPr>
          <w:rFonts w:ascii="仿宋" w:hAnsi="仿宋" w:eastAsia="仿宋" w:cs="仿宋"/>
          <w:sz w:val="24"/>
          <w:szCs w:val="32"/>
        </w:rPr>
      </w:pPr>
      <w:r>
        <w:rPr>
          <w:rFonts w:hint="eastAsia" w:ascii="仿宋" w:hAnsi="仿宋" w:eastAsia="仿宋" w:cs="仿宋"/>
          <w:sz w:val="24"/>
          <w:szCs w:val="32"/>
        </w:rPr>
        <w:t>投标人名称（签章）：</w:t>
      </w:r>
    </w:p>
    <w:p>
      <w:pPr>
        <w:spacing w:line="360" w:lineRule="auto"/>
        <w:rPr>
          <w:rFonts w:ascii="仿宋" w:hAnsi="仿宋" w:eastAsia="仿宋" w:cs="仿宋"/>
          <w:b/>
          <w:bCs/>
          <w:sz w:val="24"/>
          <w:szCs w:val="32"/>
        </w:rPr>
      </w:pPr>
      <w:r>
        <w:rPr>
          <w:rFonts w:hint="eastAsia" w:ascii="仿宋" w:hAnsi="仿宋" w:eastAsia="仿宋" w:cs="仿宋"/>
          <w:sz w:val="24"/>
          <w:szCs w:val="32"/>
        </w:rPr>
        <w:t>日期：</w:t>
      </w:r>
      <w:r>
        <w:rPr>
          <w:rFonts w:hint="eastAsia" w:ascii="仿宋" w:hAnsi="仿宋" w:eastAsia="仿宋" w:cs="仿宋"/>
          <w:sz w:val="24"/>
          <w:szCs w:val="32"/>
          <w:u w:val="single"/>
        </w:rPr>
        <w:t xml:space="preserve">      </w:t>
      </w:r>
      <w:r>
        <w:rPr>
          <w:rFonts w:hint="eastAsia" w:ascii="仿宋" w:hAnsi="仿宋" w:eastAsia="仿宋" w:cs="仿宋"/>
          <w:sz w:val="24"/>
          <w:szCs w:val="32"/>
        </w:rPr>
        <w:t>年</w:t>
      </w:r>
      <w:r>
        <w:rPr>
          <w:rFonts w:hint="eastAsia" w:ascii="仿宋" w:hAnsi="仿宋" w:eastAsia="仿宋" w:cs="仿宋"/>
          <w:sz w:val="24"/>
          <w:szCs w:val="32"/>
          <w:u w:val="single"/>
        </w:rPr>
        <w:t xml:space="preserve">      </w:t>
      </w:r>
      <w:r>
        <w:rPr>
          <w:rFonts w:hint="eastAsia" w:ascii="仿宋" w:hAnsi="仿宋" w:eastAsia="仿宋" w:cs="仿宋"/>
          <w:sz w:val="24"/>
          <w:szCs w:val="32"/>
        </w:rPr>
        <w:t>月</w:t>
      </w:r>
      <w:r>
        <w:rPr>
          <w:rFonts w:hint="eastAsia" w:ascii="仿宋" w:hAnsi="仿宋" w:eastAsia="仿宋" w:cs="仿宋"/>
          <w:sz w:val="24"/>
          <w:szCs w:val="32"/>
          <w:u w:val="single"/>
        </w:rPr>
        <w:t xml:space="preserve">      </w:t>
      </w:r>
      <w:r>
        <w:rPr>
          <w:rFonts w:hint="eastAsia" w:ascii="仿宋" w:hAnsi="仿宋" w:eastAsia="仿宋" w:cs="仿宋"/>
          <w:sz w:val="24"/>
          <w:szCs w:val="32"/>
        </w:rPr>
        <w:t>日</w:t>
      </w:r>
      <w:r>
        <w:br w:type="page"/>
      </w:r>
    </w:p>
    <w:p>
      <w:pPr>
        <w:spacing w:line="360" w:lineRule="auto"/>
        <w:jc w:val="center"/>
        <w:outlineLvl w:val="3"/>
        <w:rPr>
          <w:rFonts w:ascii="仿宋" w:hAnsi="仿宋" w:eastAsia="仿宋" w:cs="仿宋"/>
          <w:sz w:val="24"/>
          <w:szCs w:val="32"/>
        </w:rPr>
      </w:pPr>
      <w:r>
        <w:rPr>
          <w:rFonts w:hint="eastAsia" w:ascii="仿宋" w:hAnsi="仿宋" w:eastAsia="仿宋" w:cs="仿宋"/>
          <w:b/>
          <w:bCs/>
          <w:sz w:val="24"/>
          <w:szCs w:val="32"/>
        </w:rPr>
        <w:t>（四）政府采购违法行为风险知悉确认书</w:t>
      </w:r>
    </w:p>
    <w:p>
      <w:pPr>
        <w:spacing w:line="360" w:lineRule="auto"/>
        <w:rPr>
          <w:rFonts w:ascii="仿宋" w:hAnsi="仿宋" w:eastAsia="仿宋" w:cs="仿宋"/>
          <w:sz w:val="24"/>
          <w:szCs w:val="32"/>
        </w:rPr>
      </w:pPr>
    </w:p>
    <w:p>
      <w:pPr>
        <w:spacing w:line="360" w:lineRule="auto"/>
        <w:ind w:firstLine="421" w:firstLineChars="200"/>
        <w:rPr>
          <w:rFonts w:hint="eastAsia" w:ascii="仿宋" w:hAnsi="仿宋" w:eastAsia="仿宋" w:cs="仿宋"/>
        </w:rPr>
      </w:pPr>
      <w:r>
        <w:rPr>
          <w:rFonts w:hint="eastAsia" w:ascii="仿宋" w:hAnsi="仿宋" w:eastAsia="仿宋" w:cs="仿宋"/>
          <w:b/>
          <w:bCs/>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r>
        <w:rPr>
          <w:rFonts w:hint="eastAsia" w:ascii="仿宋" w:hAnsi="仿宋" w:eastAsia="仿宋" w:cs="仿宋"/>
        </w:rPr>
        <w:t>。</w:t>
      </w:r>
    </w:p>
    <w:tbl>
      <w:tblPr>
        <w:tblStyle w:val="21"/>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8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spacing w:line="36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8457" w:type="dxa"/>
            <w:vAlign w:val="center"/>
          </w:tcPr>
          <w:p>
            <w:pPr>
              <w:spacing w:line="36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b/>
                <w:bCs/>
                <w:sz w:val="21"/>
                <w:szCs w:val="21"/>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shd w:val="clear" w:color="auto" w:fill="auto"/>
            <w:vAlign w:val="center"/>
          </w:tcPr>
          <w:p>
            <w:pPr>
              <w:spacing w:line="36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8457" w:type="dxa"/>
            <w:shd w:val="clear" w:color="auto" w:fill="auto"/>
            <w:vAlign w:val="center"/>
          </w:tcPr>
          <w:p>
            <w:pPr>
              <w:spacing w:line="360" w:lineRule="auto"/>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与其他投标供应商的法定代表人、主要经营负责人、投标授权代表人、项目负责人、主要技术人员为</w:t>
            </w:r>
            <w:r>
              <w:rPr>
                <w:rFonts w:hint="eastAsia" w:ascii="仿宋" w:hAnsi="仿宋" w:eastAsia="仿宋" w:cs="仿宋"/>
                <w:b/>
                <w:bCs/>
                <w:sz w:val="21"/>
                <w:szCs w:val="21"/>
                <w:vertAlign w:val="baseline"/>
                <w:lang w:val="en-US" w:eastAsia="zh-CN"/>
              </w:rPr>
              <w:t>同一人、属同一单位或者在同一单位缴纳社会保险</w:t>
            </w:r>
            <w:r>
              <w:rPr>
                <w:rFonts w:hint="eastAsia" w:ascii="仿宋" w:hAnsi="仿宋" w:eastAsia="仿宋" w:cs="仿宋"/>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shd w:val="clear" w:color="auto" w:fill="auto"/>
            <w:vAlign w:val="center"/>
          </w:tcPr>
          <w:p>
            <w:pPr>
              <w:spacing w:line="36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8457" w:type="dxa"/>
            <w:shd w:val="clear" w:color="auto" w:fill="auto"/>
            <w:vAlign w:val="center"/>
          </w:tcPr>
          <w:p>
            <w:pPr>
              <w:spacing w:line="360" w:lineRule="auto"/>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参与本项目政府采购活动时，与其他投标供应商存在单位负责人为</w:t>
            </w:r>
            <w:r>
              <w:rPr>
                <w:rFonts w:hint="eastAsia" w:ascii="仿宋" w:hAnsi="仿宋" w:eastAsia="仿宋" w:cs="仿宋"/>
                <w:b/>
                <w:bCs/>
                <w:sz w:val="21"/>
                <w:szCs w:val="21"/>
                <w:vertAlign w:val="baseline"/>
                <w:lang w:val="en-US" w:eastAsia="zh-CN"/>
              </w:rPr>
              <w:t>同一人或直接控股、管理关系</w:t>
            </w:r>
            <w:r>
              <w:rPr>
                <w:rFonts w:hint="eastAsia" w:ascii="仿宋" w:hAnsi="仿宋" w:eastAsia="仿宋" w:cs="仿宋"/>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6" w:type="dxa"/>
            <w:shd w:val="clear" w:color="auto" w:fill="auto"/>
            <w:vAlign w:val="center"/>
          </w:tcPr>
          <w:p>
            <w:pPr>
              <w:spacing w:line="36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8457" w:type="dxa"/>
            <w:shd w:val="clear" w:color="auto" w:fill="auto"/>
            <w:vAlign w:val="center"/>
          </w:tcPr>
          <w:p>
            <w:pPr>
              <w:spacing w:line="360" w:lineRule="auto"/>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与其他投标供应商的投标文件或部分投标文件</w:t>
            </w:r>
            <w:r>
              <w:rPr>
                <w:rFonts w:hint="eastAsia" w:ascii="仿宋" w:hAnsi="仿宋" w:eastAsia="仿宋" w:cs="仿宋"/>
                <w:b/>
                <w:bCs/>
                <w:sz w:val="21"/>
                <w:szCs w:val="21"/>
                <w:vertAlign w:val="baseline"/>
                <w:lang w:val="en-US" w:eastAsia="zh-CN"/>
              </w:rPr>
              <w:t>相互混装或存在非正常一致</w:t>
            </w:r>
            <w:r>
              <w:rPr>
                <w:rFonts w:hint="eastAsia" w:ascii="仿宋" w:hAnsi="仿宋" w:eastAsia="仿宋" w:cs="仿宋"/>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shd w:val="clear" w:color="auto" w:fill="auto"/>
            <w:vAlign w:val="center"/>
          </w:tcPr>
          <w:p>
            <w:pPr>
              <w:spacing w:line="36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8457" w:type="dxa"/>
            <w:shd w:val="clear" w:color="auto" w:fill="auto"/>
            <w:vAlign w:val="center"/>
          </w:tcPr>
          <w:p>
            <w:pPr>
              <w:spacing w:line="360" w:lineRule="auto"/>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与其他投标供应商的投标文件由</w:t>
            </w:r>
            <w:r>
              <w:rPr>
                <w:rFonts w:hint="eastAsia" w:ascii="仿宋" w:hAnsi="仿宋" w:eastAsia="仿宋" w:cs="仿宋"/>
                <w:b/>
                <w:bCs/>
                <w:sz w:val="21"/>
                <w:szCs w:val="21"/>
                <w:vertAlign w:val="baseline"/>
                <w:lang w:val="en-US" w:eastAsia="zh-CN"/>
              </w:rPr>
              <w:t>同一单位或者同一人编制</w:t>
            </w:r>
            <w:r>
              <w:rPr>
                <w:rFonts w:hint="eastAsia" w:ascii="仿宋" w:hAnsi="仿宋" w:eastAsia="仿宋" w:cs="仿宋"/>
                <w:sz w:val="21"/>
                <w:szCs w:val="21"/>
                <w:vertAlign w:val="baseline"/>
                <w:lang w:val="en-US" w:eastAsia="zh-CN"/>
              </w:rPr>
              <w:t>，或者使用</w:t>
            </w:r>
            <w:r>
              <w:rPr>
                <w:rFonts w:hint="eastAsia" w:ascii="仿宋" w:hAnsi="仿宋" w:eastAsia="仿宋" w:cs="仿宋"/>
                <w:b/>
                <w:bCs/>
                <w:sz w:val="21"/>
                <w:szCs w:val="21"/>
                <w:vertAlign w:val="baseline"/>
                <w:lang w:val="en-US" w:eastAsia="zh-CN"/>
              </w:rPr>
              <w:t>同一设备编制</w:t>
            </w:r>
            <w:r>
              <w:rPr>
                <w:rFonts w:hint="eastAsia" w:ascii="仿宋" w:hAnsi="仿宋" w:eastAsia="仿宋" w:cs="仿宋"/>
                <w:sz w:val="21"/>
                <w:szCs w:val="21"/>
                <w:vertAlign w:val="baseline"/>
                <w:lang w:val="en-US"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shd w:val="clear" w:color="auto" w:fill="auto"/>
            <w:vAlign w:val="center"/>
          </w:tcPr>
          <w:p>
            <w:pPr>
              <w:spacing w:line="36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8457" w:type="dxa"/>
            <w:shd w:val="clear" w:color="auto" w:fill="auto"/>
            <w:vAlign w:val="center"/>
          </w:tcPr>
          <w:p>
            <w:pPr>
              <w:spacing w:line="360" w:lineRule="auto"/>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提供</w:t>
            </w:r>
            <w:r>
              <w:rPr>
                <w:rFonts w:hint="eastAsia" w:ascii="仿宋" w:hAnsi="仿宋" w:eastAsia="仿宋" w:cs="仿宋"/>
                <w:b/>
                <w:bCs/>
                <w:sz w:val="21"/>
                <w:szCs w:val="21"/>
                <w:vertAlign w:val="baseline"/>
                <w:lang w:val="en-US" w:eastAsia="zh-CN"/>
              </w:rPr>
              <w:t>未经出具机构核实</w:t>
            </w:r>
            <w:r>
              <w:rPr>
                <w:rFonts w:hint="eastAsia" w:ascii="仿宋" w:hAnsi="仿宋" w:eastAsia="仿宋" w:cs="仿宋"/>
                <w:sz w:val="21"/>
                <w:szCs w:val="21"/>
                <w:vertAlign w:val="baseli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shd w:val="clear" w:color="auto" w:fill="auto"/>
            <w:vAlign w:val="center"/>
          </w:tcPr>
          <w:p>
            <w:pPr>
              <w:spacing w:line="36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8457" w:type="dxa"/>
            <w:shd w:val="clear" w:color="auto" w:fill="auto"/>
            <w:vAlign w:val="center"/>
          </w:tcPr>
          <w:p>
            <w:pPr>
              <w:spacing w:line="360" w:lineRule="auto"/>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擅自将投标密钥或电子营业执照出借他人使用或未妥善保管。</w:t>
            </w:r>
          </w:p>
        </w:tc>
      </w:tr>
    </w:tbl>
    <w:p>
      <w:pPr>
        <w:spacing w:line="360" w:lineRule="auto"/>
        <w:ind w:firstLine="421" w:firstLineChars="200"/>
        <w:rPr>
          <w:rFonts w:ascii="仿宋" w:hAnsi="仿宋" w:eastAsia="仿宋" w:cs="仿宋"/>
        </w:rPr>
      </w:pPr>
      <w:r>
        <w:rPr>
          <w:rFonts w:hint="eastAsia" w:ascii="仿宋" w:hAnsi="仿宋" w:eastAsia="仿宋" w:cs="仿宋"/>
          <w:b/>
          <w:bCs/>
        </w:rPr>
        <w:t>一、本公司已充分知悉“隐瞒真实情况，提供虚假资料”的法定情形，相关情形包括但不限于：</w:t>
      </w:r>
    </w:p>
    <w:p>
      <w:pPr>
        <w:spacing w:line="360" w:lineRule="auto"/>
        <w:ind w:firstLine="420" w:firstLineChars="200"/>
        <w:rPr>
          <w:rFonts w:ascii="仿宋" w:hAnsi="仿宋" w:eastAsia="仿宋" w:cs="仿宋"/>
        </w:rPr>
      </w:pPr>
      <w:r>
        <w:rPr>
          <w:rFonts w:hint="eastAsia" w:ascii="仿宋" w:hAnsi="仿宋" w:eastAsia="仿宋" w:cs="仿宋"/>
        </w:rPr>
        <w:t>（一）通过转让或者租借等方式从其他单位获取资格或者资质证书投标的。</w:t>
      </w:r>
    </w:p>
    <w:p>
      <w:pPr>
        <w:spacing w:line="360" w:lineRule="auto"/>
        <w:ind w:firstLine="420" w:firstLineChars="200"/>
        <w:rPr>
          <w:rFonts w:ascii="仿宋" w:hAnsi="仿宋" w:eastAsia="仿宋" w:cs="仿宋"/>
        </w:rPr>
      </w:pPr>
      <w:r>
        <w:rPr>
          <w:rFonts w:hint="eastAsia" w:ascii="仿宋" w:hAnsi="仿宋" w:eastAsia="仿宋" w:cs="仿宋"/>
        </w:rPr>
        <w:t>（二）由其他单位或者其他单位负责人在投标供应商编制的投标文件上加盖印章或者签字的。</w:t>
      </w:r>
    </w:p>
    <w:p>
      <w:pPr>
        <w:spacing w:line="360" w:lineRule="auto"/>
        <w:ind w:firstLine="420" w:firstLineChars="200"/>
        <w:rPr>
          <w:rFonts w:ascii="仿宋" w:hAnsi="仿宋" w:eastAsia="仿宋" w:cs="仿宋"/>
        </w:rPr>
      </w:pPr>
      <w:r>
        <w:rPr>
          <w:rFonts w:hint="eastAsia" w:ascii="仿宋" w:hAnsi="仿宋" w:eastAsia="仿宋" w:cs="仿宋"/>
        </w:rPr>
        <w:t>（三）项目负责人或者主要技术人员不是本单位人员的。</w:t>
      </w:r>
    </w:p>
    <w:p>
      <w:pPr>
        <w:spacing w:line="360" w:lineRule="auto"/>
        <w:ind w:firstLine="420" w:firstLineChars="200"/>
        <w:rPr>
          <w:rFonts w:ascii="仿宋" w:hAnsi="仿宋" w:eastAsia="仿宋" w:cs="仿宋"/>
        </w:rPr>
      </w:pPr>
      <w:r>
        <w:rPr>
          <w:rFonts w:hint="eastAsia" w:ascii="仿宋" w:hAnsi="仿宋" w:eastAsia="仿宋" w:cs="仿宋"/>
        </w:rPr>
        <w:t>（四）投标保证金不是从投标供应商基本账户转出的。</w:t>
      </w:r>
    </w:p>
    <w:p>
      <w:pPr>
        <w:spacing w:line="360" w:lineRule="auto"/>
        <w:ind w:firstLine="420" w:firstLineChars="200"/>
        <w:rPr>
          <w:rFonts w:ascii="仿宋" w:hAnsi="仿宋" w:eastAsia="仿宋" w:cs="仿宋"/>
        </w:rPr>
      </w:pPr>
      <w:r>
        <w:rPr>
          <w:rFonts w:hint="eastAsia" w:ascii="仿宋" w:hAnsi="仿宋" w:eastAsia="仿宋" w:cs="仿宋"/>
        </w:rPr>
        <w:t xml:space="preserve">（五）其他隐瞒真实情况、提供虚假资料的行为。 </w:t>
      </w:r>
    </w:p>
    <w:p>
      <w:pPr>
        <w:spacing w:line="360" w:lineRule="auto"/>
        <w:ind w:firstLine="421" w:firstLineChars="200"/>
        <w:rPr>
          <w:rFonts w:ascii="仿宋" w:hAnsi="仿宋" w:eastAsia="仿宋" w:cs="仿宋"/>
        </w:rPr>
      </w:pPr>
      <w:r>
        <w:rPr>
          <w:rFonts w:hint="eastAsia" w:ascii="仿宋" w:hAnsi="仿宋" w:eastAsia="仿宋" w:cs="仿宋"/>
          <w:b/>
          <w:bCs/>
        </w:rPr>
        <w:t>二、本公司已充分知悉“与其他采购参加人串通投标”的法定情形，相关情形包括但不限于：</w:t>
      </w:r>
    </w:p>
    <w:p>
      <w:pPr>
        <w:spacing w:line="360" w:lineRule="auto"/>
        <w:ind w:firstLine="420" w:firstLineChars="200"/>
        <w:rPr>
          <w:rFonts w:ascii="仿宋" w:hAnsi="仿宋" w:eastAsia="仿宋" w:cs="仿宋"/>
        </w:rPr>
      </w:pPr>
      <w:r>
        <w:rPr>
          <w:rFonts w:hint="eastAsia" w:ascii="仿宋" w:hAnsi="仿宋" w:eastAsia="仿宋" w:cs="仿宋"/>
        </w:rPr>
        <w:t>（一）投标供应商之间相互约定给予未中标的供应商利益补偿。</w:t>
      </w:r>
    </w:p>
    <w:p>
      <w:pPr>
        <w:spacing w:line="360" w:lineRule="auto"/>
        <w:ind w:firstLine="420" w:firstLineChars="200"/>
        <w:rPr>
          <w:rFonts w:ascii="仿宋" w:hAnsi="仿宋" w:eastAsia="仿宋" w:cs="仿宋"/>
        </w:rPr>
      </w:pPr>
      <w:r>
        <w:rPr>
          <w:rFonts w:hint="eastAsia" w:ascii="仿宋" w:hAnsi="仿宋" w:eastAsia="仿宋" w:cs="仿宋"/>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仿宋" w:hAnsi="仿宋" w:eastAsia="仿宋" w:cs="仿宋"/>
        </w:rPr>
      </w:pPr>
      <w:r>
        <w:rPr>
          <w:rFonts w:hint="eastAsia" w:ascii="仿宋" w:hAnsi="仿宋" w:eastAsia="仿宋" w:cs="仿宋"/>
        </w:rPr>
        <w:t>（三）不同投标供应商的投标文件由同一单位或者同一人编制，或者由同一人分阶段参与编制的。</w:t>
      </w:r>
    </w:p>
    <w:p>
      <w:pPr>
        <w:spacing w:line="360" w:lineRule="auto"/>
        <w:ind w:firstLine="420" w:firstLineChars="200"/>
        <w:rPr>
          <w:rFonts w:ascii="仿宋" w:hAnsi="仿宋" w:eastAsia="仿宋" w:cs="仿宋"/>
        </w:rPr>
      </w:pPr>
      <w:r>
        <w:rPr>
          <w:rFonts w:hint="eastAsia" w:ascii="仿宋" w:hAnsi="仿宋" w:eastAsia="仿宋" w:cs="仿宋"/>
        </w:rPr>
        <w:t>（四）不同投标供应商的投标文件或部分投标文件相互混装。</w:t>
      </w:r>
    </w:p>
    <w:p>
      <w:pPr>
        <w:spacing w:line="360" w:lineRule="auto"/>
        <w:ind w:firstLine="420" w:firstLineChars="200"/>
        <w:rPr>
          <w:rFonts w:ascii="仿宋" w:hAnsi="仿宋" w:eastAsia="仿宋" w:cs="仿宋"/>
        </w:rPr>
      </w:pPr>
      <w:r>
        <w:rPr>
          <w:rFonts w:hint="eastAsia" w:ascii="仿宋" w:hAnsi="仿宋" w:eastAsia="仿宋" w:cs="仿宋"/>
        </w:rPr>
        <w:t>（五）不同投标供应商的投标文件内容存在非正常一致。</w:t>
      </w:r>
    </w:p>
    <w:p>
      <w:pPr>
        <w:spacing w:line="360" w:lineRule="auto"/>
        <w:ind w:firstLine="420" w:firstLineChars="200"/>
        <w:rPr>
          <w:rFonts w:ascii="仿宋" w:hAnsi="仿宋" w:eastAsia="仿宋" w:cs="仿宋"/>
        </w:rPr>
      </w:pPr>
      <w:r>
        <w:rPr>
          <w:rFonts w:hint="eastAsia" w:ascii="仿宋" w:hAnsi="仿宋" w:eastAsia="仿宋" w:cs="仿宋"/>
        </w:rPr>
        <w:t>（六）由同一单位工作人员为两家以上（含两家）供应商进行同一项投标活动的。</w:t>
      </w:r>
    </w:p>
    <w:p>
      <w:pPr>
        <w:spacing w:line="360" w:lineRule="auto"/>
        <w:ind w:firstLine="420" w:firstLineChars="200"/>
        <w:rPr>
          <w:rFonts w:ascii="仿宋" w:hAnsi="仿宋" w:eastAsia="仿宋" w:cs="仿宋"/>
        </w:rPr>
      </w:pPr>
      <w:r>
        <w:rPr>
          <w:rFonts w:hint="eastAsia" w:ascii="仿宋" w:hAnsi="仿宋" w:eastAsia="仿宋" w:cs="仿宋"/>
        </w:rPr>
        <w:t>（七）不同投标人的投标报价呈规律性差异。</w:t>
      </w:r>
    </w:p>
    <w:p>
      <w:pPr>
        <w:spacing w:line="360" w:lineRule="auto"/>
        <w:ind w:firstLine="420" w:firstLineChars="200"/>
        <w:rPr>
          <w:rFonts w:ascii="仿宋" w:hAnsi="仿宋" w:eastAsia="仿宋" w:cs="仿宋"/>
        </w:rPr>
      </w:pPr>
      <w:r>
        <w:rPr>
          <w:rFonts w:hint="eastAsia" w:ascii="仿宋" w:hAnsi="仿宋" w:eastAsia="仿宋" w:cs="仿宋"/>
        </w:rPr>
        <w:t>（八）不同投标人的投标保证金从同一单位或者个人的账户转出。</w:t>
      </w:r>
    </w:p>
    <w:p>
      <w:pPr>
        <w:spacing w:line="360" w:lineRule="auto"/>
        <w:ind w:firstLine="420" w:firstLineChars="200"/>
        <w:rPr>
          <w:rFonts w:ascii="仿宋" w:hAnsi="仿宋" w:eastAsia="仿宋" w:cs="仿宋"/>
        </w:rPr>
      </w:pPr>
      <w:r>
        <w:rPr>
          <w:rFonts w:hint="eastAsia" w:ascii="仿宋" w:hAnsi="仿宋" w:eastAsia="仿宋" w:cs="仿宋"/>
        </w:rPr>
        <w:t xml:space="preserve">（九）主管部门依照法律、法规认定的其他情形。 </w:t>
      </w:r>
    </w:p>
    <w:p>
      <w:pPr>
        <w:spacing w:line="360" w:lineRule="auto"/>
        <w:ind w:firstLine="421" w:firstLineChars="200"/>
        <w:rPr>
          <w:rFonts w:ascii="仿宋" w:hAnsi="仿宋" w:eastAsia="仿宋" w:cs="仿宋"/>
          <w:b/>
          <w:bCs/>
        </w:rPr>
      </w:pPr>
      <w:r>
        <w:rPr>
          <w:rFonts w:hint="eastAsia" w:ascii="仿宋" w:hAnsi="仿宋" w:eastAsia="仿宋" w:cs="仿宋"/>
          <w:b/>
          <w:bCs/>
        </w:rPr>
        <w:t>三、本公司已充分知悉下列情形所对应的法律风险，并在投标前已对相关风险事项进行排查。</w:t>
      </w:r>
    </w:p>
    <w:p>
      <w:pPr>
        <w:spacing w:line="360" w:lineRule="auto"/>
        <w:ind w:firstLine="420" w:firstLineChars="200"/>
        <w:rPr>
          <w:rFonts w:ascii="仿宋" w:hAnsi="仿宋" w:eastAsia="仿宋" w:cs="仿宋"/>
        </w:rPr>
      </w:pPr>
      <w:r>
        <w:rPr>
          <w:rFonts w:hint="eastAsia" w:ascii="仿宋" w:hAnsi="仿宋" w:eastAsia="仿宋" w:cs="仿宋"/>
        </w:rPr>
        <w:t>（一）对于从其他主体获取的投标资料，供应商应审慎核查，确保投标资料的真实性。</w:t>
      </w:r>
      <w:r>
        <w:rPr>
          <w:rFonts w:hint="eastAsia" w:ascii="仿宋" w:hAnsi="仿宋" w:eastAsia="仿宋" w:cs="仿宋"/>
          <w:b/>
          <w:bCs/>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仿宋" w:hAnsi="仿宋" w:eastAsia="仿宋" w:cs="仿宋"/>
        </w:rPr>
      </w:pPr>
      <w:r>
        <w:rPr>
          <w:rFonts w:hint="eastAsia" w:ascii="仿宋" w:hAnsi="仿宋" w:eastAsia="仿宋" w:cs="仿宋"/>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仿宋" w:hAnsi="仿宋" w:eastAsia="仿宋" w:cs="仿宋"/>
        </w:rPr>
      </w:pPr>
      <w:r>
        <w:rPr>
          <w:rFonts w:hint="eastAsia" w:ascii="仿宋" w:hAnsi="仿宋" w:eastAsia="仿宋" w:cs="仿宋"/>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仿宋" w:hAnsi="仿宋" w:eastAsia="仿宋" w:cs="仿宋"/>
        </w:rPr>
      </w:pPr>
      <w:r>
        <w:rPr>
          <w:rFonts w:hint="eastAsia" w:ascii="仿宋" w:hAnsi="仿宋" w:eastAsia="仿宋" w:cs="仿宋"/>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仿宋" w:hAnsi="仿宋" w:eastAsia="仿宋" w:cs="仿宋"/>
        </w:rPr>
      </w:pPr>
      <w:r>
        <w:rPr>
          <w:rFonts w:hint="eastAsia" w:ascii="仿宋" w:hAnsi="仿宋" w:eastAsia="仿宋" w:cs="仿宋"/>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仿宋" w:hAnsi="仿宋" w:eastAsia="仿宋" w:cs="仿宋"/>
        </w:rPr>
      </w:pPr>
      <w:r>
        <w:rPr>
          <w:rFonts w:hint="eastAsia" w:ascii="仿宋" w:hAnsi="仿宋" w:eastAsia="仿宋" w:cs="仿宋"/>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1" w:firstLineChars="200"/>
        <w:rPr>
          <w:rFonts w:ascii="仿宋" w:hAnsi="仿宋" w:eastAsia="仿宋" w:cs="仿宋"/>
        </w:rPr>
      </w:pPr>
      <w:r>
        <w:rPr>
          <w:rFonts w:hint="eastAsia" w:ascii="仿宋" w:hAnsi="仿宋" w:eastAsia="仿宋" w:cs="仿宋"/>
          <w:b/>
          <w:bCs/>
        </w:rPr>
        <w:t xml:space="preserve">四、本公司已充分知悉政府采购违法、违规行为的法律后果。 </w:t>
      </w:r>
      <w:r>
        <w:rPr>
          <w:rFonts w:hint="eastAsia" w:ascii="仿宋" w:hAnsi="仿宋" w:eastAsia="仿宋" w:cs="仿宋"/>
        </w:rPr>
        <w:t>经查实，若投标供应商存在政府采购违法、违规行为，主管部门将依据《深圳经济特区政府采购条例》第五十七条的规定，处以一至三年内禁止参与本</w:t>
      </w:r>
      <w:r>
        <w:rPr>
          <w:rFonts w:hint="eastAsia" w:ascii="仿宋" w:hAnsi="仿宋" w:eastAsia="仿宋" w:cs="仿宋"/>
          <w:lang w:eastAsia="zh-CN"/>
        </w:rPr>
        <w:t>市</w:t>
      </w:r>
      <w:r>
        <w:rPr>
          <w:rFonts w:hint="eastAsia" w:ascii="仿宋" w:hAnsi="仿宋" w:eastAsia="仿宋" w:cs="仿宋"/>
        </w:rPr>
        <w:t>政府采购，并由主管部门记入供应商诚信档案，处采购金额千分之十以上千分之二十以下罚款；情节严重的，取消参与本</w:t>
      </w:r>
      <w:r>
        <w:rPr>
          <w:rFonts w:hint="eastAsia" w:ascii="仿宋" w:hAnsi="仿宋" w:eastAsia="仿宋" w:cs="仿宋"/>
          <w:lang w:eastAsia="zh-CN"/>
        </w:rPr>
        <w:t>市</w:t>
      </w:r>
      <w:r>
        <w:rPr>
          <w:rFonts w:hint="eastAsia" w:ascii="仿宋" w:hAnsi="仿宋" w:eastAsia="仿宋" w:cs="仿宋"/>
        </w:rPr>
        <w:t>政府采购资格，处采购金额千分之二十以上千分之三十以下罚款，并由</w:t>
      </w:r>
      <w:r>
        <w:rPr>
          <w:rFonts w:hint="eastAsia" w:ascii="仿宋" w:hAnsi="仿宋" w:eastAsia="仿宋" w:cs="仿宋"/>
          <w:lang w:eastAsia="zh-CN"/>
        </w:rPr>
        <w:t>市</w:t>
      </w:r>
      <w:r>
        <w:rPr>
          <w:rFonts w:hint="eastAsia" w:ascii="仿宋" w:hAnsi="仿宋" w:eastAsia="仿宋" w:cs="仿宋"/>
        </w:rPr>
        <w:t>场监管部门依法吊销营业执照。</w:t>
      </w:r>
    </w:p>
    <w:p>
      <w:pPr>
        <w:spacing w:line="360" w:lineRule="auto"/>
        <w:ind w:firstLine="421" w:firstLineChars="200"/>
        <w:rPr>
          <w:rFonts w:ascii="仿宋" w:hAnsi="仿宋" w:eastAsia="仿宋" w:cs="仿宋"/>
        </w:rPr>
      </w:pPr>
      <w:r>
        <w:rPr>
          <w:rFonts w:hint="eastAsia" w:ascii="仿宋" w:hAnsi="仿宋" w:eastAsia="仿宋" w:cs="仿宋"/>
          <w:b/>
          <w:bCs/>
        </w:rPr>
        <w:t>以下文字请投标供应商抄写并确认：</w:t>
      </w:r>
      <w:r>
        <w:rPr>
          <w:rFonts w:hint="eastAsia" w:ascii="仿宋" w:hAnsi="仿宋" w:eastAsia="仿宋" w:cs="仿宋"/>
        </w:rPr>
        <w:t>“本公司已仔细阅读《政府采购违法行为风险知悉确认书》，充分知悉违法行为的法律后果，并承诺将严谨、诚信、依法依规参与政府采购活动”。</w:t>
      </w:r>
    </w:p>
    <w:p>
      <w:pPr>
        <w:spacing w:line="360" w:lineRule="auto"/>
        <w:rPr>
          <w:rFonts w:ascii="仿宋" w:hAnsi="仿宋" w:eastAsia="仿宋" w:cs="仿宋"/>
          <w:u w:val="single"/>
        </w:rPr>
      </w:pPr>
      <w:r>
        <w:rPr>
          <w:rFonts w:hint="eastAsia" w:ascii="仿宋" w:hAnsi="仿宋" w:eastAsia="仿宋" w:cs="仿宋"/>
          <w:u w:val="single"/>
        </w:rPr>
        <w:t xml:space="preserve">                                                                               </w:t>
      </w:r>
    </w:p>
    <w:p>
      <w:pPr>
        <w:spacing w:line="360" w:lineRule="auto"/>
        <w:rPr>
          <w:rFonts w:ascii="仿宋" w:hAnsi="仿宋" w:eastAsia="仿宋" w:cs="仿宋"/>
          <w:u w:val="single"/>
        </w:rPr>
      </w:pPr>
      <w:r>
        <w:rPr>
          <w:rFonts w:hint="eastAsia" w:ascii="仿宋" w:hAnsi="仿宋" w:eastAsia="仿宋" w:cs="仿宋"/>
          <w:u w:val="single"/>
        </w:rPr>
        <w:t xml:space="preserve">                                                                               </w:t>
      </w:r>
    </w:p>
    <w:p>
      <w:pPr>
        <w:spacing w:line="360" w:lineRule="auto"/>
        <w:rPr>
          <w:rFonts w:ascii="仿宋" w:hAnsi="仿宋" w:eastAsia="仿宋" w:cs="仿宋"/>
          <w:u w:val="single"/>
        </w:rPr>
      </w:pPr>
      <w:r>
        <w:rPr>
          <w:rFonts w:hint="eastAsia" w:ascii="仿宋" w:hAnsi="仿宋" w:eastAsia="仿宋" w:cs="仿宋"/>
          <w:u w:val="single"/>
        </w:rPr>
        <w:t xml:space="preserve">                                                                               </w:t>
      </w:r>
    </w:p>
    <w:p>
      <w:pPr>
        <w:spacing w:line="360" w:lineRule="auto"/>
        <w:rPr>
          <w:rFonts w:ascii="仿宋" w:hAnsi="仿宋" w:eastAsia="仿宋" w:cs="仿宋"/>
          <w:u w:val="single"/>
        </w:rPr>
      </w:pPr>
    </w:p>
    <w:p>
      <w:pPr>
        <w:spacing w:line="360" w:lineRule="auto"/>
        <w:rPr>
          <w:rFonts w:ascii="仿宋" w:hAnsi="仿宋" w:eastAsia="仿宋" w:cs="仿宋"/>
          <w:sz w:val="24"/>
          <w:szCs w:val="32"/>
        </w:rPr>
      </w:pPr>
      <w:r>
        <w:rPr>
          <w:rFonts w:hint="eastAsia" w:ascii="仿宋" w:hAnsi="仿宋" w:eastAsia="仿宋" w:cs="仿宋"/>
          <w:sz w:val="24"/>
          <w:szCs w:val="32"/>
        </w:rPr>
        <w:t>投标人法定代表人签字：</w:t>
      </w:r>
    </w:p>
    <w:p>
      <w:pPr>
        <w:spacing w:line="360" w:lineRule="auto"/>
        <w:rPr>
          <w:rFonts w:ascii="仿宋" w:hAnsi="仿宋" w:eastAsia="仿宋" w:cs="仿宋"/>
          <w:sz w:val="24"/>
          <w:szCs w:val="32"/>
        </w:rPr>
      </w:pPr>
      <w:r>
        <w:rPr>
          <w:rFonts w:hint="eastAsia" w:ascii="仿宋" w:hAnsi="仿宋" w:eastAsia="仿宋" w:cs="仿宋"/>
          <w:sz w:val="24"/>
          <w:szCs w:val="32"/>
        </w:rPr>
        <w:t>投标人名称（签章）：</w:t>
      </w:r>
    </w:p>
    <w:p>
      <w:pPr>
        <w:spacing w:line="360" w:lineRule="auto"/>
        <w:rPr>
          <w:rFonts w:ascii="仿宋" w:hAnsi="仿宋" w:eastAsia="仿宋" w:cs="仿宋"/>
          <w:sz w:val="24"/>
          <w:szCs w:val="32"/>
        </w:rPr>
      </w:pPr>
      <w:r>
        <w:rPr>
          <w:rFonts w:hint="eastAsia" w:ascii="仿宋" w:hAnsi="仿宋" w:eastAsia="仿宋" w:cs="仿宋"/>
          <w:sz w:val="24"/>
          <w:szCs w:val="32"/>
        </w:rPr>
        <w:t>日期：</w:t>
      </w:r>
      <w:r>
        <w:rPr>
          <w:rFonts w:hint="eastAsia" w:ascii="仿宋" w:hAnsi="仿宋" w:eastAsia="仿宋" w:cs="仿宋"/>
          <w:sz w:val="24"/>
          <w:szCs w:val="32"/>
          <w:u w:val="single"/>
        </w:rPr>
        <w:t xml:space="preserve">      </w:t>
      </w:r>
      <w:r>
        <w:rPr>
          <w:rFonts w:hint="eastAsia" w:ascii="仿宋" w:hAnsi="仿宋" w:eastAsia="仿宋" w:cs="仿宋"/>
          <w:sz w:val="24"/>
          <w:szCs w:val="32"/>
        </w:rPr>
        <w:t>年</w:t>
      </w:r>
      <w:r>
        <w:rPr>
          <w:rFonts w:hint="eastAsia" w:ascii="仿宋" w:hAnsi="仿宋" w:eastAsia="仿宋" w:cs="仿宋"/>
          <w:sz w:val="24"/>
          <w:szCs w:val="32"/>
          <w:u w:val="single"/>
        </w:rPr>
        <w:t xml:space="preserve">      </w:t>
      </w:r>
      <w:r>
        <w:rPr>
          <w:rFonts w:hint="eastAsia" w:ascii="仿宋" w:hAnsi="仿宋" w:eastAsia="仿宋" w:cs="仿宋"/>
          <w:sz w:val="24"/>
          <w:szCs w:val="32"/>
        </w:rPr>
        <w:t>月</w:t>
      </w:r>
      <w:r>
        <w:rPr>
          <w:rFonts w:hint="eastAsia" w:ascii="仿宋" w:hAnsi="仿宋" w:eastAsia="仿宋" w:cs="仿宋"/>
          <w:sz w:val="24"/>
          <w:szCs w:val="32"/>
          <w:u w:val="single"/>
        </w:rPr>
        <w:t xml:space="preserve">      </w:t>
      </w:r>
      <w:r>
        <w:rPr>
          <w:rFonts w:hint="eastAsia" w:ascii="仿宋" w:hAnsi="仿宋" w:eastAsia="仿宋" w:cs="仿宋"/>
          <w:sz w:val="24"/>
          <w:szCs w:val="32"/>
        </w:rPr>
        <w:t>日</w:t>
      </w:r>
    </w:p>
    <w:p>
      <w:pPr>
        <w:spacing w:line="360" w:lineRule="auto"/>
        <w:rPr>
          <w:rFonts w:ascii="仿宋" w:hAnsi="仿宋" w:eastAsia="仿宋" w:cs="仿宋"/>
          <w:sz w:val="24"/>
          <w:szCs w:val="32"/>
        </w:rPr>
      </w:pPr>
    </w:p>
    <w:p>
      <w:pPr>
        <w:rPr>
          <w:rFonts w:ascii="仿宋" w:hAnsi="仿宋" w:eastAsia="仿宋" w:cs="仿宋"/>
          <w:b/>
          <w:bCs/>
          <w:sz w:val="28"/>
          <w:szCs w:val="36"/>
        </w:rPr>
      </w:pPr>
      <w:r>
        <w:rPr>
          <w:rFonts w:hint="eastAsia" w:ascii="仿宋" w:hAnsi="仿宋" w:eastAsia="仿宋" w:cs="仿宋"/>
          <w:b/>
          <w:bCs/>
          <w:color w:val="FF0000"/>
          <w:sz w:val="24"/>
          <w:szCs w:val="32"/>
        </w:rPr>
        <w:t>（说明：根据《深圳</w:t>
      </w:r>
      <w:r>
        <w:rPr>
          <w:rFonts w:hint="eastAsia" w:ascii="仿宋" w:hAnsi="仿宋" w:eastAsia="仿宋" w:cs="仿宋"/>
          <w:b/>
          <w:bCs/>
          <w:color w:val="FF0000"/>
          <w:sz w:val="24"/>
          <w:szCs w:val="32"/>
          <w:lang w:eastAsia="zh-CN"/>
        </w:rPr>
        <w:t>市</w:t>
      </w:r>
      <w:r>
        <w:rPr>
          <w:rFonts w:hint="eastAsia" w:ascii="仿宋" w:hAnsi="仿宋" w:eastAsia="仿宋" w:cs="仿宋"/>
          <w:b/>
          <w:bCs/>
          <w:color w:val="FF0000"/>
          <w:sz w:val="24"/>
          <w:szCs w:val="32"/>
        </w:rPr>
        <w:t>财政局关于采购文件增加风险告知有关事项的通知  深财购【2022】22号》文件规定，风险知悉确认书用于对供应商违法行为的警示，不作为供应商资格性审查及符合性审查条件。）</w:t>
      </w:r>
      <w:r>
        <w:br w:type="page"/>
      </w:r>
    </w:p>
    <w:p>
      <w:pPr>
        <w:spacing w:line="360" w:lineRule="auto"/>
        <w:jc w:val="center"/>
        <w:outlineLvl w:val="2"/>
        <w:rPr>
          <w:rFonts w:ascii="仿宋" w:hAnsi="仿宋" w:eastAsia="仿宋" w:cs="仿宋"/>
          <w:sz w:val="24"/>
          <w:szCs w:val="32"/>
        </w:rPr>
      </w:pPr>
      <w:bookmarkStart w:id="123" w:name="_Toc16216"/>
      <w:r>
        <w:rPr>
          <w:rFonts w:hint="eastAsia" w:ascii="仿宋" w:hAnsi="仿宋" w:eastAsia="仿宋" w:cs="仿宋"/>
          <w:b/>
          <w:bCs/>
          <w:sz w:val="28"/>
          <w:szCs w:val="36"/>
        </w:rPr>
        <w:t>八、招标文件要求的其他内容及投标人认为需要加以说明其他内容</w:t>
      </w:r>
      <w:bookmarkEnd w:id="123"/>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sz w:val="24"/>
          <w:szCs w:val="32"/>
        </w:rPr>
        <w:t>附件（本附件中内容如适合可根据自身情况填写完整后放进投标文件，如不适用，则无须提供）</w:t>
      </w:r>
    </w:p>
    <w:p>
      <w:pPr>
        <w:spacing w:line="360" w:lineRule="auto"/>
        <w:rPr>
          <w:rFonts w:ascii="仿宋" w:hAnsi="仿宋" w:eastAsia="仿宋" w:cs="仿宋"/>
          <w:sz w:val="24"/>
          <w:szCs w:val="32"/>
        </w:rPr>
      </w:pPr>
      <w:r>
        <w:rPr>
          <w:rFonts w:hint="eastAsia" w:ascii="仿宋" w:hAnsi="仿宋" w:eastAsia="仿宋" w:cs="仿宋"/>
          <w:b/>
          <w:bCs/>
          <w:color w:val="FF0000"/>
          <w:sz w:val="24"/>
          <w:szCs w:val="32"/>
        </w:rPr>
        <w:t>特别说明：供应商提供《中小企业声明函》内容不实的，属于“隐瞒真实情况，提供虚假资料的”情形，依照《深圳经济特区政府采购条例》的有关规定追究相应责任。</w:t>
      </w:r>
    </w:p>
    <w:p>
      <w:pPr>
        <w:spacing w:line="360" w:lineRule="auto"/>
        <w:rPr>
          <w:rFonts w:ascii="仿宋" w:hAnsi="仿宋" w:eastAsia="仿宋" w:cs="仿宋"/>
          <w:sz w:val="24"/>
          <w:szCs w:val="32"/>
        </w:rPr>
      </w:pPr>
      <w:r>
        <w:rPr>
          <w:rFonts w:hint="eastAsia" w:ascii="仿宋" w:hAnsi="仿宋" w:eastAsia="仿宋" w:cs="仿宋"/>
          <w:b/>
          <w:bCs/>
          <w:sz w:val="24"/>
          <w:szCs w:val="32"/>
        </w:rPr>
        <w:t>填写指引：</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2、该部分内容填写需要参考的相关文件：（1）财政部《政府采购促进中小企业发展管理办法》（财库〔2020〕46号）；（2）《工业和信息化部、国家统计局、国家发展和改革委员会、财政部关于印发中小企业划型标准规定的通知》（工信部联企业〔2011〕300 号，以下简称300号文）。</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3、请依照提供的格式和内容填写声明函，不要随意变更格式；声明函不需要盖章或签字；满足多项优惠政策的投标人，不重复享受多项价格扣除政策。</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4、声明函具体填写要求：</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（1）声明是中小企业须填写《中小企业声明函》的以下内容：</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第一处，在“采购单位名称”下划线处如实填写采购人名称（招标机构不是本项目的采购人，而是组织实施机构）；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第二处，在“项目名称”下划线处如实填写采购项目名称；</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第三处，在“货物名称”下划线处填写所采购货物（标的）的具体名称（以招标文件“采购清单”的“货物名称”一栏为准）；如果涉及多个货物名称（标的）由同一企业承接，“货物名称”下划线处可以如实填写多个货物名称（标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第四处，在“招标文件中明确的所属行业”下划线处填写采购项目对应的中小企业划分标准所属行业（所属行业可在招标文件采购清单/评标信息中查看）；</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（2）声明是残疾人福利性单位须填写《残疾人福利性单位声明函》的相关内容（填写位置的字体已加粗），具体参照以上《中小企业声明函》填写要求执行。</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（3）声明是监狱企业须填写《监狱企业声明函》的相关内容（填写位置的字体已加粗），具体参照以上《中小企业声明函》填写要求执行。</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5、声明函的有效性最终由评审委员会判定；如评审委员会判定声明函无效，相关供应商不享受价格扣除（但不作投标无效处理）。</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p>
    <w:p>
      <w:pPr>
        <w:rPr>
          <w:rFonts w:ascii="仿宋" w:hAnsi="仿宋" w:eastAsia="仿宋" w:cs="仿宋"/>
          <w:b/>
          <w:bCs/>
          <w:sz w:val="32"/>
          <w:szCs w:val="40"/>
        </w:rPr>
      </w:pPr>
      <w:r>
        <w:br w:type="page"/>
      </w:r>
    </w:p>
    <w:p>
      <w:pPr>
        <w:spacing w:line="360" w:lineRule="auto"/>
        <w:jc w:val="center"/>
        <w:rPr>
          <w:rFonts w:ascii="仿宋" w:hAnsi="仿宋" w:eastAsia="仿宋" w:cs="仿宋"/>
          <w:sz w:val="24"/>
          <w:szCs w:val="32"/>
        </w:rPr>
      </w:pPr>
      <w:r>
        <w:rPr>
          <w:rFonts w:hint="eastAsia" w:ascii="仿宋" w:hAnsi="仿宋" w:eastAsia="仿宋" w:cs="仿宋"/>
          <w:b/>
          <w:bCs/>
          <w:sz w:val="32"/>
          <w:szCs w:val="40"/>
        </w:rPr>
        <w:t>中小企业声明函</w:t>
      </w:r>
    </w:p>
    <w:p>
      <w:pPr>
        <w:spacing w:line="360" w:lineRule="auto"/>
        <w:rPr>
          <w:rFonts w:ascii="仿宋" w:hAnsi="仿宋" w:eastAsia="仿宋" w:cs="仿宋"/>
          <w:sz w:val="24"/>
          <w:szCs w:val="32"/>
        </w:rPr>
      </w:pP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本公司郑重声明，根据《政府采购促进中小企业发展管理办法》（财库﹝2020﹞46 号）的规定，本公司参加</w:t>
      </w:r>
      <w:r>
        <w:rPr>
          <w:rFonts w:hint="eastAsia" w:ascii="仿宋" w:hAnsi="仿宋" w:eastAsia="仿宋" w:cs="仿宋"/>
          <w:b/>
          <w:bCs/>
          <w:sz w:val="24"/>
          <w:szCs w:val="32"/>
          <w:u w:val="single"/>
        </w:rPr>
        <w:t>（采购人名称：  ）</w:t>
      </w:r>
      <w:r>
        <w:rPr>
          <w:rFonts w:hint="eastAsia" w:ascii="仿宋" w:hAnsi="仿宋" w:eastAsia="仿宋" w:cs="仿宋"/>
          <w:sz w:val="24"/>
          <w:szCs w:val="32"/>
        </w:rPr>
        <w:t>的</w:t>
      </w:r>
      <w:r>
        <w:rPr>
          <w:rFonts w:hint="eastAsia" w:ascii="仿宋" w:hAnsi="仿宋" w:eastAsia="仿宋" w:cs="仿宋"/>
          <w:b/>
          <w:bCs/>
          <w:sz w:val="24"/>
          <w:szCs w:val="32"/>
          <w:u w:val="single"/>
        </w:rPr>
        <w:t>（项目名称：  ）</w:t>
      </w:r>
      <w:r>
        <w:rPr>
          <w:rFonts w:hint="eastAsia" w:ascii="仿宋" w:hAnsi="仿宋" w:eastAsia="仿宋" w:cs="仿宋"/>
          <w:sz w:val="24"/>
          <w:szCs w:val="32"/>
        </w:rPr>
        <w:t>采购活动，服务全部由符合政策要求的中小企业承接。相关企业的具体情况如下：</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w:t>
      </w:r>
      <w:r>
        <w:rPr>
          <w:rFonts w:hint="eastAsia" w:ascii="仿宋" w:hAnsi="仿宋" w:eastAsia="仿宋" w:cs="仿宋"/>
          <w:sz w:val="24"/>
          <w:szCs w:val="32"/>
          <w:u w:val="single"/>
        </w:rPr>
        <w:t xml:space="preserve">项目名称：      </w:t>
      </w:r>
      <w:r>
        <w:rPr>
          <w:rFonts w:hint="eastAsia" w:ascii="仿宋" w:hAnsi="仿宋" w:eastAsia="仿宋" w:cs="仿宋"/>
          <w:sz w:val="24"/>
          <w:szCs w:val="32"/>
        </w:rPr>
        <w:t>），属于（</w:t>
      </w:r>
      <w:r>
        <w:rPr>
          <w:rFonts w:hint="eastAsia" w:ascii="仿宋" w:hAnsi="仿宋" w:eastAsia="仿宋" w:cs="仿宋"/>
          <w:sz w:val="24"/>
          <w:szCs w:val="32"/>
          <w:u w:val="single"/>
        </w:rPr>
        <w:t>招标文件列明的所属行业</w:t>
      </w:r>
      <w:r>
        <w:rPr>
          <w:rFonts w:hint="eastAsia" w:ascii="仿宋" w:hAnsi="仿宋" w:eastAsia="仿宋" w:cs="仿宋"/>
          <w:sz w:val="24"/>
          <w:szCs w:val="32"/>
        </w:rPr>
        <w:t>）行业；承接企业为（企业名称：</w:t>
      </w:r>
      <w:r>
        <w:rPr>
          <w:rFonts w:hint="eastAsia" w:ascii="仿宋" w:hAnsi="仿宋" w:eastAsia="仿宋" w:cs="仿宋"/>
          <w:sz w:val="24"/>
          <w:szCs w:val="32"/>
          <w:u w:val="single"/>
        </w:rPr>
        <w:t xml:space="preserve">       </w:t>
      </w:r>
      <w:r>
        <w:rPr>
          <w:rFonts w:hint="eastAsia" w:ascii="仿宋" w:hAnsi="仿宋" w:eastAsia="仿宋" w:cs="仿宋"/>
          <w:sz w:val="24"/>
          <w:szCs w:val="32"/>
        </w:rPr>
        <w:t>，从业人员</w:t>
      </w:r>
      <w:r>
        <w:rPr>
          <w:rFonts w:hint="eastAsia" w:ascii="仿宋" w:hAnsi="仿宋" w:eastAsia="仿宋" w:cs="仿宋"/>
          <w:sz w:val="24"/>
          <w:szCs w:val="32"/>
          <w:u w:val="single"/>
        </w:rPr>
        <w:t xml:space="preserve">       </w:t>
      </w:r>
      <w:r>
        <w:rPr>
          <w:rFonts w:hint="eastAsia" w:ascii="仿宋" w:hAnsi="仿宋" w:eastAsia="仿宋" w:cs="仿宋"/>
          <w:sz w:val="24"/>
          <w:szCs w:val="32"/>
        </w:rPr>
        <w:t>人，营业收入为</w:t>
      </w:r>
      <w:r>
        <w:rPr>
          <w:rFonts w:hint="eastAsia" w:ascii="仿宋" w:hAnsi="仿宋" w:eastAsia="仿宋" w:cs="仿宋"/>
          <w:sz w:val="24"/>
          <w:szCs w:val="32"/>
          <w:u w:val="single"/>
        </w:rPr>
        <w:t xml:space="preserve">       </w:t>
      </w:r>
      <w:r>
        <w:rPr>
          <w:rFonts w:hint="eastAsia" w:ascii="仿宋" w:hAnsi="仿宋" w:eastAsia="仿宋" w:cs="仿宋"/>
          <w:sz w:val="24"/>
          <w:szCs w:val="32"/>
        </w:rPr>
        <w:t>万元，资产总额为</w:t>
      </w:r>
      <w:r>
        <w:rPr>
          <w:rFonts w:hint="eastAsia" w:ascii="仿宋" w:hAnsi="仿宋" w:eastAsia="仿宋" w:cs="仿宋"/>
          <w:sz w:val="24"/>
          <w:szCs w:val="32"/>
          <w:u w:val="single"/>
        </w:rPr>
        <w:t xml:space="preserve">       </w:t>
      </w:r>
      <w:r>
        <w:rPr>
          <w:rFonts w:hint="eastAsia" w:ascii="仿宋" w:hAnsi="仿宋" w:eastAsia="仿宋" w:cs="仿宋"/>
          <w:sz w:val="24"/>
          <w:szCs w:val="32"/>
        </w:rPr>
        <w:t>万元，属于</w:t>
      </w:r>
      <w:r>
        <w:rPr>
          <w:rFonts w:hint="eastAsia" w:ascii="仿宋" w:hAnsi="仿宋" w:eastAsia="仿宋" w:cs="仿宋"/>
          <w:sz w:val="24"/>
          <w:szCs w:val="32"/>
          <w:u w:val="single"/>
        </w:rPr>
        <w:t>（□中型企业、□小型企业、□微型企业（承诺人在□处打√））</w:t>
      </w:r>
      <w:r>
        <w:rPr>
          <w:rFonts w:hint="eastAsia" w:ascii="仿宋" w:hAnsi="仿宋" w:eastAsia="仿宋" w:cs="仿宋"/>
          <w:sz w:val="24"/>
          <w:szCs w:val="32"/>
        </w:rPr>
        <w:t>；</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本单位已知悉《政府采购促进中小企业发展管理办法》（财库〔2020〕46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本企业对上述声明内容的真实性负责。如有虚假，将依法承担相应责任。</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sz w:val="24"/>
          <w:szCs w:val="32"/>
        </w:rPr>
        <w:t>企业名称：</w:t>
      </w:r>
    </w:p>
    <w:p>
      <w:pPr>
        <w:spacing w:line="360" w:lineRule="auto"/>
        <w:rPr>
          <w:rFonts w:ascii="仿宋" w:hAnsi="仿宋" w:eastAsia="仿宋" w:cs="仿宋"/>
          <w:sz w:val="24"/>
          <w:szCs w:val="32"/>
        </w:rPr>
      </w:pPr>
      <w:r>
        <w:rPr>
          <w:rFonts w:hint="eastAsia" w:ascii="仿宋" w:hAnsi="仿宋" w:eastAsia="仿宋" w:cs="仿宋"/>
          <w:sz w:val="24"/>
          <w:szCs w:val="32"/>
        </w:rPr>
        <w:t>日期：</w:t>
      </w:r>
    </w:p>
    <w:p>
      <w:pPr>
        <w:spacing w:line="360" w:lineRule="auto"/>
        <w:rPr>
          <w:rFonts w:ascii="仿宋" w:hAnsi="仿宋" w:eastAsia="仿宋" w:cs="仿宋"/>
          <w:b/>
          <w:bCs/>
          <w:color w:val="FF0000"/>
          <w:sz w:val="24"/>
          <w:szCs w:val="32"/>
        </w:rPr>
      </w:pPr>
    </w:p>
    <w:p>
      <w:pPr>
        <w:spacing w:line="360" w:lineRule="auto"/>
        <w:rPr>
          <w:rFonts w:ascii="仿宋" w:hAnsi="仿宋" w:eastAsia="仿宋" w:cs="仿宋"/>
          <w:sz w:val="24"/>
          <w:szCs w:val="32"/>
        </w:rPr>
      </w:pPr>
      <w:r>
        <w:rPr>
          <w:rFonts w:hint="eastAsia" w:ascii="仿宋" w:hAnsi="仿宋" w:eastAsia="仿宋" w:cs="仿宋"/>
          <w:b/>
          <w:bCs/>
          <w:color w:val="FF0000"/>
          <w:sz w:val="24"/>
          <w:szCs w:val="32"/>
        </w:rPr>
        <w:t>注：从业人员、营业收入、资产总额填报上一年度数据，无上一年度数据的新成立企业可不填报。</w:t>
      </w:r>
    </w:p>
    <w:p>
      <w:pPr>
        <w:rPr>
          <w:rFonts w:ascii="仿宋" w:hAnsi="仿宋" w:eastAsia="仿宋" w:cs="仿宋"/>
          <w:sz w:val="24"/>
          <w:szCs w:val="32"/>
        </w:rPr>
      </w:pPr>
      <w:r>
        <w:br w:type="page"/>
      </w:r>
    </w:p>
    <w:p>
      <w:pPr>
        <w:spacing w:line="360" w:lineRule="auto"/>
        <w:jc w:val="center"/>
        <w:rPr>
          <w:rFonts w:ascii="仿宋" w:hAnsi="仿宋" w:eastAsia="仿宋" w:cs="仿宋"/>
          <w:sz w:val="24"/>
          <w:szCs w:val="32"/>
        </w:rPr>
      </w:pPr>
      <w:r>
        <w:rPr>
          <w:rFonts w:hint="eastAsia" w:ascii="仿宋" w:hAnsi="仿宋" w:eastAsia="仿宋" w:cs="仿宋"/>
          <w:b/>
          <w:bCs/>
          <w:sz w:val="32"/>
          <w:szCs w:val="40"/>
        </w:rPr>
        <w:t>残疾人福利性单位声明函</w:t>
      </w:r>
    </w:p>
    <w:p>
      <w:pPr>
        <w:spacing w:line="360" w:lineRule="auto"/>
        <w:rPr>
          <w:rFonts w:ascii="仿宋" w:hAnsi="仿宋" w:eastAsia="仿宋" w:cs="仿宋"/>
          <w:sz w:val="24"/>
          <w:szCs w:val="32"/>
        </w:rPr>
      </w:pP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b/>
          <w:bCs/>
          <w:sz w:val="24"/>
          <w:szCs w:val="32"/>
          <w:u w:val="single"/>
        </w:rPr>
        <w:t>采购单位名称</w:t>
      </w:r>
      <w:r>
        <w:rPr>
          <w:rFonts w:hint="eastAsia" w:ascii="仿宋" w:hAnsi="仿宋" w:eastAsia="仿宋" w:cs="仿宋"/>
          <w:sz w:val="24"/>
          <w:szCs w:val="32"/>
        </w:rPr>
        <w:t>）单位的（</w:t>
      </w:r>
      <w:r>
        <w:rPr>
          <w:rFonts w:hint="eastAsia" w:ascii="仿宋" w:hAnsi="仿宋" w:eastAsia="仿宋" w:cs="仿宋"/>
          <w:b/>
          <w:bCs/>
          <w:sz w:val="24"/>
          <w:szCs w:val="32"/>
          <w:u w:val="single"/>
        </w:rPr>
        <w:t>采购项目名称</w:t>
      </w:r>
      <w:r>
        <w:rPr>
          <w:rFonts w:hint="eastAsia" w:ascii="仿宋" w:hAnsi="仿宋" w:eastAsia="仿宋" w:cs="仿宋"/>
          <w:sz w:val="24"/>
          <w:szCs w:val="32"/>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本单位知悉《关于促进残疾人就业政府采购政策的通知》（财库〔2017〕141 号）的规定，承诺提供的声明函内容是真实的，如提供声明函内容不实，则依法追究相关法律责任。</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本单位对上述声明的真实性负责。如有虚假，将依法承担相应责任。</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sz w:val="24"/>
          <w:szCs w:val="32"/>
        </w:rPr>
        <w:t>单位名称：</w:t>
      </w:r>
    </w:p>
    <w:p>
      <w:pPr>
        <w:spacing w:line="360" w:lineRule="auto"/>
        <w:rPr>
          <w:rFonts w:ascii="仿宋" w:hAnsi="仿宋" w:eastAsia="仿宋" w:cs="仿宋"/>
          <w:sz w:val="24"/>
          <w:szCs w:val="32"/>
        </w:rPr>
      </w:pPr>
      <w:r>
        <w:rPr>
          <w:rFonts w:hint="eastAsia" w:ascii="仿宋" w:hAnsi="仿宋" w:eastAsia="仿宋" w:cs="仿宋"/>
          <w:sz w:val="24"/>
          <w:szCs w:val="32"/>
        </w:rPr>
        <w:t>日期：</w:t>
      </w:r>
    </w:p>
    <w:p>
      <w:pPr>
        <w:spacing w:line="360" w:lineRule="auto"/>
        <w:rPr>
          <w:rFonts w:ascii="仿宋" w:hAnsi="仿宋" w:eastAsia="仿宋" w:cs="仿宋"/>
          <w:sz w:val="24"/>
          <w:szCs w:val="32"/>
        </w:rPr>
      </w:pPr>
    </w:p>
    <w:p>
      <w:pPr>
        <w:spacing w:line="360" w:lineRule="auto"/>
        <w:jc w:val="center"/>
        <w:rPr>
          <w:rFonts w:hint="eastAsia" w:ascii="仿宋" w:hAnsi="仿宋" w:eastAsia="仿宋" w:cs="仿宋"/>
          <w:b/>
          <w:bCs/>
          <w:sz w:val="32"/>
          <w:szCs w:val="40"/>
        </w:rPr>
        <w:sectPr>
          <w:footerReference r:id="rId3" w:type="default"/>
          <w:pgSz w:w="11906" w:h="16838"/>
          <w:pgMar w:top="1134" w:right="1701" w:bottom="1134" w:left="1701" w:header="567" w:footer="567" w:gutter="0"/>
          <w:cols w:space="0" w:num="1"/>
          <w:docGrid w:type="lines" w:linePitch="312" w:charSpace="0"/>
        </w:sectPr>
      </w:pPr>
    </w:p>
    <w:p>
      <w:pPr>
        <w:spacing w:line="360" w:lineRule="auto"/>
        <w:jc w:val="center"/>
        <w:rPr>
          <w:rFonts w:ascii="仿宋" w:hAnsi="仿宋" w:eastAsia="仿宋" w:cs="仿宋"/>
          <w:sz w:val="24"/>
          <w:szCs w:val="32"/>
        </w:rPr>
      </w:pPr>
      <w:r>
        <w:rPr>
          <w:rFonts w:hint="eastAsia" w:ascii="仿宋" w:hAnsi="仿宋" w:eastAsia="仿宋" w:cs="仿宋"/>
          <w:b/>
          <w:bCs/>
          <w:sz w:val="32"/>
          <w:szCs w:val="40"/>
        </w:rPr>
        <w:t>监狱企业声明函</w:t>
      </w:r>
    </w:p>
    <w:p>
      <w:pPr>
        <w:spacing w:line="360" w:lineRule="auto"/>
        <w:rPr>
          <w:rFonts w:ascii="仿宋" w:hAnsi="仿宋" w:eastAsia="仿宋" w:cs="仿宋"/>
          <w:sz w:val="24"/>
          <w:szCs w:val="32"/>
        </w:rPr>
      </w:pP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本单位郑重声明，根据《财政部 司法部 关于政府采 购支持监狱企业发展有关问题的通知》（财库〔2014〕68号）的规定，本单位为符合条件的监狱企业，且本单位参加（</w:t>
      </w:r>
      <w:r>
        <w:rPr>
          <w:rFonts w:hint="eastAsia" w:ascii="仿宋" w:hAnsi="仿宋" w:eastAsia="仿宋" w:cs="仿宋"/>
          <w:b/>
          <w:bCs/>
          <w:sz w:val="24"/>
          <w:szCs w:val="32"/>
          <w:u w:val="single"/>
        </w:rPr>
        <w:t>采购单位名称</w:t>
      </w:r>
      <w:r>
        <w:rPr>
          <w:rFonts w:hint="eastAsia" w:ascii="仿宋" w:hAnsi="仿宋" w:eastAsia="仿宋" w:cs="仿宋"/>
          <w:sz w:val="24"/>
          <w:szCs w:val="32"/>
        </w:rPr>
        <w:t>）单位的（</w:t>
      </w:r>
      <w:r>
        <w:rPr>
          <w:rFonts w:hint="eastAsia" w:ascii="仿宋" w:hAnsi="仿宋" w:eastAsia="仿宋" w:cs="仿宋"/>
          <w:b/>
          <w:bCs/>
          <w:sz w:val="24"/>
          <w:szCs w:val="32"/>
          <w:u w:val="single"/>
        </w:rPr>
        <w:t>采购项目名称</w:t>
      </w:r>
      <w:r>
        <w:rPr>
          <w:rFonts w:hint="eastAsia" w:ascii="仿宋" w:hAnsi="仿宋" w:eastAsia="仿宋" w:cs="仿宋"/>
          <w:sz w:val="24"/>
          <w:szCs w:val="32"/>
        </w:rPr>
        <w:t>）项目采购活动，并提供：</w:t>
      </w:r>
      <w:r>
        <w:rPr>
          <w:rFonts w:hint="eastAsia" w:ascii="仿宋" w:hAnsi="仿宋" w:eastAsia="仿宋" w:cs="仿宋"/>
          <w:b/>
          <w:bCs/>
          <w:sz w:val="24"/>
          <w:szCs w:val="32"/>
          <w:u w:val="single"/>
        </w:rPr>
        <w:t>□本单位制造的货物；□由本单位承担的工程、提供服务；□提供其他监狱企业制造的货物（承诺人在□处打√）</w:t>
      </w:r>
      <w:r>
        <w:rPr>
          <w:rFonts w:hint="eastAsia" w:ascii="仿宋" w:hAnsi="仿宋" w:eastAsia="仿宋" w:cs="仿宋"/>
          <w:sz w:val="24"/>
          <w:szCs w:val="32"/>
        </w:rPr>
        <w:t>。本条所称货物是指单一产品采购项目中的货物，或者非单一产品采购项目中的核心产品（货物）。</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本单位对上述声明的真实性负责。如有虚假，将依法承担相应责任。</w:t>
      </w:r>
    </w:p>
    <w:p>
      <w:pPr>
        <w:spacing w:line="360" w:lineRule="auto"/>
        <w:rPr>
          <w:rFonts w:ascii="仿宋" w:hAnsi="仿宋" w:eastAsia="仿宋" w:cs="仿宋"/>
          <w:b/>
          <w:bCs/>
          <w:sz w:val="24"/>
          <w:szCs w:val="32"/>
        </w:rPr>
      </w:pPr>
      <w:r>
        <w:rPr>
          <w:rFonts w:hint="eastAsia" w:ascii="仿宋" w:hAnsi="仿宋" w:eastAsia="仿宋" w:cs="仿宋"/>
          <w:b/>
          <w:bCs/>
          <w:sz w:val="24"/>
          <w:szCs w:val="32"/>
        </w:rPr>
        <w:t>附：省级以上监狱管理局、戒毒管理局（含新疆生产建设兵团）出具的监狱企业证明文件。</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sz w:val="24"/>
          <w:szCs w:val="32"/>
        </w:rPr>
        <w:t>单位名称：</w:t>
      </w:r>
    </w:p>
    <w:p>
      <w:pPr>
        <w:spacing w:line="360" w:lineRule="auto"/>
        <w:rPr>
          <w:rFonts w:ascii="仿宋" w:hAnsi="仿宋" w:eastAsia="仿宋" w:cs="仿宋"/>
          <w:sz w:val="24"/>
          <w:szCs w:val="32"/>
        </w:rPr>
      </w:pPr>
      <w:r>
        <w:rPr>
          <w:rFonts w:hint="eastAsia" w:ascii="仿宋" w:hAnsi="仿宋" w:eastAsia="仿宋" w:cs="仿宋"/>
          <w:sz w:val="24"/>
          <w:szCs w:val="32"/>
        </w:rPr>
        <w:t>日期：</w:t>
      </w:r>
      <w:r>
        <w:br w:type="page"/>
      </w:r>
    </w:p>
    <w:p>
      <w:pPr>
        <w:jc w:val="center"/>
        <w:rPr>
          <w:rFonts w:ascii="仿宋" w:hAnsi="仿宋" w:eastAsia="仿宋" w:cs="仿宋"/>
          <w:sz w:val="72"/>
          <w:szCs w:val="72"/>
        </w:rPr>
      </w:pPr>
    </w:p>
    <w:p>
      <w:pPr>
        <w:jc w:val="center"/>
        <w:rPr>
          <w:rFonts w:ascii="仿宋" w:hAnsi="仿宋" w:eastAsia="仿宋" w:cs="仿宋"/>
          <w:sz w:val="72"/>
          <w:szCs w:val="72"/>
        </w:rPr>
      </w:pPr>
    </w:p>
    <w:p>
      <w:pPr>
        <w:jc w:val="center"/>
        <w:rPr>
          <w:rFonts w:ascii="仿宋" w:hAnsi="仿宋" w:eastAsia="仿宋" w:cs="仿宋"/>
          <w:sz w:val="72"/>
          <w:szCs w:val="72"/>
        </w:rPr>
      </w:pPr>
    </w:p>
    <w:p>
      <w:pPr>
        <w:spacing w:line="360" w:lineRule="auto"/>
        <w:jc w:val="center"/>
        <w:outlineLvl w:val="0"/>
        <w:rPr>
          <w:rFonts w:ascii="仿宋" w:hAnsi="仿宋" w:eastAsia="仿宋" w:cs="仿宋"/>
          <w:sz w:val="24"/>
          <w:szCs w:val="32"/>
        </w:rPr>
      </w:pPr>
      <w:bookmarkStart w:id="124" w:name="_Toc11803"/>
      <w:r>
        <w:rPr>
          <w:rFonts w:hint="eastAsia" w:ascii="仿宋" w:hAnsi="仿宋" w:eastAsia="仿宋" w:cs="仿宋"/>
          <w:b/>
          <w:bCs/>
          <w:sz w:val="72"/>
          <w:szCs w:val="72"/>
        </w:rPr>
        <w:t>第二册 专用条款</w:t>
      </w:r>
      <w:bookmarkEnd w:id="124"/>
    </w:p>
    <w:p>
      <w:pPr>
        <w:rPr>
          <w:rFonts w:ascii="仿宋" w:hAnsi="仿宋" w:eastAsia="仿宋" w:cs="仿宋"/>
          <w:sz w:val="24"/>
          <w:szCs w:val="32"/>
        </w:rPr>
      </w:pPr>
      <w:r>
        <w:br w:type="page"/>
      </w:r>
    </w:p>
    <w:p>
      <w:pPr>
        <w:spacing w:line="360" w:lineRule="auto"/>
        <w:jc w:val="center"/>
        <w:outlineLvl w:val="1"/>
        <w:rPr>
          <w:rFonts w:ascii="仿宋" w:hAnsi="仿宋" w:eastAsia="仿宋" w:cs="仿宋"/>
          <w:sz w:val="24"/>
          <w:szCs w:val="32"/>
        </w:rPr>
      </w:pPr>
      <w:bookmarkStart w:id="125" w:name="_Toc43484400"/>
      <w:bookmarkStart w:id="126" w:name="_Toc488"/>
      <w:r>
        <w:rPr>
          <w:rFonts w:hint="eastAsia" w:ascii="仿宋" w:hAnsi="仿宋" w:eastAsia="仿宋" w:cs="仿宋"/>
          <w:b/>
          <w:bCs/>
          <w:sz w:val="44"/>
          <w:szCs w:val="52"/>
        </w:rPr>
        <w:t>投标人须知前附表</w:t>
      </w:r>
      <w:bookmarkEnd w:id="125"/>
      <w:bookmarkEnd w:id="126"/>
    </w:p>
    <w:p>
      <w:pPr>
        <w:spacing w:line="360" w:lineRule="auto"/>
        <w:rPr>
          <w:rFonts w:ascii="仿宋" w:hAnsi="仿宋" w:eastAsia="仿宋" w:cs="仿宋"/>
          <w:sz w:val="24"/>
          <w:szCs w:val="32"/>
        </w:rPr>
      </w:pPr>
    </w:p>
    <w:tbl>
      <w:tblPr>
        <w:tblStyle w:val="21"/>
        <w:tblW w:w="10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2332"/>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4" w:type="dxa"/>
            <w:vAlign w:val="center"/>
          </w:tcPr>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条款号</w:t>
            </w:r>
          </w:p>
        </w:tc>
        <w:tc>
          <w:tcPr>
            <w:tcW w:w="2332" w:type="dxa"/>
            <w:vAlign w:val="center"/>
          </w:tcPr>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条款名称</w:t>
            </w:r>
          </w:p>
        </w:tc>
        <w:tc>
          <w:tcPr>
            <w:tcW w:w="7050" w:type="dxa"/>
            <w:vAlign w:val="center"/>
          </w:tcPr>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采购人</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名称：深圳</w:t>
            </w:r>
            <w:r>
              <w:rPr>
                <w:rFonts w:hint="eastAsia" w:ascii="仿宋" w:hAnsi="仿宋" w:eastAsia="仿宋" w:cs="仿宋"/>
                <w:sz w:val="24"/>
                <w:szCs w:val="32"/>
                <w:lang w:eastAsia="zh-CN"/>
              </w:rPr>
              <w:t>市</w:t>
            </w:r>
            <w:r>
              <w:rPr>
                <w:rFonts w:hint="eastAsia" w:ascii="仿宋" w:hAnsi="仿宋" w:eastAsia="仿宋" w:cs="仿宋"/>
                <w:sz w:val="24"/>
                <w:szCs w:val="32"/>
              </w:rPr>
              <w:t>住房和建设局</w:t>
            </w:r>
          </w:p>
          <w:p>
            <w:pPr>
              <w:spacing w:line="360" w:lineRule="auto"/>
              <w:rPr>
                <w:rFonts w:ascii="仿宋" w:hAnsi="仿宋" w:eastAsia="仿宋" w:cs="仿宋"/>
                <w:sz w:val="24"/>
                <w:szCs w:val="32"/>
              </w:rPr>
            </w:pPr>
            <w:r>
              <w:rPr>
                <w:rFonts w:hint="eastAsia" w:ascii="仿宋" w:hAnsi="仿宋" w:eastAsia="仿宋" w:cs="仿宋"/>
                <w:sz w:val="24"/>
                <w:szCs w:val="32"/>
              </w:rPr>
              <w:t>地址：深圳</w:t>
            </w:r>
            <w:r>
              <w:rPr>
                <w:rFonts w:hint="eastAsia" w:ascii="仿宋" w:hAnsi="仿宋" w:eastAsia="仿宋" w:cs="仿宋"/>
                <w:sz w:val="24"/>
                <w:szCs w:val="32"/>
                <w:lang w:eastAsia="zh-CN"/>
              </w:rPr>
              <w:t>市</w:t>
            </w:r>
            <w:r>
              <w:rPr>
                <w:rFonts w:hint="eastAsia" w:ascii="仿宋" w:hAnsi="仿宋" w:eastAsia="仿宋" w:cs="仿宋"/>
                <w:sz w:val="24"/>
                <w:szCs w:val="32"/>
              </w:rPr>
              <w:t>福田区振华路8号设计大厦7-9楼</w:t>
            </w:r>
          </w:p>
          <w:p>
            <w:pPr>
              <w:spacing w:line="360" w:lineRule="auto"/>
              <w:rPr>
                <w:rFonts w:ascii="仿宋" w:hAnsi="仿宋" w:eastAsia="仿宋" w:cs="仿宋"/>
                <w:sz w:val="24"/>
                <w:szCs w:val="32"/>
              </w:rPr>
            </w:pPr>
            <w:r>
              <w:rPr>
                <w:rFonts w:hint="eastAsia" w:ascii="仿宋" w:hAnsi="仿宋" w:eastAsia="仿宋" w:cs="仿宋"/>
                <w:sz w:val="24"/>
                <w:szCs w:val="32"/>
              </w:rPr>
              <w:t>联系人：</w:t>
            </w:r>
            <w:r>
              <w:rPr>
                <w:rFonts w:hint="eastAsia" w:ascii="仿宋" w:hAnsi="仿宋" w:eastAsia="仿宋" w:cs="仿宋"/>
                <w:sz w:val="24"/>
                <w:szCs w:val="32"/>
                <w:lang w:val="en-US" w:eastAsia="zh-CN"/>
              </w:rPr>
              <w:t>钟工</w:t>
            </w:r>
          </w:p>
          <w:p>
            <w:pPr>
              <w:spacing w:line="360" w:lineRule="auto"/>
              <w:rPr>
                <w:rFonts w:ascii="仿宋" w:hAnsi="仿宋" w:eastAsia="仿宋" w:cs="仿宋"/>
                <w:sz w:val="24"/>
                <w:szCs w:val="32"/>
              </w:rPr>
            </w:pPr>
            <w:r>
              <w:rPr>
                <w:rFonts w:hint="eastAsia" w:ascii="仿宋" w:hAnsi="仿宋" w:eastAsia="仿宋" w:cs="仿宋"/>
                <w:sz w:val="24"/>
                <w:szCs w:val="32"/>
              </w:rPr>
              <w:t>电话：0755-83781633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2</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招标代理机构</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名称：深圳高星项目管理有限公司</w:t>
            </w:r>
          </w:p>
          <w:p>
            <w:pPr>
              <w:spacing w:line="360" w:lineRule="auto"/>
              <w:rPr>
                <w:rFonts w:ascii="仿宋" w:hAnsi="仿宋" w:eastAsia="仿宋" w:cs="仿宋"/>
                <w:sz w:val="24"/>
                <w:szCs w:val="32"/>
              </w:rPr>
            </w:pPr>
            <w:r>
              <w:rPr>
                <w:rFonts w:hint="eastAsia" w:ascii="仿宋" w:hAnsi="仿宋" w:eastAsia="仿宋" w:cs="仿宋"/>
                <w:sz w:val="24"/>
                <w:szCs w:val="32"/>
              </w:rPr>
              <w:t>联系地址：深圳</w:t>
            </w:r>
            <w:r>
              <w:rPr>
                <w:rFonts w:hint="eastAsia" w:ascii="仿宋" w:hAnsi="仿宋" w:eastAsia="仿宋" w:cs="仿宋"/>
                <w:sz w:val="24"/>
                <w:szCs w:val="32"/>
                <w:lang w:eastAsia="zh-CN"/>
              </w:rPr>
              <w:t>市</w:t>
            </w:r>
            <w:r>
              <w:rPr>
                <w:rFonts w:hint="eastAsia" w:ascii="仿宋" w:hAnsi="仿宋" w:eastAsia="仿宋" w:cs="仿宋"/>
                <w:sz w:val="24"/>
                <w:szCs w:val="32"/>
              </w:rPr>
              <w:t>福田区泰然九路天地源盛唐大厦东座1403</w:t>
            </w:r>
          </w:p>
          <w:p>
            <w:pPr>
              <w:spacing w:line="360" w:lineRule="auto"/>
              <w:rPr>
                <w:rFonts w:ascii="仿宋" w:hAnsi="仿宋" w:eastAsia="仿宋" w:cs="仿宋"/>
                <w:sz w:val="24"/>
                <w:szCs w:val="32"/>
              </w:rPr>
            </w:pPr>
            <w:r>
              <w:rPr>
                <w:rFonts w:hint="eastAsia" w:ascii="仿宋" w:hAnsi="仿宋" w:eastAsia="仿宋" w:cs="仿宋"/>
                <w:sz w:val="24"/>
                <w:szCs w:val="32"/>
              </w:rPr>
              <w:t>联系人：陈工</w:t>
            </w:r>
          </w:p>
          <w:p>
            <w:pPr>
              <w:spacing w:line="360" w:lineRule="auto"/>
              <w:rPr>
                <w:rFonts w:ascii="仿宋" w:hAnsi="仿宋" w:eastAsia="仿宋" w:cs="仿宋"/>
                <w:sz w:val="24"/>
                <w:szCs w:val="32"/>
              </w:rPr>
            </w:pPr>
            <w:r>
              <w:rPr>
                <w:rFonts w:hint="eastAsia" w:ascii="仿宋" w:hAnsi="仿宋" w:eastAsia="仿宋" w:cs="仿宋"/>
                <w:sz w:val="24"/>
                <w:szCs w:val="32"/>
              </w:rPr>
              <w:t>电话：0755-88918226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3</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项目名称</w:t>
            </w:r>
          </w:p>
        </w:tc>
        <w:tc>
          <w:tcPr>
            <w:tcW w:w="7050" w:type="dxa"/>
            <w:vAlign w:val="center"/>
          </w:tcPr>
          <w:p>
            <w:pPr>
              <w:spacing w:line="360" w:lineRule="auto"/>
              <w:rPr>
                <w:rFonts w:hint="eastAsia" w:ascii="仿宋" w:hAnsi="仿宋" w:eastAsia="仿宋" w:cs="仿宋"/>
                <w:sz w:val="24"/>
                <w:szCs w:val="32"/>
                <w:lang w:eastAsia="zh-CN"/>
              </w:rPr>
            </w:pPr>
            <w:r>
              <w:rPr>
                <w:rFonts w:hint="eastAsia" w:ascii="仿宋" w:hAnsi="仿宋" w:eastAsia="仿宋" w:cs="仿宋"/>
                <w:sz w:val="24"/>
                <w:szCs w:val="32"/>
                <w:lang w:eastAsia="zh-CN"/>
              </w:rPr>
              <w:t>2025年深圳市建筑废弃物综合利用产品认定委托项目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4</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项目地点</w:t>
            </w:r>
          </w:p>
        </w:tc>
        <w:tc>
          <w:tcPr>
            <w:tcW w:w="7050" w:type="dxa"/>
            <w:shd w:val="clear" w:color="auto" w:fill="auto"/>
            <w:vAlign w:val="center"/>
          </w:tcPr>
          <w:p>
            <w:pPr>
              <w:spacing w:line="360" w:lineRule="auto"/>
              <w:rPr>
                <w:rFonts w:hint="eastAsia" w:ascii="仿宋" w:hAnsi="仿宋" w:eastAsia="仿宋" w:cs="仿宋"/>
                <w:sz w:val="24"/>
                <w:szCs w:val="32"/>
                <w:lang w:eastAsia="zh-CN"/>
              </w:rPr>
            </w:pPr>
            <w:r>
              <w:rPr>
                <w:rFonts w:hint="eastAsia" w:ascii="仿宋" w:hAnsi="仿宋" w:eastAsia="仿宋" w:cs="仿宋"/>
                <w:sz w:val="24"/>
                <w:szCs w:val="32"/>
              </w:rPr>
              <w:t>深圳</w:t>
            </w:r>
            <w:r>
              <w:rPr>
                <w:rFonts w:hint="eastAsia" w:ascii="仿宋" w:hAnsi="仿宋" w:eastAsia="仿宋" w:cs="仿宋"/>
                <w:sz w:val="24"/>
                <w:szCs w:val="32"/>
                <w:lang w:eastAsia="zh-CN"/>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5</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资金来源</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政府资金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6</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审查方式</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7</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投标人资格条件</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8</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是否接受联合体资格预审申请</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w:t>
            </w:r>
            <w:r>
              <w:rPr>
                <w:rFonts w:hint="eastAsia" w:ascii="仿宋" w:hAnsi="仿宋" w:eastAsia="仿宋" w:cs="仿宋"/>
                <w:b/>
                <w:bCs/>
                <w:color w:val="FF0000"/>
                <w:sz w:val="24"/>
                <w:szCs w:val="3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9</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服务期限</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10</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投标人要求澄清招标文件的截止时间</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11</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财政预算限额</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12</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投标报价</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13</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报价采用的币种</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14</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投标有效期</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从投标截止之日起</w:t>
            </w:r>
            <w:r>
              <w:rPr>
                <w:rFonts w:hint="eastAsia" w:ascii="仿宋" w:hAnsi="仿宋" w:eastAsia="仿宋" w:cs="仿宋"/>
                <w:b/>
                <w:bCs/>
                <w:sz w:val="24"/>
                <w:szCs w:val="32"/>
                <w:u w:val="single"/>
              </w:rPr>
              <w:t xml:space="preserve"> 90 </w:t>
            </w:r>
            <w:r>
              <w:rPr>
                <w:rFonts w:hint="eastAsia" w:ascii="仿宋" w:hAnsi="仿宋" w:eastAsia="仿宋" w:cs="仿宋"/>
                <w:sz w:val="24"/>
                <w:szCs w:val="3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15</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投标保证金</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本项目无须缴纳投标保证金。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16</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付款方法和条件</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17</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是否允许提交备选方案</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w:t>
            </w:r>
            <w:r>
              <w:rPr>
                <w:rFonts w:hint="eastAsia" w:ascii="仿宋" w:hAnsi="仿宋" w:eastAsia="仿宋" w:cs="仿宋"/>
                <w:b/>
                <w:bCs/>
                <w:color w:val="FF0000"/>
                <w:sz w:val="24"/>
                <w:szCs w:val="3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18</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投标文件份数</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正本1份、副本5份、电子投标文件1份。</w:t>
            </w:r>
          </w:p>
          <w:p>
            <w:pPr>
              <w:spacing w:line="360" w:lineRule="auto"/>
              <w:rPr>
                <w:rFonts w:ascii="仿宋" w:hAnsi="仿宋" w:eastAsia="仿宋" w:cs="仿宋"/>
                <w:sz w:val="24"/>
                <w:szCs w:val="32"/>
              </w:rPr>
            </w:pPr>
            <w:r>
              <w:rPr>
                <w:rFonts w:hint="eastAsia" w:ascii="仿宋" w:hAnsi="仿宋" w:eastAsia="仿宋" w:cs="仿宋"/>
                <w:b/>
                <w:bCs/>
                <w:color w:val="FF0000"/>
                <w:sz w:val="24"/>
              </w:rPr>
              <w:t>注：电子文件内容采用</w:t>
            </w:r>
            <w:r>
              <w:rPr>
                <w:rFonts w:hint="eastAsia" w:ascii="仿宋" w:hAnsi="仿宋" w:eastAsia="仿宋" w:cs="仿宋"/>
                <w:b/>
                <w:bCs/>
                <w:color w:val="FF0000"/>
                <w:sz w:val="24"/>
                <w:szCs w:val="32"/>
              </w:rPr>
              <w:t>投标文件正本</w:t>
            </w:r>
            <w:r>
              <w:rPr>
                <w:rFonts w:hint="eastAsia" w:ascii="仿宋" w:hAnsi="仿宋" w:eastAsia="仿宋" w:cs="仿宋"/>
                <w:b/>
                <w:bCs/>
                <w:color w:val="FF0000"/>
                <w:sz w:val="24"/>
              </w:rPr>
              <w:t>word格式和投标文件正本盖章</w:t>
            </w:r>
            <w:r>
              <w:rPr>
                <w:rFonts w:hint="eastAsia" w:ascii="仿宋" w:hAnsi="仿宋" w:eastAsia="仿宋" w:cs="仿宋"/>
                <w:b/>
                <w:bCs/>
                <w:color w:val="FF0000"/>
                <w:sz w:val="24"/>
                <w:szCs w:val="32"/>
              </w:rPr>
              <w:t>彩色</w:t>
            </w:r>
            <w:r>
              <w:rPr>
                <w:rFonts w:hint="eastAsia" w:ascii="仿宋" w:hAnsi="仿宋" w:eastAsia="仿宋" w:cs="仿宋"/>
                <w:b/>
                <w:bCs/>
                <w:color w:val="FF0000"/>
                <w:sz w:val="24"/>
              </w:rPr>
              <w:t>扫描件PDF格式）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19</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装订及密封要求</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见通用条款21条规定。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20</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递交的投标文件时间</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21</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投标截止时间</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22</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递交投标文件地点</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深圳</w:t>
            </w:r>
            <w:r>
              <w:rPr>
                <w:rFonts w:hint="eastAsia" w:ascii="仿宋" w:hAnsi="仿宋" w:eastAsia="仿宋" w:cs="仿宋"/>
                <w:sz w:val="24"/>
                <w:szCs w:val="32"/>
                <w:lang w:eastAsia="zh-CN"/>
              </w:rPr>
              <w:t>市</w:t>
            </w:r>
            <w:r>
              <w:rPr>
                <w:rFonts w:hint="eastAsia" w:ascii="仿宋" w:hAnsi="仿宋" w:eastAsia="仿宋" w:cs="仿宋"/>
                <w:sz w:val="24"/>
                <w:szCs w:val="32"/>
              </w:rPr>
              <w:t>福田区泰然九路天地源盛唐大厦东座1403开标室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23</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开标时间</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24</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开标地点</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25</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评标方法</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26</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中标公示和通知</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评标工作结束后，招标代理机构将在发布招标公告的媒体公示评标结果，公示期为</w:t>
            </w:r>
            <w:r>
              <w:rPr>
                <w:rFonts w:ascii="仿宋" w:hAnsi="仿宋" w:eastAsia="仿宋" w:cs="仿宋"/>
                <w:sz w:val="24"/>
                <w:szCs w:val="32"/>
              </w:rPr>
              <w:t>3</w:t>
            </w:r>
            <w:r>
              <w:rPr>
                <w:rFonts w:hint="eastAsia" w:ascii="仿宋" w:hAnsi="仿宋" w:eastAsia="仿宋" w:cs="仿宋"/>
                <w:sz w:val="24"/>
                <w:szCs w:val="32"/>
              </w:rPr>
              <w:t>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27</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招标代理服务费</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由中标人支付。招标代理服务为以中标金额为计算基数，根据《深圳</w:t>
            </w:r>
            <w:r>
              <w:rPr>
                <w:rFonts w:hint="eastAsia" w:ascii="仿宋" w:hAnsi="仿宋" w:eastAsia="仿宋" w:cs="仿宋"/>
                <w:sz w:val="24"/>
                <w:szCs w:val="32"/>
                <w:lang w:eastAsia="zh-CN"/>
              </w:rPr>
              <w:t>市</w:t>
            </w:r>
            <w:r>
              <w:rPr>
                <w:rFonts w:hint="eastAsia" w:ascii="仿宋" w:hAnsi="仿宋" w:eastAsia="仿宋" w:cs="仿宋"/>
                <w:sz w:val="24"/>
                <w:szCs w:val="32"/>
              </w:rPr>
              <w:t>财政委员会关于规范深圳</w:t>
            </w:r>
            <w:r>
              <w:rPr>
                <w:rFonts w:hint="eastAsia" w:ascii="仿宋" w:hAnsi="仿宋" w:eastAsia="仿宋" w:cs="仿宋"/>
                <w:sz w:val="24"/>
                <w:szCs w:val="32"/>
                <w:lang w:eastAsia="zh-CN"/>
              </w:rPr>
              <w:t>市</w:t>
            </w:r>
            <w:r>
              <w:rPr>
                <w:rFonts w:hint="eastAsia" w:ascii="仿宋" w:hAnsi="仿宋" w:eastAsia="仿宋" w:cs="仿宋"/>
                <w:sz w:val="24"/>
                <w:szCs w:val="32"/>
              </w:rPr>
              <w:t>社会采购代理机构的管理有关事项的补充通知（深财购[2018]27号）》</w:t>
            </w:r>
            <w:r>
              <w:rPr>
                <w:rFonts w:hint="eastAsia" w:ascii="仿宋" w:hAnsi="仿宋" w:eastAsia="仿宋" w:cs="仿宋"/>
                <w:sz w:val="24"/>
                <w:szCs w:val="32"/>
                <w:lang w:val="en-US" w:eastAsia="zh-CN"/>
              </w:rPr>
              <w:t>标准执行，</w:t>
            </w:r>
            <w:r>
              <w:rPr>
                <w:rFonts w:hint="eastAsia" w:ascii="仿宋" w:hAnsi="仿宋" w:eastAsia="仿宋" w:cs="仿宋"/>
                <w:sz w:val="24"/>
                <w:szCs w:val="32"/>
              </w:rPr>
              <w:t>（招标代理服务费最低按人民币陆仟元整计取）。</w:t>
            </w:r>
          </w:p>
          <w:p>
            <w:pPr>
              <w:spacing w:line="360" w:lineRule="auto"/>
              <w:rPr>
                <w:rFonts w:ascii="仿宋" w:hAnsi="仿宋" w:eastAsia="仿宋" w:cs="仿宋"/>
                <w:sz w:val="24"/>
                <w:szCs w:val="32"/>
              </w:rPr>
            </w:pPr>
            <w:r>
              <w:rPr>
                <w:rFonts w:hint="eastAsia" w:ascii="仿宋" w:hAnsi="仿宋" w:eastAsia="仿宋" w:cs="仿宋"/>
                <w:sz w:val="24"/>
                <w:szCs w:val="32"/>
              </w:rPr>
              <w:t>招标代理服务费采用转账的方式，账户信息如下：</w:t>
            </w:r>
          </w:p>
          <w:p>
            <w:pPr>
              <w:spacing w:line="360" w:lineRule="auto"/>
              <w:rPr>
                <w:rFonts w:ascii="仿宋" w:hAnsi="仿宋" w:eastAsia="仿宋" w:cs="仿宋"/>
                <w:sz w:val="24"/>
                <w:szCs w:val="32"/>
              </w:rPr>
            </w:pPr>
            <w:r>
              <w:rPr>
                <w:rFonts w:hint="eastAsia" w:ascii="仿宋" w:hAnsi="仿宋" w:eastAsia="仿宋" w:cs="仿宋"/>
                <w:sz w:val="24"/>
                <w:szCs w:val="32"/>
              </w:rPr>
              <w:t>户名：深圳高星项目管理有限公司</w:t>
            </w:r>
          </w:p>
          <w:p>
            <w:pPr>
              <w:spacing w:line="360" w:lineRule="auto"/>
              <w:rPr>
                <w:rFonts w:ascii="仿宋" w:hAnsi="仿宋" w:eastAsia="仿宋" w:cs="仿宋"/>
                <w:sz w:val="24"/>
                <w:szCs w:val="32"/>
              </w:rPr>
            </w:pPr>
            <w:r>
              <w:rPr>
                <w:rFonts w:hint="eastAsia" w:ascii="仿宋" w:hAnsi="仿宋" w:eastAsia="仿宋" w:cs="仿宋"/>
                <w:sz w:val="24"/>
                <w:szCs w:val="32"/>
              </w:rPr>
              <w:t>账号：755943550310901</w:t>
            </w:r>
          </w:p>
          <w:p>
            <w:pPr>
              <w:spacing w:line="360" w:lineRule="auto"/>
              <w:rPr>
                <w:rFonts w:ascii="仿宋" w:hAnsi="仿宋" w:eastAsia="仿宋" w:cs="仿宋"/>
                <w:sz w:val="24"/>
                <w:szCs w:val="32"/>
              </w:rPr>
            </w:pPr>
            <w:r>
              <w:rPr>
                <w:rFonts w:hint="eastAsia" w:ascii="仿宋" w:hAnsi="仿宋" w:eastAsia="仿宋" w:cs="仿宋"/>
                <w:sz w:val="24"/>
                <w:szCs w:val="32"/>
              </w:rPr>
              <w:t>开户行：招商银行股份有限公司深圳车公庙支行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28</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履约担保</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本项目无须提交履约担保。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29</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是否退还投标文件</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否。所有响应招标文件要求合格投标人的投标文件包括随文件同时递交的图纸、电子文件等附件均不予退回。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30</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现场踏勘</w:t>
            </w:r>
          </w:p>
        </w:tc>
        <w:tc>
          <w:tcPr>
            <w:tcW w:w="7050"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本项目不安排现场踏勘。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31</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是否允许替代方案</w:t>
            </w:r>
          </w:p>
        </w:tc>
        <w:tc>
          <w:tcPr>
            <w:tcW w:w="7050" w:type="dxa"/>
            <w:vAlign w:val="center"/>
          </w:tcPr>
          <w:p>
            <w:pPr>
              <w:spacing w:line="360" w:lineRule="auto"/>
              <w:rPr>
                <w:rFonts w:ascii="仿宋" w:hAnsi="仿宋" w:eastAsia="仿宋" w:cs="仿宋"/>
                <w:sz w:val="24"/>
                <w:szCs w:val="32"/>
              </w:rPr>
            </w:pPr>
            <w:r>
              <w:rPr>
                <w:rFonts w:hint="eastAsia" w:ascii="仿宋" w:hAnsi="仿宋" w:eastAsia="仿宋" w:cs="仿宋"/>
                <w:sz w:val="24"/>
                <w:szCs w:val="32"/>
              </w:rPr>
              <w:sym w:font="Wingdings 2" w:char="F052"/>
            </w:r>
            <w:r>
              <w:rPr>
                <w:rFonts w:hint="eastAsia" w:ascii="仿宋" w:hAnsi="仿宋" w:eastAsia="仿宋" w:cs="仿宋"/>
                <w:b/>
                <w:bCs/>
                <w:color w:val="FF0000"/>
                <w:sz w:val="24"/>
                <w:szCs w:val="3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32</w:t>
            </w:r>
          </w:p>
        </w:tc>
        <w:tc>
          <w:tcPr>
            <w:tcW w:w="2332"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现场演示（答辩）</w:t>
            </w:r>
          </w:p>
        </w:tc>
        <w:tc>
          <w:tcPr>
            <w:tcW w:w="7050" w:type="dxa"/>
            <w:vAlign w:val="center"/>
          </w:tcPr>
          <w:p>
            <w:pPr>
              <w:spacing w:line="360" w:lineRule="auto"/>
              <w:rPr>
                <w:rFonts w:ascii="仿宋" w:hAnsi="仿宋" w:eastAsia="仿宋" w:cs="仿宋"/>
                <w:sz w:val="24"/>
                <w:szCs w:val="32"/>
              </w:rPr>
            </w:pPr>
            <w:r>
              <w:rPr>
                <w:rFonts w:hint="eastAsia" w:ascii="仿宋" w:hAnsi="仿宋" w:eastAsia="仿宋" w:cs="仿宋"/>
                <w:sz w:val="24"/>
                <w:szCs w:val="32"/>
              </w:rPr>
              <w:t>本项目不安排现场演示。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33</w:t>
            </w:r>
          </w:p>
        </w:tc>
        <w:tc>
          <w:tcPr>
            <w:tcW w:w="9382" w:type="dxa"/>
            <w:gridSpan w:val="2"/>
            <w:vAlign w:val="center"/>
          </w:tcPr>
          <w:p>
            <w:pPr>
              <w:spacing w:line="360" w:lineRule="auto"/>
              <w:rPr>
                <w:rFonts w:ascii="仿宋" w:hAnsi="仿宋" w:eastAsia="仿宋" w:cs="仿宋"/>
                <w:sz w:val="24"/>
                <w:szCs w:val="32"/>
              </w:rPr>
            </w:pPr>
            <w:r>
              <w:rPr>
                <w:rFonts w:hint="eastAsia" w:ascii="仿宋" w:hAnsi="仿宋" w:eastAsia="仿宋" w:cs="仿宋"/>
                <w:sz w:val="24"/>
                <w:szCs w:val="32"/>
              </w:rPr>
              <w:t>解释权：本招标文件由招标代理机构负责解释，最终解释权归采购人所有。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34</w:t>
            </w:r>
          </w:p>
        </w:tc>
        <w:tc>
          <w:tcPr>
            <w:tcW w:w="9382" w:type="dxa"/>
            <w:gridSpan w:val="2"/>
            <w:vAlign w:val="center"/>
          </w:tcPr>
          <w:p>
            <w:pPr>
              <w:spacing w:line="360" w:lineRule="auto"/>
              <w:rPr>
                <w:rFonts w:ascii="仿宋" w:hAnsi="仿宋" w:eastAsia="仿宋" w:cs="仿宋"/>
                <w:sz w:val="24"/>
                <w:szCs w:val="32"/>
              </w:rPr>
            </w:pPr>
            <w:r>
              <w:rPr>
                <w:rFonts w:hint="eastAsia" w:ascii="仿宋" w:hAnsi="仿宋" w:eastAsia="仿宋" w:cs="仿宋"/>
                <w:sz w:val="24"/>
                <w:szCs w:val="32"/>
              </w:rPr>
              <w:t>采购人补充的约定内容：无</w:t>
            </w:r>
          </w:p>
        </w:tc>
      </w:tr>
    </w:tbl>
    <w:p>
      <w:pPr>
        <w:rPr>
          <w:rFonts w:ascii="仿宋" w:hAnsi="仿宋" w:eastAsia="仿宋" w:cs="仿宋"/>
          <w:sz w:val="24"/>
          <w:szCs w:val="32"/>
        </w:rPr>
      </w:pPr>
      <w:r>
        <w:br w:type="page"/>
      </w:r>
    </w:p>
    <w:p>
      <w:pPr>
        <w:spacing w:line="360" w:lineRule="auto"/>
        <w:jc w:val="center"/>
        <w:outlineLvl w:val="1"/>
        <w:rPr>
          <w:rFonts w:ascii="仿宋" w:hAnsi="仿宋" w:eastAsia="仿宋" w:cs="仿宋"/>
          <w:sz w:val="24"/>
          <w:szCs w:val="32"/>
        </w:rPr>
      </w:pPr>
      <w:bookmarkStart w:id="127" w:name="_Toc18930"/>
      <w:r>
        <w:rPr>
          <w:rFonts w:hint="eastAsia" w:ascii="仿宋" w:hAnsi="仿宋" w:eastAsia="仿宋" w:cs="仿宋"/>
          <w:b/>
          <w:bCs/>
          <w:sz w:val="44"/>
          <w:szCs w:val="52"/>
        </w:rPr>
        <w:t>第四部分  招标公告</w:t>
      </w:r>
      <w:bookmarkEnd w:id="127"/>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b/>
          <w:bCs/>
          <w:sz w:val="24"/>
          <w:szCs w:val="32"/>
        </w:rPr>
        <w:t>一、项目概况</w:t>
      </w:r>
    </w:p>
    <w:p>
      <w:pPr>
        <w:spacing w:line="360" w:lineRule="auto"/>
        <w:ind w:firstLine="481" w:firstLineChars="200"/>
        <w:rPr>
          <w:rFonts w:ascii="仿宋" w:hAnsi="仿宋" w:eastAsia="仿宋" w:cs="仿宋"/>
          <w:sz w:val="24"/>
          <w:szCs w:val="32"/>
        </w:rPr>
      </w:pPr>
      <w:r>
        <w:rPr>
          <w:rFonts w:hint="eastAsia" w:ascii="仿宋" w:hAnsi="仿宋" w:eastAsia="仿宋" w:cs="仿宋"/>
          <w:b/>
          <w:bCs/>
          <w:sz w:val="24"/>
          <w:szCs w:val="32"/>
          <w:u w:val="single"/>
          <w:lang w:eastAsia="zh-CN"/>
        </w:rPr>
        <w:t>2025年深圳市建筑废弃物综合利用产品认定委托项目</w:t>
      </w:r>
      <w:r>
        <w:rPr>
          <w:rFonts w:hint="eastAsia" w:ascii="仿宋" w:hAnsi="仿宋" w:eastAsia="仿宋" w:cs="仿宋"/>
          <w:sz w:val="24"/>
          <w:szCs w:val="32"/>
        </w:rPr>
        <w:t>的潜在投标人应在</w:t>
      </w:r>
      <w:r>
        <w:rPr>
          <w:rFonts w:hint="eastAsia" w:ascii="仿宋" w:hAnsi="仿宋" w:eastAsia="仿宋" w:cs="仿宋"/>
          <w:b/>
          <w:bCs/>
          <w:sz w:val="24"/>
          <w:szCs w:val="32"/>
          <w:u w:val="single"/>
        </w:rPr>
        <w:t>深圳高星项目管理有限公司（深圳</w:t>
      </w:r>
      <w:r>
        <w:rPr>
          <w:rFonts w:hint="eastAsia" w:ascii="仿宋" w:hAnsi="仿宋" w:eastAsia="仿宋" w:cs="仿宋"/>
          <w:b/>
          <w:bCs/>
          <w:sz w:val="24"/>
          <w:szCs w:val="32"/>
          <w:u w:val="single"/>
          <w:lang w:eastAsia="zh-CN"/>
        </w:rPr>
        <w:t>市</w:t>
      </w:r>
      <w:r>
        <w:rPr>
          <w:rFonts w:hint="eastAsia" w:ascii="仿宋" w:hAnsi="仿宋" w:eastAsia="仿宋" w:cs="仿宋"/>
          <w:b/>
          <w:bCs/>
          <w:sz w:val="24"/>
          <w:szCs w:val="32"/>
          <w:u w:val="single"/>
        </w:rPr>
        <w:t>福田区泰然九路天地源盛唐大厦东座1403）</w:t>
      </w:r>
      <w:r>
        <w:rPr>
          <w:rFonts w:hint="eastAsia" w:ascii="仿宋" w:hAnsi="仿宋" w:eastAsia="仿宋" w:cs="仿宋"/>
          <w:sz w:val="24"/>
          <w:szCs w:val="32"/>
        </w:rPr>
        <w:t>获取招标文件，并于</w:t>
      </w:r>
      <w:r>
        <w:rPr>
          <w:rFonts w:hint="eastAsia" w:ascii="仿宋" w:hAnsi="仿宋" w:eastAsia="仿宋" w:cs="仿宋"/>
          <w:b/>
          <w:bCs/>
          <w:sz w:val="24"/>
          <w:szCs w:val="32"/>
          <w:u w:val="single"/>
        </w:rPr>
        <w:t>2025年</w:t>
      </w:r>
      <w:r>
        <w:rPr>
          <w:rFonts w:hint="eastAsia" w:ascii="仿宋" w:hAnsi="仿宋" w:eastAsia="仿宋" w:cs="仿宋"/>
          <w:b/>
          <w:bCs/>
          <w:sz w:val="24"/>
          <w:szCs w:val="32"/>
          <w:u w:val="single"/>
          <w:lang w:val="en-US" w:eastAsia="zh-CN"/>
        </w:rPr>
        <w:t>03</w:t>
      </w:r>
      <w:r>
        <w:rPr>
          <w:rFonts w:hint="eastAsia" w:ascii="仿宋" w:hAnsi="仿宋" w:eastAsia="仿宋" w:cs="仿宋"/>
          <w:b/>
          <w:bCs/>
          <w:sz w:val="24"/>
          <w:szCs w:val="32"/>
          <w:u w:val="single"/>
        </w:rPr>
        <w:t>月</w:t>
      </w:r>
      <w:r>
        <w:rPr>
          <w:rFonts w:hint="eastAsia" w:ascii="仿宋" w:hAnsi="仿宋" w:eastAsia="仿宋" w:cs="仿宋"/>
          <w:b/>
          <w:bCs/>
          <w:sz w:val="24"/>
          <w:szCs w:val="32"/>
          <w:u w:val="single"/>
          <w:lang w:val="en-US" w:eastAsia="zh-CN"/>
        </w:rPr>
        <w:t>18</w:t>
      </w:r>
      <w:r>
        <w:rPr>
          <w:rFonts w:hint="eastAsia" w:ascii="仿宋" w:hAnsi="仿宋" w:eastAsia="仿宋" w:cs="仿宋"/>
          <w:b/>
          <w:bCs/>
          <w:sz w:val="24"/>
          <w:szCs w:val="32"/>
          <w:u w:val="single"/>
        </w:rPr>
        <w:t>日</w:t>
      </w:r>
      <w:r>
        <w:rPr>
          <w:rFonts w:hint="eastAsia" w:ascii="仿宋" w:hAnsi="仿宋" w:eastAsia="仿宋" w:cs="仿宋"/>
          <w:b/>
          <w:bCs/>
          <w:sz w:val="24"/>
          <w:szCs w:val="32"/>
          <w:u w:val="single"/>
          <w:lang w:eastAsia="zh-CN"/>
        </w:rPr>
        <w:t>上午</w:t>
      </w:r>
      <w:r>
        <w:rPr>
          <w:rFonts w:hint="eastAsia" w:ascii="仿宋" w:hAnsi="仿宋" w:eastAsia="仿宋" w:cs="仿宋"/>
          <w:b/>
          <w:bCs/>
          <w:sz w:val="24"/>
          <w:szCs w:val="32"/>
          <w:u w:val="single"/>
        </w:rPr>
        <w:t>1</w:t>
      </w:r>
      <w:r>
        <w:rPr>
          <w:rFonts w:hint="eastAsia" w:ascii="仿宋" w:hAnsi="仿宋" w:eastAsia="仿宋" w:cs="仿宋"/>
          <w:b/>
          <w:bCs/>
          <w:sz w:val="24"/>
          <w:szCs w:val="32"/>
          <w:u w:val="single"/>
          <w:lang w:val="en-US" w:eastAsia="zh-CN"/>
        </w:rPr>
        <w:t>0</w:t>
      </w:r>
      <w:r>
        <w:rPr>
          <w:rFonts w:hint="eastAsia" w:ascii="仿宋" w:hAnsi="仿宋" w:eastAsia="仿宋" w:cs="仿宋"/>
          <w:b/>
          <w:bCs/>
          <w:sz w:val="24"/>
          <w:szCs w:val="32"/>
          <w:u w:val="single"/>
        </w:rPr>
        <w:t>时00分（北京时间）</w:t>
      </w:r>
      <w:r>
        <w:rPr>
          <w:rFonts w:hint="eastAsia" w:ascii="仿宋" w:hAnsi="仿宋" w:eastAsia="仿宋" w:cs="仿宋"/>
          <w:sz w:val="24"/>
          <w:szCs w:val="32"/>
        </w:rPr>
        <w:t>前递交投标文件。</w:t>
      </w:r>
    </w:p>
    <w:p>
      <w:pPr>
        <w:spacing w:line="360" w:lineRule="auto"/>
        <w:rPr>
          <w:rFonts w:ascii="仿宋" w:hAnsi="仿宋" w:eastAsia="仿宋" w:cs="仿宋"/>
          <w:b/>
          <w:bCs/>
          <w:sz w:val="24"/>
          <w:szCs w:val="32"/>
        </w:rPr>
      </w:pPr>
      <w:r>
        <w:rPr>
          <w:rFonts w:hint="eastAsia" w:ascii="仿宋" w:hAnsi="仿宋" w:eastAsia="仿宋" w:cs="仿宋"/>
          <w:b/>
          <w:bCs/>
          <w:sz w:val="24"/>
          <w:szCs w:val="32"/>
        </w:rPr>
        <w:t>二、项目基本情况</w:t>
      </w:r>
    </w:p>
    <w:p>
      <w:pPr>
        <w:spacing w:line="360" w:lineRule="auto"/>
        <w:ind w:firstLine="480" w:firstLineChars="200"/>
        <w:rPr>
          <w:rFonts w:hint="eastAsia" w:ascii="仿宋" w:hAnsi="仿宋" w:eastAsia="仿宋" w:cs="仿宋"/>
          <w:sz w:val="24"/>
          <w:szCs w:val="32"/>
          <w:lang w:eastAsia="zh-CN"/>
        </w:rPr>
      </w:pPr>
      <w:r>
        <w:rPr>
          <w:rFonts w:hint="eastAsia" w:ascii="仿宋" w:hAnsi="仿宋" w:eastAsia="仿宋" w:cs="仿宋"/>
          <w:sz w:val="24"/>
          <w:szCs w:val="32"/>
        </w:rPr>
        <w:t>1、项目编号：</w:t>
      </w:r>
      <w:r>
        <w:rPr>
          <w:rFonts w:hint="eastAsia" w:ascii="仿宋" w:hAnsi="仿宋" w:eastAsia="仿宋" w:cs="仿宋"/>
          <w:sz w:val="24"/>
          <w:szCs w:val="32"/>
          <w:lang w:eastAsia="zh-CN"/>
        </w:rPr>
        <w:t xml:space="preserve">GXSZ-20250064SZGK（FTZXDL-2025-00065）  </w:t>
      </w:r>
    </w:p>
    <w:p>
      <w:pPr>
        <w:spacing w:line="360" w:lineRule="auto"/>
        <w:ind w:firstLine="480" w:firstLineChars="200"/>
        <w:rPr>
          <w:rFonts w:hint="eastAsia" w:ascii="仿宋" w:hAnsi="仿宋" w:eastAsia="仿宋" w:cs="仿宋"/>
          <w:sz w:val="24"/>
          <w:szCs w:val="32"/>
          <w:lang w:eastAsia="zh-CN"/>
        </w:rPr>
      </w:pPr>
      <w:r>
        <w:rPr>
          <w:rFonts w:hint="eastAsia" w:ascii="仿宋" w:hAnsi="仿宋" w:eastAsia="仿宋" w:cs="仿宋"/>
          <w:sz w:val="24"/>
          <w:szCs w:val="32"/>
        </w:rPr>
        <w:t>2、项目名称：</w:t>
      </w:r>
      <w:r>
        <w:rPr>
          <w:rFonts w:hint="eastAsia" w:ascii="仿宋" w:hAnsi="仿宋" w:eastAsia="仿宋" w:cs="仿宋"/>
          <w:sz w:val="24"/>
          <w:szCs w:val="32"/>
          <w:lang w:eastAsia="zh-CN"/>
        </w:rPr>
        <w:t>2025年深圳市建筑废弃物综合利用产品认定委托项目</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3、预算金额：人民币</w:t>
      </w:r>
      <w:r>
        <w:rPr>
          <w:rFonts w:hint="eastAsia" w:ascii="仿宋" w:hAnsi="仿宋" w:eastAsia="仿宋" w:cs="仿宋"/>
          <w:sz w:val="24"/>
          <w:szCs w:val="32"/>
          <w:lang w:val="en-US" w:eastAsia="zh-CN"/>
        </w:rPr>
        <w:t>24</w:t>
      </w:r>
      <w:r>
        <w:rPr>
          <w:rFonts w:hint="eastAsia" w:ascii="仿宋" w:hAnsi="仿宋" w:eastAsia="仿宋" w:cs="仿宋"/>
          <w:sz w:val="24"/>
          <w:szCs w:val="32"/>
        </w:rPr>
        <w:t>万元</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4、最高限价：人民币</w:t>
      </w:r>
      <w:r>
        <w:rPr>
          <w:rFonts w:hint="eastAsia" w:ascii="仿宋" w:hAnsi="仿宋" w:eastAsia="仿宋" w:cs="仿宋"/>
          <w:sz w:val="24"/>
          <w:szCs w:val="32"/>
          <w:lang w:val="en-US" w:eastAsia="zh-CN"/>
        </w:rPr>
        <w:t>24</w:t>
      </w:r>
      <w:r>
        <w:rPr>
          <w:rFonts w:hint="eastAsia" w:ascii="仿宋" w:hAnsi="仿宋" w:eastAsia="仿宋" w:cs="仿宋"/>
          <w:sz w:val="24"/>
          <w:szCs w:val="32"/>
        </w:rPr>
        <w:t>万元</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5、采购需求：详见招标文件。</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6、合同履行期限：详见招标文件。</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7、本项目不接受联合体投标。</w:t>
      </w:r>
    </w:p>
    <w:p>
      <w:pPr>
        <w:spacing w:line="360" w:lineRule="auto"/>
        <w:rPr>
          <w:rFonts w:ascii="仿宋" w:hAnsi="仿宋" w:eastAsia="仿宋" w:cs="仿宋"/>
          <w:sz w:val="24"/>
          <w:szCs w:val="32"/>
        </w:rPr>
      </w:pPr>
      <w:r>
        <w:rPr>
          <w:rFonts w:hint="eastAsia" w:ascii="仿宋" w:hAnsi="仿宋" w:eastAsia="仿宋" w:cs="仿宋"/>
          <w:b/>
          <w:bCs/>
          <w:sz w:val="24"/>
          <w:szCs w:val="32"/>
        </w:rPr>
        <w:t>三、申请人的资格要求：</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1、投标人具有独立法人资格或独立承担民事责任能力的其他组织（提供营业执照或事业单位法人证等法人证明复印件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2、满足《中华人民共和国政府采购法》第二十二条规定（由供应商在《投标及履约承诺函》中作出承诺）。</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3、参与本项目投标前三年内，在经营活动中没有重大违法记录（由供应商在《投标及履约承诺函》中作出承诺）。</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4、参与本项目政府采购活动时不存在被有关部门禁止参与政府采购活动且在有效期内的情况（由供应商在《投标及履约承诺函》中作出承诺）。</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5、参与本项目政府采购活动时未被列入失信被执行人、重大税收违法案件当事人名单、政府采购严重违法失信行为记录名单（由供应商在《投标及履约承诺函》中作出承诺）。</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6、单位负责人为同一人或者存在直接控股、管理关系的不同供应商，不得参加同一合同项下的政府采购活动。（由供应商在《投标及履约承诺函》中作出承诺）。</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7、投标人不存在《深圳</w:t>
      </w:r>
      <w:r>
        <w:rPr>
          <w:rFonts w:hint="eastAsia" w:ascii="仿宋" w:hAnsi="仿宋" w:eastAsia="仿宋" w:cs="仿宋"/>
          <w:sz w:val="24"/>
          <w:szCs w:val="32"/>
          <w:lang w:eastAsia="zh-CN"/>
        </w:rPr>
        <w:t>市</w:t>
      </w:r>
      <w:r>
        <w:rPr>
          <w:rFonts w:hint="eastAsia" w:ascii="仿宋" w:hAnsi="仿宋" w:eastAsia="仿宋" w:cs="仿宋"/>
          <w:sz w:val="24"/>
          <w:szCs w:val="32"/>
        </w:rPr>
        <w:t>财政局政府采购供应商信用信息管理办法》（深财规〔2023〕3 号）列明的严重违法失信行为。（由供应商在《投标及履约承诺函》中作出承诺）。</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8、不接受联合体投标，不允许分包、转包。</w:t>
      </w:r>
    </w:p>
    <w:p>
      <w:pPr>
        <w:spacing w:line="360" w:lineRule="auto"/>
        <w:ind w:firstLine="480" w:firstLineChars="200"/>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9、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pPr>
        <w:spacing w:line="360" w:lineRule="auto"/>
        <w:rPr>
          <w:rFonts w:ascii="仿宋" w:hAnsi="仿宋" w:eastAsia="仿宋" w:cs="仿宋"/>
          <w:sz w:val="24"/>
          <w:szCs w:val="32"/>
        </w:rPr>
      </w:pPr>
      <w:r>
        <w:rPr>
          <w:rFonts w:hint="eastAsia" w:ascii="仿宋" w:hAnsi="仿宋" w:eastAsia="仿宋" w:cs="仿宋"/>
          <w:sz w:val="24"/>
          <w:szCs w:val="32"/>
        </w:rPr>
        <w:t>注：“信用中国”、“中国政府采购网”以及“深圳</w:t>
      </w:r>
      <w:r>
        <w:rPr>
          <w:rFonts w:hint="eastAsia" w:ascii="仿宋" w:hAnsi="仿宋" w:eastAsia="仿宋" w:cs="仿宋"/>
          <w:sz w:val="24"/>
          <w:szCs w:val="32"/>
          <w:lang w:eastAsia="zh-CN"/>
        </w:rPr>
        <w:t>市</w:t>
      </w:r>
      <w:r>
        <w:rPr>
          <w:rFonts w:hint="eastAsia" w:ascii="仿宋" w:hAnsi="仿宋" w:eastAsia="仿宋" w:cs="仿宋"/>
          <w:sz w:val="24"/>
          <w:szCs w:val="32"/>
        </w:rPr>
        <w:t>政府采购监管网”为供应商信用信息的查询渠道，相关信息以中标通知书发出前的查询结果为准。</w:t>
      </w:r>
    </w:p>
    <w:p>
      <w:pPr>
        <w:spacing w:line="360" w:lineRule="auto"/>
        <w:rPr>
          <w:rFonts w:ascii="仿宋" w:hAnsi="仿宋" w:eastAsia="仿宋" w:cs="仿宋"/>
          <w:b/>
          <w:bCs/>
          <w:sz w:val="24"/>
          <w:szCs w:val="32"/>
        </w:rPr>
      </w:pPr>
      <w:r>
        <w:rPr>
          <w:rFonts w:hint="eastAsia" w:ascii="仿宋" w:hAnsi="仿宋" w:eastAsia="仿宋" w:cs="仿宋"/>
          <w:b/>
          <w:bCs/>
          <w:sz w:val="24"/>
          <w:szCs w:val="32"/>
        </w:rPr>
        <w:t>四、获取招标文件</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1、获取招标文件时间：</w:t>
      </w:r>
      <w:r>
        <w:rPr>
          <w:rFonts w:hint="eastAsia" w:ascii="仿宋" w:hAnsi="仿宋" w:eastAsia="仿宋" w:cs="仿宋"/>
          <w:b/>
          <w:bCs/>
          <w:sz w:val="24"/>
          <w:szCs w:val="32"/>
          <w:u w:val="single"/>
        </w:rPr>
        <w:t>2025年</w:t>
      </w:r>
      <w:r>
        <w:rPr>
          <w:rFonts w:hint="eastAsia" w:ascii="仿宋" w:hAnsi="仿宋" w:eastAsia="仿宋" w:cs="仿宋"/>
          <w:b/>
          <w:bCs/>
          <w:sz w:val="24"/>
          <w:szCs w:val="32"/>
          <w:u w:val="single"/>
          <w:lang w:val="en-US" w:eastAsia="zh-CN"/>
        </w:rPr>
        <w:t>03</w:t>
      </w:r>
      <w:r>
        <w:rPr>
          <w:rFonts w:hint="eastAsia" w:ascii="仿宋" w:hAnsi="仿宋" w:eastAsia="仿宋" w:cs="仿宋"/>
          <w:b/>
          <w:bCs/>
          <w:sz w:val="24"/>
          <w:szCs w:val="32"/>
          <w:u w:val="single"/>
        </w:rPr>
        <w:t>月</w:t>
      </w:r>
      <w:r>
        <w:rPr>
          <w:rFonts w:hint="eastAsia" w:ascii="仿宋" w:hAnsi="仿宋" w:eastAsia="仿宋" w:cs="仿宋"/>
          <w:b/>
          <w:bCs/>
          <w:sz w:val="24"/>
          <w:szCs w:val="32"/>
          <w:u w:val="single"/>
          <w:lang w:val="en-US" w:eastAsia="zh-CN"/>
        </w:rPr>
        <w:t>0</w:t>
      </w:r>
      <w:r>
        <w:rPr>
          <w:rFonts w:hint="default" w:ascii="仿宋" w:hAnsi="仿宋" w:eastAsia="仿宋" w:cs="仿宋"/>
          <w:b/>
          <w:bCs/>
          <w:sz w:val="24"/>
          <w:szCs w:val="32"/>
          <w:u w:val="single"/>
          <w:lang w:val="en-US" w:eastAsia="zh-CN"/>
        </w:rPr>
        <w:t>6</w:t>
      </w:r>
      <w:r>
        <w:rPr>
          <w:rFonts w:hint="eastAsia" w:ascii="仿宋" w:hAnsi="仿宋" w:eastAsia="仿宋" w:cs="仿宋"/>
          <w:b/>
          <w:bCs/>
          <w:sz w:val="24"/>
          <w:szCs w:val="32"/>
          <w:u w:val="single"/>
        </w:rPr>
        <w:t>日至2025年</w:t>
      </w:r>
      <w:r>
        <w:rPr>
          <w:rFonts w:hint="eastAsia" w:ascii="仿宋" w:hAnsi="仿宋" w:eastAsia="仿宋" w:cs="仿宋"/>
          <w:b/>
          <w:bCs/>
          <w:sz w:val="24"/>
          <w:szCs w:val="32"/>
          <w:u w:val="single"/>
          <w:lang w:val="en-US" w:eastAsia="zh-CN"/>
        </w:rPr>
        <w:t>03</w:t>
      </w:r>
      <w:r>
        <w:rPr>
          <w:rFonts w:hint="eastAsia" w:ascii="仿宋" w:hAnsi="仿宋" w:eastAsia="仿宋" w:cs="仿宋"/>
          <w:b/>
          <w:bCs/>
          <w:sz w:val="24"/>
          <w:szCs w:val="32"/>
          <w:u w:val="single"/>
        </w:rPr>
        <w:t>月</w:t>
      </w:r>
      <w:r>
        <w:rPr>
          <w:rFonts w:hint="default" w:ascii="仿宋" w:hAnsi="仿宋" w:eastAsia="仿宋" w:cs="仿宋"/>
          <w:b/>
          <w:bCs/>
          <w:sz w:val="24"/>
          <w:szCs w:val="32"/>
          <w:u w:val="single"/>
          <w:lang w:val="en-US" w:eastAsia="zh-CN"/>
        </w:rPr>
        <w:t>13</w:t>
      </w:r>
      <w:r>
        <w:rPr>
          <w:rFonts w:hint="eastAsia" w:ascii="仿宋" w:hAnsi="仿宋" w:eastAsia="仿宋" w:cs="仿宋"/>
          <w:b/>
          <w:bCs/>
          <w:sz w:val="24"/>
          <w:szCs w:val="32"/>
          <w:u w:val="single"/>
        </w:rPr>
        <w:t>日</w:t>
      </w:r>
      <w:r>
        <w:rPr>
          <w:rFonts w:hint="eastAsia" w:ascii="仿宋" w:hAnsi="仿宋" w:eastAsia="仿宋" w:cs="仿宋"/>
          <w:sz w:val="24"/>
          <w:szCs w:val="32"/>
        </w:rPr>
        <w:t>（公休日及法定节假日除外），上午9:00～12:00，下午</w:t>
      </w:r>
      <w:r>
        <w:rPr>
          <w:rFonts w:hint="eastAsia" w:ascii="仿宋" w:hAnsi="仿宋" w:eastAsia="仿宋" w:cs="仿宋"/>
          <w:sz w:val="24"/>
          <w:szCs w:val="32"/>
          <w:lang w:val="en-US" w:eastAsia="zh-CN"/>
        </w:rPr>
        <w:t>2</w:t>
      </w:r>
      <w:r>
        <w:rPr>
          <w:rFonts w:hint="eastAsia" w:ascii="仿宋" w:hAnsi="仿宋" w:eastAsia="仿宋" w:cs="仿宋"/>
          <w:sz w:val="24"/>
          <w:szCs w:val="32"/>
        </w:rPr>
        <w:t>:00～</w:t>
      </w:r>
      <w:r>
        <w:rPr>
          <w:rFonts w:hint="eastAsia" w:ascii="仿宋" w:hAnsi="仿宋" w:eastAsia="仿宋" w:cs="仿宋"/>
          <w:sz w:val="24"/>
          <w:szCs w:val="32"/>
          <w:lang w:val="en-US" w:eastAsia="zh-CN"/>
        </w:rPr>
        <w:t>5</w:t>
      </w:r>
      <w:r>
        <w:rPr>
          <w:rFonts w:hint="eastAsia" w:ascii="仿宋" w:hAnsi="仿宋" w:eastAsia="仿宋" w:cs="仿宋"/>
          <w:sz w:val="24"/>
          <w:szCs w:val="32"/>
        </w:rPr>
        <w:t>:00（北京时间）。</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2、获取招标文件和投标报名地点：深圳</w:t>
      </w:r>
      <w:r>
        <w:rPr>
          <w:rFonts w:hint="eastAsia" w:ascii="仿宋" w:hAnsi="仿宋" w:eastAsia="仿宋" w:cs="仿宋"/>
          <w:sz w:val="24"/>
          <w:szCs w:val="32"/>
          <w:lang w:eastAsia="zh-CN"/>
        </w:rPr>
        <w:t>市</w:t>
      </w:r>
      <w:r>
        <w:rPr>
          <w:rFonts w:hint="eastAsia" w:ascii="仿宋" w:hAnsi="仿宋" w:eastAsia="仿宋" w:cs="仿宋"/>
          <w:sz w:val="24"/>
          <w:szCs w:val="32"/>
        </w:rPr>
        <w:t>福田区泰然九路天地源盛唐大厦东座1403。</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3、获取招标文件方式：现场购买或网上购买（见我司公告附件链接）。</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4、招标文件售价：人民币600元/份，可接收现金、微信、支付宝支付。招标文件售后不退。采购人同时提供WORD版与PDF版的电子招标文件，如WORD版与PDF版有差异，以PDF版招标文件为准。</w:t>
      </w:r>
    </w:p>
    <w:p>
      <w:pPr>
        <w:spacing w:line="360" w:lineRule="auto"/>
        <w:rPr>
          <w:rFonts w:ascii="仿宋" w:hAnsi="仿宋" w:eastAsia="仿宋" w:cs="仿宋"/>
          <w:b/>
          <w:bCs/>
          <w:sz w:val="24"/>
          <w:szCs w:val="32"/>
        </w:rPr>
      </w:pPr>
      <w:r>
        <w:rPr>
          <w:rFonts w:hint="eastAsia" w:ascii="仿宋" w:hAnsi="仿宋" w:eastAsia="仿宋" w:cs="仿宋"/>
          <w:b/>
          <w:bCs/>
          <w:sz w:val="24"/>
          <w:szCs w:val="32"/>
        </w:rPr>
        <w:t>五、提交投标文件截止时间、开标时间和地点</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1、投标文件递交时间：</w:t>
      </w:r>
      <w:r>
        <w:rPr>
          <w:rFonts w:hint="eastAsia" w:ascii="仿宋" w:hAnsi="仿宋" w:eastAsia="仿宋" w:cs="仿宋"/>
          <w:b/>
          <w:bCs/>
          <w:sz w:val="24"/>
          <w:szCs w:val="32"/>
          <w:u w:val="single"/>
        </w:rPr>
        <w:t>2025年</w:t>
      </w:r>
      <w:r>
        <w:rPr>
          <w:rFonts w:hint="eastAsia" w:ascii="仿宋" w:hAnsi="仿宋" w:eastAsia="仿宋" w:cs="仿宋"/>
          <w:b/>
          <w:bCs/>
          <w:sz w:val="24"/>
          <w:szCs w:val="32"/>
          <w:u w:val="single"/>
          <w:lang w:val="en-US" w:eastAsia="zh-CN"/>
        </w:rPr>
        <w:t>03</w:t>
      </w:r>
      <w:r>
        <w:rPr>
          <w:rFonts w:hint="eastAsia" w:ascii="仿宋" w:hAnsi="仿宋" w:eastAsia="仿宋" w:cs="仿宋"/>
          <w:b/>
          <w:bCs/>
          <w:sz w:val="24"/>
          <w:szCs w:val="32"/>
          <w:u w:val="single"/>
        </w:rPr>
        <w:t>月</w:t>
      </w:r>
      <w:r>
        <w:rPr>
          <w:rFonts w:hint="eastAsia" w:ascii="仿宋" w:hAnsi="仿宋" w:eastAsia="仿宋" w:cs="仿宋"/>
          <w:b/>
          <w:bCs/>
          <w:sz w:val="24"/>
          <w:szCs w:val="32"/>
          <w:u w:val="single"/>
          <w:lang w:val="en-US" w:eastAsia="zh-CN"/>
        </w:rPr>
        <w:t>18</w:t>
      </w:r>
      <w:r>
        <w:rPr>
          <w:rFonts w:hint="eastAsia" w:ascii="仿宋" w:hAnsi="仿宋" w:eastAsia="仿宋" w:cs="仿宋"/>
          <w:b/>
          <w:bCs/>
          <w:sz w:val="24"/>
          <w:szCs w:val="32"/>
          <w:u w:val="single"/>
        </w:rPr>
        <w:t>日</w:t>
      </w:r>
      <w:r>
        <w:rPr>
          <w:rFonts w:hint="eastAsia" w:ascii="仿宋" w:hAnsi="仿宋" w:eastAsia="仿宋" w:cs="仿宋"/>
          <w:b/>
          <w:bCs/>
          <w:sz w:val="24"/>
          <w:szCs w:val="32"/>
          <w:u w:val="single"/>
          <w:lang w:eastAsia="zh-CN"/>
        </w:rPr>
        <w:t>上午</w:t>
      </w:r>
      <w:r>
        <w:rPr>
          <w:rFonts w:hint="eastAsia" w:ascii="仿宋" w:hAnsi="仿宋" w:eastAsia="仿宋" w:cs="仿宋"/>
          <w:b/>
          <w:bCs/>
          <w:sz w:val="24"/>
          <w:szCs w:val="32"/>
          <w:u w:val="single"/>
          <w:lang w:val="en-US" w:eastAsia="zh-CN"/>
        </w:rPr>
        <w:t>9</w:t>
      </w:r>
      <w:r>
        <w:rPr>
          <w:rFonts w:hint="eastAsia" w:ascii="仿宋" w:hAnsi="仿宋" w:eastAsia="仿宋" w:cs="仿宋"/>
          <w:b/>
          <w:bCs/>
          <w:sz w:val="24"/>
          <w:szCs w:val="32"/>
          <w:u w:val="single"/>
        </w:rPr>
        <w:t>:30至1</w:t>
      </w:r>
      <w:r>
        <w:rPr>
          <w:rFonts w:hint="eastAsia" w:ascii="仿宋" w:hAnsi="仿宋" w:eastAsia="仿宋" w:cs="仿宋"/>
          <w:b/>
          <w:bCs/>
          <w:sz w:val="24"/>
          <w:szCs w:val="32"/>
          <w:u w:val="single"/>
          <w:lang w:val="en-US" w:eastAsia="zh-CN"/>
        </w:rPr>
        <w:t>0</w:t>
      </w:r>
      <w:r>
        <w:rPr>
          <w:rFonts w:hint="eastAsia" w:ascii="仿宋" w:hAnsi="仿宋" w:eastAsia="仿宋" w:cs="仿宋"/>
          <w:b/>
          <w:bCs/>
          <w:sz w:val="24"/>
          <w:szCs w:val="32"/>
          <w:u w:val="single"/>
        </w:rPr>
        <w:t>:00（北京时间）</w:t>
      </w:r>
      <w:r>
        <w:rPr>
          <w:rFonts w:hint="eastAsia" w:ascii="仿宋" w:hAnsi="仿宋" w:eastAsia="仿宋" w:cs="仿宋"/>
          <w:sz w:val="24"/>
          <w:szCs w:val="32"/>
        </w:rPr>
        <w:t>；</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2、递交投标文件地点：深圳</w:t>
      </w:r>
      <w:r>
        <w:rPr>
          <w:rFonts w:hint="eastAsia" w:ascii="仿宋" w:hAnsi="仿宋" w:eastAsia="仿宋" w:cs="仿宋"/>
          <w:sz w:val="24"/>
          <w:szCs w:val="32"/>
          <w:lang w:eastAsia="zh-CN"/>
        </w:rPr>
        <w:t>市</w:t>
      </w:r>
      <w:r>
        <w:rPr>
          <w:rFonts w:hint="eastAsia" w:ascii="仿宋" w:hAnsi="仿宋" w:eastAsia="仿宋" w:cs="仿宋"/>
          <w:sz w:val="24"/>
          <w:szCs w:val="32"/>
        </w:rPr>
        <w:t>福田区泰然九路天地源盛唐大厦东座1403开标室；</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3、递交投标文件截止时间：</w:t>
      </w:r>
      <w:r>
        <w:rPr>
          <w:rFonts w:hint="eastAsia" w:ascii="仿宋" w:hAnsi="仿宋" w:eastAsia="仿宋" w:cs="仿宋"/>
          <w:b/>
          <w:bCs/>
          <w:sz w:val="24"/>
          <w:szCs w:val="32"/>
          <w:u w:val="single"/>
        </w:rPr>
        <w:t>2025年</w:t>
      </w:r>
      <w:r>
        <w:rPr>
          <w:rFonts w:hint="eastAsia" w:ascii="仿宋" w:hAnsi="仿宋" w:eastAsia="仿宋" w:cs="仿宋"/>
          <w:b/>
          <w:bCs/>
          <w:sz w:val="24"/>
          <w:szCs w:val="32"/>
          <w:u w:val="single"/>
          <w:lang w:val="en-US" w:eastAsia="zh-CN"/>
        </w:rPr>
        <w:t>03</w:t>
      </w:r>
      <w:r>
        <w:rPr>
          <w:rFonts w:hint="eastAsia" w:ascii="仿宋" w:hAnsi="仿宋" w:eastAsia="仿宋" w:cs="仿宋"/>
          <w:b/>
          <w:bCs/>
          <w:sz w:val="24"/>
          <w:szCs w:val="32"/>
          <w:u w:val="single"/>
        </w:rPr>
        <w:t>月</w:t>
      </w:r>
      <w:r>
        <w:rPr>
          <w:rFonts w:hint="eastAsia" w:ascii="仿宋" w:hAnsi="仿宋" w:eastAsia="仿宋" w:cs="仿宋"/>
          <w:b/>
          <w:bCs/>
          <w:sz w:val="24"/>
          <w:szCs w:val="32"/>
          <w:u w:val="single"/>
          <w:lang w:val="en-US" w:eastAsia="zh-CN"/>
        </w:rPr>
        <w:t>18</w:t>
      </w:r>
      <w:r>
        <w:rPr>
          <w:rFonts w:hint="eastAsia" w:ascii="仿宋" w:hAnsi="仿宋" w:eastAsia="仿宋" w:cs="仿宋"/>
          <w:b/>
          <w:bCs/>
          <w:sz w:val="24"/>
          <w:szCs w:val="32"/>
          <w:u w:val="single"/>
        </w:rPr>
        <w:t>日</w:t>
      </w:r>
      <w:r>
        <w:rPr>
          <w:rFonts w:hint="eastAsia" w:ascii="仿宋" w:hAnsi="仿宋" w:eastAsia="仿宋" w:cs="仿宋"/>
          <w:b/>
          <w:bCs/>
          <w:sz w:val="24"/>
          <w:szCs w:val="32"/>
          <w:u w:val="single"/>
          <w:lang w:eastAsia="zh-CN"/>
        </w:rPr>
        <w:t>上午</w:t>
      </w:r>
      <w:r>
        <w:rPr>
          <w:rFonts w:hint="eastAsia" w:ascii="仿宋" w:hAnsi="仿宋" w:eastAsia="仿宋" w:cs="仿宋"/>
          <w:b/>
          <w:bCs/>
          <w:sz w:val="24"/>
          <w:szCs w:val="32"/>
          <w:u w:val="single"/>
        </w:rPr>
        <w:t>1</w:t>
      </w:r>
      <w:r>
        <w:rPr>
          <w:rFonts w:hint="eastAsia" w:ascii="仿宋" w:hAnsi="仿宋" w:eastAsia="仿宋" w:cs="仿宋"/>
          <w:b/>
          <w:bCs/>
          <w:sz w:val="24"/>
          <w:szCs w:val="32"/>
          <w:u w:val="single"/>
          <w:lang w:val="en-US" w:eastAsia="zh-CN"/>
        </w:rPr>
        <w:t>0</w:t>
      </w:r>
      <w:r>
        <w:rPr>
          <w:rFonts w:hint="eastAsia" w:ascii="仿宋" w:hAnsi="仿宋" w:eastAsia="仿宋" w:cs="仿宋"/>
          <w:b/>
          <w:bCs/>
          <w:sz w:val="24"/>
          <w:szCs w:val="32"/>
          <w:u w:val="single"/>
        </w:rPr>
        <w:t>:00（北京时间）</w:t>
      </w:r>
      <w:r>
        <w:rPr>
          <w:rFonts w:hint="eastAsia" w:ascii="仿宋" w:hAnsi="仿宋" w:eastAsia="仿宋" w:cs="仿宋"/>
          <w:sz w:val="24"/>
          <w:szCs w:val="32"/>
        </w:rPr>
        <w:t>所有投标文件应于投标截止时间之前递交，迟交的投标文件将拒绝接收；</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4、开标时间：</w:t>
      </w:r>
      <w:r>
        <w:rPr>
          <w:rFonts w:hint="eastAsia" w:ascii="仿宋" w:hAnsi="仿宋" w:eastAsia="仿宋" w:cs="仿宋"/>
          <w:b/>
          <w:bCs/>
          <w:sz w:val="24"/>
          <w:szCs w:val="32"/>
          <w:u w:val="single"/>
        </w:rPr>
        <w:t>2025年</w:t>
      </w:r>
      <w:r>
        <w:rPr>
          <w:rFonts w:hint="eastAsia" w:ascii="仿宋" w:hAnsi="仿宋" w:eastAsia="仿宋" w:cs="仿宋"/>
          <w:b/>
          <w:bCs/>
          <w:sz w:val="24"/>
          <w:szCs w:val="32"/>
          <w:u w:val="single"/>
          <w:lang w:val="en-US" w:eastAsia="zh-CN"/>
        </w:rPr>
        <w:t>03</w:t>
      </w:r>
      <w:r>
        <w:rPr>
          <w:rFonts w:hint="eastAsia" w:ascii="仿宋" w:hAnsi="仿宋" w:eastAsia="仿宋" w:cs="仿宋"/>
          <w:b/>
          <w:bCs/>
          <w:sz w:val="24"/>
          <w:szCs w:val="32"/>
          <w:u w:val="single"/>
        </w:rPr>
        <w:t>月</w:t>
      </w:r>
      <w:r>
        <w:rPr>
          <w:rFonts w:hint="eastAsia" w:ascii="仿宋" w:hAnsi="仿宋" w:eastAsia="仿宋" w:cs="仿宋"/>
          <w:b/>
          <w:bCs/>
          <w:sz w:val="24"/>
          <w:szCs w:val="32"/>
          <w:u w:val="single"/>
          <w:lang w:val="en-US" w:eastAsia="zh-CN"/>
        </w:rPr>
        <w:t>18</w:t>
      </w:r>
      <w:r>
        <w:rPr>
          <w:rFonts w:hint="eastAsia" w:ascii="仿宋" w:hAnsi="仿宋" w:eastAsia="仿宋" w:cs="仿宋"/>
          <w:b/>
          <w:bCs/>
          <w:sz w:val="24"/>
          <w:szCs w:val="32"/>
          <w:u w:val="single"/>
        </w:rPr>
        <w:t>日</w:t>
      </w:r>
      <w:r>
        <w:rPr>
          <w:rFonts w:hint="eastAsia" w:ascii="仿宋" w:hAnsi="仿宋" w:eastAsia="仿宋" w:cs="仿宋"/>
          <w:b/>
          <w:bCs/>
          <w:sz w:val="24"/>
          <w:szCs w:val="32"/>
          <w:u w:val="single"/>
          <w:lang w:eastAsia="zh-CN"/>
        </w:rPr>
        <w:t>上午</w:t>
      </w:r>
      <w:r>
        <w:rPr>
          <w:rFonts w:hint="eastAsia" w:ascii="仿宋" w:hAnsi="仿宋" w:eastAsia="仿宋" w:cs="仿宋"/>
          <w:b/>
          <w:bCs/>
          <w:sz w:val="24"/>
          <w:szCs w:val="32"/>
          <w:u w:val="single"/>
        </w:rPr>
        <w:t>1</w:t>
      </w:r>
      <w:r>
        <w:rPr>
          <w:rFonts w:hint="eastAsia" w:ascii="仿宋" w:hAnsi="仿宋" w:eastAsia="仿宋" w:cs="仿宋"/>
          <w:b/>
          <w:bCs/>
          <w:sz w:val="24"/>
          <w:szCs w:val="32"/>
          <w:u w:val="single"/>
          <w:lang w:val="en-US" w:eastAsia="zh-CN"/>
        </w:rPr>
        <w:t>0</w:t>
      </w:r>
      <w:r>
        <w:rPr>
          <w:rFonts w:hint="eastAsia" w:ascii="仿宋" w:hAnsi="仿宋" w:eastAsia="仿宋" w:cs="仿宋"/>
          <w:b/>
          <w:bCs/>
          <w:sz w:val="24"/>
          <w:szCs w:val="32"/>
          <w:u w:val="single"/>
        </w:rPr>
        <w:t>:00（北京时间）</w:t>
      </w:r>
      <w:r>
        <w:rPr>
          <w:rFonts w:hint="eastAsia" w:ascii="仿宋" w:hAnsi="仿宋" w:eastAsia="仿宋" w:cs="仿宋"/>
          <w:sz w:val="24"/>
          <w:szCs w:val="32"/>
        </w:rPr>
        <w:t>，请投标人代表参加开标仪式；</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5、开标地点：深圳</w:t>
      </w:r>
      <w:r>
        <w:rPr>
          <w:rFonts w:hint="eastAsia" w:ascii="仿宋" w:hAnsi="仿宋" w:eastAsia="仿宋" w:cs="仿宋"/>
          <w:sz w:val="24"/>
          <w:szCs w:val="32"/>
          <w:lang w:eastAsia="zh-CN"/>
        </w:rPr>
        <w:t>市</w:t>
      </w:r>
      <w:r>
        <w:rPr>
          <w:rFonts w:hint="eastAsia" w:ascii="仿宋" w:hAnsi="仿宋" w:eastAsia="仿宋" w:cs="仿宋"/>
          <w:sz w:val="24"/>
          <w:szCs w:val="32"/>
        </w:rPr>
        <w:t>福田区泰然九路天地源盛唐大厦东座1403开标室。</w:t>
      </w:r>
    </w:p>
    <w:p>
      <w:pPr>
        <w:spacing w:line="360" w:lineRule="auto"/>
        <w:rPr>
          <w:rFonts w:ascii="仿宋" w:hAnsi="仿宋" w:eastAsia="仿宋" w:cs="仿宋"/>
          <w:b/>
          <w:bCs/>
          <w:sz w:val="24"/>
          <w:szCs w:val="32"/>
        </w:rPr>
      </w:pPr>
      <w:r>
        <w:rPr>
          <w:rFonts w:hint="eastAsia" w:ascii="仿宋" w:hAnsi="仿宋" w:eastAsia="仿宋" w:cs="仿宋"/>
          <w:b/>
          <w:bCs/>
          <w:sz w:val="24"/>
          <w:szCs w:val="32"/>
        </w:rPr>
        <w:t>六、公告期限</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自本公告发布之日起5个工作日。</w:t>
      </w:r>
    </w:p>
    <w:p>
      <w:pPr>
        <w:spacing w:line="360" w:lineRule="auto"/>
        <w:rPr>
          <w:rFonts w:ascii="仿宋" w:hAnsi="仿宋" w:eastAsia="仿宋" w:cs="仿宋"/>
          <w:b/>
          <w:bCs/>
          <w:sz w:val="24"/>
          <w:szCs w:val="32"/>
        </w:rPr>
      </w:pPr>
      <w:r>
        <w:rPr>
          <w:rFonts w:hint="eastAsia" w:ascii="仿宋" w:hAnsi="仿宋" w:eastAsia="仿宋" w:cs="仿宋"/>
          <w:b/>
          <w:bCs/>
          <w:sz w:val="24"/>
          <w:szCs w:val="32"/>
        </w:rPr>
        <w:t>七、其他补充事宜</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1、本项目为网下采购项目。凡愿意参加投标的合格投标人，必须备齐以下资料购买招标文件和投标报名：</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（1）法定代表人证明书原件（加盖公章）；</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（2）法人授权委托证明书原件（加盖公章）；</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（3）法定代表人身份证复印件（加盖公章）；</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（4）被授权人身份证复印件（加盖公章、原件备查）；</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（5）《营业执照》或法人证书复印件（加盖公章、原件备查）；</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2、答疑事项：投标人若有疑问，请于</w:t>
      </w:r>
      <w:r>
        <w:rPr>
          <w:rFonts w:hint="eastAsia" w:ascii="仿宋" w:hAnsi="仿宋" w:eastAsia="仿宋" w:cs="仿宋"/>
          <w:b/>
          <w:bCs/>
          <w:sz w:val="24"/>
          <w:szCs w:val="32"/>
          <w:u w:val="single"/>
        </w:rPr>
        <w:t>2025年</w:t>
      </w:r>
      <w:r>
        <w:rPr>
          <w:rFonts w:hint="eastAsia" w:ascii="仿宋" w:hAnsi="仿宋" w:eastAsia="仿宋" w:cs="仿宋"/>
          <w:b/>
          <w:bCs/>
          <w:sz w:val="24"/>
          <w:szCs w:val="32"/>
          <w:u w:val="single"/>
          <w:lang w:val="en-US" w:eastAsia="zh-CN"/>
        </w:rPr>
        <w:t>03</w:t>
      </w:r>
      <w:r>
        <w:rPr>
          <w:rFonts w:hint="eastAsia" w:ascii="仿宋" w:hAnsi="仿宋" w:eastAsia="仿宋" w:cs="仿宋"/>
          <w:b/>
          <w:bCs/>
          <w:sz w:val="24"/>
          <w:szCs w:val="32"/>
          <w:u w:val="single"/>
        </w:rPr>
        <w:t>月</w:t>
      </w:r>
      <w:r>
        <w:rPr>
          <w:rFonts w:hint="eastAsia" w:ascii="仿宋" w:hAnsi="仿宋" w:eastAsia="仿宋" w:cs="仿宋"/>
          <w:b/>
          <w:bCs/>
          <w:sz w:val="24"/>
          <w:szCs w:val="32"/>
          <w:u w:val="single"/>
          <w:lang w:val="en-US" w:eastAsia="zh-CN"/>
        </w:rPr>
        <w:t>12</w:t>
      </w:r>
      <w:r>
        <w:rPr>
          <w:rFonts w:hint="eastAsia" w:ascii="仿宋" w:hAnsi="仿宋" w:eastAsia="仿宋" w:cs="仿宋"/>
          <w:b/>
          <w:bCs/>
          <w:sz w:val="24"/>
          <w:szCs w:val="32"/>
          <w:u w:val="single"/>
        </w:rPr>
        <w:t>日</w:t>
      </w:r>
      <w:r>
        <w:rPr>
          <w:rFonts w:hint="eastAsia" w:ascii="仿宋" w:hAnsi="仿宋" w:eastAsia="仿宋" w:cs="仿宋"/>
          <w:b/>
          <w:bCs/>
          <w:sz w:val="24"/>
          <w:szCs w:val="32"/>
          <w:u w:val="single"/>
          <w:lang w:eastAsia="zh-CN"/>
        </w:rPr>
        <w:t>下午</w:t>
      </w:r>
      <w:r>
        <w:rPr>
          <w:rFonts w:hint="eastAsia" w:ascii="仿宋" w:hAnsi="仿宋" w:eastAsia="仿宋" w:cs="仿宋"/>
          <w:b/>
          <w:bCs/>
          <w:sz w:val="24"/>
          <w:szCs w:val="32"/>
          <w:u w:val="single"/>
          <w:lang w:val="en-US" w:eastAsia="zh-CN"/>
        </w:rPr>
        <w:t>5</w:t>
      </w:r>
      <w:r>
        <w:rPr>
          <w:rFonts w:hint="eastAsia" w:ascii="仿宋" w:hAnsi="仿宋" w:eastAsia="仿宋" w:cs="仿宋"/>
          <w:b/>
          <w:bCs/>
          <w:sz w:val="24"/>
          <w:szCs w:val="32"/>
          <w:u w:val="single"/>
        </w:rPr>
        <w:t>:00（北京时间）</w:t>
      </w:r>
      <w:r>
        <w:rPr>
          <w:rFonts w:hint="eastAsia" w:ascii="仿宋" w:hAnsi="仿宋" w:eastAsia="仿宋" w:cs="仿宋"/>
          <w:sz w:val="24"/>
          <w:szCs w:val="32"/>
        </w:rPr>
        <w:t>前将对《招标文件》的疑问以书面方式（加盖公章）送达我司或原件扫描发送至我司邮箱，逾期不予受理。</w:t>
      </w:r>
      <w:bookmarkStart w:id="131" w:name="_GoBack"/>
      <w:bookmarkEnd w:id="131"/>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3、凡购买《招标文件》后决定不参加投标的投标人，请在开标前3日以书面形式通知招标代理机构。</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4、投标人有义务在招标活动期间浏览招标代理机构网站（http://gxsz.com），采购人在以上网站上公布的与本次招标项目有关的信息视为已送达各投标人。采购人恕不再行电话通知各投标人。</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5、招标信息发布网站：中国政府采购网（http://www.ccgp.gov.cn/）、深圳公共资源交易中心网（https://www.szexgrp.com/）、深圳高星项目管理有限公司（www.gxsz.com）。</w:t>
      </w:r>
    </w:p>
    <w:p>
      <w:pPr>
        <w:spacing w:line="360" w:lineRule="auto"/>
        <w:rPr>
          <w:rFonts w:ascii="仿宋" w:hAnsi="仿宋" w:eastAsia="仿宋" w:cs="仿宋"/>
          <w:b/>
          <w:bCs/>
          <w:sz w:val="24"/>
          <w:szCs w:val="32"/>
        </w:rPr>
      </w:pPr>
      <w:r>
        <w:rPr>
          <w:rFonts w:hint="eastAsia" w:ascii="仿宋" w:hAnsi="仿宋" w:eastAsia="仿宋" w:cs="仿宋"/>
          <w:b/>
          <w:bCs/>
          <w:sz w:val="24"/>
          <w:szCs w:val="32"/>
        </w:rPr>
        <w:t>八、对本次招标提出询问，请按以下方式联系</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1、采购人信息</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名    称：深圳</w:t>
      </w:r>
      <w:r>
        <w:rPr>
          <w:rFonts w:hint="eastAsia" w:ascii="仿宋" w:hAnsi="仿宋" w:eastAsia="仿宋" w:cs="仿宋"/>
          <w:sz w:val="24"/>
          <w:szCs w:val="32"/>
          <w:lang w:eastAsia="zh-CN"/>
        </w:rPr>
        <w:t>市</w:t>
      </w:r>
      <w:r>
        <w:rPr>
          <w:rFonts w:hint="eastAsia" w:ascii="仿宋" w:hAnsi="仿宋" w:eastAsia="仿宋" w:cs="仿宋"/>
          <w:sz w:val="24"/>
          <w:szCs w:val="32"/>
        </w:rPr>
        <w:t>住房和建设局</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地    址：深圳</w:t>
      </w:r>
      <w:r>
        <w:rPr>
          <w:rFonts w:hint="eastAsia" w:ascii="仿宋" w:hAnsi="仿宋" w:eastAsia="仿宋" w:cs="仿宋"/>
          <w:sz w:val="24"/>
          <w:szCs w:val="32"/>
          <w:lang w:eastAsia="zh-CN"/>
        </w:rPr>
        <w:t>市</w:t>
      </w:r>
      <w:r>
        <w:rPr>
          <w:rFonts w:hint="eastAsia" w:ascii="仿宋" w:hAnsi="仿宋" w:eastAsia="仿宋" w:cs="仿宋"/>
          <w:sz w:val="24"/>
          <w:szCs w:val="32"/>
        </w:rPr>
        <w:t>福田区振华路8号设计大厦7-9楼</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2、采购代理机构信息</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名    称：深圳高星项目管理有限公司　　　　　　　　　　　　</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地    址：深圳</w:t>
      </w:r>
      <w:r>
        <w:rPr>
          <w:rFonts w:hint="eastAsia" w:ascii="仿宋" w:hAnsi="仿宋" w:eastAsia="仿宋" w:cs="仿宋"/>
          <w:sz w:val="24"/>
          <w:szCs w:val="32"/>
          <w:lang w:eastAsia="zh-CN"/>
        </w:rPr>
        <w:t>市</w:t>
      </w:r>
      <w:r>
        <w:rPr>
          <w:rFonts w:hint="eastAsia" w:ascii="仿宋" w:hAnsi="仿宋" w:eastAsia="仿宋" w:cs="仿宋"/>
          <w:sz w:val="24"/>
          <w:szCs w:val="32"/>
        </w:rPr>
        <w:t>福田区泰然九路天地源盛唐大厦东座1403　　　　　　　　　　</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联系方式：0755-88918226　　　　　　　　　　　　</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3、项目联系方式</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 xml:space="preserve">项目联系人：陈工 </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电　  话：0755-88918226</w:t>
      </w:r>
    </w:p>
    <w:p>
      <w:pPr>
        <w:spacing w:line="360" w:lineRule="auto"/>
        <w:rPr>
          <w:rFonts w:ascii="仿宋" w:hAnsi="仿宋" w:eastAsia="仿宋" w:cs="仿宋"/>
          <w:sz w:val="24"/>
          <w:szCs w:val="32"/>
        </w:rPr>
      </w:pPr>
      <w:r>
        <w:rPr>
          <w:rFonts w:hint="eastAsia" w:ascii="仿宋" w:hAnsi="仿宋" w:eastAsia="仿宋" w:cs="仿宋"/>
          <w:b/>
          <w:bCs/>
          <w:sz w:val="24"/>
          <w:szCs w:val="32"/>
        </w:rPr>
        <w:t>九、招标文件：</w:t>
      </w:r>
      <w:r>
        <w:rPr>
          <w:rFonts w:hint="eastAsia" w:ascii="仿宋" w:hAnsi="仿宋" w:eastAsia="仿宋" w:cs="仿宋"/>
          <w:sz w:val="24"/>
          <w:szCs w:val="32"/>
        </w:rPr>
        <w:t>因本项目为网下采购项目，招标文件无法网上公开，各供应商若需要查看招标文件，可到我司查看。</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p>
    <w:p>
      <w:pPr>
        <w:spacing w:line="360" w:lineRule="auto"/>
        <w:jc w:val="right"/>
        <w:rPr>
          <w:rFonts w:ascii="仿宋" w:hAnsi="仿宋" w:eastAsia="仿宋" w:cs="仿宋"/>
          <w:sz w:val="24"/>
          <w:szCs w:val="32"/>
        </w:rPr>
      </w:pPr>
      <w:r>
        <w:rPr>
          <w:rFonts w:hint="eastAsia" w:ascii="仿宋" w:hAnsi="仿宋" w:eastAsia="仿宋" w:cs="仿宋"/>
          <w:sz w:val="24"/>
          <w:szCs w:val="32"/>
        </w:rPr>
        <w:t>深圳高星项目管理有限公司</w:t>
      </w:r>
    </w:p>
    <w:p>
      <w:pPr>
        <w:spacing w:line="360" w:lineRule="auto"/>
        <w:jc w:val="right"/>
        <w:rPr>
          <w:rFonts w:ascii="仿宋" w:hAnsi="仿宋" w:eastAsia="仿宋" w:cs="仿宋"/>
          <w:sz w:val="24"/>
          <w:szCs w:val="32"/>
        </w:rPr>
      </w:pPr>
      <w:r>
        <w:rPr>
          <w:rFonts w:hint="eastAsia" w:ascii="仿宋" w:hAnsi="仿宋" w:eastAsia="仿宋" w:cs="仿宋"/>
          <w:sz w:val="24"/>
          <w:szCs w:val="32"/>
        </w:rPr>
        <w:t>2025年</w:t>
      </w:r>
      <w:r>
        <w:rPr>
          <w:rFonts w:hint="eastAsia" w:ascii="仿宋" w:hAnsi="仿宋" w:eastAsia="仿宋" w:cs="仿宋"/>
          <w:sz w:val="24"/>
          <w:szCs w:val="32"/>
          <w:lang w:val="en-US" w:eastAsia="zh-CN"/>
        </w:rPr>
        <w:t>03</w:t>
      </w:r>
      <w:r>
        <w:rPr>
          <w:rFonts w:hint="eastAsia" w:ascii="仿宋" w:hAnsi="仿宋" w:eastAsia="仿宋" w:cs="仿宋"/>
          <w:sz w:val="24"/>
          <w:szCs w:val="32"/>
        </w:rPr>
        <w:t>月</w:t>
      </w:r>
      <w:r>
        <w:rPr>
          <w:rFonts w:hint="eastAsia" w:ascii="仿宋" w:hAnsi="仿宋" w:eastAsia="仿宋" w:cs="仿宋"/>
          <w:sz w:val="24"/>
          <w:szCs w:val="32"/>
          <w:lang w:val="en-US" w:eastAsia="zh-CN"/>
        </w:rPr>
        <w:t>0</w:t>
      </w:r>
      <w:r>
        <w:rPr>
          <w:rFonts w:hint="default" w:ascii="仿宋" w:hAnsi="仿宋" w:eastAsia="仿宋" w:cs="仿宋"/>
          <w:sz w:val="24"/>
          <w:szCs w:val="32"/>
          <w:lang w:val="en-US" w:eastAsia="zh-CN"/>
        </w:rPr>
        <w:t>6</w:t>
      </w:r>
      <w:r>
        <w:rPr>
          <w:rFonts w:hint="eastAsia" w:ascii="仿宋" w:hAnsi="仿宋" w:eastAsia="仿宋" w:cs="仿宋"/>
          <w:sz w:val="24"/>
          <w:szCs w:val="32"/>
        </w:rPr>
        <w:t>日</w:t>
      </w:r>
    </w:p>
    <w:p>
      <w:pPr>
        <w:rPr>
          <w:rFonts w:ascii="仿宋" w:hAnsi="仿宋" w:eastAsia="仿宋" w:cs="仿宋"/>
          <w:b/>
          <w:bCs/>
          <w:sz w:val="44"/>
          <w:szCs w:val="52"/>
        </w:rPr>
      </w:pPr>
      <w:r>
        <w:br w:type="page"/>
      </w:r>
    </w:p>
    <w:p>
      <w:pPr>
        <w:spacing w:line="360" w:lineRule="auto"/>
        <w:jc w:val="center"/>
        <w:outlineLvl w:val="1"/>
        <w:rPr>
          <w:rFonts w:ascii="仿宋" w:hAnsi="仿宋" w:eastAsia="仿宋" w:cs="仿宋"/>
          <w:sz w:val="24"/>
          <w:szCs w:val="32"/>
        </w:rPr>
      </w:pPr>
      <w:bookmarkStart w:id="128" w:name="_Toc31858"/>
      <w:r>
        <w:rPr>
          <w:rFonts w:hint="eastAsia" w:ascii="仿宋" w:hAnsi="仿宋" w:eastAsia="仿宋" w:cs="仿宋"/>
          <w:b/>
          <w:bCs/>
          <w:sz w:val="44"/>
          <w:szCs w:val="52"/>
        </w:rPr>
        <w:t>第五部分  招标项目需求</w:t>
      </w:r>
      <w:bookmarkEnd w:id="128"/>
    </w:p>
    <w:p>
      <w:pPr>
        <w:spacing w:line="360" w:lineRule="auto"/>
        <w:rPr>
          <w:rFonts w:ascii="仿宋" w:hAnsi="仿宋" w:eastAsia="仿宋" w:cs="仿宋"/>
          <w:sz w:val="24"/>
          <w:szCs w:val="32"/>
        </w:rPr>
      </w:pPr>
    </w:p>
    <w:p>
      <w:pPr>
        <w:spacing w:line="360" w:lineRule="auto"/>
        <w:rPr>
          <w:rFonts w:hint="eastAsia" w:ascii="仿宋" w:hAnsi="仿宋" w:eastAsia="仿宋" w:cs="仿宋"/>
          <w:sz w:val="24"/>
          <w:szCs w:val="32"/>
          <w:lang w:eastAsia="zh-CN"/>
        </w:rPr>
      </w:pPr>
      <w:r>
        <w:rPr>
          <w:rFonts w:hint="eastAsia" w:ascii="仿宋" w:hAnsi="仿宋" w:eastAsia="仿宋" w:cs="仿宋"/>
          <w:b/>
          <w:bCs/>
          <w:sz w:val="24"/>
          <w:szCs w:val="32"/>
        </w:rPr>
        <w:t>一、项目</w:t>
      </w:r>
      <w:r>
        <w:rPr>
          <w:rFonts w:hint="eastAsia" w:ascii="仿宋" w:hAnsi="仿宋" w:eastAsia="仿宋" w:cs="仿宋"/>
          <w:b/>
          <w:bCs/>
          <w:sz w:val="24"/>
          <w:szCs w:val="32"/>
          <w:lang w:val="en-US" w:eastAsia="zh-CN"/>
        </w:rPr>
        <w:t>背景</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2020年4月，</w:t>
      </w:r>
      <w:r>
        <w:rPr>
          <w:rFonts w:hint="eastAsia" w:ascii="仿宋" w:hAnsi="仿宋" w:eastAsia="仿宋" w:cs="仿宋"/>
          <w:sz w:val="24"/>
          <w:szCs w:val="32"/>
          <w:lang w:val="en-US" w:eastAsia="zh-CN"/>
        </w:rPr>
        <w:t>深圳</w:t>
      </w:r>
      <w:r>
        <w:rPr>
          <w:rFonts w:hint="eastAsia" w:ascii="仿宋" w:hAnsi="仿宋" w:eastAsia="仿宋" w:cs="仿宋"/>
          <w:sz w:val="24"/>
          <w:szCs w:val="32"/>
          <w:lang w:eastAsia="zh-CN"/>
        </w:rPr>
        <w:t>市</w:t>
      </w:r>
      <w:r>
        <w:rPr>
          <w:rFonts w:hint="eastAsia" w:ascii="仿宋" w:hAnsi="仿宋" w:eastAsia="仿宋" w:cs="仿宋"/>
          <w:sz w:val="24"/>
          <w:szCs w:val="32"/>
        </w:rPr>
        <w:t>发布实施《深圳</w:t>
      </w:r>
      <w:r>
        <w:rPr>
          <w:rFonts w:hint="eastAsia" w:ascii="仿宋" w:hAnsi="仿宋" w:eastAsia="仿宋" w:cs="仿宋"/>
          <w:sz w:val="24"/>
          <w:szCs w:val="32"/>
          <w:lang w:eastAsia="zh-CN"/>
        </w:rPr>
        <w:t>市</w:t>
      </w:r>
      <w:r>
        <w:rPr>
          <w:rFonts w:hint="eastAsia" w:ascii="仿宋" w:hAnsi="仿宋" w:eastAsia="仿宋" w:cs="仿宋"/>
          <w:sz w:val="24"/>
          <w:szCs w:val="32"/>
        </w:rPr>
        <w:t>建筑废弃物管理办法》（</w:t>
      </w:r>
      <w:r>
        <w:rPr>
          <w:rFonts w:hint="eastAsia" w:ascii="仿宋" w:hAnsi="仿宋" w:eastAsia="仿宋" w:cs="仿宋"/>
          <w:sz w:val="24"/>
          <w:szCs w:val="32"/>
          <w:lang w:eastAsia="zh-CN"/>
        </w:rPr>
        <w:t>市</w:t>
      </w:r>
      <w:r>
        <w:rPr>
          <w:rFonts w:hint="eastAsia" w:ascii="仿宋" w:hAnsi="仿宋" w:eastAsia="仿宋" w:cs="仿宋"/>
          <w:sz w:val="24"/>
          <w:szCs w:val="32"/>
        </w:rPr>
        <w:t>政府第330号令），明确规定建筑废弃物综合利用产品实行产品认定制度。综合利用产品的生产和使用经第三方机构认定符合产品质量标准、应用技术规程等规定的，由</w:t>
      </w:r>
      <w:r>
        <w:rPr>
          <w:rFonts w:hint="eastAsia" w:ascii="仿宋" w:hAnsi="仿宋" w:eastAsia="仿宋" w:cs="仿宋"/>
          <w:sz w:val="24"/>
          <w:szCs w:val="32"/>
          <w:lang w:eastAsia="zh-CN"/>
        </w:rPr>
        <w:t>市</w:t>
      </w:r>
      <w:r>
        <w:rPr>
          <w:rFonts w:hint="eastAsia" w:ascii="仿宋" w:hAnsi="仿宋" w:eastAsia="仿宋" w:cs="仿宋"/>
          <w:sz w:val="24"/>
          <w:szCs w:val="32"/>
        </w:rPr>
        <w:t>建设主管部门按照规定列入综合利用产品目录，并向社会公布。</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2021年3月，深圳</w:t>
      </w:r>
      <w:r>
        <w:rPr>
          <w:rFonts w:hint="eastAsia" w:ascii="仿宋" w:hAnsi="仿宋" w:eastAsia="仿宋" w:cs="仿宋"/>
          <w:sz w:val="24"/>
          <w:szCs w:val="32"/>
          <w:lang w:eastAsia="zh-CN"/>
        </w:rPr>
        <w:t>市</w:t>
      </w:r>
      <w:r>
        <w:rPr>
          <w:rFonts w:hint="eastAsia" w:ascii="仿宋" w:hAnsi="仿宋" w:eastAsia="仿宋" w:cs="仿宋"/>
          <w:sz w:val="24"/>
          <w:szCs w:val="32"/>
        </w:rPr>
        <w:t>住房和建设局发布实施《深圳</w:t>
      </w:r>
      <w:r>
        <w:rPr>
          <w:rFonts w:hint="eastAsia" w:ascii="仿宋" w:hAnsi="仿宋" w:eastAsia="仿宋" w:cs="仿宋"/>
          <w:sz w:val="24"/>
          <w:szCs w:val="32"/>
          <w:lang w:eastAsia="zh-CN"/>
        </w:rPr>
        <w:t>市</w:t>
      </w:r>
      <w:r>
        <w:rPr>
          <w:rFonts w:hint="eastAsia" w:ascii="仿宋" w:hAnsi="仿宋" w:eastAsia="仿宋" w:cs="仿宋"/>
          <w:sz w:val="24"/>
          <w:szCs w:val="32"/>
        </w:rPr>
        <w:t>建筑废弃物综合利用产品认定办法》（深建规〔2021〕5号），根据办法第五条第三款的相关规定，由</w:t>
      </w:r>
      <w:r>
        <w:rPr>
          <w:rFonts w:hint="eastAsia" w:ascii="仿宋" w:hAnsi="仿宋" w:eastAsia="仿宋" w:cs="仿宋"/>
          <w:sz w:val="24"/>
          <w:szCs w:val="32"/>
          <w:lang w:eastAsia="zh-CN"/>
        </w:rPr>
        <w:t>市</w:t>
      </w:r>
      <w:r>
        <w:rPr>
          <w:rFonts w:hint="eastAsia" w:ascii="仿宋" w:hAnsi="仿宋" w:eastAsia="仿宋" w:cs="仿宋"/>
          <w:sz w:val="24"/>
          <w:szCs w:val="32"/>
        </w:rPr>
        <w:t>建设主管部门通过政府购买服务等方式委托符合本办法要求的第三方机构开展综合利用产品认定项目材料核查、现场核查工作。</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b/>
          <w:bCs/>
          <w:sz w:val="24"/>
          <w:szCs w:val="32"/>
        </w:rPr>
        <w:t>二、技术要求</w:t>
      </w:r>
    </w:p>
    <w:p>
      <w:pPr>
        <w:spacing w:line="360" w:lineRule="auto"/>
        <w:rPr>
          <w:rFonts w:hint="default" w:ascii="仿宋" w:hAnsi="仿宋" w:eastAsia="仿宋" w:cs="仿宋"/>
          <w:b/>
          <w:bCs/>
          <w:sz w:val="24"/>
          <w:szCs w:val="32"/>
          <w:lang w:val="en-US" w:eastAsia="zh-CN"/>
        </w:rPr>
      </w:pPr>
      <w:r>
        <w:rPr>
          <w:rFonts w:hint="eastAsia" w:ascii="仿宋" w:hAnsi="仿宋" w:eastAsia="仿宋" w:cs="仿宋"/>
          <w:b/>
          <w:bCs/>
          <w:sz w:val="24"/>
          <w:szCs w:val="32"/>
        </w:rPr>
        <w:t>（一）</w:t>
      </w:r>
      <w:r>
        <w:rPr>
          <w:rFonts w:hint="eastAsia" w:ascii="仿宋" w:hAnsi="仿宋" w:eastAsia="仿宋" w:cs="仿宋"/>
          <w:b/>
          <w:bCs/>
          <w:sz w:val="24"/>
          <w:szCs w:val="32"/>
          <w:lang w:val="en-US" w:eastAsia="zh-CN"/>
        </w:rPr>
        <w:t>服务内容</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开展不少于16款综合利用产品认定和监督检查的相关工作，具体服务内容和要求如下：</w:t>
      </w:r>
    </w:p>
    <w:p>
      <w:pPr>
        <w:spacing w:line="360" w:lineRule="auto"/>
        <w:ind w:firstLine="481" w:firstLineChars="200"/>
        <w:rPr>
          <w:rFonts w:hint="eastAsia" w:ascii="仿宋" w:hAnsi="仿宋" w:eastAsia="仿宋" w:cs="仿宋"/>
          <w:b/>
          <w:bCs/>
          <w:sz w:val="24"/>
          <w:szCs w:val="32"/>
        </w:rPr>
      </w:pPr>
      <w:r>
        <w:rPr>
          <w:rFonts w:hint="eastAsia" w:ascii="仿宋" w:hAnsi="仿宋" w:eastAsia="仿宋" w:cs="仿宋"/>
          <w:b/>
          <w:bCs/>
          <w:sz w:val="24"/>
          <w:szCs w:val="32"/>
          <w:lang w:val="en-US" w:eastAsia="zh-CN"/>
        </w:rPr>
        <w:t>1.</w:t>
      </w:r>
      <w:r>
        <w:rPr>
          <w:rFonts w:hint="eastAsia" w:ascii="仿宋" w:hAnsi="仿宋" w:eastAsia="仿宋" w:cs="仿宋"/>
          <w:b/>
          <w:bCs/>
          <w:sz w:val="24"/>
          <w:szCs w:val="32"/>
        </w:rPr>
        <w:t>针对综合利用产品认定的工作内容</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1</w:t>
      </w:r>
      <w:r>
        <w:rPr>
          <w:rFonts w:hint="eastAsia" w:ascii="仿宋" w:hAnsi="仿宋" w:eastAsia="仿宋" w:cs="仿宋"/>
          <w:sz w:val="24"/>
          <w:szCs w:val="32"/>
          <w:lang w:eastAsia="zh-CN"/>
        </w:rPr>
        <w:t>）</w:t>
      </w:r>
      <w:r>
        <w:rPr>
          <w:rFonts w:hint="eastAsia" w:ascii="仿宋" w:hAnsi="仿宋" w:eastAsia="仿宋" w:cs="仿宋"/>
          <w:sz w:val="24"/>
          <w:szCs w:val="32"/>
        </w:rPr>
        <w:t>应当对认定项目申请材料的完整性和有效性进行核查，明确综合利用产品适用部位、适用标准及生产原料中的建筑废弃物含量；当无法确定综合利用产品适用部位、适用标准或者生产原料中的建筑废弃物含量时，应当组织专家进行论证并出具论证意见。</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2</w:t>
      </w:r>
      <w:r>
        <w:rPr>
          <w:rFonts w:hint="eastAsia" w:ascii="仿宋" w:hAnsi="仿宋" w:eastAsia="仿宋" w:cs="仿宋"/>
          <w:sz w:val="24"/>
          <w:szCs w:val="32"/>
          <w:lang w:eastAsia="zh-CN"/>
        </w:rPr>
        <w:t>）</w:t>
      </w:r>
      <w:r>
        <w:rPr>
          <w:rFonts w:hint="eastAsia" w:ascii="仿宋" w:hAnsi="仿宋" w:eastAsia="仿宋" w:cs="仿宋"/>
          <w:sz w:val="24"/>
          <w:szCs w:val="32"/>
        </w:rPr>
        <w:t>对通过材料核查的认定项目，应当对认定项目开展现场核查工作，现场核查工作应当包括以下内容：</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1</w:t>
      </w:r>
      <w:r>
        <w:rPr>
          <w:rFonts w:hint="eastAsia" w:ascii="仿宋" w:hAnsi="仿宋" w:eastAsia="仿宋" w:cs="仿宋"/>
          <w:sz w:val="24"/>
          <w:szCs w:val="32"/>
          <w:lang w:eastAsia="zh-CN"/>
        </w:rPr>
        <w:t>）</w:t>
      </w:r>
      <w:r>
        <w:rPr>
          <w:rFonts w:hint="eastAsia" w:ascii="仿宋" w:hAnsi="仿宋" w:eastAsia="仿宋" w:cs="仿宋"/>
          <w:sz w:val="24"/>
          <w:szCs w:val="32"/>
        </w:rPr>
        <w:t>核查综合利用企业的生产物料配比，原料进厂、产品生产及出厂等视频监控，以及生产台账、采购销售台账、发票等材料，确认综合利用产品生产原料中的建筑废弃物含量是否符合相关要求；</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2</w:t>
      </w:r>
      <w:r>
        <w:rPr>
          <w:rFonts w:hint="eastAsia" w:ascii="仿宋" w:hAnsi="仿宋" w:eastAsia="仿宋" w:cs="仿宋"/>
          <w:sz w:val="24"/>
          <w:szCs w:val="32"/>
          <w:lang w:eastAsia="zh-CN"/>
        </w:rPr>
        <w:t>）</w:t>
      </w:r>
      <w:r>
        <w:rPr>
          <w:rFonts w:hint="eastAsia" w:ascii="仿宋" w:hAnsi="仿宋" w:eastAsia="仿宋" w:cs="仿宋"/>
          <w:sz w:val="24"/>
          <w:szCs w:val="32"/>
        </w:rPr>
        <w:t>现场见证生产并视频记录综合利用产品从原材料投放到成品成型的生产过程，记录生产原料中建筑废弃物和其他原材料的用量，对成品进行现场抽样并标记。需进行养护的综合利用产品，可以在抽样和标记后再进行养护；</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3</w:t>
      </w:r>
      <w:r>
        <w:rPr>
          <w:rFonts w:hint="eastAsia" w:ascii="仿宋" w:hAnsi="仿宋" w:eastAsia="仿宋" w:cs="仿宋"/>
          <w:sz w:val="24"/>
          <w:szCs w:val="32"/>
          <w:lang w:eastAsia="zh-CN"/>
        </w:rPr>
        <w:t>）</w:t>
      </w:r>
      <w:r>
        <w:rPr>
          <w:rFonts w:hint="eastAsia" w:ascii="仿宋" w:hAnsi="仿宋" w:eastAsia="仿宋" w:cs="仿宋"/>
          <w:sz w:val="24"/>
          <w:szCs w:val="32"/>
        </w:rPr>
        <w:t>现场见证将标记后的综合利用产品送至具有建设工程质量检测资质的检测机构（或由综合利用企业提供本年度该产品的检测报告），根据检测报告结果确认综合利用产品质量是否符合适用标准要求。产品质量检测费用由综合利用企业自行承担。</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3</w:t>
      </w:r>
      <w:r>
        <w:rPr>
          <w:rFonts w:hint="eastAsia" w:ascii="仿宋" w:hAnsi="仿宋" w:eastAsia="仿宋" w:cs="仿宋"/>
          <w:sz w:val="24"/>
          <w:szCs w:val="32"/>
          <w:lang w:eastAsia="zh-CN"/>
        </w:rPr>
        <w:t>）</w:t>
      </w:r>
      <w:r>
        <w:rPr>
          <w:rFonts w:hint="eastAsia" w:ascii="仿宋" w:hAnsi="仿宋" w:eastAsia="仿宋" w:cs="仿宋"/>
          <w:sz w:val="24"/>
          <w:szCs w:val="32"/>
        </w:rPr>
        <w:t>完成材料核查和现场核查工作后，应当在五个工作日内出具认定意见，并同时发送给综合利用企业。产品未通过认定的，认定意见中应当详细说明理由。</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4</w:t>
      </w:r>
      <w:r>
        <w:rPr>
          <w:rFonts w:hint="eastAsia" w:ascii="仿宋" w:hAnsi="仿宋" w:eastAsia="仿宋" w:cs="仿宋"/>
          <w:sz w:val="24"/>
          <w:szCs w:val="32"/>
          <w:lang w:eastAsia="zh-CN"/>
        </w:rPr>
        <w:t>）</w:t>
      </w:r>
      <w:r>
        <w:rPr>
          <w:rFonts w:hint="eastAsia" w:ascii="仿宋" w:hAnsi="仿宋" w:eastAsia="仿宋" w:cs="仿宋"/>
          <w:sz w:val="24"/>
          <w:szCs w:val="32"/>
        </w:rPr>
        <w:t>协助在认定项目审查工作完成之日起二十个工作日内制定通过认定的综合利用产品名单。</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5</w:t>
      </w:r>
      <w:r>
        <w:rPr>
          <w:rFonts w:hint="eastAsia" w:ascii="仿宋" w:hAnsi="仿宋" w:eastAsia="仿宋" w:cs="仿宋"/>
          <w:sz w:val="24"/>
          <w:szCs w:val="32"/>
          <w:lang w:eastAsia="zh-CN"/>
        </w:rPr>
        <w:t>）</w:t>
      </w:r>
      <w:r>
        <w:rPr>
          <w:rFonts w:hint="eastAsia" w:ascii="仿宋" w:hAnsi="仿宋" w:eastAsia="仿宋" w:cs="仿宋"/>
          <w:sz w:val="24"/>
          <w:szCs w:val="32"/>
        </w:rPr>
        <w:t>协助制定认定证书，证书应当包括以下内容：</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1</w:t>
      </w:r>
      <w:r>
        <w:rPr>
          <w:rFonts w:hint="eastAsia" w:ascii="仿宋" w:hAnsi="仿宋" w:eastAsia="仿宋" w:cs="仿宋"/>
          <w:sz w:val="24"/>
          <w:szCs w:val="32"/>
          <w:lang w:eastAsia="zh-CN"/>
        </w:rPr>
        <w:t>）</w:t>
      </w:r>
      <w:r>
        <w:rPr>
          <w:rFonts w:hint="eastAsia" w:ascii="仿宋" w:hAnsi="仿宋" w:eastAsia="仿宋" w:cs="仿宋"/>
          <w:sz w:val="24"/>
          <w:szCs w:val="32"/>
        </w:rPr>
        <w:t>综合利用产品名称；</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2</w:t>
      </w:r>
      <w:r>
        <w:rPr>
          <w:rFonts w:hint="eastAsia" w:ascii="仿宋" w:hAnsi="仿宋" w:eastAsia="仿宋" w:cs="仿宋"/>
          <w:sz w:val="24"/>
          <w:szCs w:val="32"/>
          <w:lang w:eastAsia="zh-CN"/>
        </w:rPr>
        <w:t>）</w:t>
      </w:r>
      <w:r>
        <w:rPr>
          <w:rFonts w:hint="eastAsia" w:ascii="仿宋" w:hAnsi="仿宋" w:eastAsia="仿宋" w:cs="仿宋"/>
          <w:sz w:val="24"/>
          <w:szCs w:val="32"/>
        </w:rPr>
        <w:t>综合利用企业名称、地址、消纳备案证明编号；</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3</w:t>
      </w:r>
      <w:r>
        <w:rPr>
          <w:rFonts w:hint="eastAsia" w:ascii="仿宋" w:hAnsi="仿宋" w:eastAsia="仿宋" w:cs="仿宋"/>
          <w:sz w:val="24"/>
          <w:szCs w:val="32"/>
          <w:lang w:eastAsia="zh-CN"/>
        </w:rPr>
        <w:t>）</w:t>
      </w:r>
      <w:r>
        <w:rPr>
          <w:rFonts w:hint="eastAsia" w:ascii="仿宋" w:hAnsi="仿宋" w:eastAsia="仿宋" w:cs="仿宋"/>
          <w:sz w:val="24"/>
          <w:szCs w:val="32"/>
        </w:rPr>
        <w:t>综合利用产品类别及生产原料中的建筑废弃物含量；</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4</w:t>
      </w:r>
      <w:r>
        <w:rPr>
          <w:rFonts w:hint="eastAsia" w:ascii="仿宋" w:hAnsi="仿宋" w:eastAsia="仿宋" w:cs="仿宋"/>
          <w:sz w:val="24"/>
          <w:szCs w:val="32"/>
          <w:lang w:eastAsia="zh-CN"/>
        </w:rPr>
        <w:t>）</w:t>
      </w:r>
      <w:r>
        <w:rPr>
          <w:rFonts w:hint="eastAsia" w:ascii="仿宋" w:hAnsi="仿宋" w:eastAsia="仿宋" w:cs="仿宋"/>
          <w:sz w:val="24"/>
          <w:szCs w:val="32"/>
        </w:rPr>
        <w:t>综合利用产品适用工程部位和适用标准；</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5</w:t>
      </w:r>
      <w:r>
        <w:rPr>
          <w:rFonts w:hint="eastAsia" w:ascii="仿宋" w:hAnsi="仿宋" w:eastAsia="仿宋" w:cs="仿宋"/>
          <w:sz w:val="24"/>
          <w:szCs w:val="32"/>
          <w:lang w:eastAsia="zh-CN"/>
        </w:rPr>
        <w:t>）</w:t>
      </w:r>
      <w:r>
        <w:rPr>
          <w:rFonts w:hint="eastAsia" w:ascii="仿宋" w:hAnsi="仿宋" w:eastAsia="仿宋" w:cs="仿宋"/>
          <w:sz w:val="24"/>
          <w:szCs w:val="32"/>
        </w:rPr>
        <w:t>发证机构、发证日期和有效期；</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6</w:t>
      </w:r>
      <w:r>
        <w:rPr>
          <w:rFonts w:hint="eastAsia" w:ascii="仿宋" w:hAnsi="仿宋" w:eastAsia="仿宋" w:cs="仿宋"/>
          <w:sz w:val="24"/>
          <w:szCs w:val="32"/>
          <w:lang w:eastAsia="zh-CN"/>
        </w:rPr>
        <w:t>）</w:t>
      </w:r>
      <w:r>
        <w:rPr>
          <w:rFonts w:hint="eastAsia" w:ascii="仿宋" w:hAnsi="仿宋" w:eastAsia="仿宋" w:cs="仿宋"/>
          <w:sz w:val="24"/>
          <w:szCs w:val="32"/>
        </w:rPr>
        <w:t>证书编号和二维码。</w:t>
      </w:r>
    </w:p>
    <w:p>
      <w:pPr>
        <w:spacing w:line="360" w:lineRule="auto"/>
        <w:ind w:firstLine="481" w:firstLineChars="200"/>
        <w:rPr>
          <w:rFonts w:hint="eastAsia" w:ascii="仿宋" w:hAnsi="仿宋" w:eastAsia="仿宋" w:cs="仿宋"/>
          <w:b/>
          <w:bCs/>
          <w:sz w:val="24"/>
          <w:szCs w:val="32"/>
        </w:rPr>
      </w:pPr>
      <w:r>
        <w:rPr>
          <w:rFonts w:hint="eastAsia" w:ascii="仿宋" w:hAnsi="仿宋" w:eastAsia="仿宋" w:cs="仿宋"/>
          <w:b/>
          <w:bCs/>
          <w:sz w:val="24"/>
          <w:szCs w:val="32"/>
          <w:lang w:val="en-US" w:eastAsia="zh-CN"/>
        </w:rPr>
        <w:t>2.</w:t>
      </w:r>
      <w:r>
        <w:rPr>
          <w:rFonts w:hint="eastAsia" w:ascii="仿宋" w:hAnsi="仿宋" w:eastAsia="仿宋" w:cs="仿宋"/>
          <w:b/>
          <w:bCs/>
          <w:sz w:val="24"/>
          <w:szCs w:val="32"/>
        </w:rPr>
        <w:t>针对综合利用产品监督检查的工作内容</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对以往已取得认定证书且认定证书处于有效期内的综合利用产品进行100%检查，每个综合利用产品检查频次不少于1次，若综合利用产品发生技术、质量上的变化或相关部门对已认定产品提出质疑的应增加检查频次。</w:t>
      </w:r>
    </w:p>
    <w:p>
      <w:pPr>
        <w:widowControl/>
        <w:spacing w:line="360" w:lineRule="auto"/>
        <w:rPr>
          <w:rFonts w:ascii="仿宋" w:hAnsi="仿宋" w:eastAsia="仿宋" w:cs="仿宋"/>
          <w:b/>
          <w:bCs/>
          <w:sz w:val="24"/>
          <w:szCs w:val="32"/>
        </w:rPr>
      </w:pPr>
      <w:r>
        <w:rPr>
          <w:rFonts w:hint="eastAsia" w:ascii="仿宋" w:hAnsi="仿宋" w:eastAsia="仿宋" w:cs="仿宋"/>
          <w:b/>
          <w:bCs/>
          <w:sz w:val="24"/>
          <w:szCs w:val="32"/>
        </w:rPr>
        <w:t>（二）</w:t>
      </w:r>
      <w:r>
        <w:rPr>
          <w:rFonts w:hint="eastAsia" w:ascii="仿宋" w:hAnsi="仿宋" w:eastAsia="仿宋" w:cs="仿宋"/>
          <w:b/>
          <w:bCs/>
          <w:sz w:val="24"/>
          <w:szCs w:val="32"/>
          <w:lang w:val="en"/>
        </w:rPr>
        <w:t>研究目的</w:t>
      </w:r>
    </w:p>
    <w:p>
      <w:pPr>
        <w:widowControl/>
        <w:spacing w:line="360" w:lineRule="auto"/>
        <w:ind w:firstLine="480" w:firstLineChars="200"/>
        <w:rPr>
          <w:rFonts w:ascii="仿宋" w:hAnsi="仿宋" w:eastAsia="仿宋" w:cs="仿宋"/>
          <w:sz w:val="24"/>
          <w:szCs w:val="32"/>
        </w:rPr>
      </w:pPr>
      <w:r>
        <w:rPr>
          <w:rFonts w:hint="eastAsia" w:ascii="仿宋" w:hAnsi="仿宋" w:eastAsia="仿宋" w:cs="仿宋"/>
          <w:sz w:val="24"/>
          <w:szCs w:val="32"/>
          <w:lang w:val="en" w:eastAsia="zh-CN"/>
        </w:rPr>
        <w:t>通过规范建筑废弃物综合利用产品认定活动，提高</w:t>
      </w:r>
      <w:r>
        <w:rPr>
          <w:rFonts w:hint="eastAsia" w:ascii="仿宋" w:hAnsi="仿宋" w:eastAsia="仿宋" w:cs="仿宋"/>
          <w:sz w:val="24"/>
          <w:szCs w:val="32"/>
          <w:lang w:val="en-US" w:eastAsia="zh-CN"/>
        </w:rPr>
        <w:t>深圳</w:t>
      </w:r>
      <w:r>
        <w:rPr>
          <w:rFonts w:hint="eastAsia" w:ascii="仿宋" w:hAnsi="仿宋" w:eastAsia="仿宋" w:cs="仿宋"/>
          <w:sz w:val="24"/>
          <w:szCs w:val="32"/>
          <w:lang w:val="en" w:eastAsia="zh-CN"/>
        </w:rPr>
        <w:t>市建筑废弃物综合利用能力，为综合利用产品的推广应用、使用监管和资金补助提供依据</w:t>
      </w:r>
      <w:r>
        <w:rPr>
          <w:rFonts w:hint="eastAsia" w:ascii="仿宋" w:hAnsi="仿宋" w:eastAsia="仿宋" w:cs="仿宋"/>
          <w:sz w:val="24"/>
          <w:szCs w:val="32"/>
          <w:lang w:eastAsia="zh-CN"/>
        </w:rPr>
        <w:t>。</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b/>
          <w:bCs/>
          <w:sz w:val="24"/>
          <w:szCs w:val="32"/>
          <w:highlight w:val="yellow"/>
        </w:rPr>
        <w:t>★三、商务要求</w:t>
      </w:r>
      <w:r>
        <w:rPr>
          <w:rFonts w:hint="eastAsia" w:ascii="仿宋" w:hAnsi="仿宋" w:eastAsia="仿宋" w:cs="仿宋"/>
          <w:b/>
          <w:sz w:val="24"/>
        </w:rPr>
        <w:t>（</w:t>
      </w:r>
      <w:r>
        <w:rPr>
          <w:rFonts w:hint="eastAsia" w:ascii="仿宋" w:hAnsi="仿宋" w:eastAsia="仿宋" w:cs="仿宋"/>
          <w:b/>
          <w:color w:val="FF0000"/>
          <w:sz w:val="24"/>
        </w:rPr>
        <w:t>注：以下商务要求条款均为实质性条款，供应商投标时不得负偏离，否则按投标无效处理</w:t>
      </w:r>
      <w:r>
        <w:rPr>
          <w:rFonts w:hint="eastAsia" w:ascii="仿宋" w:hAnsi="仿宋" w:eastAsia="仿宋" w:cs="仿宋"/>
          <w:b/>
          <w:sz w:val="24"/>
        </w:rPr>
        <w:t>）</w:t>
      </w:r>
    </w:p>
    <w:p>
      <w:pPr>
        <w:widowControl/>
        <w:spacing w:line="360" w:lineRule="auto"/>
        <w:jc w:val="left"/>
        <w:rPr>
          <w:rFonts w:ascii="仿宋" w:hAnsi="仿宋" w:eastAsia="仿宋"/>
          <w:b/>
          <w:bCs/>
          <w:sz w:val="24"/>
          <w:szCs w:val="22"/>
        </w:rPr>
      </w:pPr>
      <w:r>
        <w:rPr>
          <w:rFonts w:hint="eastAsia" w:ascii="仿宋" w:hAnsi="仿宋" w:eastAsia="仿宋"/>
          <w:b/>
          <w:bCs/>
          <w:sz w:val="24"/>
          <w:szCs w:val="22"/>
        </w:rPr>
        <w:t>（一）服务</w:t>
      </w:r>
      <w:r>
        <w:rPr>
          <w:rFonts w:hint="eastAsia" w:ascii="仿宋" w:hAnsi="仿宋" w:eastAsia="仿宋"/>
          <w:b/>
          <w:bCs/>
          <w:sz w:val="24"/>
        </w:rPr>
        <w:t>期限</w:t>
      </w:r>
    </w:p>
    <w:p>
      <w:pPr>
        <w:widowControl/>
        <w:spacing w:line="360" w:lineRule="auto"/>
        <w:ind w:firstLine="480" w:firstLineChars="200"/>
        <w:jc w:val="left"/>
        <w:rPr>
          <w:rFonts w:hint="eastAsia" w:ascii="仿宋" w:hAnsi="仿宋" w:eastAsia="仿宋"/>
          <w:sz w:val="24"/>
          <w:szCs w:val="22"/>
          <w:lang w:val="en-US" w:eastAsia="zh-CN"/>
        </w:rPr>
      </w:pPr>
      <w:r>
        <w:rPr>
          <w:rFonts w:hint="eastAsia" w:ascii="仿宋" w:hAnsi="仿宋" w:eastAsia="仿宋"/>
          <w:sz w:val="24"/>
          <w:szCs w:val="22"/>
        </w:rPr>
        <w:t>自合同签订之日起</w:t>
      </w:r>
      <w:r>
        <w:rPr>
          <w:rFonts w:hint="eastAsia" w:ascii="仿宋" w:hAnsi="仿宋" w:eastAsia="仿宋"/>
          <w:sz w:val="24"/>
          <w:szCs w:val="22"/>
          <w:lang w:val="en-US" w:eastAsia="zh-CN"/>
        </w:rPr>
        <w:t>至2025年12月。</w:t>
      </w:r>
    </w:p>
    <w:p>
      <w:pPr>
        <w:widowControl/>
        <w:spacing w:line="360" w:lineRule="auto"/>
        <w:jc w:val="left"/>
        <w:rPr>
          <w:rFonts w:ascii="仿宋" w:hAnsi="仿宋" w:eastAsia="仿宋"/>
          <w:sz w:val="24"/>
          <w:szCs w:val="22"/>
        </w:rPr>
      </w:pPr>
      <w:r>
        <w:rPr>
          <w:rFonts w:hint="eastAsia" w:ascii="仿宋" w:hAnsi="仿宋" w:eastAsia="仿宋"/>
          <w:b/>
          <w:bCs/>
          <w:sz w:val="24"/>
          <w:szCs w:val="22"/>
        </w:rPr>
        <w:t>（二）付款方式</w:t>
      </w:r>
    </w:p>
    <w:p>
      <w:pPr>
        <w:widowControl/>
        <w:spacing w:line="360" w:lineRule="auto"/>
        <w:ind w:firstLine="480" w:firstLineChars="200"/>
        <w:jc w:val="left"/>
        <w:rPr>
          <w:rFonts w:hint="eastAsia" w:ascii="仿宋" w:hAnsi="仿宋" w:eastAsia="仿宋"/>
          <w:sz w:val="24"/>
          <w:szCs w:val="22"/>
          <w:lang w:val="en-US" w:eastAsia="zh-CN"/>
        </w:rPr>
      </w:pPr>
      <w:r>
        <w:rPr>
          <w:rFonts w:hint="eastAsia" w:ascii="仿宋" w:hAnsi="仿宋" w:eastAsia="仿宋"/>
          <w:sz w:val="24"/>
          <w:szCs w:val="22"/>
          <w:lang w:val="en-US" w:eastAsia="zh-CN"/>
        </w:rPr>
        <w:t>本项目采用分三期付款方式：</w:t>
      </w:r>
    </w:p>
    <w:p>
      <w:pPr>
        <w:widowControl/>
        <w:spacing w:line="360" w:lineRule="auto"/>
        <w:ind w:firstLine="480" w:firstLineChars="200"/>
        <w:jc w:val="left"/>
        <w:rPr>
          <w:rFonts w:hint="eastAsia" w:ascii="仿宋" w:hAnsi="仿宋" w:eastAsia="仿宋"/>
          <w:sz w:val="24"/>
          <w:szCs w:val="22"/>
          <w:lang w:val="en-US" w:eastAsia="zh-CN"/>
        </w:rPr>
      </w:pPr>
      <w:r>
        <w:rPr>
          <w:rFonts w:hint="eastAsia" w:ascii="仿宋" w:hAnsi="仿宋" w:eastAsia="仿宋"/>
          <w:sz w:val="24"/>
          <w:szCs w:val="22"/>
          <w:lang w:val="en-US" w:eastAsia="zh-CN"/>
        </w:rPr>
        <w:t>首期：本合同签署生效后10个工作日内，由乙方向甲方提出首期付款申请。甲方收到乙方的付款申请后</w:t>
      </w:r>
      <w:r>
        <w:rPr>
          <w:rFonts w:hint="eastAsia" w:ascii="仿宋" w:hAnsi="仿宋" w:eastAsia="仿宋"/>
          <w:sz w:val="24"/>
          <w:szCs w:val="22"/>
          <w:highlight w:val="yellow"/>
          <w:lang w:val="en-US" w:eastAsia="zh-CN"/>
        </w:rPr>
        <w:t>15个工作日</w:t>
      </w:r>
      <w:r>
        <w:rPr>
          <w:rFonts w:hint="eastAsia" w:ascii="仿宋" w:hAnsi="仿宋" w:eastAsia="仿宋"/>
          <w:sz w:val="24"/>
          <w:szCs w:val="22"/>
          <w:lang w:val="en-US" w:eastAsia="zh-CN"/>
        </w:rPr>
        <w:t>内向乙方支付首期合同总价款的50%。</w:t>
      </w:r>
    </w:p>
    <w:p>
      <w:pPr>
        <w:widowControl/>
        <w:spacing w:line="360" w:lineRule="auto"/>
        <w:ind w:firstLine="480" w:firstLineChars="200"/>
        <w:jc w:val="left"/>
        <w:rPr>
          <w:rFonts w:hint="eastAsia" w:ascii="仿宋" w:hAnsi="仿宋" w:eastAsia="仿宋"/>
          <w:sz w:val="24"/>
          <w:szCs w:val="22"/>
          <w:lang w:val="en-US" w:eastAsia="zh-CN"/>
        </w:rPr>
      </w:pPr>
      <w:r>
        <w:rPr>
          <w:rFonts w:hint="eastAsia" w:ascii="仿宋" w:hAnsi="仿宋" w:eastAsia="仿宋"/>
          <w:sz w:val="24"/>
          <w:szCs w:val="22"/>
          <w:lang w:val="en-US" w:eastAsia="zh-CN"/>
        </w:rPr>
        <w:t>中期：乙方已开展不少于16款综合利用产品检查或认定的材料审查和现场核查工作，并提供材料审查意见和现场核查记录等相关佐证材料，由乙方向甲方提出中期付款申请。甲方收到乙方的付款申请后10个工作日内向乙方支付中期合同总价款的30%。</w:t>
      </w:r>
    </w:p>
    <w:p>
      <w:pPr>
        <w:widowControl/>
        <w:spacing w:line="360" w:lineRule="auto"/>
        <w:ind w:firstLine="480" w:firstLineChars="200"/>
        <w:jc w:val="left"/>
        <w:rPr>
          <w:rFonts w:hint="eastAsia" w:ascii="仿宋" w:hAnsi="仿宋" w:eastAsia="仿宋"/>
          <w:sz w:val="24"/>
          <w:szCs w:val="22"/>
          <w:lang w:eastAsia="zh-CN"/>
        </w:rPr>
      </w:pPr>
      <w:r>
        <w:rPr>
          <w:rFonts w:hint="eastAsia" w:ascii="仿宋" w:hAnsi="仿宋" w:eastAsia="仿宋"/>
          <w:sz w:val="24"/>
          <w:szCs w:val="22"/>
          <w:lang w:val="en-US" w:eastAsia="zh-CN"/>
        </w:rPr>
        <w:t>末期：乙方按本合同规定完成各项工作内容，按本合同第六条规定交付成果材料并通过最终成果验收后15个</w:t>
      </w:r>
      <w:r>
        <w:rPr>
          <w:rFonts w:hint="eastAsia" w:ascii="仿宋" w:hAnsi="仿宋" w:eastAsia="仿宋"/>
          <w:sz w:val="24"/>
          <w:szCs w:val="22"/>
          <w:highlight w:val="yellow"/>
          <w:lang w:val="en-US" w:eastAsia="zh-CN"/>
        </w:rPr>
        <w:t>工作</w:t>
      </w:r>
      <w:r>
        <w:rPr>
          <w:rFonts w:hint="eastAsia" w:ascii="仿宋" w:hAnsi="仿宋" w:eastAsia="仿宋"/>
          <w:sz w:val="24"/>
          <w:szCs w:val="22"/>
          <w:lang w:val="en-US" w:eastAsia="zh-CN"/>
        </w:rPr>
        <w:t>日内，由乙方向甲方提出末期付款申请。甲方收到乙方的付款申请后10个工作日内向乙方支付末期合同总价款的20%</w:t>
      </w:r>
      <w:r>
        <w:rPr>
          <w:rFonts w:hint="eastAsia" w:ascii="仿宋" w:hAnsi="仿宋" w:eastAsia="仿宋"/>
          <w:sz w:val="24"/>
          <w:szCs w:val="22"/>
          <w:lang w:eastAsia="zh-CN"/>
        </w:rPr>
        <w:t>。</w:t>
      </w:r>
    </w:p>
    <w:p>
      <w:pPr>
        <w:widowControl/>
        <w:spacing w:line="360" w:lineRule="auto"/>
        <w:ind w:firstLine="481" w:firstLineChars="200"/>
        <w:jc w:val="left"/>
        <w:rPr>
          <w:rFonts w:ascii="仿宋" w:hAnsi="仿宋" w:eastAsia="仿宋"/>
          <w:sz w:val="24"/>
          <w:szCs w:val="22"/>
        </w:rPr>
      </w:pPr>
      <w:r>
        <w:rPr>
          <w:rFonts w:hint="eastAsia" w:ascii="仿宋" w:hAnsi="仿宋" w:eastAsia="仿宋"/>
          <w:b/>
          <w:bCs/>
          <w:color w:val="FF0000"/>
          <w:sz w:val="24"/>
          <w:szCs w:val="22"/>
          <w:lang w:val="en-US" w:eastAsia="zh-CN"/>
        </w:rPr>
        <w:t>注：</w:t>
      </w:r>
      <w:r>
        <w:rPr>
          <w:rFonts w:hint="eastAsia" w:ascii="仿宋" w:hAnsi="仿宋" w:eastAsia="仿宋"/>
          <w:b/>
          <w:bCs/>
          <w:color w:val="FF0000"/>
          <w:sz w:val="24"/>
          <w:szCs w:val="22"/>
          <w:lang w:val="en-US" w:eastAsia="zh-TW"/>
        </w:rPr>
        <w:t>以上付款方式为暂定支付方式，具体支付方式以合同约定及财政实际支付进度为准</w:t>
      </w:r>
      <w:r>
        <w:rPr>
          <w:rFonts w:hint="eastAsia" w:ascii="仿宋" w:hAnsi="仿宋" w:eastAsia="仿宋"/>
          <w:b/>
          <w:bCs/>
          <w:color w:val="FF0000"/>
          <w:sz w:val="24"/>
          <w:szCs w:val="22"/>
        </w:rPr>
        <w:t>。</w:t>
      </w:r>
    </w:p>
    <w:p>
      <w:pPr>
        <w:widowControl/>
        <w:spacing w:line="360" w:lineRule="auto"/>
        <w:jc w:val="left"/>
        <w:rPr>
          <w:rFonts w:ascii="仿宋" w:hAnsi="仿宋" w:eastAsia="仿宋"/>
          <w:b/>
          <w:bCs/>
          <w:sz w:val="24"/>
          <w:szCs w:val="22"/>
        </w:rPr>
      </w:pPr>
      <w:r>
        <w:rPr>
          <w:rFonts w:hint="eastAsia" w:ascii="仿宋" w:hAnsi="仿宋" w:eastAsia="仿宋"/>
          <w:b/>
          <w:bCs/>
          <w:sz w:val="24"/>
          <w:szCs w:val="22"/>
        </w:rPr>
        <w:t>（三）项目验收要求</w:t>
      </w:r>
    </w:p>
    <w:p>
      <w:pPr>
        <w:widowControl/>
        <w:spacing w:line="360" w:lineRule="auto"/>
        <w:ind w:firstLine="480" w:firstLineChars="200"/>
        <w:jc w:val="left"/>
        <w:rPr>
          <w:rFonts w:hint="eastAsia" w:ascii="仿宋" w:hAnsi="仿宋" w:eastAsia="仿宋"/>
          <w:sz w:val="24"/>
          <w:szCs w:val="22"/>
        </w:rPr>
      </w:pPr>
      <w:r>
        <w:rPr>
          <w:rFonts w:hint="eastAsia" w:ascii="仿宋" w:hAnsi="仿宋" w:eastAsia="仿宋"/>
          <w:sz w:val="24"/>
          <w:szCs w:val="22"/>
        </w:rPr>
        <w:t>1.采购人负责对中标人提交的工作成果进行验收，中标人应积极予以配合与协助；</w:t>
      </w:r>
    </w:p>
    <w:p>
      <w:pPr>
        <w:widowControl/>
        <w:spacing w:line="360" w:lineRule="auto"/>
        <w:ind w:firstLine="480" w:firstLineChars="200"/>
        <w:jc w:val="left"/>
        <w:rPr>
          <w:rFonts w:hint="eastAsia" w:ascii="仿宋" w:hAnsi="仿宋" w:eastAsia="仿宋"/>
          <w:sz w:val="24"/>
          <w:szCs w:val="22"/>
        </w:rPr>
      </w:pPr>
      <w:r>
        <w:rPr>
          <w:rFonts w:hint="eastAsia" w:ascii="仿宋" w:hAnsi="仿宋" w:eastAsia="仿宋"/>
          <w:sz w:val="24"/>
          <w:szCs w:val="22"/>
        </w:rPr>
        <w:t>2.若中标人提交的工作成果资料不全、存在瑕疵或不符合本合同规定时，采购人有权向中标人提出意见建议。中标人收到采购人提出的相关意见建议后，应当在5个工作日内对相关工作成果进行补充、修改、完善或采取其他补救措施。未经采购人同意，中标人不得随意修改或变更已经验收的工作成果。</w:t>
      </w:r>
    </w:p>
    <w:p>
      <w:pPr>
        <w:widowControl/>
        <w:spacing w:line="360" w:lineRule="auto"/>
        <w:jc w:val="left"/>
        <w:rPr>
          <w:rFonts w:hint="eastAsia" w:ascii="仿宋" w:hAnsi="仿宋" w:eastAsia="仿宋"/>
          <w:b/>
          <w:bCs/>
          <w:sz w:val="24"/>
          <w:szCs w:val="22"/>
          <w:lang w:eastAsia="zh-CN"/>
        </w:rPr>
      </w:pPr>
      <w:r>
        <w:rPr>
          <w:rFonts w:hint="eastAsia" w:ascii="仿宋" w:hAnsi="仿宋" w:eastAsia="仿宋"/>
          <w:b/>
          <w:bCs/>
          <w:sz w:val="24"/>
          <w:szCs w:val="22"/>
          <w:lang w:eastAsia="zh-CN"/>
        </w:rPr>
        <w:t>（</w:t>
      </w:r>
      <w:r>
        <w:rPr>
          <w:rFonts w:hint="eastAsia" w:ascii="仿宋" w:hAnsi="仿宋" w:eastAsia="仿宋"/>
          <w:b/>
          <w:bCs/>
          <w:sz w:val="24"/>
          <w:szCs w:val="22"/>
          <w:lang w:val="en-US" w:eastAsia="zh-CN"/>
        </w:rPr>
        <w:t>四</w:t>
      </w:r>
      <w:r>
        <w:rPr>
          <w:rFonts w:hint="eastAsia" w:ascii="仿宋" w:hAnsi="仿宋" w:eastAsia="仿宋"/>
          <w:b/>
          <w:bCs/>
          <w:sz w:val="24"/>
          <w:szCs w:val="22"/>
          <w:lang w:eastAsia="zh-CN"/>
        </w:rPr>
        <w:t>）项目其他要求</w:t>
      </w:r>
    </w:p>
    <w:p>
      <w:pPr>
        <w:widowControl/>
        <w:spacing w:line="360" w:lineRule="auto"/>
        <w:ind w:firstLine="480" w:firstLineChars="200"/>
        <w:jc w:val="left"/>
        <w:rPr>
          <w:rFonts w:hint="eastAsia" w:ascii="仿宋" w:hAnsi="仿宋" w:eastAsia="仿宋"/>
          <w:sz w:val="24"/>
          <w:szCs w:val="22"/>
          <w:lang w:val="en-US" w:eastAsia="zh-CN"/>
        </w:rPr>
      </w:pPr>
      <w:r>
        <w:rPr>
          <w:rFonts w:hint="eastAsia" w:ascii="仿宋" w:hAnsi="仿宋" w:eastAsia="仿宋"/>
          <w:sz w:val="24"/>
          <w:szCs w:val="22"/>
          <w:lang w:val="en-US" w:eastAsia="zh-CN"/>
        </w:rPr>
        <w:t>1.参加公开招标的各方应确保文件中人员信息真实、有效。</w:t>
      </w:r>
    </w:p>
    <w:p>
      <w:pPr>
        <w:widowControl/>
        <w:spacing w:line="360" w:lineRule="auto"/>
        <w:ind w:firstLine="480" w:firstLineChars="200"/>
        <w:jc w:val="left"/>
        <w:rPr>
          <w:rFonts w:hint="eastAsia" w:ascii="仿宋" w:hAnsi="仿宋" w:eastAsia="仿宋"/>
          <w:sz w:val="24"/>
          <w:szCs w:val="22"/>
          <w:lang w:val="en-US" w:eastAsia="zh-CN"/>
        </w:rPr>
      </w:pPr>
      <w:r>
        <w:rPr>
          <w:rFonts w:hint="eastAsia" w:ascii="仿宋" w:hAnsi="仿宋" w:eastAsia="仿宋"/>
          <w:sz w:val="24"/>
          <w:szCs w:val="22"/>
          <w:lang w:val="en-US" w:eastAsia="zh-CN"/>
        </w:rPr>
        <w:t>2.采购人拥有本项目成果的所有权。</w:t>
      </w:r>
    </w:p>
    <w:p>
      <w:pPr>
        <w:widowControl/>
        <w:spacing w:line="360" w:lineRule="auto"/>
        <w:ind w:firstLine="480" w:firstLineChars="200"/>
        <w:jc w:val="left"/>
        <w:rPr>
          <w:rFonts w:hint="eastAsia" w:ascii="仿宋" w:hAnsi="仿宋" w:eastAsia="仿宋"/>
          <w:sz w:val="24"/>
          <w:szCs w:val="22"/>
          <w:lang w:val="en-US" w:eastAsia="zh-CN"/>
        </w:rPr>
      </w:pPr>
      <w:r>
        <w:rPr>
          <w:rFonts w:hint="eastAsia" w:ascii="仿宋" w:hAnsi="仿宋" w:eastAsia="仿宋"/>
          <w:sz w:val="24"/>
          <w:szCs w:val="22"/>
          <w:lang w:val="en-US" w:eastAsia="zh-CN"/>
        </w:rPr>
        <w:t>3.中标人不得将项目非法分包或转包给任何单位和个人，否则，采购人有权即刻终止合同，中标人应当赔偿相应损失并被追究相关责任。</w:t>
      </w:r>
    </w:p>
    <w:p>
      <w:pPr>
        <w:widowControl/>
        <w:spacing w:line="360" w:lineRule="auto"/>
        <w:jc w:val="left"/>
        <w:rPr>
          <w:rFonts w:ascii="仿宋" w:hAnsi="仿宋" w:eastAsia="仿宋"/>
          <w:b/>
          <w:bCs/>
          <w:sz w:val="24"/>
          <w:szCs w:val="22"/>
        </w:rPr>
      </w:pPr>
      <w:r>
        <w:rPr>
          <w:rFonts w:hint="eastAsia" w:ascii="仿宋" w:hAnsi="仿宋" w:eastAsia="仿宋"/>
          <w:b/>
          <w:bCs/>
          <w:sz w:val="24"/>
          <w:szCs w:val="22"/>
        </w:rPr>
        <w:t>（</w:t>
      </w:r>
      <w:r>
        <w:rPr>
          <w:rFonts w:hint="eastAsia" w:ascii="仿宋" w:hAnsi="仿宋" w:eastAsia="仿宋"/>
          <w:b/>
          <w:bCs/>
          <w:sz w:val="24"/>
          <w:szCs w:val="22"/>
          <w:lang w:val="en-US" w:eastAsia="zh-CN"/>
        </w:rPr>
        <w:t>五</w:t>
      </w:r>
      <w:r>
        <w:rPr>
          <w:rFonts w:hint="eastAsia" w:ascii="仿宋" w:hAnsi="仿宋" w:eastAsia="仿宋"/>
          <w:b/>
          <w:bCs/>
          <w:sz w:val="24"/>
          <w:szCs w:val="22"/>
        </w:rPr>
        <w:t>）报价要求</w:t>
      </w:r>
    </w:p>
    <w:p>
      <w:pPr>
        <w:widowControl/>
        <w:spacing w:line="360" w:lineRule="auto"/>
        <w:ind w:firstLine="481" w:firstLineChars="200"/>
        <w:jc w:val="left"/>
        <w:rPr>
          <w:rFonts w:ascii="仿宋" w:hAnsi="仿宋" w:eastAsia="仿宋"/>
          <w:b/>
          <w:bCs/>
          <w:color w:val="FF0000"/>
          <w:sz w:val="24"/>
          <w:szCs w:val="22"/>
        </w:rPr>
      </w:pPr>
      <w:r>
        <w:rPr>
          <w:rFonts w:hint="eastAsia" w:ascii="仿宋" w:hAnsi="仿宋" w:eastAsia="仿宋"/>
          <w:b/>
          <w:bCs/>
          <w:color w:val="FF0000"/>
          <w:sz w:val="24"/>
          <w:szCs w:val="22"/>
        </w:rPr>
        <w:t>1、项目服务价格上限：本次项目服务的控制金额为人民币</w:t>
      </w:r>
      <w:r>
        <w:rPr>
          <w:rFonts w:hint="eastAsia" w:ascii="仿宋" w:hAnsi="仿宋" w:eastAsia="仿宋"/>
          <w:b/>
          <w:bCs/>
          <w:color w:val="FF0000"/>
          <w:sz w:val="24"/>
          <w:szCs w:val="22"/>
          <w:lang w:val="en-US" w:eastAsia="zh-CN"/>
        </w:rPr>
        <w:t>24</w:t>
      </w:r>
      <w:r>
        <w:rPr>
          <w:rFonts w:hint="eastAsia" w:ascii="仿宋" w:hAnsi="仿宋" w:eastAsia="仿宋"/>
          <w:b/>
          <w:bCs/>
          <w:color w:val="FF0000"/>
          <w:sz w:val="24"/>
          <w:szCs w:val="22"/>
        </w:rPr>
        <w:t>万元整，参加单位的报价不可高于控制金额，否则参加单位的投标文件视同无效。</w:t>
      </w:r>
    </w:p>
    <w:p>
      <w:pPr>
        <w:widowControl/>
        <w:spacing w:line="360" w:lineRule="auto"/>
        <w:ind w:firstLine="480" w:firstLineChars="200"/>
        <w:jc w:val="left"/>
        <w:rPr>
          <w:rFonts w:ascii="仿宋" w:hAnsi="仿宋" w:eastAsia="仿宋"/>
          <w:sz w:val="24"/>
          <w:szCs w:val="22"/>
        </w:rPr>
      </w:pPr>
      <w:r>
        <w:rPr>
          <w:rFonts w:hint="eastAsia" w:ascii="仿宋" w:hAnsi="仿宋" w:eastAsia="仿宋"/>
          <w:sz w:val="24"/>
          <w:szCs w:val="22"/>
        </w:rPr>
        <w:t>2、本项目服务费采用包干制，应包括</w:t>
      </w:r>
      <w:r>
        <w:rPr>
          <w:rFonts w:hint="eastAsia" w:ascii="仿宋" w:hAnsi="仿宋" w:eastAsia="仿宋"/>
          <w:sz w:val="24"/>
          <w:szCs w:val="22"/>
          <w:lang w:val="en-US" w:eastAsia="zh-CN"/>
        </w:rPr>
        <w:t>服务成本、法定税费</w:t>
      </w:r>
      <w:r>
        <w:rPr>
          <w:rFonts w:hint="eastAsia" w:ascii="仿宋" w:hAnsi="仿宋" w:eastAsia="仿宋"/>
          <w:sz w:val="24"/>
          <w:szCs w:val="22"/>
        </w:rPr>
        <w:t>、</w:t>
      </w:r>
      <w:r>
        <w:rPr>
          <w:rFonts w:hint="eastAsia" w:ascii="仿宋" w:hAnsi="仿宋" w:eastAsia="仿宋"/>
          <w:sz w:val="24"/>
          <w:szCs w:val="22"/>
          <w:lang w:val="en-US" w:eastAsia="zh-CN"/>
        </w:rPr>
        <w:t>企业的利润和</w:t>
      </w:r>
      <w:r>
        <w:rPr>
          <w:rFonts w:hint="eastAsia" w:ascii="仿宋" w:hAnsi="仿宋" w:eastAsia="仿宋"/>
          <w:sz w:val="24"/>
          <w:szCs w:val="22"/>
        </w:rPr>
        <w:t>不可预见费等一切费用。如出现任何遗漏内容需产生额外费用，均由中标人自行承担，采购人将不再另支付任何费用。由企业根据招标文件所提供的资料自行测算投标报价；一经中标，投标报价总价作为中标单位与采购单位签订的合同金额，合同期限内不做调整。</w:t>
      </w:r>
    </w:p>
    <w:p>
      <w:pPr>
        <w:widowControl/>
        <w:spacing w:line="360" w:lineRule="auto"/>
        <w:ind w:firstLine="480" w:firstLineChars="200"/>
        <w:jc w:val="left"/>
        <w:rPr>
          <w:rFonts w:ascii="仿宋" w:hAnsi="仿宋" w:eastAsia="仿宋"/>
          <w:sz w:val="24"/>
          <w:szCs w:val="22"/>
        </w:rPr>
      </w:pPr>
      <w:r>
        <w:rPr>
          <w:rFonts w:hint="eastAsia" w:ascii="仿宋" w:hAnsi="仿宋" w:eastAsia="仿宋"/>
          <w:sz w:val="24"/>
          <w:szCs w:val="22"/>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jc w:val="left"/>
        <w:rPr>
          <w:rFonts w:ascii="仿宋" w:hAnsi="仿宋" w:eastAsia="仿宋"/>
          <w:sz w:val="24"/>
          <w:szCs w:val="22"/>
        </w:rPr>
      </w:pPr>
      <w:r>
        <w:rPr>
          <w:rFonts w:hint="eastAsia" w:ascii="仿宋" w:hAnsi="仿宋" w:eastAsia="仿宋"/>
          <w:sz w:val="24"/>
          <w:szCs w:val="22"/>
        </w:rPr>
        <w:t>4、除非招标代理机构通过修改招标文件予以更正，否则，投标人应毫无例外地按招标文件所列的清单中项目和数量填报综合单价或总价。投标人未填综合单价或总价的项目，在实施后，将不予支付，并视作该项费用已包括在其它有价款的综合单价或总价内。</w:t>
      </w:r>
    </w:p>
    <w:p>
      <w:pPr>
        <w:widowControl/>
        <w:spacing w:line="360" w:lineRule="auto"/>
        <w:ind w:firstLine="480" w:firstLineChars="200"/>
        <w:jc w:val="left"/>
        <w:rPr>
          <w:rFonts w:ascii="仿宋" w:hAnsi="仿宋" w:eastAsia="仿宋"/>
          <w:sz w:val="24"/>
          <w:szCs w:val="22"/>
        </w:rPr>
      </w:pPr>
      <w:r>
        <w:rPr>
          <w:rFonts w:hint="eastAsia" w:ascii="仿宋" w:hAnsi="仿宋" w:eastAsia="仿宋"/>
          <w:sz w:val="24"/>
          <w:szCs w:val="22"/>
        </w:rPr>
        <w:t>5、投标人应充分了解项目的位置、情况、道路及任何其它足以影响投标报价的情况，任何因忽视或误解项目情况而导致的索赔或服务期限延长申请将不获批准。</w:t>
      </w:r>
    </w:p>
    <w:p>
      <w:pPr>
        <w:widowControl/>
        <w:spacing w:line="360" w:lineRule="auto"/>
        <w:ind w:firstLine="480" w:firstLineChars="200"/>
        <w:rPr>
          <w:rFonts w:ascii="仿宋" w:hAnsi="仿宋" w:eastAsia="仿宋"/>
          <w:sz w:val="24"/>
          <w:szCs w:val="22"/>
        </w:rPr>
      </w:pPr>
      <w:r>
        <w:rPr>
          <w:rFonts w:hint="eastAsia" w:ascii="仿宋" w:hAnsi="仿宋" w:eastAsia="仿宋"/>
          <w:sz w:val="24"/>
          <w:szCs w:val="22"/>
        </w:rPr>
        <w:t>6、投标人不得期望通过索赔等方式获取补偿，否则，除可能遭到拒绝外，还可能将被作为不良行为记录在案，并可能影响其以后参加政府采购的项目投标。  各投标人在投标报价时，应充分考虑投标报价的风险；</w:t>
      </w:r>
    </w:p>
    <w:p>
      <w:pPr>
        <w:widowControl/>
        <w:spacing w:line="360" w:lineRule="auto"/>
        <w:ind w:firstLine="480" w:firstLineChars="200"/>
        <w:rPr>
          <w:rFonts w:ascii="仿宋" w:hAnsi="仿宋" w:eastAsia="仿宋" w:cs="仿宋"/>
          <w:sz w:val="24"/>
          <w:szCs w:val="32"/>
        </w:rPr>
      </w:pPr>
      <w:r>
        <w:rPr>
          <w:rFonts w:hint="eastAsia" w:ascii="仿宋" w:hAnsi="仿宋" w:eastAsia="仿宋"/>
          <w:sz w:val="24"/>
          <w:szCs w:val="22"/>
        </w:rPr>
        <w:t>7、投标人应根据本企业的成本自行决定报价。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标委员会应当将其作为无效投标处理。（评审委员会成员对投标人提供的说明材料判断不一致的，按照“少数服从多数”的原则确定评审委员会的意见）。</w:t>
      </w:r>
    </w:p>
    <w:p>
      <w:pPr>
        <w:spacing w:line="360" w:lineRule="auto"/>
        <w:rPr>
          <w:rFonts w:ascii="仿宋" w:hAnsi="仿宋" w:eastAsia="仿宋" w:cs="仿宋"/>
          <w:sz w:val="24"/>
          <w:szCs w:val="32"/>
        </w:rPr>
      </w:pPr>
    </w:p>
    <w:p>
      <w:pPr>
        <w:rPr>
          <w:rFonts w:ascii="仿宋" w:hAnsi="仿宋" w:eastAsia="仿宋" w:cs="仿宋"/>
          <w:sz w:val="24"/>
          <w:szCs w:val="32"/>
        </w:rPr>
      </w:pPr>
      <w:r>
        <w:br w:type="page"/>
      </w:r>
    </w:p>
    <w:p>
      <w:pPr>
        <w:spacing w:line="360" w:lineRule="auto"/>
        <w:jc w:val="center"/>
        <w:outlineLvl w:val="1"/>
        <w:rPr>
          <w:rFonts w:ascii="仿宋" w:hAnsi="仿宋" w:eastAsia="仿宋" w:cs="仿宋"/>
          <w:sz w:val="24"/>
          <w:szCs w:val="32"/>
        </w:rPr>
      </w:pPr>
      <w:bookmarkStart w:id="129" w:name="_Toc1606"/>
      <w:r>
        <w:rPr>
          <w:rFonts w:hint="eastAsia" w:ascii="仿宋" w:hAnsi="仿宋" w:eastAsia="仿宋" w:cs="仿宋"/>
          <w:b/>
          <w:bCs/>
          <w:sz w:val="44"/>
          <w:szCs w:val="52"/>
        </w:rPr>
        <w:t>第六部分  评标</w:t>
      </w:r>
      <w:bookmarkStart w:id="130" w:name="评标办法"/>
      <w:bookmarkEnd w:id="130"/>
      <w:r>
        <w:rPr>
          <w:rFonts w:hint="eastAsia" w:ascii="仿宋" w:hAnsi="仿宋" w:eastAsia="仿宋" w:cs="仿宋"/>
          <w:b/>
          <w:bCs/>
          <w:sz w:val="44"/>
          <w:szCs w:val="52"/>
        </w:rPr>
        <w:t>信息</w:t>
      </w:r>
      <w:bookmarkEnd w:id="129"/>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b/>
          <w:bCs/>
          <w:sz w:val="24"/>
          <w:szCs w:val="32"/>
        </w:rPr>
        <w:t>（一）评标方法</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本次评标采用“综合评分法”，是指投标文件满足招标文件全部实质性要求，且按照评审因素的量化指标评审得分最高的投标人为中标候选人的评标方法（排名第二的投标人为第一递补中标候选人、排名第三的投标人为第二递补中标候选人）。</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确定中标供应商按评审后得分由高到低顺序排列。得分相同的，按投标报价由低到高顺序排列。得分且投标报价相同的，按技术指标或服务方案优劣顺序排列。</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评审委员会对每个通过资格性检查和符合性检查且报价不超过预算控制金额的投标供应商进行评审、打分，然后汇总每个投标供应商每项评分因素的评分。</w:t>
      </w:r>
    </w:p>
    <w:p>
      <w:pPr>
        <w:spacing w:line="360" w:lineRule="auto"/>
        <w:rPr>
          <w:rFonts w:ascii="仿宋" w:hAnsi="仿宋" w:eastAsia="仿宋" w:cs="仿宋"/>
          <w:b/>
          <w:bCs/>
          <w:sz w:val="24"/>
          <w:szCs w:val="32"/>
        </w:rPr>
      </w:pPr>
    </w:p>
    <w:p>
      <w:pPr>
        <w:spacing w:line="360" w:lineRule="auto"/>
        <w:rPr>
          <w:rFonts w:ascii="仿宋" w:hAnsi="仿宋" w:eastAsia="仿宋" w:cs="仿宋"/>
          <w:b/>
          <w:bCs/>
          <w:sz w:val="24"/>
          <w:szCs w:val="32"/>
        </w:rPr>
      </w:pPr>
      <w:r>
        <w:rPr>
          <w:rFonts w:hint="eastAsia" w:ascii="仿宋" w:hAnsi="仿宋" w:eastAsia="仿宋" w:cs="仿宋"/>
          <w:b/>
          <w:bCs/>
          <w:sz w:val="24"/>
          <w:szCs w:val="32"/>
        </w:rPr>
        <w:t>（二）关于评标优惠政策</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1、小型企业、微型企业、监狱企业、残疾人福利性单位提供本企业制造的货物，承担的工程或服务，或者提供其他符合优惠主体资格条件企业制造的货物，对其所投产品的价格给予10%的扣除，用扣除后的价格参与评审，具体扣除比例由采购人或者招标机构确定。满足多项优惠政策的企业，不重复享受多项价格扣除政策（</w:t>
      </w:r>
      <w:r>
        <w:rPr>
          <w:rFonts w:hint="eastAsia" w:ascii="仿宋" w:hAnsi="仿宋" w:eastAsia="仿宋" w:cs="仿宋"/>
          <w:b/>
          <w:bCs/>
          <w:color w:val="FF0000"/>
          <w:sz w:val="24"/>
          <w:szCs w:val="32"/>
        </w:rPr>
        <w:t>本项目所属行业：其他未列明行业</w:t>
      </w:r>
      <w:r>
        <w:rPr>
          <w:rFonts w:hint="eastAsia" w:ascii="仿宋" w:hAnsi="仿宋" w:eastAsia="仿宋" w:cs="仿宋"/>
          <w:sz w:val="24"/>
          <w:szCs w:val="32"/>
        </w:rPr>
        <w:t>）。</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2、优惠主体资格的认定资料为《中小企业声明函》、《残疾人福利性单位声明函》、《监狱企业声明函》以及《含有小型、微型企业的联合体声明函》等承诺性质的资料（声明函样式见招标文件）；监狱企业或者代理提供监狱企业货物的供应商如须享受优惠政策，除上述资料外，还须提供省级以上监狱管理局、戒毒管理局出具的监狱企业证明文件。</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b/>
          <w:bCs/>
          <w:sz w:val="24"/>
          <w:szCs w:val="32"/>
        </w:rPr>
        <w:t>（三）关于投标报价的注意事项</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根据财政部87号令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做出报价合理性说明，以及书面说明是否采纳等判断不一致的，按照“少数服从多数”的原则确定评审委员会的意见。</w:t>
      </w:r>
    </w:p>
    <w:p>
      <w:pPr>
        <w:spacing w:line="360" w:lineRule="auto"/>
        <w:ind w:firstLine="480" w:firstLineChars="200"/>
        <w:rPr>
          <w:rFonts w:ascii="仿宋" w:hAnsi="仿宋" w:eastAsia="仿宋" w:cs="仿宋"/>
          <w:sz w:val="24"/>
          <w:szCs w:val="32"/>
        </w:rPr>
      </w:pPr>
    </w:p>
    <w:p>
      <w:pPr>
        <w:spacing w:line="360" w:lineRule="auto"/>
        <w:ind w:firstLine="481" w:firstLineChars="200"/>
        <w:rPr>
          <w:rFonts w:ascii="仿宋" w:hAnsi="仿宋" w:eastAsia="仿宋" w:cs="仿宋"/>
          <w:sz w:val="24"/>
          <w:szCs w:val="32"/>
        </w:rPr>
      </w:pPr>
      <w:r>
        <w:rPr>
          <w:rFonts w:hint="eastAsia" w:ascii="仿宋" w:hAnsi="仿宋" w:eastAsia="仿宋" w:cs="仿宋"/>
          <w:b/>
          <w:bCs/>
          <w:sz w:val="24"/>
          <w:szCs w:val="32"/>
        </w:rPr>
        <w:t>评委会在评标时，按照以下量化的评审因素，对进入该阶段评审的各投标文件进行分析和比较：</w:t>
      </w:r>
    </w:p>
    <w:p>
      <w:pPr>
        <w:spacing w:line="360" w:lineRule="auto"/>
        <w:jc w:val="center"/>
        <w:rPr>
          <w:rFonts w:ascii="仿宋" w:hAnsi="仿宋" w:eastAsia="仿宋" w:cs="仿宋"/>
          <w:sz w:val="24"/>
          <w:szCs w:val="32"/>
        </w:rPr>
      </w:pPr>
      <w:r>
        <w:rPr>
          <w:rFonts w:hint="eastAsia" w:ascii="仿宋" w:hAnsi="仿宋" w:eastAsia="仿宋" w:cs="仿宋"/>
          <w:sz w:val="24"/>
          <w:szCs w:val="32"/>
        </w:rPr>
        <w:t>（1）</w:t>
      </w:r>
      <w:r>
        <w:rPr>
          <w:rFonts w:hint="eastAsia" w:ascii="仿宋" w:hAnsi="仿宋" w:eastAsia="仿宋" w:cs="仿宋"/>
          <w:b/>
          <w:bCs/>
          <w:sz w:val="24"/>
          <w:szCs w:val="32"/>
        </w:rPr>
        <w:t>资格性检查表</w:t>
      </w:r>
    </w:p>
    <w:tbl>
      <w:tblPr>
        <w:tblStyle w:val="21"/>
        <w:tblW w:w="10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605"/>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序号</w:t>
            </w:r>
          </w:p>
        </w:tc>
        <w:tc>
          <w:tcPr>
            <w:tcW w:w="7605" w:type="dxa"/>
            <w:vAlign w:val="center"/>
          </w:tcPr>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评审内容</w:t>
            </w:r>
          </w:p>
        </w:tc>
        <w:tc>
          <w:tcPr>
            <w:tcW w:w="2117" w:type="dxa"/>
            <w:vAlign w:val="center"/>
          </w:tcPr>
          <w:p>
            <w:pPr>
              <w:spacing w:line="360" w:lineRule="auto"/>
              <w:jc w:val="center"/>
              <w:rPr>
                <w:rFonts w:ascii="仿宋" w:hAnsi="仿宋" w:eastAsia="仿宋" w:cs="仿宋"/>
                <w:sz w:val="24"/>
                <w:szCs w:val="32"/>
              </w:rPr>
            </w:pPr>
            <w:r>
              <w:rPr>
                <w:rFonts w:hint="eastAsia" w:ascii="仿宋" w:hAnsi="仿宋" w:eastAsia="仿宋" w:cs="仿宋"/>
                <w:b/>
                <w:bCs/>
                <w:sz w:val="24"/>
                <w:szCs w:val="32"/>
              </w:rPr>
              <w:t>满足与否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w:t>
            </w:r>
          </w:p>
        </w:tc>
        <w:tc>
          <w:tcPr>
            <w:tcW w:w="7605"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投标单位具备招标公告中“投标人资格要求”并提交相应资格证明材料</w:t>
            </w:r>
          </w:p>
        </w:tc>
        <w:tc>
          <w:tcPr>
            <w:tcW w:w="2117"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□满足 □不满足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6" w:type="dxa"/>
            <w:gridSpan w:val="2"/>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结论</w:t>
            </w:r>
          </w:p>
        </w:tc>
        <w:tc>
          <w:tcPr>
            <w:tcW w:w="2117"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合格或不合格</w:t>
            </w:r>
          </w:p>
        </w:tc>
      </w:tr>
    </w:tbl>
    <w:p>
      <w:pPr>
        <w:spacing w:line="360" w:lineRule="auto"/>
        <w:jc w:val="center"/>
        <w:rPr>
          <w:rFonts w:ascii="仿宋" w:hAnsi="仿宋" w:eastAsia="仿宋" w:cs="仿宋"/>
          <w:sz w:val="24"/>
          <w:szCs w:val="32"/>
        </w:rPr>
      </w:pPr>
      <w:r>
        <w:rPr>
          <w:rFonts w:hint="eastAsia" w:ascii="仿宋" w:hAnsi="仿宋" w:eastAsia="仿宋" w:cs="仿宋"/>
          <w:sz w:val="24"/>
          <w:szCs w:val="32"/>
        </w:rPr>
        <w:t>（2）</w:t>
      </w:r>
      <w:r>
        <w:rPr>
          <w:rFonts w:hint="eastAsia" w:ascii="仿宋" w:hAnsi="仿宋" w:eastAsia="仿宋" w:cs="仿宋"/>
          <w:b/>
          <w:bCs/>
          <w:sz w:val="24"/>
          <w:szCs w:val="32"/>
        </w:rPr>
        <w:t>符合性检查表</w:t>
      </w:r>
    </w:p>
    <w:tbl>
      <w:tblPr>
        <w:tblStyle w:val="21"/>
        <w:tblW w:w="10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605"/>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序号</w:t>
            </w:r>
          </w:p>
        </w:tc>
        <w:tc>
          <w:tcPr>
            <w:tcW w:w="7605" w:type="dxa"/>
            <w:vAlign w:val="center"/>
          </w:tcPr>
          <w:p>
            <w:pPr>
              <w:spacing w:line="360" w:lineRule="auto"/>
              <w:jc w:val="center"/>
              <w:rPr>
                <w:rFonts w:ascii="仿宋" w:hAnsi="仿宋" w:eastAsia="仿宋" w:cs="仿宋"/>
                <w:b/>
                <w:bCs/>
                <w:sz w:val="24"/>
                <w:szCs w:val="32"/>
              </w:rPr>
            </w:pPr>
            <w:r>
              <w:rPr>
                <w:rFonts w:hint="eastAsia" w:ascii="仿宋" w:hAnsi="仿宋" w:eastAsia="仿宋" w:cs="仿宋"/>
                <w:b/>
                <w:bCs/>
                <w:sz w:val="24"/>
                <w:szCs w:val="32"/>
              </w:rPr>
              <w:t>评审内容</w:t>
            </w:r>
          </w:p>
        </w:tc>
        <w:tc>
          <w:tcPr>
            <w:tcW w:w="2117" w:type="dxa"/>
            <w:vAlign w:val="center"/>
          </w:tcPr>
          <w:p>
            <w:pPr>
              <w:spacing w:line="360" w:lineRule="auto"/>
              <w:jc w:val="center"/>
              <w:rPr>
                <w:rFonts w:ascii="仿宋" w:hAnsi="仿宋" w:eastAsia="仿宋" w:cs="仿宋"/>
                <w:sz w:val="24"/>
                <w:szCs w:val="32"/>
              </w:rPr>
            </w:pPr>
            <w:r>
              <w:rPr>
                <w:rFonts w:hint="eastAsia" w:ascii="仿宋" w:hAnsi="仿宋" w:eastAsia="仿宋" w:cs="仿宋"/>
                <w:b/>
                <w:bCs/>
                <w:sz w:val="24"/>
                <w:szCs w:val="32"/>
              </w:rPr>
              <w:t>满足与否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w:t>
            </w:r>
          </w:p>
        </w:tc>
        <w:tc>
          <w:tcPr>
            <w:tcW w:w="7605"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未将一个包中的内容拆开投标；</w:t>
            </w:r>
          </w:p>
        </w:tc>
        <w:tc>
          <w:tcPr>
            <w:tcW w:w="2117"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□满足 □不满足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2</w:t>
            </w:r>
          </w:p>
        </w:tc>
        <w:tc>
          <w:tcPr>
            <w:tcW w:w="7605"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投标文件按规定密封、签字、盖章；</w:t>
            </w:r>
          </w:p>
        </w:tc>
        <w:tc>
          <w:tcPr>
            <w:tcW w:w="2117"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□满足 □不满足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1"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3</w:t>
            </w:r>
          </w:p>
        </w:tc>
        <w:tc>
          <w:tcPr>
            <w:tcW w:w="7605"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投标函已提交并符合招标文件要求的；</w:t>
            </w:r>
          </w:p>
        </w:tc>
        <w:tc>
          <w:tcPr>
            <w:tcW w:w="2117"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□满足 □不满足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4</w:t>
            </w:r>
          </w:p>
        </w:tc>
        <w:tc>
          <w:tcPr>
            <w:tcW w:w="7605"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除招标文件规定允许有替代方案外，对同一项目投标时，未同时提供两套或两套以上的投标方案；</w:t>
            </w:r>
          </w:p>
        </w:tc>
        <w:tc>
          <w:tcPr>
            <w:tcW w:w="2117"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□满足 □不满足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5</w:t>
            </w:r>
          </w:p>
        </w:tc>
        <w:tc>
          <w:tcPr>
            <w:tcW w:w="7605"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按照招标文件规定要求签署、盖章且投标文件有法定代表人签字，或签字人有法定代表人有效授权书</w:t>
            </w:r>
            <w:r>
              <w:rPr>
                <w:rFonts w:hint="eastAsia" w:ascii="仿宋" w:hAnsi="仿宋" w:eastAsia="仿宋" w:cs="仿宋"/>
                <w:b/>
                <w:bCs/>
                <w:color w:val="FF0000"/>
                <w:sz w:val="24"/>
                <w:szCs w:val="32"/>
              </w:rPr>
              <w:t>且按要求提供有效的法定代表人和授权委托人社保证明文件</w:t>
            </w:r>
            <w:r>
              <w:rPr>
                <w:rFonts w:hint="eastAsia" w:ascii="仿宋" w:hAnsi="仿宋" w:eastAsia="仿宋" w:cs="仿宋"/>
                <w:sz w:val="24"/>
                <w:szCs w:val="32"/>
              </w:rPr>
              <w:t>；</w:t>
            </w:r>
          </w:p>
        </w:tc>
        <w:tc>
          <w:tcPr>
            <w:tcW w:w="2117"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□满足 □不满足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6</w:t>
            </w:r>
          </w:p>
        </w:tc>
        <w:tc>
          <w:tcPr>
            <w:tcW w:w="7605"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投标总价或分项报价不高于财政预算限额；</w:t>
            </w:r>
          </w:p>
        </w:tc>
        <w:tc>
          <w:tcPr>
            <w:tcW w:w="2117"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□满足 □不满足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1"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7</w:t>
            </w:r>
          </w:p>
        </w:tc>
        <w:tc>
          <w:tcPr>
            <w:tcW w:w="7605"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同一项目未出现两个及以上报价；</w:t>
            </w:r>
          </w:p>
        </w:tc>
        <w:tc>
          <w:tcPr>
            <w:tcW w:w="2117"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□满足 □不满足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8</w:t>
            </w:r>
          </w:p>
        </w:tc>
        <w:tc>
          <w:tcPr>
            <w:tcW w:w="7605"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投标人报价不低于其成本，或低于成本，能作出合理说明；</w:t>
            </w:r>
          </w:p>
        </w:tc>
        <w:tc>
          <w:tcPr>
            <w:tcW w:w="2117"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□满足 □不满足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9</w:t>
            </w:r>
          </w:p>
        </w:tc>
        <w:tc>
          <w:tcPr>
            <w:tcW w:w="7605"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投标报价未有严重缺漏项目；</w:t>
            </w:r>
          </w:p>
        </w:tc>
        <w:tc>
          <w:tcPr>
            <w:tcW w:w="2117"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□满足 □不满足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10</w:t>
            </w:r>
          </w:p>
        </w:tc>
        <w:tc>
          <w:tcPr>
            <w:tcW w:w="7605"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投标文件载明的交货期满足招标文件规定；</w:t>
            </w:r>
          </w:p>
        </w:tc>
        <w:tc>
          <w:tcPr>
            <w:tcW w:w="2117"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□满足 □不满足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1" w:type="dxa"/>
            <w:shd w:val="clear" w:color="auto" w:fill="auto"/>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11</w:t>
            </w:r>
          </w:p>
        </w:tc>
        <w:tc>
          <w:tcPr>
            <w:tcW w:w="7605" w:type="dxa"/>
            <w:shd w:val="clear" w:color="auto" w:fill="auto"/>
            <w:vAlign w:val="center"/>
          </w:tcPr>
          <w:p>
            <w:pPr>
              <w:spacing w:line="360" w:lineRule="auto"/>
              <w:rPr>
                <w:rFonts w:ascii="仿宋" w:hAnsi="仿宋" w:eastAsia="仿宋" w:cs="仿宋"/>
                <w:sz w:val="24"/>
                <w:szCs w:val="32"/>
              </w:rPr>
            </w:pPr>
            <w:r>
              <w:rPr>
                <w:rFonts w:hint="eastAsia" w:ascii="仿宋" w:hAnsi="仿宋" w:eastAsia="仿宋" w:cs="仿宋"/>
                <w:sz w:val="24"/>
                <w:szCs w:val="32"/>
              </w:rPr>
              <w:t>所投产品、工程、服务在质量、技术、方案等方面实质性满足招标文件要求；</w:t>
            </w:r>
          </w:p>
        </w:tc>
        <w:tc>
          <w:tcPr>
            <w:tcW w:w="2117"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□满足 □不满足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shd w:val="clear" w:color="auto" w:fill="auto"/>
            <w:vAlign w:val="center"/>
          </w:tcPr>
          <w:p>
            <w:pPr>
              <w:spacing w:line="360" w:lineRule="auto"/>
              <w:jc w:val="center"/>
              <w:rPr>
                <w:rFonts w:hint="eastAsia" w:ascii="仿宋" w:hAnsi="仿宋" w:eastAsia="仿宋" w:cs="仿宋"/>
                <w:kern w:val="2"/>
                <w:sz w:val="24"/>
                <w:szCs w:val="32"/>
                <w:lang w:val="en-US" w:eastAsia="zh-CN" w:bidi="ar-SA"/>
              </w:rPr>
            </w:pPr>
            <w:r>
              <w:rPr>
                <w:rFonts w:hint="eastAsia" w:ascii="仿宋" w:hAnsi="仿宋" w:eastAsia="仿宋" w:cs="仿宋"/>
                <w:sz w:val="24"/>
                <w:szCs w:val="32"/>
              </w:rPr>
              <w:t>1</w:t>
            </w:r>
            <w:r>
              <w:rPr>
                <w:rFonts w:hint="eastAsia" w:ascii="仿宋" w:hAnsi="仿宋" w:eastAsia="仿宋" w:cs="仿宋"/>
                <w:sz w:val="24"/>
                <w:szCs w:val="32"/>
                <w:lang w:val="en-US" w:eastAsia="zh-CN"/>
              </w:rPr>
              <w:t>2</w:t>
            </w:r>
          </w:p>
        </w:tc>
        <w:tc>
          <w:tcPr>
            <w:tcW w:w="7605" w:type="dxa"/>
            <w:shd w:val="clear" w:color="auto" w:fill="auto"/>
            <w:vAlign w:val="center"/>
          </w:tcPr>
          <w:p>
            <w:pPr>
              <w:spacing w:line="360" w:lineRule="auto"/>
              <w:rPr>
                <w:rFonts w:hint="eastAsia" w:ascii="仿宋" w:hAnsi="仿宋" w:eastAsia="仿宋" w:cs="仿宋"/>
                <w:kern w:val="2"/>
                <w:sz w:val="24"/>
                <w:szCs w:val="32"/>
                <w:lang w:val="en-US" w:eastAsia="zh-CN" w:bidi="ar-SA"/>
              </w:rPr>
            </w:pPr>
            <w:r>
              <w:rPr>
                <w:rFonts w:hint="eastAsia" w:ascii="仿宋" w:hAnsi="仿宋" w:eastAsia="仿宋" w:cs="仿宋"/>
                <w:sz w:val="24"/>
                <w:szCs w:val="32"/>
              </w:rPr>
              <w:t>投标文件没有招标文件中规定的其他无效投标条款的；</w:t>
            </w:r>
          </w:p>
        </w:tc>
        <w:tc>
          <w:tcPr>
            <w:tcW w:w="2117" w:type="dxa"/>
            <w:shd w:val="clear" w:color="auto" w:fill="auto"/>
            <w:vAlign w:val="center"/>
          </w:tcPr>
          <w:p>
            <w:pPr>
              <w:spacing w:line="360" w:lineRule="auto"/>
              <w:jc w:val="center"/>
              <w:rPr>
                <w:rFonts w:hint="eastAsia" w:ascii="仿宋" w:hAnsi="仿宋" w:eastAsia="仿宋" w:cs="仿宋"/>
                <w:kern w:val="2"/>
                <w:sz w:val="24"/>
                <w:szCs w:val="32"/>
                <w:lang w:val="en-US" w:eastAsia="zh-CN" w:bidi="ar-SA"/>
              </w:rPr>
            </w:pPr>
            <w:r>
              <w:rPr>
                <w:rFonts w:hint="eastAsia" w:ascii="仿宋" w:hAnsi="仿宋" w:eastAsia="仿宋" w:cs="仿宋"/>
                <w:sz w:val="24"/>
                <w:szCs w:val="32"/>
              </w:rPr>
              <w:t>□满足 □不满足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shd w:val="clear" w:color="auto" w:fill="auto"/>
            <w:vAlign w:val="center"/>
          </w:tcPr>
          <w:p>
            <w:pPr>
              <w:spacing w:line="360" w:lineRule="auto"/>
              <w:jc w:val="center"/>
              <w:rPr>
                <w:rFonts w:hint="default" w:ascii="仿宋" w:hAnsi="仿宋" w:eastAsia="仿宋" w:cs="仿宋"/>
                <w:kern w:val="2"/>
                <w:sz w:val="24"/>
                <w:szCs w:val="32"/>
                <w:lang w:val="en-US" w:eastAsia="zh-CN" w:bidi="ar-SA"/>
              </w:rPr>
            </w:pPr>
            <w:r>
              <w:rPr>
                <w:rFonts w:hint="eastAsia" w:ascii="仿宋" w:hAnsi="仿宋" w:eastAsia="仿宋" w:cs="仿宋"/>
                <w:sz w:val="24"/>
                <w:szCs w:val="32"/>
                <w:lang w:val="en-US" w:eastAsia="zh-CN"/>
              </w:rPr>
              <w:t>13</w:t>
            </w:r>
          </w:p>
        </w:tc>
        <w:tc>
          <w:tcPr>
            <w:tcW w:w="7605" w:type="dxa"/>
            <w:shd w:val="clear" w:color="auto" w:fill="auto"/>
            <w:vAlign w:val="center"/>
          </w:tcPr>
          <w:p>
            <w:pPr>
              <w:spacing w:line="360" w:lineRule="auto"/>
              <w:rPr>
                <w:rFonts w:hint="eastAsia" w:ascii="仿宋" w:hAnsi="仿宋" w:eastAsia="仿宋" w:cs="仿宋"/>
                <w:kern w:val="2"/>
                <w:sz w:val="24"/>
                <w:szCs w:val="32"/>
                <w:lang w:val="en-US" w:eastAsia="zh-CN" w:bidi="ar-SA"/>
              </w:rPr>
            </w:pPr>
            <w:r>
              <w:rPr>
                <w:rFonts w:hint="eastAsia" w:ascii="仿宋" w:hAnsi="仿宋" w:eastAsia="仿宋" w:cs="仿宋"/>
                <w:sz w:val="24"/>
                <w:szCs w:val="32"/>
              </w:rPr>
              <w:t>按有关法律、法规、规章不属于投标无效的；</w:t>
            </w:r>
          </w:p>
        </w:tc>
        <w:tc>
          <w:tcPr>
            <w:tcW w:w="2117" w:type="dxa"/>
            <w:shd w:val="clear" w:color="auto" w:fill="auto"/>
            <w:vAlign w:val="center"/>
          </w:tcPr>
          <w:p>
            <w:pPr>
              <w:spacing w:line="360" w:lineRule="auto"/>
              <w:jc w:val="center"/>
              <w:rPr>
                <w:rFonts w:hint="eastAsia" w:ascii="仿宋" w:hAnsi="仿宋" w:eastAsia="仿宋" w:cs="仿宋"/>
                <w:kern w:val="2"/>
                <w:sz w:val="24"/>
                <w:szCs w:val="32"/>
                <w:lang w:val="en-US" w:eastAsia="zh-CN" w:bidi="ar-SA"/>
              </w:rPr>
            </w:pPr>
            <w:r>
              <w:rPr>
                <w:rFonts w:hint="eastAsia" w:ascii="仿宋" w:hAnsi="仿宋" w:eastAsia="仿宋" w:cs="仿宋"/>
                <w:sz w:val="24"/>
                <w:szCs w:val="32"/>
              </w:rPr>
              <w:t>□满足 □不满足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6" w:type="dxa"/>
            <w:gridSpan w:val="2"/>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结论</w:t>
            </w:r>
          </w:p>
        </w:tc>
        <w:tc>
          <w:tcPr>
            <w:tcW w:w="2117" w:type="dxa"/>
            <w:vAlign w:val="center"/>
          </w:tcPr>
          <w:p>
            <w:pPr>
              <w:spacing w:line="360" w:lineRule="auto"/>
              <w:jc w:val="center"/>
              <w:rPr>
                <w:rFonts w:ascii="仿宋" w:hAnsi="仿宋" w:eastAsia="仿宋" w:cs="仿宋"/>
                <w:sz w:val="24"/>
                <w:szCs w:val="32"/>
              </w:rPr>
            </w:pPr>
            <w:r>
              <w:rPr>
                <w:rFonts w:hint="eastAsia" w:ascii="仿宋" w:hAnsi="仿宋" w:eastAsia="仿宋" w:cs="仿宋"/>
                <w:sz w:val="24"/>
                <w:szCs w:val="32"/>
              </w:rPr>
              <w:t>合格或不合格</w:t>
            </w:r>
          </w:p>
        </w:tc>
      </w:tr>
    </w:tbl>
    <w:p>
      <w:pPr>
        <w:spacing w:line="360" w:lineRule="auto"/>
        <w:rPr>
          <w:rFonts w:ascii="仿宋" w:hAnsi="仿宋" w:eastAsia="仿宋" w:cs="仿宋"/>
          <w:sz w:val="24"/>
          <w:szCs w:val="32"/>
        </w:rPr>
      </w:pPr>
    </w:p>
    <w:p>
      <w:pPr>
        <w:spacing w:line="360" w:lineRule="auto"/>
        <w:jc w:val="center"/>
        <w:rPr>
          <w:rFonts w:ascii="仿宋" w:hAnsi="仿宋" w:eastAsia="仿宋" w:cs="仿宋"/>
          <w:sz w:val="24"/>
          <w:szCs w:val="32"/>
        </w:rPr>
      </w:pPr>
      <w:r>
        <w:rPr>
          <w:rFonts w:hint="eastAsia" w:ascii="仿宋" w:hAnsi="仿宋" w:eastAsia="仿宋" w:cs="仿宋"/>
          <w:sz w:val="24"/>
          <w:szCs w:val="32"/>
        </w:rPr>
        <w:t>（3）</w:t>
      </w:r>
      <w:r>
        <w:rPr>
          <w:rFonts w:hint="eastAsia" w:ascii="仿宋" w:hAnsi="仿宋" w:eastAsia="仿宋" w:cs="仿宋"/>
          <w:b/>
          <w:bCs/>
          <w:sz w:val="24"/>
          <w:szCs w:val="32"/>
        </w:rPr>
        <w:t>评分细则表</w:t>
      </w:r>
    </w:p>
    <w:tbl>
      <w:tblPr>
        <w:tblStyle w:val="20"/>
        <w:tblW w:w="100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0" w:type="dxa"/>
          <w:left w:w="108" w:type="dxa"/>
          <w:bottom w:w="20" w:type="dxa"/>
          <w:right w:w="108" w:type="dxa"/>
        </w:tblCellMar>
      </w:tblPr>
      <w:tblGrid>
        <w:gridCol w:w="831"/>
        <w:gridCol w:w="773"/>
        <w:gridCol w:w="1268"/>
        <w:gridCol w:w="1005"/>
        <w:gridCol w:w="6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shd w:val="clear" w:color="auto" w:fill="DEEAF6"/>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3046" w:type="dxa"/>
            <w:gridSpan w:val="3"/>
            <w:shd w:val="clear" w:color="auto" w:fill="DEEAF6"/>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评分项</w:t>
            </w:r>
          </w:p>
        </w:tc>
        <w:tc>
          <w:tcPr>
            <w:tcW w:w="6146" w:type="dxa"/>
            <w:shd w:val="clear" w:color="auto" w:fill="DEEAF6"/>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trHeight w:val="90" w:hRule="atLeast"/>
          <w:jc w:val="center"/>
        </w:trPr>
        <w:tc>
          <w:tcPr>
            <w:tcW w:w="831" w:type="dxa"/>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1</w:t>
            </w:r>
          </w:p>
        </w:tc>
        <w:tc>
          <w:tcPr>
            <w:tcW w:w="3046" w:type="dxa"/>
            <w:gridSpan w:val="3"/>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价格</w:t>
            </w:r>
          </w:p>
        </w:tc>
        <w:tc>
          <w:tcPr>
            <w:tcW w:w="6146" w:type="dxa"/>
          </w:tcPr>
          <w:p>
            <w:pPr>
              <w:wordWrap w:val="0"/>
              <w:spacing w:line="360" w:lineRule="auto"/>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10023" w:type="dxa"/>
            <w:gridSpan w:val="5"/>
            <w:vAlign w:val="center"/>
          </w:tcPr>
          <w:p>
            <w:pPr>
              <w:wordWrap w:val="0"/>
              <w:spacing w:line="360" w:lineRule="auto"/>
              <w:jc w:val="left"/>
              <w:rPr>
                <w:rFonts w:ascii="仿宋" w:hAnsi="仿宋" w:eastAsia="仿宋" w:cs="仿宋"/>
                <w:sz w:val="24"/>
              </w:rPr>
            </w:pPr>
            <w:r>
              <w:rPr>
                <w:rFonts w:hint="eastAsia" w:ascii="仿宋" w:hAnsi="仿宋" w:eastAsia="仿宋" w:cs="仿宋"/>
                <w:sz w:val="24"/>
              </w:rPr>
              <w:t>价格分采用低价优先法计算，即满足招标文件要求且投标价格最低的投标报价为评标基准价，其价格分为满分。其他投标人的价格分统一按照下列公式计算：</w:t>
            </w:r>
          </w:p>
          <w:p>
            <w:pPr>
              <w:wordWrap w:val="0"/>
              <w:spacing w:line="360" w:lineRule="auto"/>
              <w:jc w:val="left"/>
              <w:rPr>
                <w:rFonts w:hint="default" w:ascii="仿宋" w:hAnsi="仿宋" w:eastAsia="仿宋" w:cs="仿宋"/>
                <w:b/>
                <w:bCs/>
                <w:sz w:val="24"/>
                <w:lang w:val="en-US" w:eastAsia="zh-CN"/>
              </w:rPr>
            </w:pPr>
            <w:r>
              <w:rPr>
                <w:rFonts w:hint="eastAsia" w:ascii="仿宋" w:hAnsi="仿宋" w:eastAsia="仿宋" w:cs="仿宋"/>
                <w:sz w:val="24"/>
              </w:rPr>
              <w:t>投标报价得分=(评标基准价／投标报价)×</w:t>
            </w:r>
            <w:r>
              <w:rPr>
                <w:rFonts w:hint="eastAsia" w:ascii="仿宋" w:hAnsi="仿宋" w:eastAsia="仿宋" w:cs="仿宋"/>
                <w:sz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restart"/>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2</w:t>
            </w:r>
          </w:p>
        </w:tc>
        <w:tc>
          <w:tcPr>
            <w:tcW w:w="3046" w:type="dxa"/>
            <w:gridSpan w:val="3"/>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技术部分</w:t>
            </w:r>
          </w:p>
        </w:tc>
        <w:tc>
          <w:tcPr>
            <w:tcW w:w="6146" w:type="dxa"/>
          </w:tcPr>
          <w:p>
            <w:pPr>
              <w:wordWrap w:val="0"/>
              <w:spacing w:line="360" w:lineRule="auto"/>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shd w:val="clear" w:color="auto" w:fill="E6EFFA"/>
            <w:vAlign w:val="center"/>
          </w:tcPr>
          <w:p>
            <w:pPr>
              <w:spacing w:line="360" w:lineRule="auto"/>
              <w:jc w:val="center"/>
              <w:rPr>
                <w:rFonts w:ascii="仿宋" w:hAnsi="仿宋" w:eastAsia="仿宋" w:cs="仿宋"/>
                <w:b/>
                <w:bCs/>
                <w:sz w:val="24"/>
              </w:rPr>
            </w:pPr>
          </w:p>
        </w:tc>
        <w:tc>
          <w:tcPr>
            <w:tcW w:w="773" w:type="dxa"/>
            <w:shd w:val="clear" w:color="auto" w:fill="DEEAF6"/>
            <w:vAlign w:val="center"/>
          </w:tcPr>
          <w:p>
            <w:pPr>
              <w:wordWrap w:val="0"/>
              <w:spacing w:line="360" w:lineRule="auto"/>
              <w:jc w:val="center"/>
              <w:rPr>
                <w:rFonts w:ascii="仿宋" w:hAnsi="仿宋" w:eastAsia="仿宋" w:cs="仿宋"/>
                <w:sz w:val="24"/>
              </w:rPr>
            </w:pPr>
            <w:r>
              <w:rPr>
                <w:rFonts w:hint="eastAsia" w:ascii="仿宋" w:hAnsi="仿宋" w:eastAsia="仿宋" w:cs="仿宋"/>
                <w:b/>
                <w:bCs/>
                <w:sz w:val="24"/>
              </w:rPr>
              <w:t>序号</w:t>
            </w:r>
          </w:p>
        </w:tc>
        <w:tc>
          <w:tcPr>
            <w:tcW w:w="1268" w:type="dxa"/>
            <w:shd w:val="clear" w:color="auto" w:fill="DEEAF6"/>
            <w:vAlign w:val="center"/>
          </w:tcPr>
          <w:p>
            <w:pPr>
              <w:wordWrap w:val="0"/>
              <w:spacing w:line="360" w:lineRule="auto"/>
              <w:jc w:val="center"/>
              <w:rPr>
                <w:rFonts w:ascii="仿宋" w:hAnsi="仿宋" w:eastAsia="仿宋" w:cs="仿宋"/>
                <w:sz w:val="24"/>
              </w:rPr>
            </w:pPr>
            <w:r>
              <w:rPr>
                <w:rFonts w:hint="eastAsia" w:ascii="仿宋" w:hAnsi="仿宋" w:eastAsia="仿宋" w:cs="仿宋"/>
                <w:b/>
                <w:bCs/>
                <w:sz w:val="24"/>
              </w:rPr>
              <w:t>评分因素</w:t>
            </w:r>
          </w:p>
        </w:tc>
        <w:tc>
          <w:tcPr>
            <w:tcW w:w="1005" w:type="dxa"/>
            <w:shd w:val="clear" w:color="auto" w:fill="DEEAF6"/>
            <w:vAlign w:val="center"/>
          </w:tcPr>
          <w:p>
            <w:pPr>
              <w:wordWrap w:val="0"/>
              <w:spacing w:line="360" w:lineRule="auto"/>
              <w:jc w:val="center"/>
              <w:rPr>
                <w:rFonts w:ascii="仿宋" w:hAnsi="仿宋" w:eastAsia="仿宋" w:cs="仿宋"/>
                <w:sz w:val="24"/>
              </w:rPr>
            </w:pPr>
            <w:r>
              <w:rPr>
                <w:rFonts w:hint="eastAsia" w:ascii="仿宋" w:hAnsi="仿宋" w:eastAsia="仿宋" w:cs="仿宋"/>
                <w:b/>
                <w:bCs/>
                <w:sz w:val="24"/>
              </w:rPr>
              <w:t>分值</w:t>
            </w:r>
          </w:p>
        </w:tc>
        <w:tc>
          <w:tcPr>
            <w:tcW w:w="6146" w:type="dxa"/>
            <w:shd w:val="clear" w:color="auto" w:fill="DEEAF6"/>
            <w:vAlign w:val="center"/>
          </w:tcPr>
          <w:p>
            <w:pPr>
              <w:wordWrap w:val="0"/>
              <w:spacing w:line="360" w:lineRule="auto"/>
              <w:jc w:val="center"/>
              <w:rPr>
                <w:rFonts w:ascii="仿宋" w:hAnsi="仿宋" w:eastAsia="仿宋" w:cs="仿宋"/>
                <w:sz w:val="24"/>
              </w:rPr>
            </w:pPr>
            <w:r>
              <w:rPr>
                <w:rFonts w:hint="eastAsia" w:ascii="仿宋" w:hAnsi="仿宋" w:eastAsia="仿宋" w:cs="仿宋"/>
                <w:b/>
                <w:bCs/>
                <w:sz w:val="24"/>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1</w:t>
            </w:r>
          </w:p>
        </w:tc>
        <w:tc>
          <w:tcPr>
            <w:tcW w:w="773" w:type="dxa"/>
            <w:vAlign w:val="center"/>
          </w:tcPr>
          <w:p>
            <w:pPr>
              <w:wordWrap w:val="0"/>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1268"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实施方案</w:t>
            </w:r>
          </w:p>
        </w:tc>
        <w:tc>
          <w:tcPr>
            <w:tcW w:w="1005" w:type="dxa"/>
            <w:vAlign w:val="center"/>
          </w:tcPr>
          <w:p>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6146" w:type="dxa"/>
            <w:vAlign w:val="center"/>
          </w:tcPr>
          <w:p>
            <w:pPr>
              <w:spacing w:line="360" w:lineRule="auto"/>
              <w:rPr>
                <w:rFonts w:hint="eastAsia" w:ascii="仿宋" w:hAnsi="仿宋" w:eastAsia="仿宋" w:cs="仿宋"/>
                <w:b/>
                <w:bCs/>
                <w:color w:val="auto"/>
                <w:sz w:val="24"/>
                <w:lang w:eastAsia="zh-CN"/>
              </w:rPr>
            </w:pPr>
            <w:r>
              <w:rPr>
                <w:rFonts w:hint="eastAsia" w:ascii="仿宋" w:hAnsi="仿宋" w:eastAsia="仿宋" w:cs="仿宋"/>
                <w:b/>
                <w:bCs/>
                <w:color w:val="auto"/>
                <w:sz w:val="24"/>
              </w:rPr>
              <w:t>（一）评审内容</w:t>
            </w:r>
            <w:r>
              <w:rPr>
                <w:rFonts w:hint="eastAsia" w:ascii="仿宋" w:hAnsi="仿宋" w:eastAsia="仿宋" w:cs="仿宋"/>
                <w:b/>
                <w:bCs/>
                <w:color w:val="auto"/>
                <w:sz w:val="24"/>
                <w:lang w:eastAsia="zh-CN"/>
              </w:rPr>
              <w:t>：</w:t>
            </w:r>
          </w:p>
          <w:p>
            <w:pPr>
              <w:spacing w:line="360" w:lineRule="auto"/>
              <w:rPr>
                <w:rFonts w:ascii="仿宋" w:hAnsi="仿宋" w:eastAsia="仿宋" w:cs="仿宋"/>
                <w:color w:val="auto"/>
                <w:sz w:val="24"/>
              </w:rPr>
            </w:pPr>
            <w:r>
              <w:rPr>
                <w:rFonts w:hint="eastAsia" w:ascii="仿宋" w:hAnsi="仿宋" w:eastAsia="仿宋" w:cs="仿宋"/>
                <w:color w:val="auto"/>
                <w:sz w:val="24"/>
              </w:rPr>
              <w:t>评标委员会根据投标人针对项目需求提供的实施方案进行评审，包括以下内容：</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.对项目背景理解；</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2.对项目工作意义、工作目的认识；</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3.对本项目提出清晰、全面、合理、具有可实施性的工作方法和技术路线；</w:t>
            </w:r>
          </w:p>
          <w:p>
            <w:pPr>
              <w:spacing w:line="360" w:lineRule="auto"/>
              <w:rPr>
                <w:rFonts w:ascii="仿宋" w:hAnsi="仿宋" w:eastAsia="仿宋" w:cs="仿宋"/>
                <w:color w:val="auto"/>
                <w:sz w:val="24"/>
              </w:rPr>
            </w:pPr>
            <w:r>
              <w:rPr>
                <w:rFonts w:hint="eastAsia" w:ascii="仿宋" w:hAnsi="仿宋" w:eastAsia="仿宋" w:cs="仿宋"/>
                <w:color w:val="auto"/>
                <w:sz w:val="24"/>
                <w:lang w:val="en-US" w:eastAsia="zh-CN"/>
              </w:rPr>
              <w:t>4.对本项目提出整体工作思路</w:t>
            </w:r>
            <w:r>
              <w:rPr>
                <w:rFonts w:hint="eastAsia" w:ascii="仿宋" w:hAnsi="仿宋" w:eastAsia="仿宋" w:cs="仿宋"/>
                <w:color w:val="auto"/>
                <w:sz w:val="24"/>
              </w:rPr>
              <w:t>。</w:t>
            </w:r>
          </w:p>
          <w:p>
            <w:pPr>
              <w:spacing w:line="360" w:lineRule="auto"/>
              <w:rPr>
                <w:rFonts w:hint="eastAsia" w:ascii="仿宋" w:hAnsi="仿宋" w:eastAsia="仿宋" w:cs="仿宋"/>
                <w:b/>
                <w:bCs/>
                <w:color w:val="auto"/>
                <w:sz w:val="24"/>
                <w:lang w:eastAsia="zh-CN"/>
              </w:rPr>
            </w:pPr>
            <w:r>
              <w:rPr>
                <w:rFonts w:hint="eastAsia" w:ascii="仿宋" w:hAnsi="仿宋" w:eastAsia="仿宋" w:cs="仿宋"/>
                <w:b/>
                <w:bCs/>
                <w:color w:val="auto"/>
                <w:sz w:val="24"/>
              </w:rPr>
              <w:t>（二）评分标准</w:t>
            </w:r>
            <w:r>
              <w:rPr>
                <w:rFonts w:hint="eastAsia" w:ascii="仿宋" w:hAnsi="仿宋" w:eastAsia="仿宋" w:cs="仿宋"/>
                <w:b/>
                <w:bCs/>
                <w:color w:val="auto"/>
                <w:sz w:val="24"/>
                <w:lang w:eastAsia="zh-CN"/>
              </w:rPr>
              <w:t>：</w:t>
            </w:r>
          </w:p>
          <w:p>
            <w:pPr>
              <w:spacing w:line="360" w:lineRule="auto"/>
              <w:rPr>
                <w:rFonts w:ascii="仿宋" w:hAnsi="仿宋" w:eastAsia="仿宋" w:cs="仿宋"/>
                <w:color w:val="auto"/>
                <w:sz w:val="24"/>
              </w:rPr>
            </w:pPr>
            <w:r>
              <w:rPr>
                <w:rFonts w:hint="eastAsia" w:ascii="仿宋" w:hAnsi="仿宋" w:eastAsia="仿宋" w:cs="仿宋"/>
                <w:color w:val="auto"/>
                <w:sz w:val="24"/>
              </w:rPr>
              <w:t>方案包含以上</w:t>
            </w:r>
            <w:r>
              <w:rPr>
                <w:rFonts w:hint="eastAsia" w:ascii="仿宋" w:hAnsi="仿宋" w:eastAsia="仿宋" w:cs="仿宋"/>
                <w:color w:val="auto"/>
                <w:sz w:val="24"/>
                <w:lang w:val="en-US" w:eastAsia="zh-CN"/>
              </w:rPr>
              <w:t>四</w:t>
            </w:r>
            <w:r>
              <w:rPr>
                <w:rFonts w:hint="eastAsia" w:ascii="仿宋" w:hAnsi="仿宋" w:eastAsia="仿宋" w:cs="仿宋"/>
                <w:color w:val="auto"/>
                <w:sz w:val="24"/>
              </w:rPr>
              <w:t>项内容得</w:t>
            </w:r>
            <w:r>
              <w:rPr>
                <w:rFonts w:hint="eastAsia" w:ascii="仿宋" w:hAnsi="仿宋" w:eastAsia="仿宋" w:cs="仿宋"/>
                <w:color w:val="auto"/>
                <w:sz w:val="24"/>
                <w:lang w:val="en-US" w:eastAsia="zh-CN"/>
              </w:rPr>
              <w:t>8</w:t>
            </w:r>
            <w:r>
              <w:rPr>
                <w:rFonts w:hint="eastAsia" w:ascii="仿宋" w:hAnsi="仿宋" w:eastAsia="仿宋" w:cs="仿宋"/>
                <w:color w:val="auto"/>
                <w:sz w:val="24"/>
              </w:rPr>
              <w:t>分；包含以上任意</w:t>
            </w:r>
            <w:r>
              <w:rPr>
                <w:rFonts w:hint="eastAsia" w:ascii="仿宋" w:hAnsi="仿宋" w:eastAsia="仿宋" w:cs="仿宋"/>
                <w:color w:val="auto"/>
                <w:sz w:val="24"/>
                <w:lang w:val="en-US" w:eastAsia="zh-CN"/>
              </w:rPr>
              <w:t>三</w:t>
            </w:r>
            <w:r>
              <w:rPr>
                <w:rFonts w:hint="eastAsia" w:ascii="仿宋" w:hAnsi="仿宋" w:eastAsia="仿宋" w:cs="仿宋"/>
                <w:color w:val="auto"/>
                <w:sz w:val="24"/>
              </w:rPr>
              <w:t>项内容得</w:t>
            </w:r>
            <w:r>
              <w:rPr>
                <w:rFonts w:hint="eastAsia" w:ascii="仿宋" w:hAnsi="仿宋" w:eastAsia="仿宋" w:cs="仿宋"/>
                <w:color w:val="auto"/>
                <w:sz w:val="24"/>
                <w:lang w:val="en-US" w:eastAsia="zh-CN"/>
              </w:rPr>
              <w:t>6</w:t>
            </w:r>
            <w:r>
              <w:rPr>
                <w:rFonts w:hint="eastAsia" w:ascii="仿宋" w:hAnsi="仿宋" w:eastAsia="仿宋" w:cs="仿宋"/>
                <w:color w:val="auto"/>
                <w:sz w:val="24"/>
              </w:rPr>
              <w:t>分；包含以上任意</w:t>
            </w:r>
            <w:r>
              <w:rPr>
                <w:rFonts w:hint="eastAsia" w:ascii="仿宋" w:hAnsi="仿宋" w:eastAsia="仿宋" w:cs="仿宋"/>
                <w:color w:val="auto"/>
                <w:sz w:val="24"/>
                <w:lang w:val="en-US" w:eastAsia="zh-CN"/>
              </w:rPr>
              <w:t>二</w:t>
            </w:r>
            <w:r>
              <w:rPr>
                <w:rFonts w:hint="eastAsia" w:ascii="仿宋" w:hAnsi="仿宋" w:eastAsia="仿宋" w:cs="仿宋"/>
                <w:color w:val="auto"/>
                <w:sz w:val="24"/>
              </w:rPr>
              <w:t>项内容得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分；包含以上任意一项内容得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分；其他情况不得分。</w:t>
            </w:r>
            <w:r>
              <w:rPr>
                <w:rFonts w:hint="eastAsia" w:ascii="仿宋" w:hAnsi="仿宋" w:eastAsia="仿宋" w:cs="仿宋"/>
                <w:b/>
                <w:bCs/>
                <w:color w:val="auto"/>
                <w:sz w:val="24"/>
              </w:rPr>
              <w:t>在此基础上，根据方案响应情况进一步评审：</w:t>
            </w:r>
          </w:p>
          <w:p>
            <w:pPr>
              <w:spacing w:line="360" w:lineRule="auto"/>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.方案整体实操性高，结合深圳市实际情况</w:t>
            </w:r>
            <w:r>
              <w:rPr>
                <w:rFonts w:hint="eastAsia" w:ascii="仿宋" w:hAnsi="仿宋" w:eastAsia="仿宋" w:cs="仿宋"/>
                <w:color w:val="auto"/>
                <w:sz w:val="24"/>
              </w:rPr>
              <w:t>，加</w:t>
            </w:r>
            <w:r>
              <w:rPr>
                <w:rFonts w:hint="eastAsia" w:ascii="仿宋" w:hAnsi="仿宋" w:eastAsia="仿宋" w:cs="仿宋"/>
                <w:color w:val="auto"/>
                <w:sz w:val="24"/>
                <w:lang w:val="en-US" w:eastAsia="zh-CN"/>
              </w:rPr>
              <w:t>4</w:t>
            </w:r>
            <w:r>
              <w:rPr>
                <w:rFonts w:hint="eastAsia" w:ascii="仿宋" w:hAnsi="仿宋" w:eastAsia="仿宋" w:cs="仿宋"/>
                <w:color w:val="auto"/>
                <w:sz w:val="24"/>
              </w:rPr>
              <w:t>分；</w:t>
            </w:r>
          </w:p>
          <w:p>
            <w:pPr>
              <w:spacing w:line="360" w:lineRule="auto"/>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.方案整体实操性较高，贴近实际</w:t>
            </w:r>
            <w:r>
              <w:rPr>
                <w:rFonts w:hint="eastAsia" w:ascii="仿宋" w:hAnsi="仿宋" w:eastAsia="仿宋" w:cs="仿宋"/>
                <w:color w:val="auto"/>
                <w:sz w:val="24"/>
              </w:rPr>
              <w:t>，加2分；</w:t>
            </w:r>
          </w:p>
          <w:p>
            <w:pPr>
              <w:spacing w:line="360" w:lineRule="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.方案有一定实操性，偏离实际要求</w:t>
            </w:r>
            <w:r>
              <w:rPr>
                <w:rFonts w:hint="eastAsia" w:ascii="仿宋" w:hAnsi="仿宋" w:eastAsia="仿宋" w:cs="仿宋"/>
                <w:color w:val="auto"/>
                <w:sz w:val="24"/>
              </w:rPr>
              <w:t>，加1分；</w:t>
            </w:r>
          </w:p>
          <w:p>
            <w:pPr>
              <w:spacing w:line="360" w:lineRule="auto"/>
              <w:rPr>
                <w:rFonts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其他情况或未提供方案不得分。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jc w:val="center"/>
              <w:rPr>
                <w:rFonts w:ascii="仿宋" w:hAnsi="仿宋" w:eastAsia="仿宋" w:cs="仿宋"/>
                <w:b/>
                <w:bCs/>
                <w:sz w:val="24"/>
              </w:rPr>
            </w:pPr>
          </w:p>
        </w:tc>
        <w:tc>
          <w:tcPr>
            <w:tcW w:w="773" w:type="dxa"/>
            <w:vAlign w:val="center"/>
          </w:tcPr>
          <w:p>
            <w:pPr>
              <w:wordWrap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1268" w:type="dxa"/>
            <w:shd w:val="clear" w:color="auto" w:fill="auto"/>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项目重点难点分析、应对措施及相关的合理化建议</w:t>
            </w:r>
          </w:p>
        </w:tc>
        <w:tc>
          <w:tcPr>
            <w:tcW w:w="1005" w:type="dxa"/>
            <w:shd w:val="clear" w:color="auto" w:fill="auto"/>
            <w:vAlign w:val="center"/>
          </w:tcPr>
          <w:p>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6146" w:type="dxa"/>
            <w:shd w:val="clear" w:color="auto" w:fill="auto"/>
            <w:vAlign w:val="center"/>
          </w:tcPr>
          <w:p>
            <w:pPr>
              <w:spacing w:line="360" w:lineRule="auto"/>
              <w:rPr>
                <w:rFonts w:hint="eastAsia" w:ascii="仿宋" w:hAnsi="仿宋" w:eastAsia="仿宋" w:cs="仿宋"/>
                <w:b/>
                <w:bCs/>
                <w:color w:val="auto"/>
                <w:sz w:val="24"/>
                <w:lang w:eastAsia="zh-CN"/>
              </w:rPr>
            </w:pPr>
            <w:r>
              <w:rPr>
                <w:rFonts w:hint="eastAsia" w:ascii="仿宋" w:hAnsi="仿宋" w:eastAsia="仿宋" w:cs="仿宋"/>
                <w:b/>
                <w:bCs/>
                <w:color w:val="auto"/>
                <w:sz w:val="24"/>
              </w:rPr>
              <w:t>（一）评审内容</w:t>
            </w:r>
            <w:r>
              <w:rPr>
                <w:rFonts w:hint="eastAsia" w:ascii="仿宋" w:hAnsi="仿宋" w:eastAsia="仿宋" w:cs="仿宋"/>
                <w:b/>
                <w:bCs/>
                <w:color w:val="auto"/>
                <w:sz w:val="24"/>
                <w:lang w:eastAsia="zh-CN"/>
              </w:rPr>
              <w:t>：</w:t>
            </w:r>
          </w:p>
          <w:p>
            <w:pPr>
              <w:spacing w:line="360" w:lineRule="auto"/>
              <w:rPr>
                <w:rFonts w:ascii="仿宋" w:hAnsi="仿宋" w:eastAsia="仿宋" w:cs="仿宋"/>
                <w:color w:val="auto"/>
                <w:sz w:val="24"/>
              </w:rPr>
            </w:pPr>
            <w:r>
              <w:rPr>
                <w:rFonts w:hint="eastAsia" w:ascii="仿宋" w:hAnsi="仿宋" w:eastAsia="仿宋" w:cs="仿宋"/>
                <w:color w:val="auto"/>
                <w:sz w:val="24"/>
              </w:rPr>
              <w:t>评标委员会根据投标人针对项目需求提供的项目重点难点分析、应对措施及相关的合理化建议进行评审，包括以下内容：</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.对重点问题的把握与分析；</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2.对难点问题的把握与分析；</w:t>
            </w:r>
          </w:p>
          <w:p>
            <w:pPr>
              <w:spacing w:line="360" w:lineRule="auto"/>
              <w:rPr>
                <w:rFonts w:ascii="仿宋" w:hAnsi="仿宋" w:eastAsia="仿宋" w:cs="仿宋"/>
                <w:color w:val="auto"/>
                <w:sz w:val="24"/>
              </w:rPr>
            </w:pPr>
            <w:r>
              <w:rPr>
                <w:rFonts w:hint="eastAsia" w:ascii="仿宋" w:hAnsi="仿宋" w:eastAsia="仿宋" w:cs="仿宋"/>
                <w:color w:val="auto"/>
                <w:sz w:val="24"/>
                <w:lang w:val="en-US" w:eastAsia="zh-CN"/>
              </w:rPr>
              <w:t>3.解决思路和方法</w:t>
            </w:r>
            <w:r>
              <w:rPr>
                <w:rFonts w:hint="eastAsia" w:ascii="仿宋" w:hAnsi="仿宋" w:eastAsia="仿宋" w:cs="仿宋"/>
                <w:color w:val="auto"/>
                <w:sz w:val="24"/>
              </w:rPr>
              <w:t>。</w:t>
            </w:r>
          </w:p>
          <w:p>
            <w:pPr>
              <w:spacing w:line="360" w:lineRule="auto"/>
              <w:rPr>
                <w:rFonts w:hint="eastAsia" w:ascii="仿宋" w:hAnsi="仿宋" w:eastAsia="仿宋" w:cs="仿宋"/>
                <w:b/>
                <w:bCs/>
                <w:color w:val="auto"/>
                <w:sz w:val="24"/>
                <w:lang w:eastAsia="zh-CN"/>
              </w:rPr>
            </w:pPr>
            <w:r>
              <w:rPr>
                <w:rFonts w:hint="eastAsia" w:ascii="仿宋" w:hAnsi="仿宋" w:eastAsia="仿宋" w:cs="仿宋"/>
                <w:b/>
                <w:bCs/>
                <w:color w:val="auto"/>
                <w:sz w:val="24"/>
              </w:rPr>
              <w:t>（二）评分标准</w:t>
            </w:r>
            <w:r>
              <w:rPr>
                <w:rFonts w:hint="eastAsia" w:ascii="仿宋" w:hAnsi="仿宋" w:eastAsia="仿宋" w:cs="仿宋"/>
                <w:b/>
                <w:bCs/>
                <w:color w:val="auto"/>
                <w:sz w:val="24"/>
                <w:lang w:eastAsia="zh-CN"/>
              </w:rPr>
              <w:t>：</w:t>
            </w:r>
          </w:p>
          <w:p>
            <w:pPr>
              <w:spacing w:line="360" w:lineRule="auto"/>
              <w:rPr>
                <w:rFonts w:ascii="仿宋" w:hAnsi="仿宋" w:eastAsia="仿宋" w:cs="仿宋"/>
                <w:color w:val="auto"/>
                <w:sz w:val="24"/>
              </w:rPr>
            </w:pPr>
            <w:r>
              <w:rPr>
                <w:rFonts w:hint="eastAsia" w:ascii="仿宋" w:hAnsi="仿宋" w:eastAsia="仿宋" w:cs="仿宋"/>
                <w:color w:val="auto"/>
                <w:sz w:val="24"/>
              </w:rPr>
              <w:t>方案包含以上</w:t>
            </w:r>
            <w:r>
              <w:rPr>
                <w:rFonts w:hint="eastAsia" w:ascii="仿宋" w:hAnsi="仿宋" w:eastAsia="仿宋" w:cs="仿宋"/>
                <w:color w:val="auto"/>
                <w:sz w:val="24"/>
                <w:lang w:val="en-US" w:eastAsia="zh-CN"/>
              </w:rPr>
              <w:t>三</w:t>
            </w:r>
            <w:r>
              <w:rPr>
                <w:rFonts w:hint="eastAsia" w:ascii="仿宋" w:hAnsi="仿宋" w:eastAsia="仿宋" w:cs="仿宋"/>
                <w:color w:val="auto"/>
                <w:sz w:val="24"/>
              </w:rPr>
              <w:t>项内容得</w:t>
            </w:r>
            <w:r>
              <w:rPr>
                <w:rFonts w:hint="eastAsia" w:ascii="仿宋" w:hAnsi="仿宋" w:eastAsia="仿宋" w:cs="仿宋"/>
                <w:color w:val="auto"/>
                <w:sz w:val="24"/>
                <w:lang w:val="en-US" w:eastAsia="zh-CN"/>
              </w:rPr>
              <w:t>6</w:t>
            </w:r>
            <w:r>
              <w:rPr>
                <w:rFonts w:hint="eastAsia" w:ascii="仿宋" w:hAnsi="仿宋" w:eastAsia="仿宋" w:cs="仿宋"/>
                <w:color w:val="auto"/>
                <w:sz w:val="24"/>
              </w:rPr>
              <w:t>分；包含以上任意</w:t>
            </w:r>
            <w:r>
              <w:rPr>
                <w:rFonts w:hint="eastAsia" w:ascii="仿宋" w:hAnsi="仿宋" w:eastAsia="仿宋" w:cs="仿宋"/>
                <w:color w:val="auto"/>
                <w:sz w:val="24"/>
                <w:lang w:val="en-US" w:eastAsia="zh-CN"/>
              </w:rPr>
              <w:t>二</w:t>
            </w:r>
            <w:r>
              <w:rPr>
                <w:rFonts w:hint="eastAsia" w:ascii="仿宋" w:hAnsi="仿宋" w:eastAsia="仿宋" w:cs="仿宋"/>
                <w:color w:val="auto"/>
                <w:sz w:val="24"/>
              </w:rPr>
              <w:t>项内容得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分；包含以上任意一项内容得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分；其他情况不得分。</w:t>
            </w:r>
            <w:r>
              <w:rPr>
                <w:rFonts w:hint="eastAsia" w:ascii="仿宋" w:hAnsi="仿宋" w:eastAsia="仿宋" w:cs="仿宋"/>
                <w:b/>
                <w:bCs/>
                <w:color w:val="auto"/>
                <w:sz w:val="24"/>
              </w:rPr>
              <w:t>在此基础上，根据方案响应情况进一步评审：</w:t>
            </w:r>
          </w:p>
          <w:p>
            <w:pPr>
              <w:spacing w:line="360" w:lineRule="auto"/>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.分析准确到位，建议合理可行</w:t>
            </w:r>
            <w:r>
              <w:rPr>
                <w:rFonts w:hint="eastAsia" w:ascii="仿宋" w:hAnsi="仿宋" w:eastAsia="仿宋" w:cs="仿宋"/>
                <w:color w:val="auto"/>
                <w:sz w:val="24"/>
              </w:rPr>
              <w:t>，加</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p>
          <w:p>
            <w:pPr>
              <w:spacing w:line="360" w:lineRule="auto"/>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.分析准确到位，建议合理且具有一定可行性</w:t>
            </w:r>
            <w:r>
              <w:rPr>
                <w:rFonts w:hint="eastAsia" w:ascii="仿宋" w:hAnsi="仿宋" w:eastAsia="仿宋" w:cs="仿宋"/>
                <w:color w:val="auto"/>
                <w:sz w:val="24"/>
              </w:rPr>
              <w:t>，加</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p>
          <w:p>
            <w:pPr>
              <w:spacing w:line="360" w:lineRule="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.分析有缺漏但基本到位，建议可行性低</w:t>
            </w:r>
            <w:r>
              <w:rPr>
                <w:rFonts w:hint="eastAsia" w:ascii="仿宋" w:hAnsi="仿宋" w:eastAsia="仿宋" w:cs="仿宋"/>
                <w:color w:val="auto"/>
                <w:sz w:val="24"/>
              </w:rPr>
              <w:t>，加</w:t>
            </w:r>
            <w:r>
              <w:rPr>
                <w:rFonts w:hint="eastAsia" w:ascii="仿宋" w:hAnsi="仿宋" w:eastAsia="仿宋" w:cs="仿宋"/>
                <w:color w:val="auto"/>
                <w:sz w:val="24"/>
                <w:lang w:val="en-US" w:eastAsia="zh-CN"/>
              </w:rPr>
              <w:t>0.5</w:t>
            </w:r>
            <w:r>
              <w:rPr>
                <w:rFonts w:hint="eastAsia" w:ascii="仿宋" w:hAnsi="仿宋" w:eastAsia="仿宋" w:cs="仿宋"/>
                <w:color w:val="auto"/>
                <w:sz w:val="24"/>
              </w:rPr>
              <w:t>分；</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其他情况或未提供方案不得分。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jc w:val="center"/>
              <w:rPr>
                <w:rFonts w:ascii="仿宋" w:hAnsi="仿宋" w:eastAsia="仿宋" w:cs="仿宋"/>
                <w:b/>
                <w:bCs/>
                <w:sz w:val="24"/>
              </w:rPr>
            </w:pPr>
          </w:p>
        </w:tc>
        <w:tc>
          <w:tcPr>
            <w:tcW w:w="773" w:type="dxa"/>
            <w:vAlign w:val="center"/>
          </w:tcPr>
          <w:p>
            <w:pPr>
              <w:wordWrap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1268" w:type="dxa"/>
            <w:shd w:val="clear" w:color="auto" w:fill="auto"/>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质量（完成时间、安全、环保）保障措施及方案</w:t>
            </w:r>
          </w:p>
        </w:tc>
        <w:tc>
          <w:tcPr>
            <w:tcW w:w="1005" w:type="dxa"/>
            <w:shd w:val="clear" w:color="auto" w:fill="auto"/>
            <w:vAlign w:val="center"/>
          </w:tcPr>
          <w:p>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6146" w:type="dxa"/>
            <w:shd w:val="clear" w:color="auto" w:fill="auto"/>
            <w:vAlign w:val="center"/>
          </w:tcPr>
          <w:p>
            <w:pPr>
              <w:spacing w:line="360" w:lineRule="auto"/>
              <w:rPr>
                <w:rFonts w:hint="eastAsia" w:ascii="仿宋" w:hAnsi="仿宋" w:eastAsia="仿宋" w:cs="仿宋"/>
                <w:b/>
                <w:bCs/>
                <w:color w:val="auto"/>
                <w:sz w:val="24"/>
                <w:lang w:eastAsia="zh-CN"/>
              </w:rPr>
            </w:pPr>
            <w:r>
              <w:rPr>
                <w:rFonts w:hint="eastAsia" w:ascii="仿宋" w:hAnsi="仿宋" w:eastAsia="仿宋" w:cs="仿宋"/>
                <w:b/>
                <w:bCs/>
                <w:color w:val="auto"/>
                <w:sz w:val="24"/>
              </w:rPr>
              <w:t>（一）评审内容</w:t>
            </w:r>
            <w:r>
              <w:rPr>
                <w:rFonts w:hint="eastAsia" w:ascii="仿宋" w:hAnsi="仿宋" w:eastAsia="仿宋" w:cs="仿宋"/>
                <w:b/>
                <w:bCs/>
                <w:color w:val="auto"/>
                <w:sz w:val="24"/>
                <w:lang w:eastAsia="zh-CN"/>
              </w:rPr>
              <w:t>：</w:t>
            </w:r>
          </w:p>
          <w:p>
            <w:pPr>
              <w:spacing w:line="360" w:lineRule="auto"/>
              <w:rPr>
                <w:rFonts w:ascii="仿宋" w:hAnsi="仿宋" w:eastAsia="仿宋" w:cs="仿宋"/>
                <w:color w:val="auto"/>
                <w:sz w:val="24"/>
              </w:rPr>
            </w:pPr>
            <w:r>
              <w:rPr>
                <w:rFonts w:hint="eastAsia" w:ascii="仿宋" w:hAnsi="仿宋" w:eastAsia="仿宋" w:cs="仿宋"/>
                <w:color w:val="auto"/>
                <w:sz w:val="24"/>
              </w:rPr>
              <w:t>评标委员会根据投标人针对项目需求提供的质量（完成时间、安全、环保）保障措施及方案进行评审，包括以下内容：</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.内容清晰完整；</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2.制度措施合理到位；</w:t>
            </w:r>
          </w:p>
          <w:p>
            <w:p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3.进度安排科学、符合项目要求</w:t>
            </w:r>
            <w:r>
              <w:rPr>
                <w:rFonts w:hint="eastAsia" w:ascii="仿宋" w:hAnsi="仿宋" w:eastAsia="仿宋" w:cs="仿宋"/>
                <w:color w:val="auto"/>
                <w:sz w:val="24"/>
              </w:rPr>
              <w:t>。</w:t>
            </w:r>
          </w:p>
          <w:p>
            <w:pPr>
              <w:spacing w:line="360" w:lineRule="auto"/>
              <w:rPr>
                <w:rFonts w:hint="eastAsia" w:ascii="仿宋" w:hAnsi="仿宋" w:eastAsia="仿宋" w:cs="仿宋"/>
                <w:b/>
                <w:bCs/>
                <w:color w:val="auto"/>
                <w:sz w:val="24"/>
                <w:lang w:eastAsia="zh-CN"/>
              </w:rPr>
            </w:pPr>
            <w:r>
              <w:rPr>
                <w:rFonts w:hint="eastAsia" w:ascii="仿宋" w:hAnsi="仿宋" w:eastAsia="仿宋" w:cs="仿宋"/>
                <w:b/>
                <w:bCs/>
                <w:color w:val="auto"/>
                <w:sz w:val="24"/>
              </w:rPr>
              <w:t>（二）评分标准</w:t>
            </w:r>
            <w:r>
              <w:rPr>
                <w:rFonts w:hint="eastAsia" w:ascii="仿宋" w:hAnsi="仿宋" w:eastAsia="仿宋" w:cs="仿宋"/>
                <w:b/>
                <w:bCs/>
                <w:color w:val="auto"/>
                <w:sz w:val="24"/>
                <w:lang w:eastAsia="zh-CN"/>
              </w:rPr>
              <w:t>：</w:t>
            </w:r>
          </w:p>
          <w:p>
            <w:pPr>
              <w:spacing w:line="360" w:lineRule="auto"/>
              <w:rPr>
                <w:rFonts w:ascii="仿宋" w:hAnsi="仿宋" w:eastAsia="仿宋" w:cs="仿宋"/>
                <w:color w:val="auto"/>
                <w:sz w:val="24"/>
              </w:rPr>
            </w:pPr>
            <w:r>
              <w:rPr>
                <w:rFonts w:hint="eastAsia" w:ascii="仿宋" w:hAnsi="仿宋" w:eastAsia="仿宋" w:cs="仿宋"/>
                <w:color w:val="auto"/>
                <w:sz w:val="24"/>
              </w:rPr>
              <w:t>方案包含以上</w:t>
            </w:r>
            <w:r>
              <w:rPr>
                <w:rFonts w:hint="eastAsia" w:ascii="仿宋" w:hAnsi="仿宋" w:eastAsia="仿宋" w:cs="仿宋"/>
                <w:color w:val="auto"/>
                <w:sz w:val="24"/>
                <w:lang w:val="en-US" w:eastAsia="zh-CN"/>
              </w:rPr>
              <w:t>三</w:t>
            </w:r>
            <w:r>
              <w:rPr>
                <w:rFonts w:hint="eastAsia" w:ascii="仿宋" w:hAnsi="仿宋" w:eastAsia="仿宋" w:cs="仿宋"/>
                <w:color w:val="auto"/>
                <w:sz w:val="24"/>
              </w:rPr>
              <w:t>项内容得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分；包含以上任意</w:t>
            </w:r>
            <w:r>
              <w:rPr>
                <w:rFonts w:hint="eastAsia" w:ascii="仿宋" w:hAnsi="仿宋" w:eastAsia="仿宋" w:cs="仿宋"/>
                <w:color w:val="auto"/>
                <w:sz w:val="24"/>
                <w:lang w:val="en-US" w:eastAsia="zh-CN"/>
              </w:rPr>
              <w:t>二</w:t>
            </w:r>
            <w:r>
              <w:rPr>
                <w:rFonts w:hint="eastAsia" w:ascii="仿宋" w:hAnsi="仿宋" w:eastAsia="仿宋" w:cs="仿宋"/>
                <w:color w:val="auto"/>
                <w:sz w:val="24"/>
              </w:rPr>
              <w:t>项内容得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分；包含以上任意一项内容得1分；其他情况不得分。</w:t>
            </w:r>
            <w:r>
              <w:rPr>
                <w:rFonts w:hint="eastAsia" w:ascii="仿宋" w:hAnsi="仿宋" w:eastAsia="仿宋" w:cs="仿宋"/>
                <w:b/>
                <w:bCs/>
                <w:color w:val="auto"/>
                <w:sz w:val="24"/>
              </w:rPr>
              <w:t>在此基础上，根据方案响应情况进一步评审：</w:t>
            </w:r>
          </w:p>
          <w:p>
            <w:pPr>
              <w:spacing w:line="360" w:lineRule="auto"/>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.项目进度控制措施合理有效，措施合理、全面、有效</w:t>
            </w:r>
            <w:r>
              <w:rPr>
                <w:rFonts w:hint="eastAsia" w:ascii="仿宋" w:hAnsi="仿宋" w:eastAsia="仿宋" w:cs="仿宋"/>
                <w:color w:val="auto"/>
                <w:sz w:val="24"/>
              </w:rPr>
              <w:t>，加</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p>
          <w:p>
            <w:pPr>
              <w:spacing w:line="360" w:lineRule="auto"/>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.项目进度控制措施设置合理、有一定有效性</w:t>
            </w:r>
            <w:r>
              <w:rPr>
                <w:rFonts w:hint="eastAsia" w:ascii="仿宋" w:hAnsi="仿宋" w:eastAsia="仿宋" w:cs="仿宋"/>
                <w:color w:val="auto"/>
                <w:sz w:val="24"/>
              </w:rPr>
              <w:t>，加</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p>
          <w:p>
            <w:pPr>
              <w:spacing w:line="360" w:lineRule="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.项目进度控制措施不够合理，有效性低，保密安全措施不全面</w:t>
            </w:r>
            <w:r>
              <w:rPr>
                <w:rFonts w:hint="eastAsia" w:ascii="仿宋" w:hAnsi="仿宋" w:eastAsia="仿宋" w:cs="仿宋"/>
                <w:color w:val="auto"/>
                <w:sz w:val="24"/>
              </w:rPr>
              <w:t>，加</w:t>
            </w:r>
            <w:r>
              <w:rPr>
                <w:rFonts w:hint="eastAsia" w:ascii="仿宋" w:hAnsi="仿宋" w:eastAsia="仿宋" w:cs="仿宋"/>
                <w:color w:val="auto"/>
                <w:sz w:val="24"/>
                <w:lang w:val="en-US" w:eastAsia="zh-CN"/>
              </w:rPr>
              <w:t>0.5</w:t>
            </w:r>
            <w:r>
              <w:rPr>
                <w:rFonts w:hint="eastAsia" w:ascii="仿宋" w:hAnsi="仿宋" w:eastAsia="仿宋" w:cs="仿宋"/>
                <w:color w:val="auto"/>
                <w:sz w:val="24"/>
              </w:rPr>
              <w:t>分；</w:t>
            </w:r>
          </w:p>
          <w:p>
            <w:pPr>
              <w:spacing w:line="360" w:lineRule="auto"/>
              <w:rPr>
                <w:rFonts w:ascii="仿宋" w:hAnsi="仿宋" w:eastAsia="仿宋" w:cs="仿宋"/>
                <w:color w:val="auto"/>
                <w:kern w:val="0"/>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其他情况或未提供方案不得分。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jc w:val="center"/>
              <w:rPr>
                <w:rFonts w:ascii="仿宋" w:hAnsi="仿宋" w:eastAsia="仿宋" w:cs="仿宋"/>
                <w:b/>
                <w:bCs/>
                <w:sz w:val="24"/>
              </w:rPr>
            </w:pPr>
          </w:p>
        </w:tc>
        <w:tc>
          <w:tcPr>
            <w:tcW w:w="773" w:type="dxa"/>
            <w:vAlign w:val="center"/>
          </w:tcPr>
          <w:p>
            <w:pPr>
              <w:wordWrap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p>
        </w:tc>
        <w:tc>
          <w:tcPr>
            <w:tcW w:w="1268" w:type="dxa"/>
            <w:shd w:val="clear" w:color="auto" w:fill="auto"/>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项目完成（服务期满）后的服务承诺</w:t>
            </w:r>
          </w:p>
        </w:tc>
        <w:tc>
          <w:tcPr>
            <w:tcW w:w="1005" w:type="dxa"/>
            <w:shd w:val="clear" w:color="auto" w:fill="auto"/>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lang w:val="en-US" w:eastAsia="zh-CN"/>
              </w:rPr>
              <w:t>5</w:t>
            </w:r>
          </w:p>
        </w:tc>
        <w:tc>
          <w:tcPr>
            <w:tcW w:w="6146" w:type="dxa"/>
            <w:shd w:val="clear" w:color="auto" w:fill="auto"/>
            <w:vAlign w:val="center"/>
          </w:tcPr>
          <w:p>
            <w:pPr>
              <w:spacing w:line="360" w:lineRule="auto"/>
              <w:rPr>
                <w:rFonts w:hint="eastAsia" w:ascii="仿宋" w:hAnsi="仿宋" w:eastAsia="仿宋" w:cs="仿宋"/>
                <w:b/>
                <w:bCs/>
                <w:color w:val="auto"/>
                <w:sz w:val="24"/>
                <w:lang w:eastAsia="zh-CN"/>
              </w:rPr>
            </w:pPr>
            <w:r>
              <w:rPr>
                <w:rFonts w:hint="eastAsia" w:ascii="仿宋" w:hAnsi="仿宋" w:eastAsia="仿宋" w:cs="仿宋"/>
                <w:b/>
                <w:bCs/>
                <w:color w:val="auto"/>
                <w:sz w:val="24"/>
              </w:rPr>
              <w:t>（一）评审内容</w:t>
            </w:r>
            <w:r>
              <w:rPr>
                <w:rFonts w:hint="eastAsia" w:ascii="仿宋" w:hAnsi="仿宋" w:eastAsia="仿宋" w:cs="仿宋"/>
                <w:b/>
                <w:bCs/>
                <w:color w:val="auto"/>
                <w:sz w:val="24"/>
                <w:lang w:eastAsia="zh-CN"/>
              </w:rPr>
              <w:t>：</w:t>
            </w:r>
          </w:p>
          <w:p>
            <w:pPr>
              <w:spacing w:line="360" w:lineRule="auto"/>
              <w:rPr>
                <w:rFonts w:ascii="仿宋" w:hAnsi="仿宋" w:eastAsia="仿宋" w:cs="仿宋"/>
                <w:color w:val="auto"/>
                <w:sz w:val="24"/>
              </w:rPr>
            </w:pPr>
            <w:r>
              <w:rPr>
                <w:rFonts w:hint="eastAsia" w:ascii="仿宋" w:hAnsi="仿宋" w:eastAsia="仿宋" w:cs="仿宋"/>
                <w:color w:val="auto"/>
                <w:sz w:val="24"/>
              </w:rPr>
              <w:t>评标委员会根据投标人针对项目需求提供的项目完成（服务期满）后的服务承诺进行评审，包括以下内容：</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.提供详细的售后服务承诺书；</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2.售后服务内容明确且符合项目需要；</w:t>
            </w:r>
          </w:p>
          <w:p>
            <w:pPr>
              <w:spacing w:line="360" w:lineRule="auto"/>
              <w:rPr>
                <w:rFonts w:ascii="仿宋" w:hAnsi="仿宋" w:eastAsia="仿宋" w:cs="仿宋"/>
                <w:color w:val="auto"/>
                <w:sz w:val="24"/>
              </w:rPr>
            </w:pPr>
            <w:r>
              <w:rPr>
                <w:rFonts w:hint="eastAsia" w:ascii="仿宋" w:hAnsi="仿宋" w:eastAsia="仿宋" w:cs="仿宋"/>
                <w:color w:val="auto"/>
                <w:sz w:val="24"/>
                <w:lang w:val="en-US" w:eastAsia="zh-CN"/>
              </w:rPr>
              <w:t>3.安排专人负责标准技术咨询，并提供其联系手机、电话、Email</w:t>
            </w:r>
            <w:r>
              <w:rPr>
                <w:rFonts w:hint="eastAsia" w:ascii="仿宋" w:hAnsi="仿宋" w:eastAsia="仿宋" w:cs="仿宋"/>
                <w:color w:val="auto"/>
                <w:sz w:val="24"/>
              </w:rPr>
              <w:t>。</w:t>
            </w:r>
          </w:p>
          <w:p>
            <w:pPr>
              <w:spacing w:line="360" w:lineRule="auto"/>
              <w:rPr>
                <w:rFonts w:hint="eastAsia" w:ascii="仿宋" w:hAnsi="仿宋" w:eastAsia="仿宋" w:cs="仿宋"/>
                <w:b/>
                <w:bCs/>
                <w:color w:val="auto"/>
                <w:sz w:val="24"/>
                <w:lang w:eastAsia="zh-CN"/>
              </w:rPr>
            </w:pPr>
            <w:r>
              <w:rPr>
                <w:rFonts w:hint="eastAsia" w:ascii="仿宋" w:hAnsi="仿宋" w:eastAsia="仿宋" w:cs="仿宋"/>
                <w:b/>
                <w:bCs/>
                <w:color w:val="auto"/>
                <w:sz w:val="24"/>
              </w:rPr>
              <w:t>（二）评分标准</w:t>
            </w:r>
            <w:r>
              <w:rPr>
                <w:rFonts w:hint="eastAsia" w:ascii="仿宋" w:hAnsi="仿宋" w:eastAsia="仿宋" w:cs="仿宋"/>
                <w:b/>
                <w:bCs/>
                <w:color w:val="auto"/>
                <w:sz w:val="24"/>
                <w:lang w:eastAsia="zh-CN"/>
              </w:rPr>
              <w:t>：</w:t>
            </w:r>
          </w:p>
          <w:p>
            <w:pPr>
              <w:spacing w:line="360" w:lineRule="auto"/>
              <w:rPr>
                <w:rFonts w:ascii="仿宋" w:hAnsi="仿宋" w:eastAsia="仿宋" w:cs="仿宋"/>
                <w:color w:val="auto"/>
                <w:sz w:val="24"/>
              </w:rPr>
            </w:pPr>
            <w:r>
              <w:rPr>
                <w:rFonts w:hint="eastAsia" w:ascii="仿宋" w:hAnsi="仿宋" w:eastAsia="仿宋" w:cs="仿宋"/>
                <w:color w:val="auto"/>
                <w:sz w:val="24"/>
              </w:rPr>
              <w:t>方案包含以上</w:t>
            </w:r>
            <w:r>
              <w:rPr>
                <w:rFonts w:hint="eastAsia" w:ascii="仿宋" w:hAnsi="仿宋" w:eastAsia="仿宋" w:cs="仿宋"/>
                <w:color w:val="auto"/>
                <w:sz w:val="24"/>
                <w:lang w:val="en-US" w:eastAsia="zh-CN"/>
              </w:rPr>
              <w:t>三</w:t>
            </w:r>
            <w:r>
              <w:rPr>
                <w:rFonts w:hint="eastAsia" w:ascii="仿宋" w:hAnsi="仿宋" w:eastAsia="仿宋" w:cs="仿宋"/>
                <w:color w:val="auto"/>
                <w:sz w:val="24"/>
              </w:rPr>
              <w:t>项内容得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分；包含以上任意</w:t>
            </w:r>
            <w:r>
              <w:rPr>
                <w:rFonts w:hint="eastAsia" w:ascii="仿宋" w:hAnsi="仿宋" w:eastAsia="仿宋" w:cs="仿宋"/>
                <w:color w:val="auto"/>
                <w:sz w:val="24"/>
                <w:lang w:val="en-US" w:eastAsia="zh-CN"/>
              </w:rPr>
              <w:t>二</w:t>
            </w:r>
            <w:r>
              <w:rPr>
                <w:rFonts w:hint="eastAsia" w:ascii="仿宋" w:hAnsi="仿宋" w:eastAsia="仿宋" w:cs="仿宋"/>
                <w:color w:val="auto"/>
                <w:sz w:val="24"/>
              </w:rPr>
              <w:t>项内容得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分；包含以上任意一项内容得1分；其他情况不得分。</w:t>
            </w:r>
            <w:r>
              <w:rPr>
                <w:rFonts w:hint="eastAsia" w:ascii="仿宋" w:hAnsi="仿宋" w:eastAsia="仿宋" w:cs="仿宋"/>
                <w:b/>
                <w:bCs/>
                <w:color w:val="auto"/>
                <w:sz w:val="24"/>
              </w:rPr>
              <w:t>在此基础上，根据方案响应情况进一步评审：</w:t>
            </w:r>
          </w:p>
          <w:p>
            <w:pPr>
              <w:spacing w:line="360" w:lineRule="auto"/>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.服务承诺完整、完善，承诺内容全面可信，有明确的服务时限</w:t>
            </w:r>
            <w:r>
              <w:rPr>
                <w:rFonts w:hint="eastAsia" w:ascii="仿宋" w:hAnsi="仿宋" w:eastAsia="仿宋" w:cs="仿宋"/>
                <w:color w:val="auto"/>
                <w:sz w:val="24"/>
              </w:rPr>
              <w:t>，加</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p>
          <w:p>
            <w:pPr>
              <w:spacing w:line="360" w:lineRule="auto"/>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.服务承诺完整，承诺内容可信，服务时限模糊</w:t>
            </w:r>
            <w:r>
              <w:rPr>
                <w:rFonts w:hint="eastAsia" w:ascii="仿宋" w:hAnsi="仿宋" w:eastAsia="仿宋" w:cs="仿宋"/>
                <w:color w:val="auto"/>
                <w:sz w:val="24"/>
              </w:rPr>
              <w:t>，加</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p>
          <w:p>
            <w:pPr>
              <w:spacing w:line="360" w:lineRule="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.服务承诺有缺漏，承诺可信度低，服务时限模糊甚至无标明</w:t>
            </w:r>
            <w:r>
              <w:rPr>
                <w:rFonts w:hint="eastAsia" w:ascii="仿宋" w:hAnsi="仿宋" w:eastAsia="仿宋" w:cs="仿宋"/>
                <w:color w:val="auto"/>
                <w:sz w:val="24"/>
              </w:rPr>
              <w:t>，加</w:t>
            </w:r>
            <w:r>
              <w:rPr>
                <w:rFonts w:hint="eastAsia" w:ascii="仿宋" w:hAnsi="仿宋" w:eastAsia="仿宋" w:cs="仿宋"/>
                <w:color w:val="auto"/>
                <w:sz w:val="24"/>
                <w:lang w:val="en-US" w:eastAsia="zh-CN"/>
              </w:rPr>
              <w:t>0.5</w:t>
            </w:r>
            <w:r>
              <w:rPr>
                <w:rFonts w:hint="eastAsia" w:ascii="仿宋" w:hAnsi="仿宋" w:eastAsia="仿宋" w:cs="仿宋"/>
                <w:color w:val="auto"/>
                <w:sz w:val="24"/>
              </w:rPr>
              <w:t>分；</w:t>
            </w:r>
          </w:p>
          <w:p>
            <w:pPr>
              <w:spacing w:line="360" w:lineRule="auto"/>
              <w:rPr>
                <w:rFonts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其他情况或未提供方案不得分。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jc w:val="center"/>
              <w:rPr>
                <w:rFonts w:ascii="仿宋" w:hAnsi="仿宋" w:eastAsia="仿宋" w:cs="仿宋"/>
                <w:b/>
                <w:bCs/>
                <w:sz w:val="24"/>
              </w:rPr>
            </w:pPr>
          </w:p>
        </w:tc>
        <w:tc>
          <w:tcPr>
            <w:tcW w:w="773" w:type="dxa"/>
            <w:vAlign w:val="center"/>
          </w:tcPr>
          <w:p>
            <w:pPr>
              <w:wordWrap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p>
        </w:tc>
        <w:tc>
          <w:tcPr>
            <w:tcW w:w="1268" w:type="dxa"/>
            <w:shd w:val="clear" w:color="auto" w:fill="auto"/>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违约承诺</w:t>
            </w:r>
          </w:p>
        </w:tc>
        <w:tc>
          <w:tcPr>
            <w:tcW w:w="1005" w:type="dxa"/>
            <w:shd w:val="clear" w:color="auto" w:fill="auto"/>
            <w:vAlign w:val="center"/>
          </w:tcPr>
          <w:p>
            <w:pPr>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p>
        </w:tc>
        <w:tc>
          <w:tcPr>
            <w:tcW w:w="6146" w:type="dxa"/>
            <w:shd w:val="clear" w:color="auto" w:fill="auto"/>
            <w:vAlign w:val="center"/>
          </w:tcPr>
          <w:p>
            <w:pPr>
              <w:spacing w:line="360" w:lineRule="auto"/>
              <w:rPr>
                <w:rFonts w:hint="eastAsia" w:ascii="仿宋" w:hAnsi="仿宋" w:eastAsia="仿宋" w:cs="仿宋"/>
                <w:b/>
                <w:bCs/>
                <w:color w:val="auto"/>
                <w:sz w:val="24"/>
                <w:lang w:eastAsia="zh-CN"/>
              </w:rPr>
            </w:pPr>
            <w:r>
              <w:rPr>
                <w:rFonts w:hint="eastAsia" w:ascii="仿宋" w:hAnsi="仿宋" w:eastAsia="仿宋" w:cs="仿宋"/>
                <w:b/>
                <w:bCs/>
                <w:color w:val="auto"/>
                <w:sz w:val="24"/>
              </w:rPr>
              <w:t>（一）评审内容</w:t>
            </w:r>
            <w:r>
              <w:rPr>
                <w:rFonts w:hint="eastAsia" w:ascii="仿宋" w:hAnsi="仿宋" w:eastAsia="仿宋" w:cs="仿宋"/>
                <w:b/>
                <w:bCs/>
                <w:color w:val="auto"/>
                <w:sz w:val="24"/>
                <w:lang w:eastAsia="zh-CN"/>
              </w:rPr>
              <w:t>：</w:t>
            </w:r>
          </w:p>
          <w:p>
            <w:pPr>
              <w:spacing w:line="360" w:lineRule="auto"/>
              <w:rPr>
                <w:rFonts w:ascii="仿宋" w:hAnsi="仿宋" w:eastAsia="仿宋" w:cs="仿宋"/>
                <w:color w:val="auto"/>
                <w:sz w:val="24"/>
              </w:rPr>
            </w:pPr>
            <w:r>
              <w:rPr>
                <w:rFonts w:hint="eastAsia" w:ascii="仿宋" w:hAnsi="仿宋" w:eastAsia="仿宋" w:cs="仿宋"/>
                <w:color w:val="auto"/>
                <w:sz w:val="24"/>
              </w:rPr>
              <w:t>评标委员会根据投标人针对项目需求提供的违约承诺进行评审，包括以下内容：</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.承诺满足招标文件要求；</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2.措施合理且有针对性；</w:t>
            </w:r>
          </w:p>
          <w:p>
            <w:pPr>
              <w:spacing w:line="360" w:lineRule="auto"/>
              <w:rPr>
                <w:rFonts w:ascii="仿宋" w:hAnsi="仿宋" w:eastAsia="仿宋" w:cs="仿宋"/>
                <w:color w:val="auto"/>
                <w:sz w:val="24"/>
              </w:rPr>
            </w:pPr>
            <w:r>
              <w:rPr>
                <w:rFonts w:hint="eastAsia" w:ascii="仿宋" w:hAnsi="仿宋" w:eastAsia="仿宋" w:cs="仿宋"/>
                <w:color w:val="auto"/>
                <w:sz w:val="24"/>
                <w:lang w:val="en-US" w:eastAsia="zh-CN"/>
              </w:rPr>
              <w:t>3.有具体的违约责任承诺</w:t>
            </w:r>
            <w:r>
              <w:rPr>
                <w:rFonts w:hint="eastAsia" w:ascii="仿宋" w:hAnsi="仿宋" w:eastAsia="仿宋" w:cs="仿宋"/>
                <w:color w:val="auto"/>
                <w:sz w:val="24"/>
              </w:rPr>
              <w:t>。</w:t>
            </w:r>
          </w:p>
          <w:p>
            <w:pPr>
              <w:spacing w:line="360" w:lineRule="auto"/>
              <w:rPr>
                <w:rFonts w:hint="eastAsia" w:ascii="仿宋" w:hAnsi="仿宋" w:eastAsia="仿宋" w:cs="仿宋"/>
                <w:b/>
                <w:bCs/>
                <w:color w:val="auto"/>
                <w:sz w:val="24"/>
                <w:lang w:eastAsia="zh-CN"/>
              </w:rPr>
            </w:pPr>
            <w:r>
              <w:rPr>
                <w:rFonts w:hint="eastAsia" w:ascii="仿宋" w:hAnsi="仿宋" w:eastAsia="仿宋" w:cs="仿宋"/>
                <w:b/>
                <w:bCs/>
                <w:color w:val="auto"/>
                <w:sz w:val="24"/>
              </w:rPr>
              <w:t>（二）评分标准</w:t>
            </w:r>
            <w:r>
              <w:rPr>
                <w:rFonts w:hint="eastAsia" w:ascii="仿宋" w:hAnsi="仿宋" w:eastAsia="仿宋" w:cs="仿宋"/>
                <w:b/>
                <w:bCs/>
                <w:color w:val="auto"/>
                <w:sz w:val="24"/>
                <w:lang w:eastAsia="zh-CN"/>
              </w:rPr>
              <w:t>：</w:t>
            </w:r>
          </w:p>
          <w:p>
            <w:pPr>
              <w:spacing w:line="360" w:lineRule="auto"/>
              <w:rPr>
                <w:rFonts w:ascii="仿宋" w:hAnsi="仿宋" w:eastAsia="仿宋" w:cs="仿宋"/>
                <w:color w:val="auto"/>
                <w:sz w:val="24"/>
              </w:rPr>
            </w:pPr>
            <w:r>
              <w:rPr>
                <w:rFonts w:hint="eastAsia" w:ascii="仿宋" w:hAnsi="仿宋" w:eastAsia="仿宋" w:cs="仿宋"/>
                <w:color w:val="auto"/>
                <w:sz w:val="24"/>
              </w:rPr>
              <w:t>方案包含以上</w:t>
            </w:r>
            <w:r>
              <w:rPr>
                <w:rFonts w:hint="eastAsia" w:ascii="仿宋" w:hAnsi="仿宋" w:eastAsia="仿宋" w:cs="仿宋"/>
                <w:color w:val="auto"/>
                <w:sz w:val="24"/>
                <w:lang w:val="en-US" w:eastAsia="zh-CN"/>
              </w:rPr>
              <w:t>三</w:t>
            </w:r>
            <w:r>
              <w:rPr>
                <w:rFonts w:hint="eastAsia" w:ascii="仿宋" w:hAnsi="仿宋" w:eastAsia="仿宋" w:cs="仿宋"/>
                <w:color w:val="auto"/>
                <w:sz w:val="24"/>
              </w:rPr>
              <w:t>项内容得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分；包含以上任意</w:t>
            </w:r>
            <w:r>
              <w:rPr>
                <w:rFonts w:hint="eastAsia" w:ascii="仿宋" w:hAnsi="仿宋" w:eastAsia="仿宋" w:cs="仿宋"/>
                <w:color w:val="auto"/>
                <w:sz w:val="24"/>
                <w:lang w:val="en-US" w:eastAsia="zh-CN"/>
              </w:rPr>
              <w:t>二</w:t>
            </w:r>
            <w:r>
              <w:rPr>
                <w:rFonts w:hint="eastAsia" w:ascii="仿宋" w:hAnsi="仿宋" w:eastAsia="仿宋" w:cs="仿宋"/>
                <w:color w:val="auto"/>
                <w:sz w:val="24"/>
              </w:rPr>
              <w:t>项内容得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分；包含以上任意一项内容得1分；其他情况不得分。</w:t>
            </w:r>
            <w:r>
              <w:rPr>
                <w:rFonts w:hint="eastAsia" w:ascii="仿宋" w:hAnsi="仿宋" w:eastAsia="仿宋" w:cs="仿宋"/>
                <w:b/>
                <w:bCs/>
                <w:color w:val="auto"/>
                <w:sz w:val="24"/>
              </w:rPr>
              <w:t>在此基础上，根据方案响应情况进一步评审：</w:t>
            </w:r>
          </w:p>
          <w:p>
            <w:pPr>
              <w:spacing w:line="360" w:lineRule="auto"/>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.承诺内容真实可信，有明确的违约解决方法</w:t>
            </w:r>
            <w:r>
              <w:rPr>
                <w:rFonts w:hint="eastAsia" w:ascii="仿宋" w:hAnsi="仿宋" w:eastAsia="仿宋" w:cs="仿宋"/>
                <w:color w:val="auto"/>
                <w:sz w:val="24"/>
              </w:rPr>
              <w:t>，加</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p>
          <w:p>
            <w:pPr>
              <w:spacing w:line="360" w:lineRule="auto"/>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.承诺内容真实可信，有违约解决方法但不够明确具体</w:t>
            </w:r>
            <w:r>
              <w:rPr>
                <w:rFonts w:hint="eastAsia" w:ascii="仿宋" w:hAnsi="仿宋" w:eastAsia="仿宋" w:cs="仿宋"/>
                <w:color w:val="auto"/>
                <w:sz w:val="24"/>
              </w:rPr>
              <w:t>，加</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p>
          <w:p>
            <w:pPr>
              <w:spacing w:line="360" w:lineRule="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.承诺可信度低，无违约解决方法</w:t>
            </w:r>
            <w:r>
              <w:rPr>
                <w:rFonts w:hint="eastAsia" w:ascii="仿宋" w:hAnsi="仿宋" w:eastAsia="仿宋" w:cs="仿宋"/>
                <w:color w:val="auto"/>
                <w:sz w:val="24"/>
              </w:rPr>
              <w:t>，加</w:t>
            </w:r>
            <w:r>
              <w:rPr>
                <w:rFonts w:hint="eastAsia" w:ascii="仿宋" w:hAnsi="仿宋" w:eastAsia="仿宋" w:cs="仿宋"/>
                <w:color w:val="auto"/>
                <w:sz w:val="24"/>
                <w:lang w:val="en-US" w:eastAsia="zh-CN"/>
              </w:rPr>
              <w:t>0.5</w:t>
            </w:r>
            <w:r>
              <w:rPr>
                <w:rFonts w:hint="eastAsia" w:ascii="仿宋" w:hAnsi="仿宋" w:eastAsia="仿宋" w:cs="仿宋"/>
                <w:color w:val="auto"/>
                <w:sz w:val="24"/>
              </w:rPr>
              <w:t>分；</w:t>
            </w:r>
          </w:p>
          <w:p>
            <w:pPr>
              <w:spacing w:line="360" w:lineRule="auto"/>
              <w:rPr>
                <w:rFonts w:ascii="仿宋" w:hAnsi="仿宋" w:eastAsia="仿宋" w:cs="仿宋"/>
                <w:color w:val="auto"/>
                <w:kern w:val="0"/>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其他情况或未提供方案不得分。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restart"/>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3</w:t>
            </w:r>
          </w:p>
        </w:tc>
        <w:tc>
          <w:tcPr>
            <w:tcW w:w="3046" w:type="dxa"/>
            <w:gridSpan w:val="3"/>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商务部分</w:t>
            </w:r>
          </w:p>
        </w:tc>
        <w:tc>
          <w:tcPr>
            <w:tcW w:w="6146" w:type="dxa"/>
          </w:tcPr>
          <w:p>
            <w:pPr>
              <w:wordWrap w:val="0"/>
              <w:spacing w:line="360" w:lineRule="auto"/>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shd w:val="clear" w:color="auto" w:fill="E6EFFA"/>
            <w:vAlign w:val="center"/>
          </w:tcPr>
          <w:p>
            <w:pPr>
              <w:spacing w:line="360" w:lineRule="auto"/>
              <w:rPr>
                <w:rFonts w:ascii="仿宋" w:hAnsi="仿宋" w:eastAsia="仿宋" w:cs="仿宋"/>
                <w:b/>
                <w:bCs/>
                <w:sz w:val="24"/>
              </w:rPr>
            </w:pPr>
          </w:p>
        </w:tc>
        <w:tc>
          <w:tcPr>
            <w:tcW w:w="773" w:type="dxa"/>
            <w:shd w:val="clear" w:color="auto" w:fill="DEEAF6"/>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1268" w:type="dxa"/>
            <w:shd w:val="clear" w:color="auto" w:fill="DEEAF6"/>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评分因素</w:t>
            </w:r>
          </w:p>
        </w:tc>
        <w:tc>
          <w:tcPr>
            <w:tcW w:w="1005" w:type="dxa"/>
            <w:shd w:val="clear" w:color="auto" w:fill="DEEAF6"/>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分值</w:t>
            </w:r>
          </w:p>
        </w:tc>
        <w:tc>
          <w:tcPr>
            <w:tcW w:w="6146" w:type="dxa"/>
            <w:shd w:val="clear" w:color="auto" w:fill="DEEAF6"/>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rPr>
                <w:rFonts w:ascii="仿宋" w:hAnsi="仿宋" w:eastAsia="仿宋" w:cs="仿宋"/>
                <w:b/>
                <w:bCs/>
                <w:sz w:val="24"/>
              </w:rPr>
            </w:pPr>
          </w:p>
        </w:tc>
        <w:tc>
          <w:tcPr>
            <w:tcW w:w="773"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1</w:t>
            </w:r>
          </w:p>
        </w:tc>
        <w:tc>
          <w:tcPr>
            <w:tcW w:w="1268" w:type="dxa"/>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投标人认证能力</w:t>
            </w:r>
          </w:p>
        </w:tc>
        <w:tc>
          <w:tcPr>
            <w:tcW w:w="1005" w:type="dxa"/>
            <w:shd w:val="clear" w:color="auto" w:fill="auto"/>
            <w:vAlign w:val="center"/>
          </w:tcPr>
          <w:p>
            <w:pPr>
              <w:widowControl/>
              <w:spacing w:line="360" w:lineRule="auto"/>
              <w:jc w:val="center"/>
              <w:rPr>
                <w:rFonts w:hint="default" w:ascii="仿宋" w:hAnsi="仿宋" w:eastAsia="仿宋" w:cs="仿宋"/>
                <w:sz w:val="24"/>
                <w:lang w:val="en-US" w:eastAsia="zh-CN"/>
              </w:rPr>
            </w:pPr>
            <w:r>
              <w:rPr>
                <w:rFonts w:hint="eastAsia" w:ascii="仿宋" w:hAnsi="仿宋" w:eastAsia="仿宋" w:cs="仿宋"/>
                <w:sz w:val="24"/>
                <w:szCs w:val="22"/>
                <w:lang w:val="en-US" w:eastAsia="zh-CN"/>
              </w:rPr>
              <w:t>8</w:t>
            </w:r>
          </w:p>
        </w:tc>
        <w:tc>
          <w:tcPr>
            <w:tcW w:w="6146" w:type="dxa"/>
            <w:shd w:val="clear" w:color="auto" w:fill="auto"/>
            <w:vAlign w:val="center"/>
          </w:tcPr>
          <w:p>
            <w:pPr>
              <w:spacing w:line="360" w:lineRule="auto"/>
              <w:rPr>
                <w:rFonts w:ascii="仿宋" w:hAnsi="仿宋" w:eastAsia="仿宋" w:cs="仿宋"/>
                <w:kern w:val="0"/>
                <w:sz w:val="24"/>
              </w:rPr>
            </w:pPr>
            <w:r>
              <w:rPr>
                <w:rFonts w:hint="eastAsia" w:ascii="仿宋" w:hAnsi="仿宋" w:eastAsia="仿宋" w:cs="仿宋"/>
                <w:b/>
                <w:bCs/>
                <w:kern w:val="0"/>
                <w:sz w:val="24"/>
              </w:rPr>
              <w:t>（一）评审内容：</w:t>
            </w:r>
          </w:p>
          <w:p>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w:t>
            </w:r>
            <w:r>
              <w:rPr>
                <w:rFonts w:hint="eastAsia" w:ascii="仿宋" w:hAnsi="仿宋" w:eastAsia="仿宋" w:cs="仿宋"/>
                <w:kern w:val="0"/>
                <w:sz w:val="24"/>
              </w:rPr>
              <w:t>考察投标人</w:t>
            </w:r>
            <w:r>
              <w:rPr>
                <w:rFonts w:hint="eastAsia" w:ascii="仿宋" w:hAnsi="仿宋" w:eastAsia="仿宋" w:cs="仿宋"/>
                <w:kern w:val="0"/>
                <w:sz w:val="24"/>
                <w:lang w:eastAsia="zh-CN"/>
              </w:rPr>
              <w:t>自</w:t>
            </w:r>
            <w:r>
              <w:rPr>
                <w:rFonts w:hint="eastAsia" w:ascii="仿宋" w:hAnsi="仿宋" w:eastAsia="仿宋" w:cs="仿宋"/>
                <w:kern w:val="0"/>
                <w:sz w:val="24"/>
              </w:rPr>
              <w:t>20</w:t>
            </w:r>
            <w:r>
              <w:rPr>
                <w:rFonts w:hint="eastAsia" w:ascii="仿宋" w:hAnsi="仿宋" w:eastAsia="仿宋" w:cs="仿宋"/>
                <w:kern w:val="0"/>
                <w:sz w:val="24"/>
                <w:lang w:val="en-US" w:eastAsia="zh-CN"/>
              </w:rPr>
              <w:t>20</w:t>
            </w:r>
            <w:r>
              <w:rPr>
                <w:rFonts w:hint="eastAsia" w:ascii="仿宋" w:hAnsi="仿宋" w:eastAsia="仿宋" w:cs="仿宋"/>
                <w:kern w:val="0"/>
                <w:sz w:val="24"/>
              </w:rPr>
              <w:t>年1月1日至</w:t>
            </w:r>
            <w:r>
              <w:rPr>
                <w:rFonts w:hint="eastAsia" w:ascii="仿宋" w:hAnsi="仿宋" w:eastAsia="仿宋" w:cs="仿宋"/>
                <w:sz w:val="24"/>
              </w:rPr>
              <w:t>本项目截止投标之日</w:t>
            </w:r>
            <w:r>
              <w:rPr>
                <w:rFonts w:hint="eastAsia" w:ascii="仿宋" w:hAnsi="仿宋" w:eastAsia="仿宋" w:cs="仿宋"/>
                <w:kern w:val="0"/>
                <w:sz w:val="24"/>
              </w:rPr>
              <w:t>，以认证证书时间计算，在建材认证领域承担产品认证的情况：每提供一个认证证书得0.5分，</w:t>
            </w:r>
            <w:r>
              <w:rPr>
                <w:rFonts w:hint="eastAsia" w:ascii="仿宋" w:hAnsi="仿宋" w:eastAsia="仿宋" w:cs="仿宋"/>
                <w:kern w:val="0"/>
                <w:sz w:val="24"/>
                <w:lang w:val="en-US" w:eastAsia="zh-CN"/>
              </w:rPr>
              <w:t>本小项最高</w:t>
            </w:r>
            <w:r>
              <w:rPr>
                <w:rFonts w:hint="eastAsia" w:ascii="仿宋" w:hAnsi="仿宋" w:eastAsia="仿宋" w:cs="仿宋"/>
                <w:kern w:val="0"/>
                <w:sz w:val="24"/>
              </w:rPr>
              <w:t>得</w:t>
            </w:r>
            <w:r>
              <w:rPr>
                <w:rFonts w:hint="eastAsia" w:ascii="仿宋" w:hAnsi="仿宋" w:eastAsia="仿宋" w:cs="仿宋"/>
                <w:kern w:val="0"/>
                <w:sz w:val="24"/>
                <w:lang w:eastAsia="zh-CN"/>
              </w:rPr>
              <w:t>4</w:t>
            </w:r>
            <w:r>
              <w:rPr>
                <w:rFonts w:hint="eastAsia" w:ascii="仿宋" w:hAnsi="仿宋" w:eastAsia="仿宋" w:cs="仿宋"/>
                <w:kern w:val="0"/>
                <w:sz w:val="24"/>
              </w:rPr>
              <w:t>分；</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w:t>
            </w:r>
            <w:r>
              <w:rPr>
                <w:rFonts w:hint="eastAsia" w:ascii="仿宋" w:hAnsi="仿宋" w:eastAsia="仿宋" w:cs="仿宋"/>
                <w:kern w:val="0"/>
                <w:sz w:val="24"/>
              </w:rPr>
              <w:t>考察投标人</w:t>
            </w:r>
            <w:r>
              <w:rPr>
                <w:rFonts w:hint="eastAsia" w:ascii="仿宋" w:hAnsi="仿宋" w:eastAsia="仿宋" w:cs="仿宋"/>
                <w:kern w:val="0"/>
                <w:sz w:val="24"/>
                <w:lang w:eastAsia="zh-CN"/>
              </w:rPr>
              <w:t>自</w:t>
            </w:r>
            <w:r>
              <w:rPr>
                <w:rFonts w:hint="eastAsia" w:ascii="仿宋" w:hAnsi="仿宋" w:eastAsia="仿宋" w:cs="仿宋"/>
                <w:kern w:val="0"/>
                <w:sz w:val="24"/>
              </w:rPr>
              <w:t>20</w:t>
            </w:r>
            <w:r>
              <w:rPr>
                <w:rFonts w:hint="eastAsia" w:ascii="仿宋" w:hAnsi="仿宋" w:eastAsia="仿宋" w:cs="仿宋"/>
                <w:kern w:val="0"/>
                <w:sz w:val="24"/>
                <w:lang w:val="en-US" w:eastAsia="zh-CN"/>
              </w:rPr>
              <w:t>20</w:t>
            </w:r>
            <w:r>
              <w:rPr>
                <w:rFonts w:hint="eastAsia" w:ascii="仿宋" w:hAnsi="仿宋" w:eastAsia="仿宋" w:cs="仿宋"/>
                <w:kern w:val="0"/>
                <w:sz w:val="24"/>
              </w:rPr>
              <w:t>年1月1日</w:t>
            </w:r>
            <w:r>
              <w:rPr>
                <w:rFonts w:hint="eastAsia" w:ascii="仿宋" w:hAnsi="仿宋" w:eastAsia="仿宋" w:cs="仿宋"/>
                <w:sz w:val="24"/>
              </w:rPr>
              <w:t>本项目截止投标之日</w:t>
            </w:r>
            <w:r>
              <w:rPr>
                <w:rFonts w:hint="eastAsia" w:ascii="仿宋" w:hAnsi="仿宋" w:eastAsia="仿宋" w:cs="仿宋"/>
                <w:kern w:val="0"/>
                <w:sz w:val="24"/>
              </w:rPr>
              <w:t>，以结题或标准发布时间计算，在建材认证领域承担过</w:t>
            </w:r>
            <w:r>
              <w:rPr>
                <w:rFonts w:hint="eastAsia" w:ascii="仿宋" w:hAnsi="仿宋" w:eastAsia="仿宋" w:cs="仿宋"/>
                <w:kern w:val="0"/>
                <w:sz w:val="24"/>
                <w:lang w:eastAsia="zh-CN"/>
              </w:rPr>
              <w:t>市</w:t>
            </w:r>
            <w:r>
              <w:rPr>
                <w:rFonts w:hint="eastAsia" w:ascii="仿宋" w:hAnsi="仿宋" w:eastAsia="仿宋" w:cs="仿宋"/>
                <w:kern w:val="0"/>
                <w:sz w:val="24"/>
              </w:rPr>
              <w:t>级以上研究课题或标准项目情况：国家级课题每个得2分，省级（含副省级）每个得1分，</w:t>
            </w:r>
            <w:r>
              <w:rPr>
                <w:rFonts w:hint="eastAsia" w:ascii="仿宋" w:hAnsi="仿宋" w:eastAsia="仿宋" w:cs="仿宋"/>
                <w:kern w:val="0"/>
                <w:sz w:val="24"/>
                <w:lang w:val="en-US" w:eastAsia="zh-CN"/>
              </w:rPr>
              <w:t>本小项最高</w:t>
            </w:r>
            <w:r>
              <w:rPr>
                <w:rFonts w:hint="eastAsia" w:ascii="仿宋" w:hAnsi="仿宋" w:eastAsia="仿宋" w:cs="仿宋"/>
                <w:kern w:val="0"/>
                <w:sz w:val="24"/>
              </w:rPr>
              <w:t>得</w:t>
            </w:r>
            <w:r>
              <w:rPr>
                <w:rFonts w:hint="eastAsia" w:ascii="仿宋" w:hAnsi="仿宋" w:eastAsia="仿宋" w:cs="仿宋"/>
                <w:kern w:val="0"/>
                <w:sz w:val="24"/>
                <w:lang w:eastAsia="zh-CN"/>
              </w:rPr>
              <w:t>4</w:t>
            </w:r>
            <w:r>
              <w:rPr>
                <w:rFonts w:hint="eastAsia" w:ascii="仿宋" w:hAnsi="仿宋" w:eastAsia="仿宋" w:cs="仿宋"/>
                <w:kern w:val="0"/>
                <w:sz w:val="24"/>
              </w:rPr>
              <w:t>分。</w:t>
            </w:r>
          </w:p>
          <w:p>
            <w:pPr>
              <w:spacing w:line="360" w:lineRule="auto"/>
              <w:rPr>
                <w:rFonts w:ascii="仿宋" w:hAnsi="仿宋" w:eastAsia="仿宋" w:cs="仿宋"/>
                <w:b/>
                <w:bCs/>
                <w:kern w:val="0"/>
                <w:sz w:val="24"/>
              </w:rPr>
            </w:pPr>
            <w:r>
              <w:rPr>
                <w:rFonts w:hint="eastAsia" w:ascii="仿宋" w:hAnsi="仿宋" w:eastAsia="仿宋" w:cs="仿宋"/>
                <w:b/>
                <w:bCs/>
                <w:kern w:val="0"/>
                <w:sz w:val="24"/>
              </w:rPr>
              <w:t>（二）评分标准：</w:t>
            </w:r>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.第1项</w:t>
            </w:r>
            <w:r>
              <w:rPr>
                <w:rFonts w:hint="eastAsia" w:ascii="仿宋" w:hAnsi="仿宋" w:eastAsia="仿宋" w:cs="仿宋"/>
                <w:kern w:val="0"/>
                <w:sz w:val="24"/>
              </w:rPr>
              <w:t>要求</w:t>
            </w:r>
            <w:r>
              <w:rPr>
                <w:rFonts w:hint="eastAsia" w:ascii="仿宋" w:hAnsi="仿宋" w:eastAsia="仿宋" w:cs="仿宋"/>
                <w:kern w:val="0"/>
                <w:sz w:val="24"/>
                <w:lang w:val="en-US" w:eastAsia="zh-CN"/>
              </w:rPr>
              <w:t>同时</w:t>
            </w:r>
            <w:r>
              <w:rPr>
                <w:rFonts w:hint="eastAsia" w:ascii="仿宋" w:hAnsi="仿宋" w:eastAsia="仿宋" w:cs="仿宋"/>
                <w:kern w:val="0"/>
                <w:sz w:val="24"/>
              </w:rPr>
              <w:t>提供认监委可查询的产品证书编号</w:t>
            </w:r>
            <w:r>
              <w:rPr>
                <w:rFonts w:hint="eastAsia" w:ascii="仿宋" w:hAnsi="仿宋" w:eastAsia="仿宋" w:cs="仿宋"/>
                <w:kern w:val="0"/>
                <w:sz w:val="24"/>
                <w:lang w:val="en-US" w:eastAsia="zh-CN"/>
              </w:rPr>
              <w:t>和</w:t>
            </w:r>
            <w:r>
              <w:rPr>
                <w:rFonts w:hint="eastAsia" w:ascii="仿宋" w:hAnsi="仿宋" w:eastAsia="仿宋" w:cs="仿宋"/>
                <w:kern w:val="0"/>
                <w:sz w:val="24"/>
              </w:rPr>
              <w:t>认证证书等证明材料作为得分依据。</w:t>
            </w:r>
          </w:p>
          <w:p>
            <w:pPr>
              <w:widowControl/>
              <w:spacing w:line="360" w:lineRule="auto"/>
              <w:jc w:val="left"/>
              <w:rPr>
                <w:rFonts w:hint="eastAsia" w:ascii="仿宋" w:hAnsi="仿宋" w:eastAsia="仿宋" w:cs="仿宋"/>
                <w:kern w:val="0"/>
                <w:sz w:val="24"/>
                <w:lang w:val="en-US" w:eastAsia="zh-CN"/>
              </w:rPr>
            </w:pPr>
            <w:r>
              <w:rPr>
                <w:rFonts w:hint="eastAsia" w:ascii="仿宋" w:hAnsi="仿宋" w:eastAsia="仿宋" w:cs="仿宋"/>
                <w:kern w:val="0"/>
                <w:sz w:val="24"/>
              </w:rPr>
              <w:t>2</w:t>
            </w:r>
            <w:r>
              <w:rPr>
                <w:rFonts w:hint="eastAsia" w:ascii="仿宋" w:hAnsi="仿宋" w:eastAsia="仿宋" w:cs="仿宋"/>
                <w:kern w:val="0"/>
                <w:sz w:val="24"/>
                <w:lang w:val="en-US" w:eastAsia="zh-CN"/>
              </w:rPr>
              <w:t>.第2项</w:t>
            </w:r>
            <w:r>
              <w:rPr>
                <w:rFonts w:hint="eastAsia" w:ascii="仿宋" w:hAnsi="仿宋" w:eastAsia="仿宋" w:cs="仿宋"/>
                <w:kern w:val="0"/>
                <w:sz w:val="24"/>
              </w:rPr>
              <w:t>要求提供研究课题合同、课题任务书或标准等证明材料作为得分依据。</w:t>
            </w:r>
          </w:p>
          <w:p>
            <w:pPr>
              <w:widowControl/>
              <w:spacing w:line="360" w:lineRule="auto"/>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3.通过合同关键页相关证明材料无法判断是否得分的，还须同时提供能证明得分的其它证明资料。</w:t>
            </w:r>
          </w:p>
          <w:p>
            <w:pPr>
              <w:widowControl/>
              <w:spacing w:line="360" w:lineRule="auto"/>
              <w:jc w:val="left"/>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4.以上资料均须体现投标人公司名称。</w:t>
            </w:r>
          </w:p>
          <w:p>
            <w:pPr>
              <w:widowControl/>
              <w:spacing w:line="360" w:lineRule="auto"/>
              <w:jc w:val="left"/>
              <w:rPr>
                <w:rFonts w:ascii="仿宋" w:hAnsi="仿宋" w:eastAsia="仿宋" w:cs="仿宋"/>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以上资料均要求提供</w:t>
            </w:r>
            <w:r>
              <w:rPr>
                <w:rFonts w:hint="eastAsia" w:ascii="仿宋" w:hAnsi="仿宋" w:eastAsia="仿宋" w:cs="仿宋"/>
                <w:color w:val="000000"/>
                <w:kern w:val="0"/>
                <w:sz w:val="24"/>
              </w:rPr>
              <w:t>原件扫描件的复印件</w:t>
            </w:r>
            <w:r>
              <w:rPr>
                <w:rFonts w:hint="eastAsia" w:ascii="仿宋" w:hAnsi="仿宋" w:eastAsia="仿宋" w:cs="仿宋"/>
                <w:kern w:val="0"/>
                <w:sz w:val="24"/>
              </w:rPr>
              <w:t>并加盖投标人公章，原件备查。评分中出现无证明资料或专家无法凭所提供资料判断是否得分的情况，一律作不得分处理。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rPr>
                <w:rFonts w:ascii="仿宋" w:hAnsi="仿宋" w:eastAsia="仿宋" w:cs="仿宋"/>
                <w:b/>
                <w:bCs/>
                <w:sz w:val="24"/>
              </w:rPr>
            </w:pPr>
          </w:p>
        </w:tc>
        <w:tc>
          <w:tcPr>
            <w:tcW w:w="773"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2</w:t>
            </w:r>
          </w:p>
        </w:tc>
        <w:tc>
          <w:tcPr>
            <w:tcW w:w="1268" w:type="dxa"/>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投标人同类项目业绩情况</w:t>
            </w:r>
          </w:p>
        </w:tc>
        <w:tc>
          <w:tcPr>
            <w:tcW w:w="1005" w:type="dxa"/>
            <w:shd w:val="clear" w:color="auto" w:fill="auto"/>
            <w:vAlign w:val="center"/>
          </w:tcPr>
          <w:p>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6</w:t>
            </w:r>
          </w:p>
        </w:tc>
        <w:tc>
          <w:tcPr>
            <w:tcW w:w="6146" w:type="dxa"/>
            <w:shd w:val="clear" w:color="auto" w:fill="auto"/>
            <w:vAlign w:val="center"/>
          </w:tcPr>
          <w:p>
            <w:pPr>
              <w:spacing w:line="360" w:lineRule="auto"/>
              <w:rPr>
                <w:rFonts w:ascii="仿宋" w:hAnsi="仿宋" w:eastAsia="仿宋" w:cs="仿宋"/>
                <w:b/>
                <w:bCs/>
                <w:sz w:val="24"/>
              </w:rPr>
            </w:pPr>
            <w:r>
              <w:rPr>
                <w:rFonts w:hint="eastAsia" w:ascii="仿宋" w:hAnsi="仿宋" w:eastAsia="仿宋" w:cs="仿宋"/>
                <w:b/>
                <w:bCs/>
                <w:sz w:val="24"/>
              </w:rPr>
              <w:t>（一）评审内容：</w:t>
            </w:r>
          </w:p>
          <w:p>
            <w:pPr>
              <w:spacing w:line="360" w:lineRule="auto"/>
              <w:rPr>
                <w:rFonts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lang w:eastAsia="zh-CN"/>
              </w:rPr>
              <w:t>自</w:t>
            </w:r>
            <w:r>
              <w:rPr>
                <w:rFonts w:hint="eastAsia" w:ascii="仿宋" w:hAnsi="仿宋" w:eastAsia="仿宋" w:cs="仿宋"/>
                <w:sz w:val="24"/>
              </w:rPr>
              <w:t>20</w:t>
            </w:r>
            <w:r>
              <w:rPr>
                <w:rFonts w:hint="eastAsia" w:ascii="仿宋" w:hAnsi="仿宋" w:eastAsia="仿宋" w:cs="仿宋"/>
                <w:sz w:val="24"/>
                <w:lang w:val="en-US" w:eastAsia="zh-CN"/>
              </w:rPr>
              <w:t>21</w:t>
            </w:r>
            <w:r>
              <w:rPr>
                <w:rFonts w:hint="eastAsia" w:ascii="仿宋" w:hAnsi="仿宋" w:eastAsia="仿宋" w:cs="仿宋"/>
                <w:sz w:val="24"/>
              </w:rPr>
              <w:t>年1月1日至本项目截止投标之日，以结题或标准发布时间计算</w:t>
            </w:r>
            <w:r>
              <w:rPr>
                <w:rFonts w:hint="eastAsia" w:ascii="仿宋" w:hAnsi="仿宋" w:eastAsia="仿宋" w:cs="仿宋"/>
                <w:sz w:val="24"/>
                <w:lang w:eastAsia="zh-CN"/>
              </w:rPr>
              <w:t>，</w:t>
            </w:r>
            <w:r>
              <w:rPr>
                <w:rFonts w:hint="eastAsia" w:ascii="仿宋" w:hAnsi="仿宋" w:eastAsia="仿宋" w:cs="仿宋"/>
                <w:sz w:val="24"/>
              </w:rPr>
              <w:t>承担过同类项目</w:t>
            </w:r>
            <w:r>
              <w:rPr>
                <w:rFonts w:hint="eastAsia" w:ascii="仿宋" w:hAnsi="仿宋" w:eastAsia="仿宋" w:cs="仿宋"/>
                <w:sz w:val="24"/>
                <w:lang w:val="en-US" w:eastAsia="zh-CN"/>
              </w:rPr>
              <w:t>情况</w:t>
            </w:r>
            <w:r>
              <w:rPr>
                <w:rFonts w:hint="eastAsia" w:ascii="仿宋" w:hAnsi="仿宋" w:eastAsia="仿宋" w:cs="仿宋"/>
                <w:sz w:val="24"/>
              </w:rPr>
              <w:t>（同类项目是指承担过政府部门委托的建筑废弃物相关核查、认定或研究项目</w:t>
            </w:r>
            <w:r>
              <w:rPr>
                <w:rFonts w:hint="eastAsia" w:ascii="仿宋" w:hAnsi="仿宋" w:eastAsia="仿宋" w:cs="仿宋"/>
                <w:sz w:val="24"/>
                <w:lang w:eastAsia="zh-CN"/>
              </w:rPr>
              <w:t>），</w:t>
            </w:r>
            <w:r>
              <w:rPr>
                <w:rFonts w:hint="eastAsia" w:ascii="仿宋" w:hAnsi="仿宋" w:eastAsia="仿宋" w:cs="仿宋"/>
                <w:sz w:val="24"/>
              </w:rPr>
              <w:t>每提供一项得2分，</w:t>
            </w:r>
            <w:r>
              <w:rPr>
                <w:rFonts w:hint="eastAsia" w:ascii="仿宋" w:hAnsi="仿宋" w:eastAsia="仿宋" w:cs="仿宋"/>
                <w:sz w:val="24"/>
                <w:lang w:val="en-US" w:eastAsia="zh-CN"/>
              </w:rPr>
              <w:t>最高</w:t>
            </w:r>
            <w:r>
              <w:rPr>
                <w:rFonts w:hint="eastAsia" w:ascii="仿宋" w:hAnsi="仿宋" w:eastAsia="仿宋" w:cs="仿宋"/>
                <w:sz w:val="24"/>
              </w:rPr>
              <w:t>得6分。</w:t>
            </w:r>
          </w:p>
          <w:p>
            <w:pPr>
              <w:spacing w:line="360" w:lineRule="auto"/>
              <w:rPr>
                <w:rFonts w:ascii="仿宋" w:hAnsi="仿宋" w:eastAsia="仿宋" w:cs="仿宋"/>
                <w:b/>
                <w:bCs/>
                <w:sz w:val="24"/>
              </w:rPr>
            </w:pPr>
            <w:r>
              <w:rPr>
                <w:rFonts w:hint="eastAsia" w:ascii="仿宋" w:hAnsi="仿宋" w:eastAsia="仿宋" w:cs="仿宋"/>
                <w:b/>
                <w:bCs/>
                <w:sz w:val="24"/>
              </w:rPr>
              <w:t>（二）评分依据：</w:t>
            </w:r>
          </w:p>
          <w:p>
            <w:pPr>
              <w:spacing w:line="360" w:lineRule="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8"/>
                <w:szCs w:val="28"/>
                <w:lang w:val="en-US" w:eastAsia="zh-CN"/>
              </w:rPr>
              <w:t>.</w:t>
            </w:r>
            <w:r>
              <w:rPr>
                <w:rFonts w:hint="eastAsia" w:ascii="仿宋" w:hAnsi="仿宋" w:eastAsia="仿宋" w:cs="仿宋"/>
                <w:kern w:val="0"/>
                <w:sz w:val="24"/>
              </w:rPr>
              <w:t>要求提供签订合同的关键页面（含签订合同双方的单位名称、合同项目名称、合同签署页）等证明材料作为得分依据。通过合同关键信息无法判断是否得分的，还须同时提供合同甲方出具的证明文件。</w:t>
            </w:r>
          </w:p>
          <w:p>
            <w:pPr>
              <w:spacing w:line="360" w:lineRule="auto"/>
              <w:rPr>
                <w:rFonts w:ascii="仿宋" w:hAnsi="仿宋" w:eastAsia="仿宋" w:cs="仿宋"/>
                <w:kern w:val="0"/>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kern w:val="0"/>
                <w:sz w:val="24"/>
              </w:rPr>
              <w:t>以上资料均要求提供清晰扫描件并加盖投标人公章，原件备查。评分中出现无证明资料或专家无法凭所提供资料判断是否得分的情况，一律作不得分处理</w:t>
            </w: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rPr>
                <w:rFonts w:ascii="仿宋" w:hAnsi="仿宋" w:eastAsia="仿宋" w:cs="仿宋"/>
                <w:b/>
                <w:bCs/>
                <w:sz w:val="24"/>
              </w:rPr>
            </w:pPr>
          </w:p>
        </w:tc>
        <w:tc>
          <w:tcPr>
            <w:tcW w:w="773" w:type="dxa"/>
            <w:vAlign w:val="center"/>
          </w:tcPr>
          <w:p>
            <w:pPr>
              <w:spacing w:line="360" w:lineRule="auto"/>
              <w:jc w:val="center"/>
              <w:rPr>
                <w:rFonts w:hint="eastAsia" w:ascii="仿宋" w:hAnsi="仿宋" w:eastAsia="仿宋" w:cs="仿宋"/>
                <w:kern w:val="44"/>
                <w:sz w:val="24"/>
                <w:lang w:eastAsia="zh-CN"/>
              </w:rPr>
            </w:pPr>
            <w:r>
              <w:rPr>
                <w:rFonts w:hint="eastAsia" w:ascii="仿宋" w:hAnsi="仿宋" w:eastAsia="仿宋" w:cs="仿宋"/>
                <w:kern w:val="44"/>
                <w:sz w:val="24"/>
                <w:lang w:val="en-US" w:eastAsia="zh-CN"/>
              </w:rPr>
              <w:t>3</w:t>
            </w:r>
          </w:p>
        </w:tc>
        <w:tc>
          <w:tcPr>
            <w:tcW w:w="1268" w:type="dxa"/>
            <w:shd w:val="clear" w:color="auto" w:fill="auto"/>
            <w:vAlign w:val="center"/>
          </w:tcPr>
          <w:p>
            <w:pPr>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拟安排的项目负责人情况（仅限一人）</w:t>
            </w:r>
          </w:p>
        </w:tc>
        <w:tc>
          <w:tcPr>
            <w:tcW w:w="1005" w:type="dxa"/>
            <w:shd w:val="clear" w:color="auto" w:fill="auto"/>
            <w:vAlign w:val="center"/>
          </w:tcPr>
          <w:p>
            <w:pPr>
              <w:keepNext w:val="0"/>
              <w:keepLines w:val="0"/>
              <w:pageBreakBefore w:val="0"/>
              <w:widowControl/>
              <w:kinsoku/>
              <w:overflowPunct/>
              <w:topLinePunct w:val="0"/>
              <w:autoSpaceDE/>
              <w:autoSpaceDN/>
              <w:bidi w:val="0"/>
              <w:adjustRightInd/>
              <w:snapToGrid/>
              <w:spacing w:line="360" w:lineRule="auto"/>
              <w:jc w:val="center"/>
              <w:rPr>
                <w:rFonts w:hint="default" w:ascii="仿宋" w:hAnsi="仿宋" w:eastAsia="仿宋" w:cs="仿宋"/>
                <w:kern w:val="2"/>
                <w:sz w:val="24"/>
                <w:szCs w:val="22"/>
                <w:highlight w:val="none"/>
                <w:lang w:val="en-US" w:eastAsia="zh-CN" w:bidi="ar-SA"/>
              </w:rPr>
            </w:pPr>
            <w:r>
              <w:rPr>
                <w:rFonts w:hint="eastAsia" w:ascii="仿宋" w:hAnsi="仿宋" w:eastAsia="仿宋" w:cs="仿宋"/>
                <w:sz w:val="24"/>
                <w:highlight w:val="none"/>
                <w:lang w:val="en-US" w:eastAsia="zh-CN"/>
              </w:rPr>
              <w:t>12</w:t>
            </w:r>
          </w:p>
        </w:tc>
        <w:tc>
          <w:tcPr>
            <w:tcW w:w="6146" w:type="dxa"/>
            <w:shd w:val="clear" w:color="auto" w:fill="auto"/>
            <w:vAlign w:val="center"/>
          </w:tcPr>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（一）评审内容：</w:t>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拟派项目负责人情况（仅限一名）须是投标单位员工【投标单位提供为其缴纳的至投标截止日前三个月任意一个月社保证明（至少包含养老保险或医疗保险（补缴的社保不予计算)）；若供应商成立不足一个月的，需提供成立情况说明函（格式自拟）；或有相关工资证明。未提供本项不得分】</w:t>
            </w:r>
            <w:r>
              <w:rPr>
                <w:rFonts w:hint="eastAsia" w:ascii="仿宋" w:hAnsi="仿宋" w:eastAsia="仿宋" w:cs="仿宋"/>
                <w:b/>
                <w:bCs/>
                <w:color w:val="000000"/>
                <w:kern w:val="0"/>
                <w:sz w:val="24"/>
                <w:szCs w:val="24"/>
                <w:highlight w:val="none"/>
                <w:lang w:val="en-US" w:eastAsia="zh-CN" w:bidi="ar-SA"/>
              </w:rPr>
              <w:t>在此基础上进行以下评审：</w:t>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1.项目负责人具有高级工程师（或以上）职称得3分；</w:t>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2.项目负责人承担过建材产品认证类相关工作，得3分；</w:t>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3.项目负责人承担过建材产品认证类工作时间超过3年，得3分。</w:t>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4.项目负责人具有政府委托关于建筑废弃物绿色、低碳、可回收相关课题的工作经验，且作为主要负责人主持开展过相关工作，得3分。</w:t>
            </w:r>
          </w:p>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（二）评分依据：</w:t>
            </w:r>
          </w:p>
          <w:p>
            <w:pPr>
              <w:keepNext w:val="0"/>
              <w:keepLines w:val="0"/>
              <w:pageBreakBefore w:val="0"/>
              <w:widowControl/>
              <w:kinsoku/>
              <w:overflowPunct/>
              <w:topLinePunct w:val="0"/>
              <w:autoSpaceDE/>
              <w:autoSpaceDN/>
              <w:bidi w:val="0"/>
              <w:adjustRightInd/>
              <w:snapToGrid/>
              <w:spacing w:line="360" w:lineRule="auto"/>
              <w:jc w:val="left"/>
              <w:textAlignment w:val="center"/>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1.提供相关证书复印件等证明材料作为得分依据。</w:t>
            </w:r>
          </w:p>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2.涉及考察人员工作经验，要求提供项目合同关键信息作为得分依据，通过合同关键信息无法判断是否得分的，还须同时提供合同甲方出具的证明文件</w:t>
            </w:r>
          </w:p>
          <w:p>
            <w:pPr>
              <w:keepNext w:val="0"/>
              <w:keepLines w:val="0"/>
              <w:pageBreakBefore w:val="0"/>
              <w:widowControl/>
              <w:kinsoku/>
              <w:overflowPunct/>
              <w:topLinePunct w:val="0"/>
              <w:autoSpaceDE/>
              <w:autoSpaceDN/>
              <w:bidi w:val="0"/>
              <w:adjustRightInd/>
              <w:snapToGrid/>
              <w:spacing w:line="360" w:lineRule="auto"/>
              <w:jc w:val="left"/>
              <w:textAlignment w:val="center"/>
              <w:rPr>
                <w:rFonts w:hint="default" w:ascii="Arial Narrow" w:hAnsi="Arial Narrow" w:eastAsia="仿宋" w:cs="Arial Narrow"/>
                <w:color w:val="000000"/>
                <w:kern w:val="2"/>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3.以上资料均要求提供原件扫描件的复印件</w:t>
            </w:r>
            <w:r>
              <w:rPr>
                <w:rFonts w:hint="eastAsia" w:ascii="仿宋" w:hAnsi="仿宋" w:eastAsia="仿宋" w:cs="仿宋"/>
                <w:kern w:val="0"/>
                <w:sz w:val="24"/>
                <w:lang w:val="en-US" w:eastAsia="zh-CN"/>
              </w:rPr>
              <w:t>并加盖投标人公章</w:t>
            </w:r>
            <w:r>
              <w:rPr>
                <w:rFonts w:hint="eastAsia" w:ascii="仿宋" w:hAnsi="仿宋" w:eastAsia="仿宋" w:cs="仿宋"/>
                <w:color w:val="000000"/>
                <w:kern w:val="0"/>
                <w:sz w:val="24"/>
                <w:szCs w:val="24"/>
                <w:highlight w:val="none"/>
                <w:lang w:val="en-US" w:eastAsia="zh-CN" w:bidi="ar-SA"/>
              </w:rPr>
              <w:t>，原件备查。评分中出现无证明资料或专家无法凭所提供资料判断是否得分的情况，一律作不得分处理。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rPr>
                <w:rFonts w:ascii="仿宋" w:hAnsi="仿宋" w:eastAsia="仿宋" w:cs="仿宋"/>
                <w:b/>
                <w:bCs/>
                <w:sz w:val="24"/>
              </w:rPr>
            </w:pPr>
          </w:p>
        </w:tc>
        <w:tc>
          <w:tcPr>
            <w:tcW w:w="773" w:type="dxa"/>
            <w:vAlign w:val="center"/>
          </w:tcPr>
          <w:p>
            <w:pPr>
              <w:spacing w:line="360" w:lineRule="auto"/>
              <w:jc w:val="center"/>
              <w:rPr>
                <w:rFonts w:hint="eastAsia" w:ascii="仿宋" w:hAnsi="仿宋" w:eastAsia="仿宋" w:cs="仿宋"/>
                <w:kern w:val="44"/>
                <w:sz w:val="24"/>
                <w:lang w:val="en-US" w:eastAsia="zh-CN"/>
              </w:rPr>
            </w:pPr>
            <w:r>
              <w:rPr>
                <w:rFonts w:hint="eastAsia" w:ascii="仿宋" w:hAnsi="仿宋" w:eastAsia="仿宋" w:cs="仿宋"/>
                <w:kern w:val="44"/>
                <w:sz w:val="24"/>
                <w:lang w:val="en-US" w:eastAsia="zh-CN"/>
              </w:rPr>
              <w:t>4</w:t>
            </w:r>
          </w:p>
        </w:tc>
        <w:tc>
          <w:tcPr>
            <w:tcW w:w="1268" w:type="dxa"/>
            <w:shd w:val="clear" w:color="auto" w:fill="auto"/>
            <w:vAlign w:val="center"/>
          </w:tcPr>
          <w:p>
            <w:pPr>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拟安排的项目团队成员情况（项目负责人除外）</w:t>
            </w:r>
          </w:p>
        </w:tc>
        <w:tc>
          <w:tcPr>
            <w:tcW w:w="1005" w:type="dxa"/>
            <w:shd w:val="clear" w:color="auto" w:fill="auto"/>
            <w:vAlign w:val="center"/>
          </w:tcPr>
          <w:p>
            <w:pPr>
              <w:keepNext w:val="0"/>
              <w:keepLines w:val="0"/>
              <w:pageBreakBefore w:val="0"/>
              <w:widowControl/>
              <w:kinsoku/>
              <w:overflowPunct/>
              <w:topLinePunct w:val="0"/>
              <w:autoSpaceDE/>
              <w:autoSpaceDN/>
              <w:bidi w:val="0"/>
              <w:adjustRightInd/>
              <w:snapToGrid/>
              <w:spacing w:line="360" w:lineRule="auto"/>
              <w:jc w:val="center"/>
              <w:rPr>
                <w:rFonts w:hint="default" w:ascii="仿宋" w:hAnsi="仿宋" w:eastAsia="仿宋" w:cs="仿宋"/>
                <w:kern w:val="0"/>
                <w:sz w:val="24"/>
                <w:szCs w:val="22"/>
                <w:lang w:val="en-US" w:eastAsia="zh-CN" w:bidi="ar-SA"/>
              </w:rPr>
            </w:pPr>
            <w:r>
              <w:rPr>
                <w:rFonts w:hint="eastAsia" w:ascii="仿宋" w:hAnsi="仿宋" w:eastAsia="仿宋" w:cs="仿宋"/>
                <w:sz w:val="24"/>
                <w:highlight w:val="none"/>
                <w:lang w:val="en-US" w:eastAsia="zh-CN"/>
              </w:rPr>
              <w:t>10</w:t>
            </w:r>
          </w:p>
        </w:tc>
        <w:tc>
          <w:tcPr>
            <w:tcW w:w="6146" w:type="dxa"/>
            <w:shd w:val="clear" w:color="auto" w:fill="auto"/>
            <w:vAlign w:val="center"/>
          </w:tcPr>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（一）评审内容：</w:t>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拟</w:t>
            </w:r>
            <w:r>
              <w:rPr>
                <w:rFonts w:hint="eastAsia" w:ascii="仿宋" w:hAnsi="仿宋" w:eastAsia="仿宋" w:cs="仿宋"/>
                <w:kern w:val="0"/>
                <w:sz w:val="24"/>
                <w:szCs w:val="22"/>
                <w:lang w:val="en-US" w:eastAsia="zh-CN" w:bidi="ar-SA"/>
              </w:rPr>
              <w:t>安排的项目团队成员情况（项目负责人除外）</w:t>
            </w:r>
            <w:r>
              <w:rPr>
                <w:rFonts w:hint="eastAsia" w:ascii="仿宋" w:hAnsi="仿宋" w:eastAsia="仿宋" w:cs="仿宋"/>
                <w:color w:val="000000"/>
                <w:kern w:val="0"/>
                <w:sz w:val="24"/>
                <w:szCs w:val="24"/>
                <w:highlight w:val="none"/>
                <w:lang w:val="en-US" w:eastAsia="zh-CN" w:bidi="ar-SA"/>
              </w:rPr>
              <w:t>须均是投标单位员工【投标单位提供为其缴纳的至投标截止日前三个月任意一个月社保证明（至少包含养老保险或医疗保险（补缴的社保不予计算)）；若供应商成立不足一个月的，需提供成立情况说明函（格式自拟）；或有相关工资证明。未提供本项不得分】</w:t>
            </w:r>
            <w:r>
              <w:rPr>
                <w:rFonts w:hint="eastAsia" w:ascii="仿宋" w:hAnsi="仿宋" w:eastAsia="仿宋" w:cs="仿宋"/>
                <w:b/>
                <w:bCs/>
                <w:color w:val="000000"/>
                <w:kern w:val="0"/>
                <w:sz w:val="24"/>
                <w:szCs w:val="24"/>
                <w:highlight w:val="none"/>
                <w:lang w:val="en-US" w:eastAsia="zh-CN" w:bidi="ar-SA"/>
              </w:rPr>
              <w:t>在此基础上进行以下评审：</w:t>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1.团队成员具有高级工程师（或以上）职称，1人得4分，此小项最多得4分；</w:t>
            </w:r>
            <w:r>
              <w:rPr>
                <w:rFonts w:hint="eastAsia" w:ascii="仿宋" w:hAnsi="仿宋" w:eastAsia="仿宋" w:cs="仿宋"/>
                <w:color w:val="000000"/>
                <w:kern w:val="0"/>
                <w:sz w:val="24"/>
                <w:szCs w:val="24"/>
                <w:highlight w:val="none"/>
                <w:lang w:val="en-US" w:eastAsia="zh-CN" w:bidi="ar-SA"/>
              </w:rPr>
              <w:cr/>
            </w:r>
            <w:r>
              <w:rPr>
                <w:rFonts w:hint="eastAsia" w:ascii="仿宋" w:hAnsi="仿宋" w:eastAsia="仿宋" w:cs="仿宋"/>
                <w:color w:val="000000"/>
                <w:kern w:val="0"/>
                <w:sz w:val="24"/>
                <w:szCs w:val="24"/>
                <w:highlight w:val="none"/>
                <w:lang w:val="en-US" w:eastAsia="zh-CN" w:bidi="ar-SA"/>
              </w:rPr>
              <w:t>2.团队成员具有中级工程师（或以上）职称，1人得2分，此小项最多得6分。</w:t>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b/>
                <w:bCs/>
                <w:color w:val="FF0000"/>
                <w:kern w:val="0"/>
                <w:sz w:val="24"/>
                <w:szCs w:val="24"/>
                <w:highlight w:val="none"/>
                <w:lang w:val="en-US" w:eastAsia="zh-CN" w:bidi="ar-SA"/>
              </w:rPr>
            </w:pPr>
            <w:r>
              <w:rPr>
                <w:rFonts w:hint="eastAsia" w:ascii="仿宋" w:hAnsi="仿宋" w:eastAsia="仿宋" w:cs="仿宋"/>
                <w:b/>
                <w:bCs/>
                <w:color w:val="FF0000"/>
                <w:kern w:val="0"/>
                <w:sz w:val="24"/>
                <w:szCs w:val="24"/>
                <w:highlight w:val="none"/>
                <w:lang w:val="en-US" w:eastAsia="zh-CN" w:bidi="ar-SA"/>
              </w:rPr>
              <w:t>注：同一人满足多个要求不得累积得分，按最高得分计算。</w:t>
            </w:r>
          </w:p>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（二）评分依据：</w:t>
            </w:r>
          </w:p>
          <w:p>
            <w:pPr>
              <w:keepNext w:val="0"/>
              <w:keepLines w:val="0"/>
              <w:pageBreakBefore w:val="0"/>
              <w:widowControl/>
              <w:kinsoku/>
              <w:overflowPunct/>
              <w:topLinePunct w:val="0"/>
              <w:autoSpaceDE/>
              <w:autoSpaceDN/>
              <w:bidi w:val="0"/>
              <w:adjustRightInd/>
              <w:snapToGrid/>
              <w:spacing w:line="360" w:lineRule="auto"/>
              <w:jc w:val="left"/>
              <w:textAlignment w:val="center"/>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1.提供项目团队成员的劳务（劳动）合同和相关证书等证明材料作为得分依据。</w:t>
            </w:r>
          </w:p>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2.涉及考察人员工作经验，要求提供项目合同关键信息作为得分依据，通过合同关键信息无法判断是否得分的，还须同时提供合同甲方出具的证明文件。</w:t>
            </w:r>
          </w:p>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仿宋" w:hAnsi="仿宋" w:eastAsia="仿宋" w:cs="仿宋"/>
                <w:kern w:val="2"/>
                <w:sz w:val="21"/>
                <w:szCs w:val="22"/>
                <w:lang w:val="en-US" w:eastAsia="zh-CN" w:bidi="ar-SA"/>
              </w:rPr>
            </w:pPr>
            <w:r>
              <w:rPr>
                <w:rFonts w:hint="eastAsia" w:ascii="仿宋" w:hAnsi="仿宋" w:eastAsia="仿宋" w:cs="仿宋"/>
                <w:color w:val="000000"/>
                <w:kern w:val="0"/>
                <w:sz w:val="24"/>
                <w:szCs w:val="24"/>
                <w:highlight w:val="none"/>
                <w:lang w:val="en-US" w:eastAsia="zh-CN" w:bidi="ar-SA"/>
              </w:rPr>
              <w:t>3.</w:t>
            </w:r>
            <w:r>
              <w:rPr>
                <w:rFonts w:hint="eastAsia" w:ascii="仿宋" w:hAnsi="仿宋" w:eastAsia="仿宋" w:cs="仿宋"/>
                <w:kern w:val="0"/>
                <w:sz w:val="24"/>
                <w:szCs w:val="24"/>
                <w:highlight w:val="none"/>
              </w:rPr>
              <w:t>以上资料均要求提供</w:t>
            </w:r>
            <w:r>
              <w:rPr>
                <w:rFonts w:hint="eastAsia" w:ascii="仿宋" w:hAnsi="仿宋" w:eastAsia="仿宋" w:cs="仿宋"/>
                <w:color w:val="000000"/>
                <w:kern w:val="0"/>
                <w:sz w:val="24"/>
                <w:szCs w:val="24"/>
                <w:highlight w:val="none"/>
                <w:lang w:val="en-US" w:eastAsia="zh-CN" w:bidi="ar-SA"/>
              </w:rPr>
              <w:t>原件扫描件的复印件</w:t>
            </w:r>
            <w:r>
              <w:rPr>
                <w:rFonts w:hint="eastAsia" w:ascii="仿宋" w:hAnsi="仿宋" w:eastAsia="仿宋" w:cs="仿宋"/>
                <w:kern w:val="0"/>
                <w:sz w:val="24"/>
                <w:lang w:val="en-US" w:eastAsia="zh-CN"/>
              </w:rPr>
              <w:t>并加盖投标人公章</w:t>
            </w:r>
            <w:r>
              <w:rPr>
                <w:rFonts w:hint="eastAsia" w:ascii="仿宋" w:hAnsi="仿宋" w:eastAsia="仿宋" w:cs="仿宋"/>
                <w:kern w:val="0"/>
                <w:sz w:val="24"/>
                <w:szCs w:val="24"/>
                <w:highlight w:val="none"/>
              </w:rPr>
              <w:t>，原件备查；评分中出现无证明资料或专家无法凭所提供资料判断是否得分的情况，一律作不得分处理</w:t>
            </w:r>
            <w:r>
              <w:rPr>
                <w:rFonts w:hint="eastAsia" w:ascii="仿宋" w:hAnsi="仿宋" w:eastAsia="仿宋" w:cs="仿宋"/>
                <w:kern w:val="0"/>
                <w:sz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rPr>
                <w:rFonts w:ascii="仿宋" w:hAnsi="仿宋" w:eastAsia="仿宋" w:cs="仿宋"/>
                <w:b/>
                <w:bCs/>
                <w:sz w:val="24"/>
              </w:rPr>
            </w:pPr>
          </w:p>
        </w:tc>
        <w:tc>
          <w:tcPr>
            <w:tcW w:w="773" w:type="dxa"/>
            <w:shd w:val="clear" w:color="auto" w:fill="auto"/>
            <w:vAlign w:val="center"/>
          </w:tcPr>
          <w:p>
            <w:pPr>
              <w:spacing w:line="360" w:lineRule="auto"/>
              <w:jc w:val="center"/>
              <w:rPr>
                <w:rFonts w:hint="eastAsia" w:ascii="仿宋" w:hAnsi="仿宋" w:eastAsia="仿宋" w:cs="仿宋"/>
                <w:kern w:val="44"/>
                <w:sz w:val="24"/>
                <w:szCs w:val="24"/>
                <w:lang w:val="en-US" w:eastAsia="zh-CN" w:bidi="ar-SA"/>
              </w:rPr>
            </w:pPr>
            <w:r>
              <w:rPr>
                <w:rFonts w:hint="eastAsia" w:ascii="仿宋" w:hAnsi="仿宋" w:eastAsia="仿宋" w:cs="仿宋"/>
                <w:kern w:val="44"/>
                <w:sz w:val="24"/>
                <w:lang w:val="en-US" w:eastAsia="zh-CN"/>
              </w:rPr>
              <w:t>5</w:t>
            </w:r>
          </w:p>
        </w:tc>
        <w:tc>
          <w:tcPr>
            <w:tcW w:w="1268" w:type="dxa"/>
            <w:shd w:val="clear" w:color="auto" w:fill="auto"/>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项目拟使用的车辆（场地）情况</w:t>
            </w:r>
          </w:p>
        </w:tc>
        <w:tc>
          <w:tcPr>
            <w:tcW w:w="1005" w:type="dxa"/>
            <w:shd w:val="clear" w:color="auto" w:fill="auto"/>
            <w:vAlign w:val="center"/>
          </w:tcPr>
          <w:p>
            <w:pPr>
              <w:widowControl/>
              <w:spacing w:line="360" w:lineRule="auto"/>
              <w:jc w:val="center"/>
              <w:rPr>
                <w:rFonts w:hint="eastAsia" w:ascii="仿宋" w:hAnsi="仿宋" w:eastAsia="仿宋" w:cs="仿宋"/>
                <w:sz w:val="24"/>
                <w:lang w:eastAsia="zh-CN"/>
              </w:rPr>
            </w:pPr>
            <w:r>
              <w:rPr>
                <w:rFonts w:hint="eastAsia" w:ascii="仿宋" w:hAnsi="仿宋" w:eastAsia="仿宋" w:cs="仿宋"/>
                <w:kern w:val="0"/>
                <w:sz w:val="24"/>
                <w:lang w:val="en-US" w:eastAsia="zh-CN"/>
              </w:rPr>
              <w:t>4</w:t>
            </w:r>
          </w:p>
        </w:tc>
        <w:tc>
          <w:tcPr>
            <w:tcW w:w="6146" w:type="dxa"/>
            <w:shd w:val="clear" w:color="auto" w:fill="auto"/>
            <w:vAlign w:val="center"/>
          </w:tcPr>
          <w:p>
            <w:pPr>
              <w:spacing w:line="360" w:lineRule="auto"/>
              <w:rPr>
                <w:rFonts w:ascii="仿宋" w:hAnsi="仿宋" w:eastAsia="仿宋" w:cs="仿宋"/>
                <w:b/>
                <w:bCs/>
                <w:kern w:val="0"/>
                <w:sz w:val="24"/>
              </w:rPr>
            </w:pPr>
            <w:r>
              <w:rPr>
                <w:rFonts w:hint="eastAsia" w:ascii="仿宋" w:hAnsi="仿宋" w:eastAsia="仿宋" w:cs="仿宋"/>
                <w:b/>
                <w:bCs/>
                <w:kern w:val="0"/>
                <w:sz w:val="24"/>
              </w:rPr>
              <w:t>（一）评审内容：</w:t>
            </w:r>
          </w:p>
          <w:p>
            <w:pPr>
              <w:spacing w:line="360" w:lineRule="auto"/>
              <w:jc w:val="left"/>
              <w:rPr>
                <w:rFonts w:hint="eastAsia" w:ascii="仿宋" w:hAnsi="仿宋" w:eastAsia="仿宋" w:cs="仿宋"/>
                <w:sz w:val="24"/>
                <w:lang w:eastAsia="zh-CN"/>
              </w:rPr>
            </w:pPr>
            <w:r>
              <w:rPr>
                <w:rFonts w:hint="eastAsia" w:ascii="仿宋" w:hAnsi="仿宋" w:eastAsia="仿宋" w:cs="仿宋"/>
                <w:sz w:val="24"/>
                <w:lang w:val="en-US" w:eastAsia="zh-CN"/>
              </w:rPr>
              <w:t>1.</w:t>
            </w:r>
            <w:r>
              <w:rPr>
                <w:rFonts w:hint="eastAsia" w:ascii="仿宋" w:hAnsi="仿宋" w:eastAsia="仿宋" w:cs="仿宋"/>
                <w:sz w:val="24"/>
              </w:rPr>
              <w:t>投标人具有本地经营（服务）网点或承诺中标后提供本地经营（服务）网点</w:t>
            </w:r>
            <w:r>
              <w:rPr>
                <w:rFonts w:hint="eastAsia" w:ascii="仿宋" w:hAnsi="仿宋" w:eastAsia="仿宋" w:cs="仿宋"/>
                <w:sz w:val="24"/>
                <w:lang w:eastAsia="zh-CN"/>
              </w:rPr>
              <w:t>，</w:t>
            </w:r>
            <w:r>
              <w:rPr>
                <w:rFonts w:hint="eastAsia" w:ascii="仿宋" w:hAnsi="仿宋" w:eastAsia="仿宋" w:cs="仿宋"/>
                <w:sz w:val="24"/>
              </w:rPr>
              <w:t>得</w:t>
            </w:r>
            <w:r>
              <w:rPr>
                <w:rFonts w:hint="eastAsia" w:ascii="仿宋" w:hAnsi="仿宋" w:eastAsia="仿宋" w:cs="仿宋"/>
                <w:sz w:val="24"/>
                <w:lang w:val="en-US" w:eastAsia="zh-CN"/>
              </w:rPr>
              <w:t>3</w:t>
            </w:r>
            <w:r>
              <w:rPr>
                <w:rFonts w:hint="eastAsia" w:ascii="仿宋" w:hAnsi="仿宋" w:eastAsia="仿宋" w:cs="仿宋"/>
                <w:sz w:val="24"/>
              </w:rPr>
              <w:t>分</w:t>
            </w:r>
            <w:r>
              <w:rPr>
                <w:rFonts w:hint="eastAsia" w:ascii="仿宋" w:hAnsi="仿宋" w:eastAsia="仿宋" w:cs="仿宋"/>
                <w:sz w:val="24"/>
                <w:lang w:eastAsia="zh-CN"/>
              </w:rPr>
              <w:t>；</w:t>
            </w:r>
          </w:p>
          <w:p>
            <w:pPr>
              <w:spacing w:line="360" w:lineRule="auto"/>
              <w:jc w:val="left"/>
              <w:rPr>
                <w:rFonts w:ascii="仿宋" w:hAnsi="仿宋" w:eastAsia="仿宋" w:cs="仿宋"/>
                <w:sz w:val="24"/>
              </w:rPr>
            </w:pPr>
            <w:r>
              <w:rPr>
                <w:rFonts w:hint="eastAsia" w:ascii="仿宋" w:hAnsi="仿宋" w:eastAsia="仿宋" w:cs="仿宋"/>
                <w:sz w:val="24"/>
                <w:lang w:val="en-US" w:eastAsia="zh-CN"/>
              </w:rPr>
              <w:t>2.投标人拟为本项目投入车辆（自有或租赁均可）情况，1辆得1分，此项最多得1分</w:t>
            </w:r>
            <w:r>
              <w:rPr>
                <w:rFonts w:hint="eastAsia" w:ascii="仿宋" w:hAnsi="仿宋" w:eastAsia="仿宋" w:cs="仿宋"/>
                <w:sz w:val="24"/>
              </w:rPr>
              <w:t>。</w:t>
            </w:r>
          </w:p>
          <w:p>
            <w:pPr>
              <w:spacing w:line="360" w:lineRule="auto"/>
              <w:jc w:val="left"/>
              <w:rPr>
                <w:rFonts w:ascii="仿宋" w:hAnsi="仿宋" w:eastAsia="仿宋" w:cs="仿宋"/>
                <w:b/>
                <w:bCs/>
                <w:kern w:val="0"/>
                <w:sz w:val="24"/>
              </w:rPr>
            </w:pPr>
            <w:r>
              <w:rPr>
                <w:rFonts w:hint="eastAsia" w:ascii="仿宋" w:hAnsi="仿宋" w:eastAsia="仿宋" w:cs="仿宋"/>
                <w:b/>
                <w:bCs/>
                <w:kern w:val="0"/>
                <w:sz w:val="24"/>
              </w:rPr>
              <w:t xml:space="preserve">（二）证明材料 </w:t>
            </w:r>
          </w:p>
          <w:p>
            <w:pPr>
              <w:spacing w:line="360" w:lineRule="auto"/>
              <w:jc w:val="left"/>
              <w:rPr>
                <w:rFonts w:hint="eastAsia" w:ascii="仿宋" w:hAnsi="仿宋" w:eastAsia="仿宋" w:cs="仿宋"/>
                <w:sz w:val="24"/>
                <w:lang w:eastAsia="zh-CN"/>
              </w:rPr>
            </w:pPr>
            <w:r>
              <w:rPr>
                <w:rFonts w:hint="eastAsia" w:ascii="仿宋" w:hAnsi="仿宋" w:eastAsia="仿宋" w:cs="仿宋"/>
                <w:sz w:val="24"/>
                <w:lang w:val="en-US" w:eastAsia="zh-CN"/>
              </w:rPr>
              <w:t>1.第1小项要求</w:t>
            </w:r>
            <w:r>
              <w:rPr>
                <w:rFonts w:hint="eastAsia" w:ascii="仿宋" w:hAnsi="仿宋" w:eastAsia="仿宋" w:cs="仿宋"/>
                <w:sz w:val="24"/>
              </w:rPr>
              <w:t>提供营业执照；若是分公司须提供分公司营业执照；售后机构须同时提供售后服务合作合同及售后机构营业执照；或承诺函（格式自拟）并加盖投标人公章</w:t>
            </w:r>
            <w:r>
              <w:rPr>
                <w:rFonts w:hint="eastAsia" w:ascii="仿宋" w:hAnsi="仿宋" w:eastAsia="仿宋" w:cs="仿宋"/>
                <w:sz w:val="24"/>
                <w:lang w:eastAsia="zh-CN"/>
              </w:rPr>
              <w:t>。</w:t>
            </w:r>
          </w:p>
          <w:p>
            <w:pPr>
              <w:spacing w:line="360" w:lineRule="auto"/>
              <w:jc w:val="left"/>
              <w:rPr>
                <w:rFonts w:ascii="仿宋" w:hAnsi="仿宋" w:eastAsia="仿宋" w:cs="仿宋"/>
                <w:sz w:val="24"/>
              </w:rPr>
            </w:pPr>
            <w:r>
              <w:rPr>
                <w:rFonts w:hint="eastAsia" w:ascii="仿宋" w:hAnsi="仿宋" w:eastAsia="仿宋" w:cs="仿宋"/>
                <w:sz w:val="24"/>
                <w:lang w:val="en-US" w:eastAsia="zh-CN"/>
              </w:rPr>
              <w:t>2.第2小项要求</w:t>
            </w:r>
            <w:r>
              <w:rPr>
                <w:rFonts w:hint="eastAsia" w:ascii="仿宋" w:hAnsi="仿宋" w:eastAsia="仿宋" w:cs="仿宋"/>
                <w:sz w:val="24"/>
              </w:rPr>
              <w:t>提供</w:t>
            </w:r>
            <w:r>
              <w:rPr>
                <w:rFonts w:hint="eastAsia" w:ascii="仿宋" w:hAnsi="仿宋" w:eastAsia="仿宋" w:cs="仿宋"/>
                <w:sz w:val="24"/>
                <w:lang w:val="en-US" w:eastAsia="zh-CN"/>
              </w:rPr>
              <w:t>承诺函并加盖投标人公章，格式自拟</w:t>
            </w: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rPr>
                <w:rFonts w:ascii="仿宋" w:hAnsi="仿宋" w:eastAsia="仿宋" w:cs="仿宋"/>
                <w:b/>
                <w:bCs/>
                <w:sz w:val="24"/>
              </w:rPr>
            </w:pPr>
          </w:p>
        </w:tc>
        <w:tc>
          <w:tcPr>
            <w:tcW w:w="773" w:type="dxa"/>
            <w:shd w:val="clear" w:color="auto" w:fill="auto"/>
            <w:vAlign w:val="center"/>
          </w:tcPr>
          <w:p>
            <w:pPr>
              <w:spacing w:line="360" w:lineRule="auto"/>
              <w:jc w:val="center"/>
              <w:rPr>
                <w:rFonts w:hint="eastAsia" w:ascii="仿宋" w:hAnsi="仿宋" w:eastAsia="仿宋" w:cs="仿宋"/>
                <w:kern w:val="44"/>
                <w:sz w:val="24"/>
                <w:szCs w:val="24"/>
                <w:lang w:val="en-US" w:eastAsia="zh-CN" w:bidi="ar-SA"/>
              </w:rPr>
            </w:pPr>
            <w:r>
              <w:rPr>
                <w:rFonts w:hint="eastAsia" w:ascii="仿宋" w:hAnsi="仿宋" w:eastAsia="仿宋" w:cs="仿宋"/>
                <w:kern w:val="44"/>
                <w:sz w:val="24"/>
                <w:lang w:val="en-US" w:eastAsia="zh-CN"/>
              </w:rPr>
              <w:t>6</w:t>
            </w:r>
          </w:p>
        </w:tc>
        <w:tc>
          <w:tcPr>
            <w:tcW w:w="1268" w:type="dxa"/>
            <w:shd w:val="clear" w:color="auto" w:fill="auto"/>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诚信情况</w:t>
            </w:r>
          </w:p>
        </w:tc>
        <w:tc>
          <w:tcPr>
            <w:tcW w:w="1005" w:type="dxa"/>
            <w:shd w:val="clear" w:color="auto" w:fill="auto"/>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5</w:t>
            </w:r>
          </w:p>
        </w:tc>
        <w:tc>
          <w:tcPr>
            <w:tcW w:w="6146" w:type="dxa"/>
            <w:shd w:val="clear" w:color="auto" w:fill="auto"/>
          </w:tcPr>
          <w:p>
            <w:pPr>
              <w:wordWrap w:val="0"/>
              <w:spacing w:line="360" w:lineRule="auto"/>
              <w:rPr>
                <w:rFonts w:ascii="仿宋" w:hAnsi="仿宋" w:eastAsia="仿宋" w:cs="仿宋"/>
                <w:sz w:val="24"/>
              </w:rPr>
            </w:pPr>
            <w:r>
              <w:rPr>
                <w:rFonts w:hint="eastAsia" w:ascii="仿宋" w:hAnsi="仿宋" w:eastAsia="仿宋" w:cs="仿宋"/>
                <w:sz w:val="24"/>
              </w:rPr>
              <w:t>投标人在参与政府采购活动中存在诚信相关问题且在主管部门相关处理措施实施期限内的，本项不得分，否则得满分。投标人无需提供任何证明材料，由评审委员会现场系统查询相关信息。</w:t>
            </w:r>
          </w:p>
        </w:tc>
      </w:tr>
    </w:tbl>
    <w:p>
      <w:pPr>
        <w:spacing w:line="360" w:lineRule="auto"/>
        <w:rPr>
          <w:rFonts w:ascii="仿宋" w:hAnsi="仿宋" w:eastAsia="仿宋" w:cs="仿宋"/>
          <w:sz w:val="24"/>
          <w:szCs w:val="32"/>
        </w:rPr>
      </w:pPr>
    </w:p>
    <w:p>
      <w:pPr>
        <w:spacing w:line="360" w:lineRule="auto"/>
        <w:rPr>
          <w:rFonts w:ascii="仿宋" w:hAnsi="仿宋" w:eastAsia="仿宋" w:cs="仿宋"/>
          <w:sz w:val="24"/>
          <w:szCs w:val="32"/>
        </w:rPr>
      </w:pPr>
      <w:r>
        <w:rPr>
          <w:rFonts w:hint="eastAsia" w:ascii="仿宋" w:hAnsi="仿宋" w:eastAsia="仿宋" w:cs="仿宋"/>
          <w:sz w:val="24"/>
          <w:szCs w:val="32"/>
        </w:rPr>
        <w:t>注：</w:t>
      </w:r>
    </w:p>
    <w:p>
      <w:pPr>
        <w:spacing w:line="360" w:lineRule="auto"/>
        <w:rPr>
          <w:rFonts w:ascii="仿宋" w:hAnsi="仿宋" w:eastAsia="仿宋" w:cs="仿宋"/>
          <w:sz w:val="24"/>
          <w:szCs w:val="32"/>
        </w:rPr>
      </w:pPr>
      <w:r>
        <w:rPr>
          <w:rFonts w:hint="eastAsia" w:ascii="仿宋" w:hAnsi="仿宋" w:eastAsia="仿宋" w:cs="仿宋"/>
          <w:sz w:val="24"/>
          <w:szCs w:val="32"/>
        </w:rPr>
        <w:t>1、每一项的得分均不能超过该项最高分值。</w:t>
      </w:r>
    </w:p>
    <w:p>
      <w:pPr>
        <w:spacing w:line="360" w:lineRule="auto"/>
        <w:rPr>
          <w:rFonts w:ascii="仿宋" w:hAnsi="仿宋" w:eastAsia="仿宋" w:cs="仿宋"/>
          <w:sz w:val="24"/>
          <w:szCs w:val="32"/>
        </w:rPr>
      </w:pPr>
      <w:r>
        <w:rPr>
          <w:rFonts w:hint="eastAsia" w:ascii="仿宋" w:hAnsi="仿宋" w:eastAsia="仿宋" w:cs="仿宋"/>
          <w:sz w:val="24"/>
          <w:szCs w:val="32"/>
        </w:rPr>
        <w:t>2、缺项则该项为0分或不合格为0分。</w:t>
      </w:r>
    </w:p>
    <w:p>
      <w:pPr>
        <w:spacing w:line="360" w:lineRule="auto"/>
        <w:rPr>
          <w:rFonts w:ascii="仿宋" w:hAnsi="仿宋" w:eastAsia="仿宋" w:cs="仿宋"/>
          <w:sz w:val="24"/>
          <w:szCs w:val="32"/>
        </w:rPr>
      </w:pPr>
      <w:r>
        <w:rPr>
          <w:rFonts w:hint="eastAsia" w:ascii="仿宋" w:hAnsi="仿宋" w:eastAsia="仿宋" w:cs="仿宋"/>
          <w:sz w:val="24"/>
          <w:szCs w:val="32"/>
        </w:rPr>
        <w:t>3、价格、技术、商务部分为针对项目具体情况设置项目，累加满分为100分。</w:t>
      </w:r>
    </w:p>
    <w:p>
      <w:pPr>
        <w:spacing w:line="360" w:lineRule="auto"/>
        <w:rPr>
          <w:rFonts w:ascii="仿宋" w:hAnsi="仿宋" w:eastAsia="仿宋" w:cs="仿宋"/>
          <w:sz w:val="24"/>
          <w:szCs w:val="32"/>
        </w:rPr>
      </w:pPr>
      <w:r>
        <w:rPr>
          <w:rFonts w:hint="eastAsia" w:ascii="仿宋" w:hAnsi="仿宋" w:eastAsia="仿宋" w:cs="仿宋"/>
          <w:sz w:val="24"/>
          <w:szCs w:val="32"/>
        </w:rPr>
        <w:t>4、综合以上分析比较，评委会将对各投标文件进行书面的量化评定，得分精确到小数点后两位。</w:t>
      </w:r>
    </w:p>
    <w:p>
      <w:pPr>
        <w:spacing w:line="360" w:lineRule="auto"/>
        <w:rPr>
          <w:sz w:val="24"/>
          <w:szCs w:val="32"/>
        </w:rPr>
      </w:pPr>
    </w:p>
    <w:sectPr>
      <w:pgSz w:w="11906" w:h="16838"/>
      <w:pgMar w:top="1134" w:right="1701" w:bottom="1134" w:left="1701" w:header="567"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Arial Narrow">
    <w:altName w:val="DejaVu Sans"/>
    <w:panose1 w:val="020B0606020202030204"/>
    <w:charset w:val="00"/>
    <w:family w:val="swiss"/>
    <w:pitch w:val="default"/>
    <w:sig w:usb0="00000000" w:usb1="00000000" w:usb2="00000000" w:usb3="00000000" w:csb0="2000009F" w:csb1="DFD70000"/>
  </w:font>
  <w:font w:name="Arial Unicode MS">
    <w:altName w:val="DejaVu Sans"/>
    <w:panose1 w:val="020B0604020202020204"/>
    <w:charset w:val="86"/>
    <w:family w:val="swiss"/>
    <w:pitch w:val="default"/>
    <w:sig w:usb0="00000000" w:usb1="00000000" w:usb2="0000003F" w:usb3="00000000" w:csb0="603F01FF" w:csb1="FF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altName w:val="MathJax_Vector"/>
    <w:panose1 w:val="05020102010507070707"/>
    <w:charset w:val="02"/>
    <w:family w:val="roman"/>
    <w:pitch w:val="default"/>
    <w:sig w:usb0="00000000" w:usb1="00000000" w:usb2="00000000" w:usb3="00000000" w:csb0="8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x6v/0LAIAAFUEAAAOAAAAZHJz&#10;L2Uyb0RvYy54bWytVM2O0zAQviPxDpbvNG1XrK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HHq//QsAgAAVQQAAA4AAAAAAAAAAQAgAAAANQEAAGRy&#10;cy9lMm9Eb2MueG1sUEsFBgAAAAAGAAYAWQEAANM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83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36928"/>
    <w:multiLevelType w:val="multilevel"/>
    <w:tmpl w:val="8C136928"/>
    <w:lvl w:ilvl="0" w:tentative="0">
      <w:start w:val="1"/>
      <w:numFmt w:val="decimal"/>
      <w:suff w:val="space"/>
      <w:lvlText w:val="20.%1"/>
      <w:lvlJc w:val="left"/>
      <w:pPr>
        <w:ind w:left="165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97B793E8"/>
    <w:multiLevelType w:val="multilevel"/>
    <w:tmpl w:val="97B793E8"/>
    <w:lvl w:ilvl="0" w:tentative="0">
      <w:start w:val="1"/>
      <w:numFmt w:val="decimal"/>
      <w:suff w:val="space"/>
      <w:lvlText w:val="12.%1"/>
      <w:lvlJc w:val="left"/>
      <w:pPr>
        <w:ind w:left="988" w:hanging="420"/>
      </w:pPr>
      <w:rPr>
        <w:rFonts w:hint="eastAsia"/>
      </w:rPr>
    </w:lvl>
    <w:lvl w:ilvl="1" w:tentative="0">
      <w:start w:val="1"/>
      <w:numFmt w:val="lowerLetter"/>
      <w:lvlText w:val="%2)"/>
      <w:lvlJc w:val="left"/>
      <w:pPr>
        <w:ind w:left="172" w:hanging="420"/>
      </w:pPr>
    </w:lvl>
    <w:lvl w:ilvl="2" w:tentative="0">
      <w:start w:val="1"/>
      <w:numFmt w:val="lowerRoman"/>
      <w:lvlText w:val="%3."/>
      <w:lvlJc w:val="right"/>
      <w:pPr>
        <w:ind w:left="592" w:hanging="420"/>
      </w:pPr>
    </w:lvl>
    <w:lvl w:ilvl="3" w:tentative="0">
      <w:start w:val="1"/>
      <w:numFmt w:val="decimal"/>
      <w:lvlText w:val="%4."/>
      <w:lvlJc w:val="left"/>
      <w:pPr>
        <w:ind w:left="1012" w:hanging="420"/>
      </w:pPr>
    </w:lvl>
    <w:lvl w:ilvl="4" w:tentative="0">
      <w:start w:val="1"/>
      <w:numFmt w:val="lowerLetter"/>
      <w:lvlText w:val="%5)"/>
      <w:lvlJc w:val="left"/>
      <w:pPr>
        <w:ind w:left="1432" w:hanging="420"/>
      </w:pPr>
    </w:lvl>
    <w:lvl w:ilvl="5" w:tentative="0">
      <w:start w:val="1"/>
      <w:numFmt w:val="lowerRoman"/>
      <w:lvlText w:val="%6."/>
      <w:lvlJc w:val="right"/>
      <w:pPr>
        <w:ind w:left="1852" w:hanging="420"/>
      </w:pPr>
    </w:lvl>
    <w:lvl w:ilvl="6" w:tentative="0">
      <w:start w:val="1"/>
      <w:numFmt w:val="decimal"/>
      <w:lvlText w:val="%7."/>
      <w:lvlJc w:val="left"/>
      <w:pPr>
        <w:ind w:left="2272" w:hanging="420"/>
      </w:pPr>
    </w:lvl>
    <w:lvl w:ilvl="7" w:tentative="0">
      <w:start w:val="1"/>
      <w:numFmt w:val="lowerLetter"/>
      <w:lvlText w:val="%8)"/>
      <w:lvlJc w:val="left"/>
      <w:pPr>
        <w:ind w:left="2692" w:hanging="420"/>
      </w:pPr>
    </w:lvl>
    <w:lvl w:ilvl="8" w:tentative="0">
      <w:start w:val="1"/>
      <w:numFmt w:val="lowerRoman"/>
      <w:lvlText w:val="%9."/>
      <w:lvlJc w:val="right"/>
      <w:pPr>
        <w:ind w:left="3112" w:hanging="420"/>
      </w:pPr>
    </w:lvl>
  </w:abstractNum>
  <w:abstractNum w:abstractNumId="2">
    <w:nsid w:val="9945568E"/>
    <w:multiLevelType w:val="multilevel"/>
    <w:tmpl w:val="9945568E"/>
    <w:lvl w:ilvl="0" w:tentative="0">
      <w:start w:val="1"/>
      <w:numFmt w:val="decimal"/>
      <w:suff w:val="space"/>
      <w:lvlText w:val="7.%1"/>
      <w:lvlJc w:val="left"/>
      <w:pPr>
        <w:ind w:left="165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A854A57E"/>
    <w:multiLevelType w:val="multilevel"/>
    <w:tmpl w:val="A854A57E"/>
    <w:lvl w:ilvl="0" w:tentative="0">
      <w:start w:val="1"/>
      <w:numFmt w:val="decimal"/>
      <w:suff w:val="space"/>
      <w:lvlText w:val="6.%1"/>
      <w:lvlJc w:val="left"/>
      <w:pPr>
        <w:ind w:left="124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A8ED8D4F"/>
    <w:multiLevelType w:val="multilevel"/>
    <w:tmpl w:val="A8ED8D4F"/>
    <w:lvl w:ilvl="0" w:tentative="0">
      <w:start w:val="1"/>
      <w:numFmt w:val="decimal"/>
      <w:suff w:val="space"/>
      <w:lvlText w:val="9.%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B23AE000"/>
    <w:multiLevelType w:val="multilevel"/>
    <w:tmpl w:val="B23AE000"/>
    <w:lvl w:ilvl="0" w:tentative="0">
      <w:start w:val="1"/>
      <w:numFmt w:val="decimal"/>
      <w:suff w:val="space"/>
      <w:lvlText w:val="1.%1"/>
      <w:lvlJc w:val="left"/>
      <w:pPr>
        <w:ind w:left="832" w:hanging="420"/>
      </w:pPr>
      <w:rPr>
        <w:rFonts w:hint="eastAsia"/>
      </w:rPr>
    </w:lvl>
    <w:lvl w:ilvl="1" w:tentative="0">
      <w:start w:val="1"/>
      <w:numFmt w:val="lowerLetter"/>
      <w:lvlText w:val="%2)"/>
      <w:lvlJc w:val="left"/>
      <w:pPr>
        <w:tabs>
          <w:tab w:val="left" w:pos="0"/>
        </w:tabs>
        <w:ind w:left="1252" w:hanging="420"/>
      </w:pPr>
    </w:lvl>
    <w:lvl w:ilvl="2" w:tentative="0">
      <w:start w:val="1"/>
      <w:numFmt w:val="lowerRoman"/>
      <w:lvlText w:val="%3."/>
      <w:lvlJc w:val="right"/>
      <w:pPr>
        <w:tabs>
          <w:tab w:val="left" w:pos="0"/>
        </w:tabs>
        <w:ind w:left="1672" w:hanging="420"/>
      </w:pPr>
    </w:lvl>
    <w:lvl w:ilvl="3" w:tentative="0">
      <w:start w:val="1"/>
      <w:numFmt w:val="decimal"/>
      <w:lvlText w:val="%4."/>
      <w:lvlJc w:val="left"/>
      <w:pPr>
        <w:tabs>
          <w:tab w:val="left" w:pos="0"/>
        </w:tabs>
        <w:ind w:left="2092" w:hanging="420"/>
      </w:pPr>
    </w:lvl>
    <w:lvl w:ilvl="4" w:tentative="0">
      <w:start w:val="1"/>
      <w:numFmt w:val="lowerLetter"/>
      <w:lvlText w:val="%5)"/>
      <w:lvlJc w:val="left"/>
      <w:pPr>
        <w:tabs>
          <w:tab w:val="left" w:pos="0"/>
        </w:tabs>
        <w:ind w:left="2512" w:hanging="420"/>
      </w:pPr>
    </w:lvl>
    <w:lvl w:ilvl="5" w:tentative="0">
      <w:start w:val="1"/>
      <w:numFmt w:val="lowerRoman"/>
      <w:lvlText w:val="%6."/>
      <w:lvlJc w:val="right"/>
      <w:pPr>
        <w:tabs>
          <w:tab w:val="left" w:pos="0"/>
        </w:tabs>
        <w:ind w:left="2932" w:hanging="420"/>
      </w:pPr>
    </w:lvl>
    <w:lvl w:ilvl="6" w:tentative="0">
      <w:start w:val="1"/>
      <w:numFmt w:val="decimal"/>
      <w:lvlText w:val="%7."/>
      <w:lvlJc w:val="left"/>
      <w:pPr>
        <w:tabs>
          <w:tab w:val="left" w:pos="0"/>
        </w:tabs>
        <w:ind w:left="3352" w:hanging="420"/>
      </w:pPr>
    </w:lvl>
    <w:lvl w:ilvl="7" w:tentative="0">
      <w:start w:val="1"/>
      <w:numFmt w:val="lowerLetter"/>
      <w:lvlText w:val="%8)"/>
      <w:lvlJc w:val="left"/>
      <w:pPr>
        <w:tabs>
          <w:tab w:val="left" w:pos="0"/>
        </w:tabs>
        <w:ind w:left="3772" w:hanging="420"/>
      </w:pPr>
    </w:lvl>
    <w:lvl w:ilvl="8" w:tentative="0">
      <w:start w:val="1"/>
      <w:numFmt w:val="lowerRoman"/>
      <w:lvlText w:val="%9."/>
      <w:lvlJc w:val="right"/>
      <w:pPr>
        <w:tabs>
          <w:tab w:val="left" w:pos="0"/>
        </w:tabs>
        <w:ind w:left="4192" w:hanging="420"/>
      </w:pPr>
    </w:lvl>
  </w:abstractNum>
  <w:abstractNum w:abstractNumId="6">
    <w:nsid w:val="B3DC4474"/>
    <w:multiLevelType w:val="multilevel"/>
    <w:tmpl w:val="B3DC4474"/>
    <w:lvl w:ilvl="0" w:tentative="0">
      <w:start w:val="1"/>
      <w:numFmt w:val="decimal"/>
      <w:suff w:val="space"/>
      <w:lvlText w:val="5.%1"/>
      <w:lvlJc w:val="left"/>
      <w:pPr>
        <w:ind w:left="704" w:hanging="420"/>
      </w:pPr>
      <w:rPr>
        <w:rFonts w:hint="eastAsia"/>
      </w:rPr>
    </w:lvl>
    <w:lvl w:ilvl="1" w:tentative="0">
      <w:start w:val="1"/>
      <w:numFmt w:val="lowerLetter"/>
      <w:lvlText w:val="%2)"/>
      <w:lvlJc w:val="left"/>
      <w:pPr>
        <w:tabs>
          <w:tab w:val="left" w:pos="0"/>
        </w:tabs>
        <w:ind w:left="300" w:hanging="420"/>
      </w:pPr>
    </w:lvl>
    <w:lvl w:ilvl="2" w:tentative="0">
      <w:start w:val="1"/>
      <w:numFmt w:val="lowerRoman"/>
      <w:lvlText w:val="%3."/>
      <w:lvlJc w:val="right"/>
      <w:pPr>
        <w:tabs>
          <w:tab w:val="left" w:pos="0"/>
        </w:tabs>
        <w:ind w:left="720" w:hanging="420"/>
      </w:pPr>
    </w:lvl>
    <w:lvl w:ilvl="3" w:tentative="0">
      <w:start w:val="1"/>
      <w:numFmt w:val="decimal"/>
      <w:lvlText w:val="%4."/>
      <w:lvlJc w:val="left"/>
      <w:pPr>
        <w:tabs>
          <w:tab w:val="left" w:pos="0"/>
        </w:tabs>
        <w:ind w:left="1140" w:hanging="420"/>
      </w:pPr>
    </w:lvl>
    <w:lvl w:ilvl="4" w:tentative="0">
      <w:start w:val="1"/>
      <w:numFmt w:val="lowerLetter"/>
      <w:lvlText w:val="%5)"/>
      <w:lvlJc w:val="left"/>
      <w:pPr>
        <w:tabs>
          <w:tab w:val="left" w:pos="0"/>
        </w:tabs>
        <w:ind w:left="1560" w:hanging="420"/>
      </w:pPr>
    </w:lvl>
    <w:lvl w:ilvl="5" w:tentative="0">
      <w:start w:val="1"/>
      <w:numFmt w:val="lowerRoman"/>
      <w:lvlText w:val="%6."/>
      <w:lvlJc w:val="right"/>
      <w:pPr>
        <w:tabs>
          <w:tab w:val="left" w:pos="0"/>
        </w:tabs>
        <w:ind w:left="1980" w:hanging="420"/>
      </w:pPr>
    </w:lvl>
    <w:lvl w:ilvl="6" w:tentative="0">
      <w:start w:val="1"/>
      <w:numFmt w:val="decimal"/>
      <w:lvlText w:val="%7."/>
      <w:lvlJc w:val="left"/>
      <w:pPr>
        <w:tabs>
          <w:tab w:val="left" w:pos="0"/>
        </w:tabs>
        <w:ind w:left="2400" w:hanging="420"/>
      </w:pPr>
    </w:lvl>
    <w:lvl w:ilvl="7" w:tentative="0">
      <w:start w:val="1"/>
      <w:numFmt w:val="lowerLetter"/>
      <w:lvlText w:val="%8)"/>
      <w:lvlJc w:val="left"/>
      <w:pPr>
        <w:tabs>
          <w:tab w:val="left" w:pos="0"/>
        </w:tabs>
        <w:ind w:left="2820" w:hanging="420"/>
      </w:pPr>
    </w:lvl>
    <w:lvl w:ilvl="8" w:tentative="0">
      <w:start w:val="1"/>
      <w:numFmt w:val="lowerRoman"/>
      <w:lvlText w:val="%9."/>
      <w:lvlJc w:val="right"/>
      <w:pPr>
        <w:tabs>
          <w:tab w:val="left" w:pos="0"/>
        </w:tabs>
        <w:ind w:left="3240" w:hanging="420"/>
      </w:pPr>
    </w:lvl>
  </w:abstractNum>
  <w:abstractNum w:abstractNumId="7">
    <w:nsid w:val="B4CB5FE6"/>
    <w:multiLevelType w:val="multilevel"/>
    <w:tmpl w:val="B4CB5FE6"/>
    <w:lvl w:ilvl="0" w:tentative="0">
      <w:start w:val="1"/>
      <w:numFmt w:val="decimal"/>
      <w:suff w:val="space"/>
      <w:lvlText w:val="2.%1"/>
      <w:lvlJc w:val="left"/>
      <w:pPr>
        <w:ind w:left="832" w:hanging="420"/>
      </w:pPr>
      <w:rPr>
        <w:rFonts w:hint="default" w:ascii="宋体" w:hAnsi="宋体" w:eastAsia="宋体" w:cs="宋体"/>
      </w:rPr>
    </w:lvl>
    <w:lvl w:ilvl="1" w:tentative="0">
      <w:start w:val="1"/>
      <w:numFmt w:val="lowerLetter"/>
      <w:lvlText w:val="%2)"/>
      <w:lvlJc w:val="left"/>
      <w:pPr>
        <w:tabs>
          <w:tab w:val="left" w:pos="0"/>
        </w:tabs>
        <w:ind w:left="1252" w:hanging="420"/>
      </w:pPr>
    </w:lvl>
    <w:lvl w:ilvl="2" w:tentative="0">
      <w:start w:val="1"/>
      <w:numFmt w:val="lowerRoman"/>
      <w:lvlText w:val="%3."/>
      <w:lvlJc w:val="right"/>
      <w:pPr>
        <w:tabs>
          <w:tab w:val="left" w:pos="0"/>
        </w:tabs>
        <w:ind w:left="1672" w:hanging="420"/>
      </w:pPr>
    </w:lvl>
    <w:lvl w:ilvl="3" w:tentative="0">
      <w:start w:val="1"/>
      <w:numFmt w:val="decimal"/>
      <w:lvlText w:val="%4."/>
      <w:lvlJc w:val="left"/>
      <w:pPr>
        <w:tabs>
          <w:tab w:val="left" w:pos="0"/>
        </w:tabs>
        <w:ind w:left="2092" w:hanging="420"/>
      </w:pPr>
    </w:lvl>
    <w:lvl w:ilvl="4" w:tentative="0">
      <w:start w:val="1"/>
      <w:numFmt w:val="lowerLetter"/>
      <w:lvlText w:val="%5)"/>
      <w:lvlJc w:val="left"/>
      <w:pPr>
        <w:tabs>
          <w:tab w:val="left" w:pos="0"/>
        </w:tabs>
        <w:ind w:left="2512" w:hanging="420"/>
      </w:pPr>
    </w:lvl>
    <w:lvl w:ilvl="5" w:tentative="0">
      <w:start w:val="1"/>
      <w:numFmt w:val="lowerRoman"/>
      <w:lvlText w:val="%6."/>
      <w:lvlJc w:val="right"/>
      <w:pPr>
        <w:tabs>
          <w:tab w:val="left" w:pos="0"/>
        </w:tabs>
        <w:ind w:left="2932" w:hanging="420"/>
      </w:pPr>
    </w:lvl>
    <w:lvl w:ilvl="6" w:tentative="0">
      <w:start w:val="1"/>
      <w:numFmt w:val="decimal"/>
      <w:lvlText w:val="%7."/>
      <w:lvlJc w:val="left"/>
      <w:pPr>
        <w:tabs>
          <w:tab w:val="left" w:pos="0"/>
        </w:tabs>
        <w:ind w:left="3352" w:hanging="420"/>
      </w:pPr>
    </w:lvl>
    <w:lvl w:ilvl="7" w:tentative="0">
      <w:start w:val="1"/>
      <w:numFmt w:val="lowerLetter"/>
      <w:lvlText w:val="%8)"/>
      <w:lvlJc w:val="left"/>
      <w:pPr>
        <w:tabs>
          <w:tab w:val="left" w:pos="0"/>
        </w:tabs>
        <w:ind w:left="3772" w:hanging="420"/>
      </w:pPr>
    </w:lvl>
    <w:lvl w:ilvl="8" w:tentative="0">
      <w:start w:val="1"/>
      <w:numFmt w:val="lowerRoman"/>
      <w:lvlText w:val="%9."/>
      <w:lvlJc w:val="right"/>
      <w:pPr>
        <w:tabs>
          <w:tab w:val="left" w:pos="0"/>
        </w:tabs>
        <w:ind w:left="4192" w:hanging="420"/>
      </w:pPr>
    </w:lvl>
  </w:abstractNum>
  <w:abstractNum w:abstractNumId="8">
    <w:nsid w:val="DAD6472F"/>
    <w:multiLevelType w:val="multilevel"/>
    <w:tmpl w:val="DAD6472F"/>
    <w:lvl w:ilvl="0" w:tentative="0">
      <w:start w:val="1"/>
      <w:numFmt w:val="decimal"/>
      <w:suff w:val="space"/>
      <w:lvlText w:val="16.%1"/>
      <w:lvlJc w:val="left"/>
      <w:pPr>
        <w:ind w:left="83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1620DE7"/>
    <w:multiLevelType w:val="multilevel"/>
    <w:tmpl w:val="11620DE7"/>
    <w:lvl w:ilvl="0" w:tentative="0">
      <w:start w:val="1"/>
      <w:numFmt w:val="chineseCountingThousand"/>
      <w:pStyle w:val="29"/>
      <w:lvlText w:val="第%1条"/>
      <w:lvlJc w:val="left"/>
      <w:pPr>
        <w:tabs>
          <w:tab w:val="left" w:pos="1106"/>
        </w:tabs>
        <w:ind w:left="1106" w:hanging="96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D6F8B3E"/>
    <w:multiLevelType w:val="multilevel"/>
    <w:tmpl w:val="2D6F8B3E"/>
    <w:lvl w:ilvl="0" w:tentative="0">
      <w:start w:val="1"/>
      <w:numFmt w:val="decimal"/>
      <w:suff w:val="space"/>
      <w:lvlText w:val="10.%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
    <w:nsid w:val="32CA9359"/>
    <w:multiLevelType w:val="multilevel"/>
    <w:tmpl w:val="32CA9359"/>
    <w:lvl w:ilvl="0" w:tentative="0">
      <w:start w:val="1"/>
      <w:numFmt w:val="decimal"/>
      <w:suff w:val="space"/>
      <w:lvlText w:val="18.%1"/>
      <w:lvlJc w:val="left"/>
      <w:pPr>
        <w:ind w:left="83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B9DC8A0"/>
    <w:multiLevelType w:val="multilevel"/>
    <w:tmpl w:val="4B9DC8A0"/>
    <w:lvl w:ilvl="0" w:tentative="0">
      <w:start w:val="1"/>
      <w:numFmt w:val="decimal"/>
      <w:suff w:val="space"/>
      <w:lvlText w:val="8.%1"/>
      <w:lvlJc w:val="left"/>
      <w:pPr>
        <w:ind w:left="83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8260718"/>
    <w:multiLevelType w:val="multilevel"/>
    <w:tmpl w:val="58260718"/>
    <w:lvl w:ilvl="0" w:tentative="0">
      <w:start w:val="1"/>
      <w:numFmt w:val="decimal"/>
      <w:suff w:val="space"/>
      <w:lvlText w:val="11.%1"/>
      <w:lvlJc w:val="left"/>
      <w:pPr>
        <w:ind w:left="1238" w:hanging="420"/>
      </w:pPr>
      <w:rPr>
        <w:rFonts w:hint="eastAsia"/>
      </w:rPr>
    </w:lvl>
    <w:lvl w:ilvl="1" w:tentative="0">
      <w:start w:val="1"/>
      <w:numFmt w:val="lowerLetter"/>
      <w:lvlText w:val="%2)"/>
      <w:lvlJc w:val="left"/>
      <w:pPr>
        <w:ind w:left="834" w:hanging="420"/>
      </w:pPr>
    </w:lvl>
    <w:lvl w:ilvl="2" w:tentative="0">
      <w:start w:val="1"/>
      <w:numFmt w:val="lowerRoman"/>
      <w:lvlText w:val="%3."/>
      <w:lvlJc w:val="right"/>
      <w:pPr>
        <w:ind w:left="1254" w:hanging="420"/>
      </w:pPr>
    </w:lvl>
    <w:lvl w:ilvl="3" w:tentative="0">
      <w:start w:val="1"/>
      <w:numFmt w:val="decimal"/>
      <w:lvlText w:val="%4."/>
      <w:lvlJc w:val="left"/>
      <w:pPr>
        <w:ind w:left="1674" w:hanging="420"/>
      </w:pPr>
    </w:lvl>
    <w:lvl w:ilvl="4" w:tentative="0">
      <w:start w:val="1"/>
      <w:numFmt w:val="lowerLetter"/>
      <w:lvlText w:val="%5)"/>
      <w:lvlJc w:val="left"/>
      <w:pPr>
        <w:ind w:left="2094" w:hanging="420"/>
      </w:pPr>
    </w:lvl>
    <w:lvl w:ilvl="5" w:tentative="0">
      <w:start w:val="1"/>
      <w:numFmt w:val="lowerRoman"/>
      <w:lvlText w:val="%6."/>
      <w:lvlJc w:val="right"/>
      <w:pPr>
        <w:ind w:left="2514" w:hanging="420"/>
      </w:pPr>
    </w:lvl>
    <w:lvl w:ilvl="6" w:tentative="0">
      <w:start w:val="1"/>
      <w:numFmt w:val="decimal"/>
      <w:lvlText w:val="%7."/>
      <w:lvlJc w:val="left"/>
      <w:pPr>
        <w:ind w:left="2934" w:hanging="420"/>
      </w:pPr>
    </w:lvl>
    <w:lvl w:ilvl="7" w:tentative="0">
      <w:start w:val="1"/>
      <w:numFmt w:val="lowerLetter"/>
      <w:lvlText w:val="%8)"/>
      <w:lvlJc w:val="left"/>
      <w:pPr>
        <w:ind w:left="3354" w:hanging="420"/>
      </w:pPr>
    </w:lvl>
    <w:lvl w:ilvl="8" w:tentative="0">
      <w:start w:val="1"/>
      <w:numFmt w:val="lowerRoman"/>
      <w:lvlText w:val="%9."/>
      <w:lvlJc w:val="right"/>
      <w:pPr>
        <w:ind w:left="3774" w:hanging="420"/>
      </w:pPr>
    </w:lvl>
  </w:abstractNum>
  <w:abstractNum w:abstractNumId="14">
    <w:nsid w:val="609C9442"/>
    <w:multiLevelType w:val="multilevel"/>
    <w:tmpl w:val="609C9442"/>
    <w:lvl w:ilvl="0" w:tentative="0">
      <w:start w:val="1"/>
      <w:numFmt w:val="decimal"/>
      <w:suff w:val="space"/>
      <w:lvlText w:val="17.%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EF0B1C1"/>
    <w:multiLevelType w:val="multilevel"/>
    <w:tmpl w:val="6EF0B1C1"/>
    <w:lvl w:ilvl="0" w:tentative="0">
      <w:start w:val="1"/>
      <w:numFmt w:val="decimal"/>
      <w:suff w:val="space"/>
      <w:lvlText w:val="3.%1"/>
      <w:lvlJc w:val="left"/>
      <w:pPr>
        <w:ind w:left="832" w:hanging="420"/>
      </w:pPr>
      <w:rPr>
        <w:rFonts w:hint="eastAsia"/>
      </w:rPr>
    </w:lvl>
    <w:lvl w:ilvl="1" w:tentative="0">
      <w:start w:val="1"/>
      <w:numFmt w:val="lowerLetter"/>
      <w:lvlText w:val="%2)"/>
      <w:lvlJc w:val="left"/>
      <w:pPr>
        <w:tabs>
          <w:tab w:val="left" w:pos="0"/>
        </w:tabs>
        <w:ind w:left="1252" w:hanging="420"/>
      </w:pPr>
    </w:lvl>
    <w:lvl w:ilvl="2" w:tentative="0">
      <w:start w:val="1"/>
      <w:numFmt w:val="lowerRoman"/>
      <w:lvlText w:val="%3."/>
      <w:lvlJc w:val="right"/>
      <w:pPr>
        <w:tabs>
          <w:tab w:val="left" w:pos="0"/>
        </w:tabs>
        <w:ind w:left="1672" w:hanging="420"/>
      </w:pPr>
    </w:lvl>
    <w:lvl w:ilvl="3" w:tentative="0">
      <w:start w:val="1"/>
      <w:numFmt w:val="decimal"/>
      <w:lvlText w:val="%4."/>
      <w:lvlJc w:val="left"/>
      <w:pPr>
        <w:tabs>
          <w:tab w:val="left" w:pos="0"/>
        </w:tabs>
        <w:ind w:left="2092" w:hanging="420"/>
      </w:pPr>
    </w:lvl>
    <w:lvl w:ilvl="4" w:tentative="0">
      <w:start w:val="1"/>
      <w:numFmt w:val="lowerLetter"/>
      <w:lvlText w:val="%5)"/>
      <w:lvlJc w:val="left"/>
      <w:pPr>
        <w:tabs>
          <w:tab w:val="left" w:pos="0"/>
        </w:tabs>
        <w:ind w:left="2512" w:hanging="420"/>
      </w:pPr>
    </w:lvl>
    <w:lvl w:ilvl="5" w:tentative="0">
      <w:start w:val="1"/>
      <w:numFmt w:val="lowerRoman"/>
      <w:lvlText w:val="%6."/>
      <w:lvlJc w:val="right"/>
      <w:pPr>
        <w:tabs>
          <w:tab w:val="left" w:pos="0"/>
        </w:tabs>
        <w:ind w:left="2932" w:hanging="420"/>
      </w:pPr>
    </w:lvl>
    <w:lvl w:ilvl="6" w:tentative="0">
      <w:start w:val="1"/>
      <w:numFmt w:val="decimal"/>
      <w:lvlText w:val="%7."/>
      <w:lvlJc w:val="left"/>
      <w:pPr>
        <w:tabs>
          <w:tab w:val="left" w:pos="0"/>
        </w:tabs>
        <w:ind w:left="3352" w:hanging="420"/>
      </w:pPr>
    </w:lvl>
    <w:lvl w:ilvl="7" w:tentative="0">
      <w:start w:val="1"/>
      <w:numFmt w:val="lowerLetter"/>
      <w:lvlText w:val="%8)"/>
      <w:lvlJc w:val="left"/>
      <w:pPr>
        <w:tabs>
          <w:tab w:val="left" w:pos="0"/>
        </w:tabs>
        <w:ind w:left="3772" w:hanging="420"/>
      </w:pPr>
    </w:lvl>
    <w:lvl w:ilvl="8" w:tentative="0">
      <w:start w:val="1"/>
      <w:numFmt w:val="lowerRoman"/>
      <w:lvlText w:val="%9."/>
      <w:lvlJc w:val="right"/>
      <w:pPr>
        <w:tabs>
          <w:tab w:val="left" w:pos="0"/>
        </w:tabs>
        <w:ind w:left="4192" w:hanging="420"/>
      </w:pPr>
    </w:lvl>
  </w:abstractNum>
  <w:abstractNum w:abstractNumId="16">
    <w:nsid w:val="783788B1"/>
    <w:multiLevelType w:val="singleLevel"/>
    <w:tmpl w:val="783788B1"/>
    <w:lvl w:ilvl="0" w:tentative="0">
      <w:start w:val="4"/>
      <w:numFmt w:val="chineseCounting"/>
      <w:suff w:val="space"/>
      <w:lvlText w:val="第%1部分"/>
      <w:lvlJc w:val="left"/>
      <w:rPr>
        <w:rFonts w:hint="eastAsia"/>
      </w:rPr>
    </w:lvl>
  </w:abstractNum>
  <w:num w:numId="1">
    <w:abstractNumId w:val="9"/>
  </w:num>
  <w:num w:numId="2">
    <w:abstractNumId w:val="5"/>
  </w:num>
  <w:num w:numId="3">
    <w:abstractNumId w:val="7"/>
  </w:num>
  <w:num w:numId="4">
    <w:abstractNumId w:val="15"/>
  </w:num>
  <w:num w:numId="5">
    <w:abstractNumId w:val="6"/>
  </w:num>
  <w:num w:numId="6">
    <w:abstractNumId w:val="3"/>
  </w:num>
  <w:num w:numId="7">
    <w:abstractNumId w:val="2"/>
  </w:num>
  <w:num w:numId="8">
    <w:abstractNumId w:val="12"/>
  </w:num>
  <w:num w:numId="9">
    <w:abstractNumId w:val="4"/>
  </w:num>
  <w:num w:numId="10">
    <w:abstractNumId w:val="16"/>
  </w:num>
  <w:num w:numId="11">
    <w:abstractNumId w:val="10"/>
  </w:num>
  <w:num w:numId="12">
    <w:abstractNumId w:val="13"/>
  </w:num>
  <w:num w:numId="13">
    <w:abstractNumId w:val="1"/>
  </w:num>
  <w:num w:numId="14">
    <w:abstractNumId w:val="8"/>
  </w:num>
  <w:num w:numId="15">
    <w:abstractNumId w:val="14"/>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559"/>
    <w:rsid w:val="00005402"/>
    <w:rsid w:val="000118A6"/>
    <w:rsid w:val="00043BC4"/>
    <w:rsid w:val="00076791"/>
    <w:rsid w:val="00094708"/>
    <w:rsid w:val="000F3D76"/>
    <w:rsid w:val="0012400E"/>
    <w:rsid w:val="00145559"/>
    <w:rsid w:val="001A766B"/>
    <w:rsid w:val="001D5FB4"/>
    <w:rsid w:val="0021095E"/>
    <w:rsid w:val="00215AA4"/>
    <w:rsid w:val="00217C8D"/>
    <w:rsid w:val="00264E69"/>
    <w:rsid w:val="00277C22"/>
    <w:rsid w:val="00295C55"/>
    <w:rsid w:val="002C632B"/>
    <w:rsid w:val="002D5C22"/>
    <w:rsid w:val="002E496D"/>
    <w:rsid w:val="002E7EB4"/>
    <w:rsid w:val="003222C1"/>
    <w:rsid w:val="00326783"/>
    <w:rsid w:val="00390482"/>
    <w:rsid w:val="00395FC9"/>
    <w:rsid w:val="003973FE"/>
    <w:rsid w:val="003D3A18"/>
    <w:rsid w:val="003E631C"/>
    <w:rsid w:val="00422DA4"/>
    <w:rsid w:val="00437364"/>
    <w:rsid w:val="004C7681"/>
    <w:rsid w:val="004D6899"/>
    <w:rsid w:val="00577718"/>
    <w:rsid w:val="005D4603"/>
    <w:rsid w:val="006B05B9"/>
    <w:rsid w:val="006B3919"/>
    <w:rsid w:val="007007DA"/>
    <w:rsid w:val="00717F28"/>
    <w:rsid w:val="00742040"/>
    <w:rsid w:val="00771B68"/>
    <w:rsid w:val="0077621A"/>
    <w:rsid w:val="00784859"/>
    <w:rsid w:val="007C7173"/>
    <w:rsid w:val="008044C1"/>
    <w:rsid w:val="0080514E"/>
    <w:rsid w:val="0081391F"/>
    <w:rsid w:val="00844264"/>
    <w:rsid w:val="008547C5"/>
    <w:rsid w:val="00862279"/>
    <w:rsid w:val="00891534"/>
    <w:rsid w:val="008A1070"/>
    <w:rsid w:val="008C76AD"/>
    <w:rsid w:val="008D6536"/>
    <w:rsid w:val="00952FCF"/>
    <w:rsid w:val="00975D66"/>
    <w:rsid w:val="00986514"/>
    <w:rsid w:val="009C512B"/>
    <w:rsid w:val="009E5347"/>
    <w:rsid w:val="00A6244D"/>
    <w:rsid w:val="00A97848"/>
    <w:rsid w:val="00AC1B17"/>
    <w:rsid w:val="00B15FFC"/>
    <w:rsid w:val="00B61A58"/>
    <w:rsid w:val="00BA3803"/>
    <w:rsid w:val="00BA6FD0"/>
    <w:rsid w:val="00C718DA"/>
    <w:rsid w:val="00C96CE7"/>
    <w:rsid w:val="00CA7EEA"/>
    <w:rsid w:val="00CD4870"/>
    <w:rsid w:val="00CE3475"/>
    <w:rsid w:val="00CF3998"/>
    <w:rsid w:val="00CF5500"/>
    <w:rsid w:val="00D55D25"/>
    <w:rsid w:val="00D70E70"/>
    <w:rsid w:val="00D76F54"/>
    <w:rsid w:val="00DD61C9"/>
    <w:rsid w:val="00E15234"/>
    <w:rsid w:val="00E72309"/>
    <w:rsid w:val="00E84A9B"/>
    <w:rsid w:val="00EA0901"/>
    <w:rsid w:val="00F22F9D"/>
    <w:rsid w:val="00F51543"/>
    <w:rsid w:val="00F54FBF"/>
    <w:rsid w:val="00F61CA1"/>
    <w:rsid w:val="00F705B3"/>
    <w:rsid w:val="00FA28B7"/>
    <w:rsid w:val="00FC6311"/>
    <w:rsid w:val="00FE3E6E"/>
    <w:rsid w:val="01113D6B"/>
    <w:rsid w:val="011B58EE"/>
    <w:rsid w:val="011E3D92"/>
    <w:rsid w:val="011E7A06"/>
    <w:rsid w:val="0123584C"/>
    <w:rsid w:val="01260E98"/>
    <w:rsid w:val="012832B8"/>
    <w:rsid w:val="012C2953"/>
    <w:rsid w:val="013C58A6"/>
    <w:rsid w:val="01553765"/>
    <w:rsid w:val="015919F9"/>
    <w:rsid w:val="015C2B0C"/>
    <w:rsid w:val="015E6884"/>
    <w:rsid w:val="016249CB"/>
    <w:rsid w:val="01641DCA"/>
    <w:rsid w:val="01710365"/>
    <w:rsid w:val="01722330"/>
    <w:rsid w:val="017B11E4"/>
    <w:rsid w:val="017D1F88"/>
    <w:rsid w:val="01852063"/>
    <w:rsid w:val="018A7679"/>
    <w:rsid w:val="018C1DA4"/>
    <w:rsid w:val="0192316A"/>
    <w:rsid w:val="019329D2"/>
    <w:rsid w:val="01967DCC"/>
    <w:rsid w:val="01A56261"/>
    <w:rsid w:val="01A63B13"/>
    <w:rsid w:val="01A71FD9"/>
    <w:rsid w:val="01B033D2"/>
    <w:rsid w:val="01B15800"/>
    <w:rsid w:val="01BE7323"/>
    <w:rsid w:val="01CD7566"/>
    <w:rsid w:val="01E44FDB"/>
    <w:rsid w:val="01EF572E"/>
    <w:rsid w:val="01F62F61"/>
    <w:rsid w:val="01FA47FF"/>
    <w:rsid w:val="02021905"/>
    <w:rsid w:val="021B4775"/>
    <w:rsid w:val="02246FB2"/>
    <w:rsid w:val="0227136C"/>
    <w:rsid w:val="02313F99"/>
    <w:rsid w:val="024141DC"/>
    <w:rsid w:val="02441F1E"/>
    <w:rsid w:val="024617F2"/>
    <w:rsid w:val="0250441F"/>
    <w:rsid w:val="025B2DC4"/>
    <w:rsid w:val="025E05D3"/>
    <w:rsid w:val="027125E7"/>
    <w:rsid w:val="0273010D"/>
    <w:rsid w:val="027619AC"/>
    <w:rsid w:val="02775E4F"/>
    <w:rsid w:val="027A76EE"/>
    <w:rsid w:val="027D288D"/>
    <w:rsid w:val="028265A2"/>
    <w:rsid w:val="028B341A"/>
    <w:rsid w:val="029248F1"/>
    <w:rsid w:val="029702A0"/>
    <w:rsid w:val="029D518A"/>
    <w:rsid w:val="029E162E"/>
    <w:rsid w:val="02A97FD3"/>
    <w:rsid w:val="02AD1871"/>
    <w:rsid w:val="02B24CD3"/>
    <w:rsid w:val="02B7624C"/>
    <w:rsid w:val="02BF15A4"/>
    <w:rsid w:val="02C10E79"/>
    <w:rsid w:val="02C80459"/>
    <w:rsid w:val="02CE3596"/>
    <w:rsid w:val="02D432A2"/>
    <w:rsid w:val="02E1776D"/>
    <w:rsid w:val="02E82D59"/>
    <w:rsid w:val="02EE3C38"/>
    <w:rsid w:val="02EF5CDD"/>
    <w:rsid w:val="030671D3"/>
    <w:rsid w:val="03086EA0"/>
    <w:rsid w:val="030D0562"/>
    <w:rsid w:val="030D40BE"/>
    <w:rsid w:val="03101E00"/>
    <w:rsid w:val="031511C4"/>
    <w:rsid w:val="03174F3D"/>
    <w:rsid w:val="03190CB5"/>
    <w:rsid w:val="03237D85"/>
    <w:rsid w:val="03373831"/>
    <w:rsid w:val="033755DF"/>
    <w:rsid w:val="033E4BBF"/>
    <w:rsid w:val="03436045"/>
    <w:rsid w:val="034649C6"/>
    <w:rsid w:val="034A70C0"/>
    <w:rsid w:val="03555A65"/>
    <w:rsid w:val="03561F09"/>
    <w:rsid w:val="03565979"/>
    <w:rsid w:val="03575C81"/>
    <w:rsid w:val="03595555"/>
    <w:rsid w:val="035A08EC"/>
    <w:rsid w:val="035D3297"/>
    <w:rsid w:val="037C7496"/>
    <w:rsid w:val="037E320E"/>
    <w:rsid w:val="03823369"/>
    <w:rsid w:val="03833F67"/>
    <w:rsid w:val="038832EC"/>
    <w:rsid w:val="03885E3A"/>
    <w:rsid w:val="03986477"/>
    <w:rsid w:val="03A03184"/>
    <w:rsid w:val="03AC1B29"/>
    <w:rsid w:val="03BD5A6C"/>
    <w:rsid w:val="03BE360A"/>
    <w:rsid w:val="03C230FA"/>
    <w:rsid w:val="03CD1A9F"/>
    <w:rsid w:val="03CF75C5"/>
    <w:rsid w:val="03D270B5"/>
    <w:rsid w:val="03D814FB"/>
    <w:rsid w:val="03E017D2"/>
    <w:rsid w:val="03E219EE"/>
    <w:rsid w:val="03E26ED3"/>
    <w:rsid w:val="03EA43FF"/>
    <w:rsid w:val="03F02D4D"/>
    <w:rsid w:val="03FC5F2A"/>
    <w:rsid w:val="040A30FF"/>
    <w:rsid w:val="040F71EB"/>
    <w:rsid w:val="04131BA8"/>
    <w:rsid w:val="04197179"/>
    <w:rsid w:val="041D2A27"/>
    <w:rsid w:val="041D6583"/>
    <w:rsid w:val="04275653"/>
    <w:rsid w:val="042E0790"/>
    <w:rsid w:val="043719B1"/>
    <w:rsid w:val="043A35D9"/>
    <w:rsid w:val="04425FE9"/>
    <w:rsid w:val="04455AD9"/>
    <w:rsid w:val="044E3A22"/>
    <w:rsid w:val="045301F6"/>
    <w:rsid w:val="0457585A"/>
    <w:rsid w:val="0458580D"/>
    <w:rsid w:val="04637B4D"/>
    <w:rsid w:val="046F76DC"/>
    <w:rsid w:val="047C599F"/>
    <w:rsid w:val="04806B11"/>
    <w:rsid w:val="04827293"/>
    <w:rsid w:val="048605CC"/>
    <w:rsid w:val="04860C51"/>
    <w:rsid w:val="048C54B6"/>
    <w:rsid w:val="04925647"/>
    <w:rsid w:val="04935CE7"/>
    <w:rsid w:val="049C7DEF"/>
    <w:rsid w:val="04A2573B"/>
    <w:rsid w:val="04A46E78"/>
    <w:rsid w:val="04AD3DAA"/>
    <w:rsid w:val="04B30C95"/>
    <w:rsid w:val="04B74C29"/>
    <w:rsid w:val="04B96B96"/>
    <w:rsid w:val="04BC2297"/>
    <w:rsid w:val="04C2712A"/>
    <w:rsid w:val="04C81AE6"/>
    <w:rsid w:val="04CE3D21"/>
    <w:rsid w:val="04D72BD5"/>
    <w:rsid w:val="04D86DBD"/>
    <w:rsid w:val="04E13A54"/>
    <w:rsid w:val="04E43544"/>
    <w:rsid w:val="04E452F2"/>
    <w:rsid w:val="04E90B5B"/>
    <w:rsid w:val="04F93806"/>
    <w:rsid w:val="04FF3EDA"/>
    <w:rsid w:val="05092FAB"/>
    <w:rsid w:val="050D65F7"/>
    <w:rsid w:val="050F6813"/>
    <w:rsid w:val="05113259"/>
    <w:rsid w:val="051200B1"/>
    <w:rsid w:val="05143E2A"/>
    <w:rsid w:val="05170055"/>
    <w:rsid w:val="052D422C"/>
    <w:rsid w:val="052F0BD6"/>
    <w:rsid w:val="053022E6"/>
    <w:rsid w:val="053578FC"/>
    <w:rsid w:val="053973EC"/>
    <w:rsid w:val="054162A1"/>
    <w:rsid w:val="05432019"/>
    <w:rsid w:val="054364BD"/>
    <w:rsid w:val="05462EFF"/>
    <w:rsid w:val="05504D8D"/>
    <w:rsid w:val="0559183C"/>
    <w:rsid w:val="055E32F7"/>
    <w:rsid w:val="056120BB"/>
    <w:rsid w:val="056621AB"/>
    <w:rsid w:val="05687CD1"/>
    <w:rsid w:val="056D52E8"/>
    <w:rsid w:val="05704DD8"/>
    <w:rsid w:val="057228FE"/>
    <w:rsid w:val="057B2147"/>
    <w:rsid w:val="057E12A3"/>
    <w:rsid w:val="058954CE"/>
    <w:rsid w:val="058D14E6"/>
    <w:rsid w:val="058F47AD"/>
    <w:rsid w:val="05926AFC"/>
    <w:rsid w:val="059960DD"/>
    <w:rsid w:val="059A3C03"/>
    <w:rsid w:val="059C5BCD"/>
    <w:rsid w:val="05AF3B52"/>
    <w:rsid w:val="05B72A07"/>
    <w:rsid w:val="05C55124"/>
    <w:rsid w:val="05C9036D"/>
    <w:rsid w:val="05E2428C"/>
    <w:rsid w:val="05E97064"/>
    <w:rsid w:val="05EA2DDC"/>
    <w:rsid w:val="05EA4E20"/>
    <w:rsid w:val="05FD2B10"/>
    <w:rsid w:val="06000141"/>
    <w:rsid w:val="060043AE"/>
    <w:rsid w:val="060318FF"/>
    <w:rsid w:val="060C4B01"/>
    <w:rsid w:val="062067FE"/>
    <w:rsid w:val="062175DB"/>
    <w:rsid w:val="062260D2"/>
    <w:rsid w:val="062C51A3"/>
    <w:rsid w:val="063876A4"/>
    <w:rsid w:val="063A056B"/>
    <w:rsid w:val="06497B03"/>
    <w:rsid w:val="064E336B"/>
    <w:rsid w:val="06590829"/>
    <w:rsid w:val="065A1D10"/>
    <w:rsid w:val="065B3392"/>
    <w:rsid w:val="065F7326"/>
    <w:rsid w:val="06622973"/>
    <w:rsid w:val="06734B80"/>
    <w:rsid w:val="06847D38"/>
    <w:rsid w:val="069114AA"/>
    <w:rsid w:val="0696261C"/>
    <w:rsid w:val="06976AC0"/>
    <w:rsid w:val="06982838"/>
    <w:rsid w:val="06AC0092"/>
    <w:rsid w:val="06B50CF4"/>
    <w:rsid w:val="06D33870"/>
    <w:rsid w:val="06D77AC5"/>
    <w:rsid w:val="06D9202E"/>
    <w:rsid w:val="06DE46EF"/>
    <w:rsid w:val="06E31D05"/>
    <w:rsid w:val="06E45A8A"/>
    <w:rsid w:val="06E65352"/>
    <w:rsid w:val="06EC5B17"/>
    <w:rsid w:val="06FF5E07"/>
    <w:rsid w:val="07000440"/>
    <w:rsid w:val="070C4371"/>
    <w:rsid w:val="07126147"/>
    <w:rsid w:val="071579E5"/>
    <w:rsid w:val="071719AF"/>
    <w:rsid w:val="071C5217"/>
    <w:rsid w:val="0730481F"/>
    <w:rsid w:val="073C7668"/>
    <w:rsid w:val="073E3B07"/>
    <w:rsid w:val="073F27DF"/>
    <w:rsid w:val="07487DBA"/>
    <w:rsid w:val="074F1149"/>
    <w:rsid w:val="07585B24"/>
    <w:rsid w:val="075873F6"/>
    <w:rsid w:val="075C5614"/>
    <w:rsid w:val="075E1961"/>
    <w:rsid w:val="07634BF4"/>
    <w:rsid w:val="07697D31"/>
    <w:rsid w:val="076B3AA9"/>
    <w:rsid w:val="07746E01"/>
    <w:rsid w:val="07774365"/>
    <w:rsid w:val="0781507A"/>
    <w:rsid w:val="07830DF3"/>
    <w:rsid w:val="0786108A"/>
    <w:rsid w:val="078E1545"/>
    <w:rsid w:val="07990616"/>
    <w:rsid w:val="07996868"/>
    <w:rsid w:val="079E00C6"/>
    <w:rsid w:val="079E06FB"/>
    <w:rsid w:val="07A817AD"/>
    <w:rsid w:val="07B76CEE"/>
    <w:rsid w:val="07BC4304"/>
    <w:rsid w:val="07C05BA3"/>
    <w:rsid w:val="07C27AF6"/>
    <w:rsid w:val="07C75183"/>
    <w:rsid w:val="07D57174"/>
    <w:rsid w:val="07E13D6B"/>
    <w:rsid w:val="07EA0E72"/>
    <w:rsid w:val="07EF0236"/>
    <w:rsid w:val="07F36949"/>
    <w:rsid w:val="07F65A68"/>
    <w:rsid w:val="08000695"/>
    <w:rsid w:val="08096ED2"/>
    <w:rsid w:val="08112364"/>
    <w:rsid w:val="081859DF"/>
    <w:rsid w:val="082223BA"/>
    <w:rsid w:val="082425D6"/>
    <w:rsid w:val="08253C58"/>
    <w:rsid w:val="0828199A"/>
    <w:rsid w:val="082A0C1C"/>
    <w:rsid w:val="082D0D5E"/>
    <w:rsid w:val="082F0F7A"/>
    <w:rsid w:val="08314CF2"/>
    <w:rsid w:val="0837398B"/>
    <w:rsid w:val="084339E2"/>
    <w:rsid w:val="0849203C"/>
    <w:rsid w:val="084D31AF"/>
    <w:rsid w:val="084E5DED"/>
    <w:rsid w:val="08534C69"/>
    <w:rsid w:val="085602B5"/>
    <w:rsid w:val="08687FE8"/>
    <w:rsid w:val="086C7AD9"/>
    <w:rsid w:val="08716E9D"/>
    <w:rsid w:val="0882554E"/>
    <w:rsid w:val="08855F10"/>
    <w:rsid w:val="08880B4F"/>
    <w:rsid w:val="08915791"/>
    <w:rsid w:val="089963F4"/>
    <w:rsid w:val="089E3A0A"/>
    <w:rsid w:val="08A14142"/>
    <w:rsid w:val="08AA0601"/>
    <w:rsid w:val="08AB6853"/>
    <w:rsid w:val="08C07E24"/>
    <w:rsid w:val="08C276F9"/>
    <w:rsid w:val="08C416C3"/>
    <w:rsid w:val="08C47661"/>
    <w:rsid w:val="08C571E9"/>
    <w:rsid w:val="08C94F2B"/>
    <w:rsid w:val="08D31BD9"/>
    <w:rsid w:val="08EC29C7"/>
    <w:rsid w:val="08F301FA"/>
    <w:rsid w:val="08F55D20"/>
    <w:rsid w:val="08FF6B9F"/>
    <w:rsid w:val="08FF7541"/>
    <w:rsid w:val="090441B5"/>
    <w:rsid w:val="0922463B"/>
    <w:rsid w:val="09287EA3"/>
    <w:rsid w:val="092E2C7C"/>
    <w:rsid w:val="09310546"/>
    <w:rsid w:val="093525C0"/>
    <w:rsid w:val="093876D2"/>
    <w:rsid w:val="0946032A"/>
    <w:rsid w:val="09475E50"/>
    <w:rsid w:val="09523172"/>
    <w:rsid w:val="095C18FB"/>
    <w:rsid w:val="095C5D9F"/>
    <w:rsid w:val="095F13EB"/>
    <w:rsid w:val="096609CC"/>
    <w:rsid w:val="09684744"/>
    <w:rsid w:val="09697C41"/>
    <w:rsid w:val="096B38AC"/>
    <w:rsid w:val="096E7880"/>
    <w:rsid w:val="097C1F9D"/>
    <w:rsid w:val="09823FA4"/>
    <w:rsid w:val="098D04EB"/>
    <w:rsid w:val="09954E0D"/>
    <w:rsid w:val="09995076"/>
    <w:rsid w:val="09A908B8"/>
    <w:rsid w:val="09B07E99"/>
    <w:rsid w:val="09B305E8"/>
    <w:rsid w:val="09B554AF"/>
    <w:rsid w:val="09BC4A90"/>
    <w:rsid w:val="09C13E54"/>
    <w:rsid w:val="09C37BCC"/>
    <w:rsid w:val="09C540EE"/>
    <w:rsid w:val="09C63218"/>
    <w:rsid w:val="09C875A3"/>
    <w:rsid w:val="09CD27F9"/>
    <w:rsid w:val="09D05E45"/>
    <w:rsid w:val="09D423C4"/>
    <w:rsid w:val="09D93C30"/>
    <w:rsid w:val="09E162A4"/>
    <w:rsid w:val="09E71B0D"/>
    <w:rsid w:val="09F064E7"/>
    <w:rsid w:val="09F158A1"/>
    <w:rsid w:val="09F91840"/>
    <w:rsid w:val="09FF02DA"/>
    <w:rsid w:val="0A00672A"/>
    <w:rsid w:val="0A00735D"/>
    <w:rsid w:val="0A014251"/>
    <w:rsid w:val="0A067AB9"/>
    <w:rsid w:val="0A0D7099"/>
    <w:rsid w:val="0A187F18"/>
    <w:rsid w:val="0A1E6855"/>
    <w:rsid w:val="0A245017"/>
    <w:rsid w:val="0A252635"/>
    <w:rsid w:val="0A2A37A7"/>
    <w:rsid w:val="0A2B2319"/>
    <w:rsid w:val="0A2F38BD"/>
    <w:rsid w:val="0A3A317C"/>
    <w:rsid w:val="0A3F3AEC"/>
    <w:rsid w:val="0A4074B7"/>
    <w:rsid w:val="0A586566"/>
    <w:rsid w:val="0A650C83"/>
    <w:rsid w:val="0A7809B7"/>
    <w:rsid w:val="0A87769A"/>
    <w:rsid w:val="0A9450C5"/>
    <w:rsid w:val="0AA55524"/>
    <w:rsid w:val="0AAB621D"/>
    <w:rsid w:val="0AB102B4"/>
    <w:rsid w:val="0AB35B63"/>
    <w:rsid w:val="0ABD286D"/>
    <w:rsid w:val="0AC260D6"/>
    <w:rsid w:val="0AD876A7"/>
    <w:rsid w:val="0ADD2F10"/>
    <w:rsid w:val="0ADD339A"/>
    <w:rsid w:val="0ADD663E"/>
    <w:rsid w:val="0AE147AE"/>
    <w:rsid w:val="0AE53B72"/>
    <w:rsid w:val="0AE93662"/>
    <w:rsid w:val="0AEE0402"/>
    <w:rsid w:val="0AF27E8A"/>
    <w:rsid w:val="0AF5500B"/>
    <w:rsid w:val="0AF671E5"/>
    <w:rsid w:val="0AFE0548"/>
    <w:rsid w:val="0B057D70"/>
    <w:rsid w:val="0B071D3B"/>
    <w:rsid w:val="0B073AE9"/>
    <w:rsid w:val="0B0A4727"/>
    <w:rsid w:val="0B0C10FF"/>
    <w:rsid w:val="0B114967"/>
    <w:rsid w:val="0B1526A9"/>
    <w:rsid w:val="0B183F48"/>
    <w:rsid w:val="0B1F0E32"/>
    <w:rsid w:val="0B27418B"/>
    <w:rsid w:val="0B2B3C7B"/>
    <w:rsid w:val="0B2D59EC"/>
    <w:rsid w:val="0B2E376B"/>
    <w:rsid w:val="0B304DED"/>
    <w:rsid w:val="0B355638"/>
    <w:rsid w:val="0B3643CE"/>
    <w:rsid w:val="0B372620"/>
    <w:rsid w:val="0B41349E"/>
    <w:rsid w:val="0B4B60CB"/>
    <w:rsid w:val="0B5A00BC"/>
    <w:rsid w:val="0B6131F9"/>
    <w:rsid w:val="0B61769D"/>
    <w:rsid w:val="0B6D4294"/>
    <w:rsid w:val="0B770C6E"/>
    <w:rsid w:val="0B835EE6"/>
    <w:rsid w:val="0B974E6D"/>
    <w:rsid w:val="0B995089"/>
    <w:rsid w:val="0B9F1F73"/>
    <w:rsid w:val="0BB31C1C"/>
    <w:rsid w:val="0BB73761"/>
    <w:rsid w:val="0BB974D9"/>
    <w:rsid w:val="0BBA4FFF"/>
    <w:rsid w:val="0BD22349"/>
    <w:rsid w:val="0BE04A65"/>
    <w:rsid w:val="0BE10AC9"/>
    <w:rsid w:val="0BE1369A"/>
    <w:rsid w:val="0BED0F30"/>
    <w:rsid w:val="0BF73038"/>
    <w:rsid w:val="0BF95B27"/>
    <w:rsid w:val="0C032502"/>
    <w:rsid w:val="0C187218"/>
    <w:rsid w:val="0C1A3D97"/>
    <w:rsid w:val="0C1B5A9E"/>
    <w:rsid w:val="0C3045C1"/>
    <w:rsid w:val="0C32507C"/>
    <w:rsid w:val="0C360B29"/>
    <w:rsid w:val="0C3E79DE"/>
    <w:rsid w:val="0C403756"/>
    <w:rsid w:val="0C455461"/>
    <w:rsid w:val="0C4807B5"/>
    <w:rsid w:val="0C4F1BEB"/>
    <w:rsid w:val="0C5114BF"/>
    <w:rsid w:val="0C514969"/>
    <w:rsid w:val="0C600706"/>
    <w:rsid w:val="0C670CE3"/>
    <w:rsid w:val="0C6A7427"/>
    <w:rsid w:val="0C71390F"/>
    <w:rsid w:val="0C776A4C"/>
    <w:rsid w:val="0C7927C4"/>
    <w:rsid w:val="0C831895"/>
    <w:rsid w:val="0C895E65"/>
    <w:rsid w:val="0C931AD8"/>
    <w:rsid w:val="0C9327B6"/>
    <w:rsid w:val="0C970E9C"/>
    <w:rsid w:val="0C9844C2"/>
    <w:rsid w:val="0C9910B8"/>
    <w:rsid w:val="0CAF268A"/>
    <w:rsid w:val="0CC021A1"/>
    <w:rsid w:val="0CCC4FEA"/>
    <w:rsid w:val="0CD36378"/>
    <w:rsid w:val="0CD914B5"/>
    <w:rsid w:val="0CE33205"/>
    <w:rsid w:val="0CE71E24"/>
    <w:rsid w:val="0CFA11D2"/>
    <w:rsid w:val="0CFD1647"/>
    <w:rsid w:val="0CFE2CC9"/>
    <w:rsid w:val="0D020A0B"/>
    <w:rsid w:val="0D0D38A1"/>
    <w:rsid w:val="0D0E115E"/>
    <w:rsid w:val="0D0F4ED6"/>
    <w:rsid w:val="0D162709"/>
    <w:rsid w:val="0D1A3FA7"/>
    <w:rsid w:val="0D211A66"/>
    <w:rsid w:val="0D224A65"/>
    <w:rsid w:val="0D244E26"/>
    <w:rsid w:val="0D272220"/>
    <w:rsid w:val="0D292B4D"/>
    <w:rsid w:val="0D2E1801"/>
    <w:rsid w:val="0D374B59"/>
    <w:rsid w:val="0D3F756A"/>
    <w:rsid w:val="0D554FDF"/>
    <w:rsid w:val="0D5A0767"/>
    <w:rsid w:val="0D5D20E6"/>
    <w:rsid w:val="0D5D5C42"/>
    <w:rsid w:val="0D710CA8"/>
    <w:rsid w:val="0D7F02AE"/>
    <w:rsid w:val="0D7F3E0A"/>
    <w:rsid w:val="0D8256A8"/>
    <w:rsid w:val="0D887163"/>
    <w:rsid w:val="0D896A37"/>
    <w:rsid w:val="0D8D133A"/>
    <w:rsid w:val="0D8E6743"/>
    <w:rsid w:val="0D9D0734"/>
    <w:rsid w:val="0D9F44AC"/>
    <w:rsid w:val="0DA41AC3"/>
    <w:rsid w:val="0DA41B83"/>
    <w:rsid w:val="0DAC2BE0"/>
    <w:rsid w:val="0DBC505E"/>
    <w:rsid w:val="0DBF68FD"/>
    <w:rsid w:val="0DC43F13"/>
    <w:rsid w:val="0DC45CC1"/>
    <w:rsid w:val="0DC932D7"/>
    <w:rsid w:val="0DD01FDB"/>
    <w:rsid w:val="0DD405FA"/>
    <w:rsid w:val="0DD71E98"/>
    <w:rsid w:val="0DE34399"/>
    <w:rsid w:val="0DEF54F6"/>
    <w:rsid w:val="0DF450C4"/>
    <w:rsid w:val="0E0A1FE1"/>
    <w:rsid w:val="0E100F06"/>
    <w:rsid w:val="0E122ED0"/>
    <w:rsid w:val="0E1704E7"/>
    <w:rsid w:val="0E19425F"/>
    <w:rsid w:val="0E241BFF"/>
    <w:rsid w:val="0E250E55"/>
    <w:rsid w:val="0E2624D8"/>
    <w:rsid w:val="0E28237D"/>
    <w:rsid w:val="0E320E7D"/>
    <w:rsid w:val="0E35096D"/>
    <w:rsid w:val="0E3E5A73"/>
    <w:rsid w:val="0E6059EA"/>
    <w:rsid w:val="0E625C06"/>
    <w:rsid w:val="0E67314B"/>
    <w:rsid w:val="0E7019A5"/>
    <w:rsid w:val="0E72396F"/>
    <w:rsid w:val="0E76323C"/>
    <w:rsid w:val="0E792F4F"/>
    <w:rsid w:val="0E7C47EE"/>
    <w:rsid w:val="0E7C659C"/>
    <w:rsid w:val="0E802204"/>
    <w:rsid w:val="0E8536A2"/>
    <w:rsid w:val="0E875E54"/>
    <w:rsid w:val="0E910299"/>
    <w:rsid w:val="0E990EFC"/>
    <w:rsid w:val="0E9B1E4D"/>
    <w:rsid w:val="0EA155D5"/>
    <w:rsid w:val="0EB14497"/>
    <w:rsid w:val="0EB75826"/>
    <w:rsid w:val="0EBB0D9C"/>
    <w:rsid w:val="0EBC61DF"/>
    <w:rsid w:val="0EC211BA"/>
    <w:rsid w:val="0EC248F6"/>
    <w:rsid w:val="0EC3241C"/>
    <w:rsid w:val="0ED9465F"/>
    <w:rsid w:val="0EE06B2A"/>
    <w:rsid w:val="0EE851DC"/>
    <w:rsid w:val="0EF3685E"/>
    <w:rsid w:val="0EF425D6"/>
    <w:rsid w:val="0EF5524E"/>
    <w:rsid w:val="0F026AA1"/>
    <w:rsid w:val="0F032819"/>
    <w:rsid w:val="0F08497D"/>
    <w:rsid w:val="0F096081"/>
    <w:rsid w:val="0F0E3698"/>
    <w:rsid w:val="0F136F00"/>
    <w:rsid w:val="0F2227BC"/>
    <w:rsid w:val="0F334EAC"/>
    <w:rsid w:val="0F484E0D"/>
    <w:rsid w:val="0F4B48EC"/>
    <w:rsid w:val="0F515C7A"/>
    <w:rsid w:val="0F556ADB"/>
    <w:rsid w:val="0F5832BA"/>
    <w:rsid w:val="0F6459AD"/>
    <w:rsid w:val="0F661DB2"/>
    <w:rsid w:val="0F6634D4"/>
    <w:rsid w:val="0F693D05"/>
    <w:rsid w:val="0F6C6610"/>
    <w:rsid w:val="0F6E7933"/>
    <w:rsid w:val="0F726AB7"/>
    <w:rsid w:val="0F73174D"/>
    <w:rsid w:val="0F7B3747"/>
    <w:rsid w:val="0F7E5CE7"/>
    <w:rsid w:val="0F7F4595"/>
    <w:rsid w:val="0F815324"/>
    <w:rsid w:val="0F827BE2"/>
    <w:rsid w:val="0F8E6586"/>
    <w:rsid w:val="0F9D4A1B"/>
    <w:rsid w:val="0FA04D10"/>
    <w:rsid w:val="0FA31545"/>
    <w:rsid w:val="0FB73D2F"/>
    <w:rsid w:val="0FBC30F4"/>
    <w:rsid w:val="0FCA3251"/>
    <w:rsid w:val="0FCB2FC7"/>
    <w:rsid w:val="0FD0094D"/>
    <w:rsid w:val="0FD52407"/>
    <w:rsid w:val="0FD541B5"/>
    <w:rsid w:val="0FDF3286"/>
    <w:rsid w:val="0FE268D2"/>
    <w:rsid w:val="0FE32D76"/>
    <w:rsid w:val="0FEF171B"/>
    <w:rsid w:val="0FFE370C"/>
    <w:rsid w:val="10086339"/>
    <w:rsid w:val="100F3B6B"/>
    <w:rsid w:val="101A3CE9"/>
    <w:rsid w:val="10233173"/>
    <w:rsid w:val="10325DED"/>
    <w:rsid w:val="103510F8"/>
    <w:rsid w:val="103A58B2"/>
    <w:rsid w:val="103F3D25"/>
    <w:rsid w:val="104A4BA3"/>
    <w:rsid w:val="104E5D16"/>
    <w:rsid w:val="10593038"/>
    <w:rsid w:val="105C2769"/>
    <w:rsid w:val="1065381B"/>
    <w:rsid w:val="106612B1"/>
    <w:rsid w:val="106663EC"/>
    <w:rsid w:val="1068327B"/>
    <w:rsid w:val="10686DD7"/>
    <w:rsid w:val="106F4303"/>
    <w:rsid w:val="10702130"/>
    <w:rsid w:val="107E09A6"/>
    <w:rsid w:val="108160EB"/>
    <w:rsid w:val="10822D43"/>
    <w:rsid w:val="1092654A"/>
    <w:rsid w:val="10945E1E"/>
    <w:rsid w:val="10A1053B"/>
    <w:rsid w:val="10AB12C6"/>
    <w:rsid w:val="10AC760C"/>
    <w:rsid w:val="10B10992"/>
    <w:rsid w:val="10B169D0"/>
    <w:rsid w:val="10B262A5"/>
    <w:rsid w:val="10B464C1"/>
    <w:rsid w:val="10B63FE7"/>
    <w:rsid w:val="10B72F40"/>
    <w:rsid w:val="10B77D5F"/>
    <w:rsid w:val="10B95885"/>
    <w:rsid w:val="10B959E3"/>
    <w:rsid w:val="10BB784F"/>
    <w:rsid w:val="10BF2F96"/>
    <w:rsid w:val="10E50428"/>
    <w:rsid w:val="10F42D61"/>
    <w:rsid w:val="10F845FF"/>
    <w:rsid w:val="11050ACA"/>
    <w:rsid w:val="110B4BEE"/>
    <w:rsid w:val="111B6540"/>
    <w:rsid w:val="111C6430"/>
    <w:rsid w:val="11290C3C"/>
    <w:rsid w:val="112D6459"/>
    <w:rsid w:val="11301FEB"/>
    <w:rsid w:val="113373E5"/>
    <w:rsid w:val="1134315E"/>
    <w:rsid w:val="11366ED6"/>
    <w:rsid w:val="11386E78"/>
    <w:rsid w:val="113A4C18"/>
    <w:rsid w:val="113B0990"/>
    <w:rsid w:val="113F222E"/>
    <w:rsid w:val="114159B8"/>
    <w:rsid w:val="115B4B8E"/>
    <w:rsid w:val="115B693C"/>
    <w:rsid w:val="115D26B4"/>
    <w:rsid w:val="116457F1"/>
    <w:rsid w:val="11671785"/>
    <w:rsid w:val="11716160"/>
    <w:rsid w:val="117345B2"/>
    <w:rsid w:val="117B0D8C"/>
    <w:rsid w:val="1182211B"/>
    <w:rsid w:val="118714DF"/>
    <w:rsid w:val="11902A8A"/>
    <w:rsid w:val="1192733C"/>
    <w:rsid w:val="11943BFC"/>
    <w:rsid w:val="11A06369"/>
    <w:rsid w:val="11A55E09"/>
    <w:rsid w:val="11AC50C5"/>
    <w:rsid w:val="11B04EDA"/>
    <w:rsid w:val="11C42733"/>
    <w:rsid w:val="11D24E50"/>
    <w:rsid w:val="11DA5AB3"/>
    <w:rsid w:val="11E34C1C"/>
    <w:rsid w:val="11F528ED"/>
    <w:rsid w:val="11F900C1"/>
    <w:rsid w:val="12103BCB"/>
    <w:rsid w:val="12135469"/>
    <w:rsid w:val="121C256F"/>
    <w:rsid w:val="121F3E0E"/>
    <w:rsid w:val="1226519C"/>
    <w:rsid w:val="122E5DFF"/>
    <w:rsid w:val="12333415"/>
    <w:rsid w:val="123478B9"/>
    <w:rsid w:val="12372F05"/>
    <w:rsid w:val="12413CE6"/>
    <w:rsid w:val="124318AA"/>
    <w:rsid w:val="12445622"/>
    <w:rsid w:val="12445B3A"/>
    <w:rsid w:val="125910CE"/>
    <w:rsid w:val="125A6BF4"/>
    <w:rsid w:val="12614426"/>
    <w:rsid w:val="127C6B6A"/>
    <w:rsid w:val="128A572B"/>
    <w:rsid w:val="129245E0"/>
    <w:rsid w:val="12942106"/>
    <w:rsid w:val="12957C2C"/>
    <w:rsid w:val="129F0C93"/>
    <w:rsid w:val="12A10CC7"/>
    <w:rsid w:val="12AB56A1"/>
    <w:rsid w:val="12AD766B"/>
    <w:rsid w:val="12CA5B28"/>
    <w:rsid w:val="12CD1ABC"/>
    <w:rsid w:val="12D44BF8"/>
    <w:rsid w:val="12EF15FF"/>
    <w:rsid w:val="12EF3D16"/>
    <w:rsid w:val="12F62DC0"/>
    <w:rsid w:val="12F928B1"/>
    <w:rsid w:val="13076D7C"/>
    <w:rsid w:val="130D010A"/>
    <w:rsid w:val="130F3E82"/>
    <w:rsid w:val="13211947"/>
    <w:rsid w:val="132E2ABB"/>
    <w:rsid w:val="13363CFD"/>
    <w:rsid w:val="13373808"/>
    <w:rsid w:val="13541895"/>
    <w:rsid w:val="13547AE7"/>
    <w:rsid w:val="13557A16"/>
    <w:rsid w:val="13557D81"/>
    <w:rsid w:val="13561AB1"/>
    <w:rsid w:val="135B0E75"/>
    <w:rsid w:val="13653AA2"/>
    <w:rsid w:val="136B40CF"/>
    <w:rsid w:val="136F387A"/>
    <w:rsid w:val="136F66CF"/>
    <w:rsid w:val="137141F5"/>
    <w:rsid w:val="138228A6"/>
    <w:rsid w:val="13833F28"/>
    <w:rsid w:val="138C7281"/>
    <w:rsid w:val="138E2FF9"/>
    <w:rsid w:val="138F0B1F"/>
    <w:rsid w:val="13912AE9"/>
    <w:rsid w:val="13AB5FC5"/>
    <w:rsid w:val="13AC16D1"/>
    <w:rsid w:val="13B10A95"/>
    <w:rsid w:val="13B14F39"/>
    <w:rsid w:val="13B54A2A"/>
    <w:rsid w:val="13B642FE"/>
    <w:rsid w:val="13BD298D"/>
    <w:rsid w:val="13CC58CF"/>
    <w:rsid w:val="13CE7899"/>
    <w:rsid w:val="13D65FBA"/>
    <w:rsid w:val="13E175CD"/>
    <w:rsid w:val="13EC3912"/>
    <w:rsid w:val="13F50AFB"/>
    <w:rsid w:val="13FD1F2D"/>
    <w:rsid w:val="13FF5CA5"/>
    <w:rsid w:val="14027543"/>
    <w:rsid w:val="140E7C96"/>
    <w:rsid w:val="142257E9"/>
    <w:rsid w:val="1424570B"/>
    <w:rsid w:val="14295B97"/>
    <w:rsid w:val="142C45C0"/>
    <w:rsid w:val="143040B0"/>
    <w:rsid w:val="143C2A55"/>
    <w:rsid w:val="14495172"/>
    <w:rsid w:val="14496F20"/>
    <w:rsid w:val="144C07BE"/>
    <w:rsid w:val="145002AE"/>
    <w:rsid w:val="14515DD5"/>
    <w:rsid w:val="146124BC"/>
    <w:rsid w:val="14665D24"/>
    <w:rsid w:val="14667AD2"/>
    <w:rsid w:val="146B50E8"/>
    <w:rsid w:val="146D175F"/>
    <w:rsid w:val="147527BF"/>
    <w:rsid w:val="14787805"/>
    <w:rsid w:val="147D6BCA"/>
    <w:rsid w:val="14860174"/>
    <w:rsid w:val="14863CD0"/>
    <w:rsid w:val="148B578A"/>
    <w:rsid w:val="14942891"/>
    <w:rsid w:val="14994F60"/>
    <w:rsid w:val="14A625C4"/>
    <w:rsid w:val="14BC1DE8"/>
    <w:rsid w:val="14C342C9"/>
    <w:rsid w:val="14C44E68"/>
    <w:rsid w:val="14CD7B51"/>
    <w:rsid w:val="14D013EF"/>
    <w:rsid w:val="14D02BF1"/>
    <w:rsid w:val="14D23774"/>
    <w:rsid w:val="14DF53CE"/>
    <w:rsid w:val="14ED01F3"/>
    <w:rsid w:val="14ED1FA1"/>
    <w:rsid w:val="14ED3D4F"/>
    <w:rsid w:val="14EF780E"/>
    <w:rsid w:val="14F25809"/>
    <w:rsid w:val="14F9476E"/>
    <w:rsid w:val="150317C5"/>
    <w:rsid w:val="15033573"/>
    <w:rsid w:val="150A2B53"/>
    <w:rsid w:val="15127C5A"/>
    <w:rsid w:val="151E65FF"/>
    <w:rsid w:val="152534E9"/>
    <w:rsid w:val="15267261"/>
    <w:rsid w:val="15282FD9"/>
    <w:rsid w:val="152A48FD"/>
    <w:rsid w:val="152D05F0"/>
    <w:rsid w:val="153C6A85"/>
    <w:rsid w:val="153E45AB"/>
    <w:rsid w:val="154858E4"/>
    <w:rsid w:val="154D2A40"/>
    <w:rsid w:val="15637FC7"/>
    <w:rsid w:val="156A1844"/>
    <w:rsid w:val="15744470"/>
    <w:rsid w:val="157D0A4E"/>
    <w:rsid w:val="157D7E57"/>
    <w:rsid w:val="157F52EF"/>
    <w:rsid w:val="158100AB"/>
    <w:rsid w:val="158521DA"/>
    <w:rsid w:val="158E72E0"/>
    <w:rsid w:val="15991506"/>
    <w:rsid w:val="15997A33"/>
    <w:rsid w:val="15A10F61"/>
    <w:rsid w:val="15A24B3A"/>
    <w:rsid w:val="15AA63A9"/>
    <w:rsid w:val="15AE1730"/>
    <w:rsid w:val="15BB209F"/>
    <w:rsid w:val="15C342FB"/>
    <w:rsid w:val="15CE592F"/>
    <w:rsid w:val="15D040E9"/>
    <w:rsid w:val="15D60D05"/>
    <w:rsid w:val="15DB629E"/>
    <w:rsid w:val="15DF5D8E"/>
    <w:rsid w:val="15E60DD6"/>
    <w:rsid w:val="15E92769"/>
    <w:rsid w:val="15F64E85"/>
    <w:rsid w:val="15FC33A8"/>
    <w:rsid w:val="15FD6214"/>
    <w:rsid w:val="15FF1F8C"/>
    <w:rsid w:val="16161084"/>
    <w:rsid w:val="161A6DC6"/>
    <w:rsid w:val="161D2412"/>
    <w:rsid w:val="162B20DB"/>
    <w:rsid w:val="16300397"/>
    <w:rsid w:val="16325C9C"/>
    <w:rsid w:val="1638549E"/>
    <w:rsid w:val="163A442E"/>
    <w:rsid w:val="163C3060"/>
    <w:rsid w:val="16473933"/>
    <w:rsid w:val="164E6A70"/>
    <w:rsid w:val="1658778B"/>
    <w:rsid w:val="16591925"/>
    <w:rsid w:val="166E2C6E"/>
    <w:rsid w:val="16702E8A"/>
    <w:rsid w:val="16760F0A"/>
    <w:rsid w:val="16774218"/>
    <w:rsid w:val="16775FC6"/>
    <w:rsid w:val="16777D74"/>
    <w:rsid w:val="16883EC5"/>
    <w:rsid w:val="169052DA"/>
    <w:rsid w:val="16922E00"/>
    <w:rsid w:val="169C3C7F"/>
    <w:rsid w:val="169C7F0D"/>
    <w:rsid w:val="169D3553"/>
    <w:rsid w:val="169F551D"/>
    <w:rsid w:val="16A04D1D"/>
    <w:rsid w:val="16A91EF8"/>
    <w:rsid w:val="16B03286"/>
    <w:rsid w:val="16B17A67"/>
    <w:rsid w:val="16B2693A"/>
    <w:rsid w:val="16B74615"/>
    <w:rsid w:val="16BE59A3"/>
    <w:rsid w:val="16BF1CB6"/>
    <w:rsid w:val="16C44F84"/>
    <w:rsid w:val="16CA07EC"/>
    <w:rsid w:val="16CD208A"/>
    <w:rsid w:val="16D36F75"/>
    <w:rsid w:val="16D97610"/>
    <w:rsid w:val="16DB47A7"/>
    <w:rsid w:val="16EA49EA"/>
    <w:rsid w:val="16EB0762"/>
    <w:rsid w:val="16ED6288"/>
    <w:rsid w:val="16F35A55"/>
    <w:rsid w:val="16FF7D6A"/>
    <w:rsid w:val="1700420E"/>
    <w:rsid w:val="170F61FF"/>
    <w:rsid w:val="1711641B"/>
    <w:rsid w:val="17190E2C"/>
    <w:rsid w:val="171D7580"/>
    <w:rsid w:val="17215F32"/>
    <w:rsid w:val="1727784B"/>
    <w:rsid w:val="17283764"/>
    <w:rsid w:val="173043C7"/>
    <w:rsid w:val="17365E81"/>
    <w:rsid w:val="173E4D36"/>
    <w:rsid w:val="174560C4"/>
    <w:rsid w:val="17485BB5"/>
    <w:rsid w:val="175005C5"/>
    <w:rsid w:val="17591B70"/>
    <w:rsid w:val="175D340E"/>
    <w:rsid w:val="17696E04"/>
    <w:rsid w:val="176A1687"/>
    <w:rsid w:val="176D73C9"/>
    <w:rsid w:val="17711974"/>
    <w:rsid w:val="1776002C"/>
    <w:rsid w:val="1779567C"/>
    <w:rsid w:val="17797B1C"/>
    <w:rsid w:val="177B1AE6"/>
    <w:rsid w:val="17855360"/>
    <w:rsid w:val="178C784F"/>
    <w:rsid w:val="17920BDE"/>
    <w:rsid w:val="179B7A92"/>
    <w:rsid w:val="17A636E2"/>
    <w:rsid w:val="17AF1790"/>
    <w:rsid w:val="17B10F2A"/>
    <w:rsid w:val="17B15508"/>
    <w:rsid w:val="17BE5353"/>
    <w:rsid w:val="17C4348D"/>
    <w:rsid w:val="17C92852"/>
    <w:rsid w:val="17CC2342"/>
    <w:rsid w:val="17CC40F0"/>
    <w:rsid w:val="17CD1C16"/>
    <w:rsid w:val="17D02F59"/>
    <w:rsid w:val="17D102BC"/>
    <w:rsid w:val="17D45C0F"/>
    <w:rsid w:val="17E5069C"/>
    <w:rsid w:val="17EF7DDE"/>
    <w:rsid w:val="17FF2717"/>
    <w:rsid w:val="180513B0"/>
    <w:rsid w:val="18155A97"/>
    <w:rsid w:val="18197FA7"/>
    <w:rsid w:val="181B0BD3"/>
    <w:rsid w:val="182145DD"/>
    <w:rsid w:val="18291542"/>
    <w:rsid w:val="183A72AB"/>
    <w:rsid w:val="183F48C2"/>
    <w:rsid w:val="18506ACF"/>
    <w:rsid w:val="18585984"/>
    <w:rsid w:val="186858A4"/>
    <w:rsid w:val="186B56B7"/>
    <w:rsid w:val="186D1037"/>
    <w:rsid w:val="186F7922"/>
    <w:rsid w:val="18733E84"/>
    <w:rsid w:val="18736C61"/>
    <w:rsid w:val="187D188E"/>
    <w:rsid w:val="187F5606"/>
    <w:rsid w:val="18822A00"/>
    <w:rsid w:val="18893D8F"/>
    <w:rsid w:val="188C4DE8"/>
    <w:rsid w:val="18904AED"/>
    <w:rsid w:val="189310B2"/>
    <w:rsid w:val="18980476"/>
    <w:rsid w:val="189D00F6"/>
    <w:rsid w:val="189E0581"/>
    <w:rsid w:val="18A1557C"/>
    <w:rsid w:val="18A46C1D"/>
    <w:rsid w:val="18A961DF"/>
    <w:rsid w:val="18B47385"/>
    <w:rsid w:val="18B97EC3"/>
    <w:rsid w:val="18C63235"/>
    <w:rsid w:val="18CB084B"/>
    <w:rsid w:val="18CE5C46"/>
    <w:rsid w:val="18D07C10"/>
    <w:rsid w:val="18D21BDA"/>
    <w:rsid w:val="18D94D16"/>
    <w:rsid w:val="18DA283C"/>
    <w:rsid w:val="18DC65B5"/>
    <w:rsid w:val="18EC395A"/>
    <w:rsid w:val="18F27B86"/>
    <w:rsid w:val="19031D93"/>
    <w:rsid w:val="19067AD5"/>
    <w:rsid w:val="19092111"/>
    <w:rsid w:val="190D1995"/>
    <w:rsid w:val="19143FA0"/>
    <w:rsid w:val="19157D18"/>
    <w:rsid w:val="191B532F"/>
    <w:rsid w:val="191E0979"/>
    <w:rsid w:val="192561AE"/>
    <w:rsid w:val="193A32DB"/>
    <w:rsid w:val="193B18A8"/>
    <w:rsid w:val="19436634"/>
    <w:rsid w:val="194E0845"/>
    <w:rsid w:val="1958313F"/>
    <w:rsid w:val="196071E6"/>
    <w:rsid w:val="196470BB"/>
    <w:rsid w:val="19662322"/>
    <w:rsid w:val="197113F3"/>
    <w:rsid w:val="19722A75"/>
    <w:rsid w:val="197467ED"/>
    <w:rsid w:val="197B138E"/>
    <w:rsid w:val="198804EA"/>
    <w:rsid w:val="198C7FDB"/>
    <w:rsid w:val="199C7AF2"/>
    <w:rsid w:val="199E1ABC"/>
    <w:rsid w:val="19AB02DA"/>
    <w:rsid w:val="19AE52C2"/>
    <w:rsid w:val="19AF3CC9"/>
    <w:rsid w:val="19B72B7E"/>
    <w:rsid w:val="19B906A4"/>
    <w:rsid w:val="19B94B48"/>
    <w:rsid w:val="19BE3676"/>
    <w:rsid w:val="19C239FC"/>
    <w:rsid w:val="19C534ED"/>
    <w:rsid w:val="19C92FDD"/>
    <w:rsid w:val="19CA0B03"/>
    <w:rsid w:val="19D11E91"/>
    <w:rsid w:val="19D2505F"/>
    <w:rsid w:val="19E25E4D"/>
    <w:rsid w:val="19E33973"/>
    <w:rsid w:val="1A0538E9"/>
    <w:rsid w:val="1A0F1779"/>
    <w:rsid w:val="1A0F6516"/>
    <w:rsid w:val="1A14067E"/>
    <w:rsid w:val="1A1A7F28"/>
    <w:rsid w:val="1A1F0E4F"/>
    <w:rsid w:val="1A200723"/>
    <w:rsid w:val="1A293A7B"/>
    <w:rsid w:val="1A330456"/>
    <w:rsid w:val="1A3366A8"/>
    <w:rsid w:val="1A3D7527"/>
    <w:rsid w:val="1A45144E"/>
    <w:rsid w:val="1A473F02"/>
    <w:rsid w:val="1A4E66DC"/>
    <w:rsid w:val="1A516B2E"/>
    <w:rsid w:val="1A5B5BFF"/>
    <w:rsid w:val="1A5F749D"/>
    <w:rsid w:val="1A604FC3"/>
    <w:rsid w:val="1A6774E6"/>
    <w:rsid w:val="1A69031C"/>
    <w:rsid w:val="1A6E76E0"/>
    <w:rsid w:val="1A705206"/>
    <w:rsid w:val="1A8B64E4"/>
    <w:rsid w:val="1A9A68F5"/>
    <w:rsid w:val="1A9D7FC6"/>
    <w:rsid w:val="1AAB4490"/>
    <w:rsid w:val="1AAE21D3"/>
    <w:rsid w:val="1AAE6EA6"/>
    <w:rsid w:val="1AC020E9"/>
    <w:rsid w:val="1AC27A2C"/>
    <w:rsid w:val="1AC811AE"/>
    <w:rsid w:val="1AD0039B"/>
    <w:rsid w:val="1AE6196C"/>
    <w:rsid w:val="1AE71241"/>
    <w:rsid w:val="1AE814A8"/>
    <w:rsid w:val="1AED2CFB"/>
    <w:rsid w:val="1B000FE7"/>
    <w:rsid w:val="1B0342CC"/>
    <w:rsid w:val="1B03607B"/>
    <w:rsid w:val="1B0B13D3"/>
    <w:rsid w:val="1B0C6C17"/>
    <w:rsid w:val="1B0D4CB4"/>
    <w:rsid w:val="1B0E67CD"/>
    <w:rsid w:val="1B163FDB"/>
    <w:rsid w:val="1B184F4E"/>
    <w:rsid w:val="1B1C0EEA"/>
    <w:rsid w:val="1B1C538E"/>
    <w:rsid w:val="1B261D69"/>
    <w:rsid w:val="1B3A3A66"/>
    <w:rsid w:val="1B3F107D"/>
    <w:rsid w:val="1B4346C9"/>
    <w:rsid w:val="1B46065D"/>
    <w:rsid w:val="1B4666C2"/>
    <w:rsid w:val="1B4C386F"/>
    <w:rsid w:val="1B5623CB"/>
    <w:rsid w:val="1B5E1503"/>
    <w:rsid w:val="1B610FF3"/>
    <w:rsid w:val="1B636B19"/>
    <w:rsid w:val="1B642891"/>
    <w:rsid w:val="1B682381"/>
    <w:rsid w:val="1B6A187F"/>
    <w:rsid w:val="1B6A434C"/>
    <w:rsid w:val="1B6A60FA"/>
    <w:rsid w:val="1B6B7632"/>
    <w:rsid w:val="1B762CF0"/>
    <w:rsid w:val="1B773153"/>
    <w:rsid w:val="1B79458F"/>
    <w:rsid w:val="1B7B1CF8"/>
    <w:rsid w:val="1B8151F1"/>
    <w:rsid w:val="1B866CAC"/>
    <w:rsid w:val="1B9B1B6D"/>
    <w:rsid w:val="1B9C64CF"/>
    <w:rsid w:val="1B9F4DE1"/>
    <w:rsid w:val="1BA0121F"/>
    <w:rsid w:val="1BAA299A"/>
    <w:rsid w:val="1BAA4748"/>
    <w:rsid w:val="1BB158AD"/>
    <w:rsid w:val="1BB73068"/>
    <w:rsid w:val="1BC03F6C"/>
    <w:rsid w:val="1BC11D23"/>
    <w:rsid w:val="1BC6429E"/>
    <w:rsid w:val="1BCB46BE"/>
    <w:rsid w:val="1BCD0437"/>
    <w:rsid w:val="1BD57D32"/>
    <w:rsid w:val="1BE063BC"/>
    <w:rsid w:val="1BE75E51"/>
    <w:rsid w:val="1BF11741"/>
    <w:rsid w:val="1BF73705"/>
    <w:rsid w:val="1BF9122C"/>
    <w:rsid w:val="1BFB31F6"/>
    <w:rsid w:val="1C0302FC"/>
    <w:rsid w:val="1C0F4EF3"/>
    <w:rsid w:val="1C166281"/>
    <w:rsid w:val="1C18719A"/>
    <w:rsid w:val="1C192405"/>
    <w:rsid w:val="1C1D13BE"/>
    <w:rsid w:val="1C2344FA"/>
    <w:rsid w:val="1C295FB5"/>
    <w:rsid w:val="1C2A5889"/>
    <w:rsid w:val="1C36422E"/>
    <w:rsid w:val="1C4701E9"/>
    <w:rsid w:val="1C4921B3"/>
    <w:rsid w:val="1C511068"/>
    <w:rsid w:val="1C556DAA"/>
    <w:rsid w:val="1C597F1C"/>
    <w:rsid w:val="1C5F1BE1"/>
    <w:rsid w:val="1C654B13"/>
    <w:rsid w:val="1C6568C1"/>
    <w:rsid w:val="1C676ADD"/>
    <w:rsid w:val="1C6E1C1A"/>
    <w:rsid w:val="1C7134B8"/>
    <w:rsid w:val="1C760ACE"/>
    <w:rsid w:val="1C7A6810"/>
    <w:rsid w:val="1C7D1E5D"/>
    <w:rsid w:val="1C80194D"/>
    <w:rsid w:val="1C913B5A"/>
    <w:rsid w:val="1C9A2A0F"/>
    <w:rsid w:val="1CA05B4B"/>
    <w:rsid w:val="1CAE0268"/>
    <w:rsid w:val="1CB33AD0"/>
    <w:rsid w:val="1CB477B1"/>
    <w:rsid w:val="1CB659F1"/>
    <w:rsid w:val="1CBA09BB"/>
    <w:rsid w:val="1CBF06C7"/>
    <w:rsid w:val="1CC23D13"/>
    <w:rsid w:val="1CC63804"/>
    <w:rsid w:val="1CC950A2"/>
    <w:rsid w:val="1CC96E50"/>
    <w:rsid w:val="1CCB12BB"/>
    <w:rsid w:val="1CD87093"/>
    <w:rsid w:val="1CE617B0"/>
    <w:rsid w:val="1CEB14BC"/>
    <w:rsid w:val="1CF73B37"/>
    <w:rsid w:val="1CFF6D16"/>
    <w:rsid w:val="1D104A7F"/>
    <w:rsid w:val="1D134F1F"/>
    <w:rsid w:val="1D1638A0"/>
    <w:rsid w:val="1D1A3B4F"/>
    <w:rsid w:val="1D266050"/>
    <w:rsid w:val="1D305121"/>
    <w:rsid w:val="1D37025D"/>
    <w:rsid w:val="1D3764AF"/>
    <w:rsid w:val="1D44297A"/>
    <w:rsid w:val="1D475157"/>
    <w:rsid w:val="1D4D5CD3"/>
    <w:rsid w:val="1D70551D"/>
    <w:rsid w:val="1D752B34"/>
    <w:rsid w:val="1D772D50"/>
    <w:rsid w:val="1D84721B"/>
    <w:rsid w:val="1D8B1ECB"/>
    <w:rsid w:val="1D935592"/>
    <w:rsid w:val="1D9456B0"/>
    <w:rsid w:val="1D9B7287"/>
    <w:rsid w:val="1DA00CEC"/>
    <w:rsid w:val="1DA41C5A"/>
    <w:rsid w:val="1DA43419"/>
    <w:rsid w:val="1DA55D97"/>
    <w:rsid w:val="1DB93368"/>
    <w:rsid w:val="1DBF3C91"/>
    <w:rsid w:val="1DC064A5"/>
    <w:rsid w:val="1DC7696E"/>
    <w:rsid w:val="1DCF0496"/>
    <w:rsid w:val="1DD0420E"/>
    <w:rsid w:val="1DD27F86"/>
    <w:rsid w:val="1DD51824"/>
    <w:rsid w:val="1DD97409"/>
    <w:rsid w:val="1DE026A3"/>
    <w:rsid w:val="1DE779B1"/>
    <w:rsid w:val="1DE81558"/>
    <w:rsid w:val="1DEC54EC"/>
    <w:rsid w:val="1DFC1044"/>
    <w:rsid w:val="1E0068A1"/>
    <w:rsid w:val="1E02112B"/>
    <w:rsid w:val="1E045711"/>
    <w:rsid w:val="1E0A3BC4"/>
    <w:rsid w:val="1E0C3498"/>
    <w:rsid w:val="1E0F4D36"/>
    <w:rsid w:val="1E1265CA"/>
    <w:rsid w:val="1E126CAC"/>
    <w:rsid w:val="1E14059F"/>
    <w:rsid w:val="1E1E31CB"/>
    <w:rsid w:val="1E1F7A40"/>
    <w:rsid w:val="1E205195"/>
    <w:rsid w:val="1E262080"/>
    <w:rsid w:val="1E296A58"/>
    <w:rsid w:val="1E2A7DC2"/>
    <w:rsid w:val="1E2E38EF"/>
    <w:rsid w:val="1E42335E"/>
    <w:rsid w:val="1E480248"/>
    <w:rsid w:val="1E4A3FC0"/>
    <w:rsid w:val="1E535EBD"/>
    <w:rsid w:val="1E5C38B3"/>
    <w:rsid w:val="1E69422B"/>
    <w:rsid w:val="1E6F1C79"/>
    <w:rsid w:val="1E721A3B"/>
    <w:rsid w:val="1E800CB0"/>
    <w:rsid w:val="1E85149C"/>
    <w:rsid w:val="1E8B1FEC"/>
    <w:rsid w:val="1EA66BF4"/>
    <w:rsid w:val="1EA953F4"/>
    <w:rsid w:val="1EAD566E"/>
    <w:rsid w:val="1EAE27A1"/>
    <w:rsid w:val="1EB458DE"/>
    <w:rsid w:val="1EB4768C"/>
    <w:rsid w:val="1EBF050A"/>
    <w:rsid w:val="1EC10726"/>
    <w:rsid w:val="1EC51899"/>
    <w:rsid w:val="1ECC70CB"/>
    <w:rsid w:val="1ED65854"/>
    <w:rsid w:val="1ED85A70"/>
    <w:rsid w:val="1ED95508"/>
    <w:rsid w:val="1EEC17D9"/>
    <w:rsid w:val="1EF02DBA"/>
    <w:rsid w:val="1EFA7794"/>
    <w:rsid w:val="1F0242F9"/>
    <w:rsid w:val="1F046865"/>
    <w:rsid w:val="1F070103"/>
    <w:rsid w:val="1F071E17"/>
    <w:rsid w:val="1F095C2A"/>
    <w:rsid w:val="1F0D0973"/>
    <w:rsid w:val="1F175179"/>
    <w:rsid w:val="1F1C595D"/>
    <w:rsid w:val="1F2B2044"/>
    <w:rsid w:val="1F3031B6"/>
    <w:rsid w:val="1F340938"/>
    <w:rsid w:val="1F3D58D3"/>
    <w:rsid w:val="1F3E1D77"/>
    <w:rsid w:val="1F4C5B16"/>
    <w:rsid w:val="1F4E7AE0"/>
    <w:rsid w:val="1F5350F7"/>
    <w:rsid w:val="1F6B0692"/>
    <w:rsid w:val="1F6E5593"/>
    <w:rsid w:val="1F737547"/>
    <w:rsid w:val="1F775289"/>
    <w:rsid w:val="1F8C2552"/>
    <w:rsid w:val="1F8D0609"/>
    <w:rsid w:val="1FA86760"/>
    <w:rsid w:val="1FB2006F"/>
    <w:rsid w:val="1FCD6C57"/>
    <w:rsid w:val="1FD46CA4"/>
    <w:rsid w:val="1FE02E2E"/>
    <w:rsid w:val="1FE30229"/>
    <w:rsid w:val="1FE346CD"/>
    <w:rsid w:val="1FEF4E1F"/>
    <w:rsid w:val="1FEF6BCD"/>
    <w:rsid w:val="20000DDB"/>
    <w:rsid w:val="2007660D"/>
    <w:rsid w:val="20076707"/>
    <w:rsid w:val="200F7E6B"/>
    <w:rsid w:val="20144886"/>
    <w:rsid w:val="20250841"/>
    <w:rsid w:val="202A40A9"/>
    <w:rsid w:val="202C6073"/>
    <w:rsid w:val="203767C6"/>
    <w:rsid w:val="2043516B"/>
    <w:rsid w:val="20450EE3"/>
    <w:rsid w:val="20580C17"/>
    <w:rsid w:val="2059498F"/>
    <w:rsid w:val="20605D1D"/>
    <w:rsid w:val="20607ACB"/>
    <w:rsid w:val="2061066F"/>
    <w:rsid w:val="20640056"/>
    <w:rsid w:val="20684BD2"/>
    <w:rsid w:val="206D14A8"/>
    <w:rsid w:val="207E43F5"/>
    <w:rsid w:val="20803CC9"/>
    <w:rsid w:val="20806F21"/>
    <w:rsid w:val="20887022"/>
    <w:rsid w:val="208C6B12"/>
    <w:rsid w:val="208F6602"/>
    <w:rsid w:val="209634ED"/>
    <w:rsid w:val="20A47ACA"/>
    <w:rsid w:val="20AE6A88"/>
    <w:rsid w:val="20B6593D"/>
    <w:rsid w:val="20B93CDD"/>
    <w:rsid w:val="20BE2A44"/>
    <w:rsid w:val="20C52024"/>
    <w:rsid w:val="20C55B80"/>
    <w:rsid w:val="20C95670"/>
    <w:rsid w:val="20CC5161"/>
    <w:rsid w:val="20D02EA3"/>
    <w:rsid w:val="20D12947"/>
    <w:rsid w:val="20DD2ECA"/>
    <w:rsid w:val="20DE2D12"/>
    <w:rsid w:val="20DF4EBD"/>
    <w:rsid w:val="20E406FC"/>
    <w:rsid w:val="20E73D48"/>
    <w:rsid w:val="20E83DA2"/>
    <w:rsid w:val="20E97AC1"/>
    <w:rsid w:val="20EA3839"/>
    <w:rsid w:val="20F20207"/>
    <w:rsid w:val="20FB77F4"/>
    <w:rsid w:val="20FC21BE"/>
    <w:rsid w:val="20FF5536"/>
    <w:rsid w:val="21052421"/>
    <w:rsid w:val="210B3EDB"/>
    <w:rsid w:val="21141C1A"/>
    <w:rsid w:val="211508B6"/>
    <w:rsid w:val="2115671A"/>
    <w:rsid w:val="211C60E8"/>
    <w:rsid w:val="21260D15"/>
    <w:rsid w:val="21294361"/>
    <w:rsid w:val="212C5BFF"/>
    <w:rsid w:val="21330813"/>
    <w:rsid w:val="213827F6"/>
    <w:rsid w:val="213A47C0"/>
    <w:rsid w:val="213B5E42"/>
    <w:rsid w:val="213F3B84"/>
    <w:rsid w:val="21416B4A"/>
    <w:rsid w:val="214A44E5"/>
    <w:rsid w:val="215238B8"/>
    <w:rsid w:val="21555156"/>
    <w:rsid w:val="215A2AE1"/>
    <w:rsid w:val="21621621"/>
    <w:rsid w:val="216655B5"/>
    <w:rsid w:val="216B1A72"/>
    <w:rsid w:val="216E6218"/>
    <w:rsid w:val="21751354"/>
    <w:rsid w:val="217557F8"/>
    <w:rsid w:val="21780E44"/>
    <w:rsid w:val="21792FBB"/>
    <w:rsid w:val="21894E00"/>
    <w:rsid w:val="218D48F0"/>
    <w:rsid w:val="2194304B"/>
    <w:rsid w:val="219914E7"/>
    <w:rsid w:val="219E4D4F"/>
    <w:rsid w:val="219E6AFD"/>
    <w:rsid w:val="219F2875"/>
    <w:rsid w:val="21A734D8"/>
    <w:rsid w:val="21AC3BEE"/>
    <w:rsid w:val="21AF0D0A"/>
    <w:rsid w:val="21B55BF5"/>
    <w:rsid w:val="21BA145D"/>
    <w:rsid w:val="21C85928"/>
    <w:rsid w:val="21CB18BC"/>
    <w:rsid w:val="21CE6CB6"/>
    <w:rsid w:val="21CF315A"/>
    <w:rsid w:val="21D97B35"/>
    <w:rsid w:val="21DA750D"/>
    <w:rsid w:val="21E36C06"/>
    <w:rsid w:val="21EF7BF4"/>
    <w:rsid w:val="220628F4"/>
    <w:rsid w:val="22066450"/>
    <w:rsid w:val="220821C8"/>
    <w:rsid w:val="2210707E"/>
    <w:rsid w:val="22124DF5"/>
    <w:rsid w:val="221F5568"/>
    <w:rsid w:val="2221328A"/>
    <w:rsid w:val="2225448A"/>
    <w:rsid w:val="22280ABD"/>
    <w:rsid w:val="2228286B"/>
    <w:rsid w:val="22326947"/>
    <w:rsid w:val="2236685E"/>
    <w:rsid w:val="223758A1"/>
    <w:rsid w:val="224156DA"/>
    <w:rsid w:val="22462CF1"/>
    <w:rsid w:val="22471CDD"/>
    <w:rsid w:val="224D22D1"/>
    <w:rsid w:val="22512E7D"/>
    <w:rsid w:val="225615B4"/>
    <w:rsid w:val="226D27AC"/>
    <w:rsid w:val="227E692E"/>
    <w:rsid w:val="228F6446"/>
    <w:rsid w:val="22947F00"/>
    <w:rsid w:val="22A2261D"/>
    <w:rsid w:val="22A5175C"/>
    <w:rsid w:val="22A5210D"/>
    <w:rsid w:val="22A55C69"/>
    <w:rsid w:val="22A719E1"/>
    <w:rsid w:val="22B1460E"/>
    <w:rsid w:val="22C2681B"/>
    <w:rsid w:val="22C5455D"/>
    <w:rsid w:val="22C84FC9"/>
    <w:rsid w:val="22D447A0"/>
    <w:rsid w:val="22D80ABA"/>
    <w:rsid w:val="22DD18A7"/>
    <w:rsid w:val="22E0267F"/>
    <w:rsid w:val="22E64245"/>
    <w:rsid w:val="22F10EAE"/>
    <w:rsid w:val="22FD7853"/>
    <w:rsid w:val="230A01C2"/>
    <w:rsid w:val="23244DE0"/>
    <w:rsid w:val="23362D65"/>
    <w:rsid w:val="233C481F"/>
    <w:rsid w:val="233D2346"/>
    <w:rsid w:val="234436D4"/>
    <w:rsid w:val="2348022F"/>
    <w:rsid w:val="234B4D59"/>
    <w:rsid w:val="234C3850"/>
    <w:rsid w:val="234D65E4"/>
    <w:rsid w:val="235002CB"/>
    <w:rsid w:val="235B0B5A"/>
    <w:rsid w:val="23671171"/>
    <w:rsid w:val="23675615"/>
    <w:rsid w:val="23737B15"/>
    <w:rsid w:val="23775858"/>
    <w:rsid w:val="237C2E6E"/>
    <w:rsid w:val="23810484"/>
    <w:rsid w:val="23827D58"/>
    <w:rsid w:val="238B1303"/>
    <w:rsid w:val="2391082F"/>
    <w:rsid w:val="23916A3A"/>
    <w:rsid w:val="23922691"/>
    <w:rsid w:val="23931F66"/>
    <w:rsid w:val="23A14683"/>
    <w:rsid w:val="23A45F21"/>
    <w:rsid w:val="23B00D6A"/>
    <w:rsid w:val="23B87E1C"/>
    <w:rsid w:val="23BE3486"/>
    <w:rsid w:val="23C14D25"/>
    <w:rsid w:val="23C640E9"/>
    <w:rsid w:val="23D52F74"/>
    <w:rsid w:val="23DD1433"/>
    <w:rsid w:val="23E10F23"/>
    <w:rsid w:val="23E40A13"/>
    <w:rsid w:val="23E46C65"/>
    <w:rsid w:val="23EF693F"/>
    <w:rsid w:val="23FB7AB3"/>
    <w:rsid w:val="23FE27B9"/>
    <w:rsid w:val="23FF1752"/>
    <w:rsid w:val="24002E90"/>
    <w:rsid w:val="240510B5"/>
    <w:rsid w:val="24091012"/>
    <w:rsid w:val="24092201"/>
    <w:rsid w:val="240D1EC8"/>
    <w:rsid w:val="241C1F5B"/>
    <w:rsid w:val="24287A50"/>
    <w:rsid w:val="242D5F16"/>
    <w:rsid w:val="2435301D"/>
    <w:rsid w:val="24433A9F"/>
    <w:rsid w:val="245636BF"/>
    <w:rsid w:val="245B0CD5"/>
    <w:rsid w:val="24637B8A"/>
    <w:rsid w:val="246C2EE2"/>
    <w:rsid w:val="246D27B7"/>
    <w:rsid w:val="246F652F"/>
    <w:rsid w:val="24701892"/>
    <w:rsid w:val="24716755"/>
    <w:rsid w:val="247578BD"/>
    <w:rsid w:val="247B3126"/>
    <w:rsid w:val="247B764C"/>
    <w:rsid w:val="247D50F0"/>
    <w:rsid w:val="24816D16"/>
    <w:rsid w:val="248F4E23"/>
    <w:rsid w:val="249441E7"/>
    <w:rsid w:val="249661B1"/>
    <w:rsid w:val="249B7324"/>
    <w:rsid w:val="249C4E4A"/>
    <w:rsid w:val="24AA201D"/>
    <w:rsid w:val="24B228BF"/>
    <w:rsid w:val="24B6415E"/>
    <w:rsid w:val="24B86128"/>
    <w:rsid w:val="24BC54EC"/>
    <w:rsid w:val="24BF61EC"/>
    <w:rsid w:val="24C85992"/>
    <w:rsid w:val="24CB7AAA"/>
    <w:rsid w:val="24CC1BD3"/>
    <w:rsid w:val="24D64800"/>
    <w:rsid w:val="24D9609E"/>
    <w:rsid w:val="24E448AE"/>
    <w:rsid w:val="24E707BB"/>
    <w:rsid w:val="24EE1B49"/>
    <w:rsid w:val="24F350DC"/>
    <w:rsid w:val="24F829C8"/>
    <w:rsid w:val="2500187D"/>
    <w:rsid w:val="25010871"/>
    <w:rsid w:val="2503311B"/>
    <w:rsid w:val="251315B0"/>
    <w:rsid w:val="25140E84"/>
    <w:rsid w:val="25161906"/>
    <w:rsid w:val="25162E4E"/>
    <w:rsid w:val="251F61A7"/>
    <w:rsid w:val="25201F1F"/>
    <w:rsid w:val="25253091"/>
    <w:rsid w:val="2533755C"/>
    <w:rsid w:val="253B28B5"/>
    <w:rsid w:val="253F4153"/>
    <w:rsid w:val="25407ECB"/>
    <w:rsid w:val="25506360"/>
    <w:rsid w:val="255A3FD9"/>
    <w:rsid w:val="255B4D05"/>
    <w:rsid w:val="255C2C0B"/>
    <w:rsid w:val="25675458"/>
    <w:rsid w:val="256F195A"/>
    <w:rsid w:val="25766A29"/>
    <w:rsid w:val="257D111F"/>
    <w:rsid w:val="25822292"/>
    <w:rsid w:val="25900E53"/>
    <w:rsid w:val="25973F8F"/>
    <w:rsid w:val="259C15A5"/>
    <w:rsid w:val="259D152E"/>
    <w:rsid w:val="259D531E"/>
    <w:rsid w:val="25A641D2"/>
    <w:rsid w:val="25B508B9"/>
    <w:rsid w:val="25BB1EE5"/>
    <w:rsid w:val="25BF34E6"/>
    <w:rsid w:val="25BF5BAE"/>
    <w:rsid w:val="25C32FD6"/>
    <w:rsid w:val="25C36844"/>
    <w:rsid w:val="25C44658"/>
    <w:rsid w:val="25CE54D7"/>
    <w:rsid w:val="25D6438C"/>
    <w:rsid w:val="25D86356"/>
    <w:rsid w:val="25DD571A"/>
    <w:rsid w:val="25E22D30"/>
    <w:rsid w:val="25F52A64"/>
    <w:rsid w:val="260333D3"/>
    <w:rsid w:val="26085CF8"/>
    <w:rsid w:val="260E1D77"/>
    <w:rsid w:val="261C66B1"/>
    <w:rsid w:val="262250F4"/>
    <w:rsid w:val="262B0B7B"/>
    <w:rsid w:val="26317E33"/>
    <w:rsid w:val="263F0183"/>
    <w:rsid w:val="265359DC"/>
    <w:rsid w:val="2657371E"/>
    <w:rsid w:val="26597496"/>
    <w:rsid w:val="26661BB3"/>
    <w:rsid w:val="26722306"/>
    <w:rsid w:val="267247AB"/>
    <w:rsid w:val="267C3185"/>
    <w:rsid w:val="26804A23"/>
    <w:rsid w:val="268362C1"/>
    <w:rsid w:val="26865DB2"/>
    <w:rsid w:val="26914E82"/>
    <w:rsid w:val="2697234B"/>
    <w:rsid w:val="269B7551"/>
    <w:rsid w:val="26A30712"/>
    <w:rsid w:val="26A54990"/>
    <w:rsid w:val="26A54F0B"/>
    <w:rsid w:val="26A60202"/>
    <w:rsid w:val="26B11081"/>
    <w:rsid w:val="26B26BA7"/>
    <w:rsid w:val="26B32736"/>
    <w:rsid w:val="26B74E39"/>
    <w:rsid w:val="26B96187"/>
    <w:rsid w:val="26BC5C36"/>
    <w:rsid w:val="26C802A5"/>
    <w:rsid w:val="26D11723"/>
    <w:rsid w:val="26D712AB"/>
    <w:rsid w:val="26DE799C"/>
    <w:rsid w:val="26E8081A"/>
    <w:rsid w:val="26F86CAF"/>
    <w:rsid w:val="270C5549"/>
    <w:rsid w:val="2713284B"/>
    <w:rsid w:val="271565FB"/>
    <w:rsid w:val="27174C5C"/>
    <w:rsid w:val="27181100"/>
    <w:rsid w:val="271B0BF0"/>
    <w:rsid w:val="271E248E"/>
    <w:rsid w:val="27207FB4"/>
    <w:rsid w:val="27257379"/>
    <w:rsid w:val="272C4BAB"/>
    <w:rsid w:val="272F01F7"/>
    <w:rsid w:val="273B261C"/>
    <w:rsid w:val="273B6B9C"/>
    <w:rsid w:val="273E7BCB"/>
    <w:rsid w:val="27400656"/>
    <w:rsid w:val="274C129A"/>
    <w:rsid w:val="274E68CF"/>
    <w:rsid w:val="2751016E"/>
    <w:rsid w:val="275639D6"/>
    <w:rsid w:val="275A34C6"/>
    <w:rsid w:val="27604855"/>
    <w:rsid w:val="277450D6"/>
    <w:rsid w:val="27822A1D"/>
    <w:rsid w:val="278C73F8"/>
    <w:rsid w:val="278F0C96"/>
    <w:rsid w:val="27BA5CA5"/>
    <w:rsid w:val="27BB437C"/>
    <w:rsid w:val="27BE5AEA"/>
    <w:rsid w:val="27C22E19"/>
    <w:rsid w:val="27D50D9F"/>
    <w:rsid w:val="27DF39CB"/>
    <w:rsid w:val="27E15995"/>
    <w:rsid w:val="28033B5E"/>
    <w:rsid w:val="28041684"/>
    <w:rsid w:val="28060F58"/>
    <w:rsid w:val="28084C2A"/>
    <w:rsid w:val="28177609"/>
    <w:rsid w:val="281B7617"/>
    <w:rsid w:val="281F64BE"/>
    <w:rsid w:val="28285372"/>
    <w:rsid w:val="282C4737"/>
    <w:rsid w:val="283261F1"/>
    <w:rsid w:val="28341F69"/>
    <w:rsid w:val="2838132E"/>
    <w:rsid w:val="28414686"/>
    <w:rsid w:val="28475F8B"/>
    <w:rsid w:val="284D302B"/>
    <w:rsid w:val="2854566C"/>
    <w:rsid w:val="28550131"/>
    <w:rsid w:val="28553C8E"/>
    <w:rsid w:val="285C326E"/>
    <w:rsid w:val="285F68BA"/>
    <w:rsid w:val="286640ED"/>
    <w:rsid w:val="28666C3A"/>
    <w:rsid w:val="286A4149"/>
    <w:rsid w:val="286F2FA1"/>
    <w:rsid w:val="287141A0"/>
    <w:rsid w:val="287D7AF5"/>
    <w:rsid w:val="28862066"/>
    <w:rsid w:val="28870877"/>
    <w:rsid w:val="288D370C"/>
    <w:rsid w:val="2899001E"/>
    <w:rsid w:val="28991DCC"/>
    <w:rsid w:val="28A013AD"/>
    <w:rsid w:val="28A30E9D"/>
    <w:rsid w:val="28B210E0"/>
    <w:rsid w:val="28B60BD0"/>
    <w:rsid w:val="28B704A4"/>
    <w:rsid w:val="28B74948"/>
    <w:rsid w:val="28C11323"/>
    <w:rsid w:val="28C80903"/>
    <w:rsid w:val="28CB78FF"/>
    <w:rsid w:val="28CF1C92"/>
    <w:rsid w:val="28DC43AF"/>
    <w:rsid w:val="28E07281"/>
    <w:rsid w:val="28F96D0F"/>
    <w:rsid w:val="28FB73F5"/>
    <w:rsid w:val="28FD69FA"/>
    <w:rsid w:val="28FE3486"/>
    <w:rsid w:val="290165BA"/>
    <w:rsid w:val="29051210"/>
    <w:rsid w:val="290D4568"/>
    <w:rsid w:val="29127DD1"/>
    <w:rsid w:val="291309CF"/>
    <w:rsid w:val="291C5438"/>
    <w:rsid w:val="2920429C"/>
    <w:rsid w:val="29231FDE"/>
    <w:rsid w:val="29385A89"/>
    <w:rsid w:val="293935AF"/>
    <w:rsid w:val="294A57BC"/>
    <w:rsid w:val="294D2BB7"/>
    <w:rsid w:val="294E705B"/>
    <w:rsid w:val="2952510D"/>
    <w:rsid w:val="295B3526"/>
    <w:rsid w:val="29671ECA"/>
    <w:rsid w:val="296C128F"/>
    <w:rsid w:val="296E71C5"/>
    <w:rsid w:val="297445E7"/>
    <w:rsid w:val="2976035F"/>
    <w:rsid w:val="297E535E"/>
    <w:rsid w:val="29804D3A"/>
    <w:rsid w:val="298914EC"/>
    <w:rsid w:val="298E38FB"/>
    <w:rsid w:val="298E7457"/>
    <w:rsid w:val="299B7DC6"/>
    <w:rsid w:val="299D3B3E"/>
    <w:rsid w:val="29A02139"/>
    <w:rsid w:val="29A7676B"/>
    <w:rsid w:val="29B36EBE"/>
    <w:rsid w:val="29B51BDC"/>
    <w:rsid w:val="29B73240"/>
    <w:rsid w:val="29C511A1"/>
    <w:rsid w:val="29C76E0D"/>
    <w:rsid w:val="29CF181E"/>
    <w:rsid w:val="29DC2793"/>
    <w:rsid w:val="29E940EF"/>
    <w:rsid w:val="29EC6874"/>
    <w:rsid w:val="29EE003B"/>
    <w:rsid w:val="29FD4B8D"/>
    <w:rsid w:val="2A010C35"/>
    <w:rsid w:val="2A034386"/>
    <w:rsid w:val="2A047719"/>
    <w:rsid w:val="2A077209"/>
    <w:rsid w:val="2A0F46C9"/>
    <w:rsid w:val="2A135BAE"/>
    <w:rsid w:val="2A151926"/>
    <w:rsid w:val="2A181417"/>
    <w:rsid w:val="2A1A0CEB"/>
    <w:rsid w:val="2A211289"/>
    <w:rsid w:val="2A21651D"/>
    <w:rsid w:val="2A2953D2"/>
    <w:rsid w:val="2A36189D"/>
    <w:rsid w:val="2A375D41"/>
    <w:rsid w:val="2A3D2C2B"/>
    <w:rsid w:val="2A426494"/>
    <w:rsid w:val="2A4B5348"/>
    <w:rsid w:val="2A4D7312"/>
    <w:rsid w:val="2A4E5C47"/>
    <w:rsid w:val="2A506E02"/>
    <w:rsid w:val="2A510485"/>
    <w:rsid w:val="2A550912"/>
    <w:rsid w:val="2A5C57A7"/>
    <w:rsid w:val="2A7A79DB"/>
    <w:rsid w:val="2A7F3244"/>
    <w:rsid w:val="2A8265E4"/>
    <w:rsid w:val="2A8D1AFD"/>
    <w:rsid w:val="2A9D41C3"/>
    <w:rsid w:val="2A9F6AE3"/>
    <w:rsid w:val="2A9F7442"/>
    <w:rsid w:val="2AA169FC"/>
    <w:rsid w:val="2AA86705"/>
    <w:rsid w:val="2AB71864"/>
    <w:rsid w:val="2ABC6246"/>
    <w:rsid w:val="2AC3556A"/>
    <w:rsid w:val="2AC82E3D"/>
    <w:rsid w:val="2AC944BF"/>
    <w:rsid w:val="2ACB0237"/>
    <w:rsid w:val="2ACE1AD5"/>
    <w:rsid w:val="2ADE13A5"/>
    <w:rsid w:val="2ADE7F6A"/>
    <w:rsid w:val="2AE17FD7"/>
    <w:rsid w:val="2AE412F9"/>
    <w:rsid w:val="2AE65071"/>
    <w:rsid w:val="2AEC6B2B"/>
    <w:rsid w:val="2AEF2177"/>
    <w:rsid w:val="2AF059EC"/>
    <w:rsid w:val="2B006133"/>
    <w:rsid w:val="2B0A0D5F"/>
    <w:rsid w:val="2B163BA8"/>
    <w:rsid w:val="2B253DEB"/>
    <w:rsid w:val="2B275DB5"/>
    <w:rsid w:val="2B285689"/>
    <w:rsid w:val="2B2D4A4E"/>
    <w:rsid w:val="2B3109E2"/>
    <w:rsid w:val="2B3202B6"/>
    <w:rsid w:val="2B350611"/>
    <w:rsid w:val="2B382728"/>
    <w:rsid w:val="2B397896"/>
    <w:rsid w:val="2B3B53BD"/>
    <w:rsid w:val="2B3B716B"/>
    <w:rsid w:val="2B435C33"/>
    <w:rsid w:val="2B4A3852"/>
    <w:rsid w:val="2B4C581C"/>
    <w:rsid w:val="2B585F6F"/>
    <w:rsid w:val="2B603075"/>
    <w:rsid w:val="2B6A3EF4"/>
    <w:rsid w:val="2B6E5792"/>
    <w:rsid w:val="2B713FDD"/>
    <w:rsid w:val="2B774C09"/>
    <w:rsid w:val="2B795EE5"/>
    <w:rsid w:val="2B7B1C5D"/>
    <w:rsid w:val="2BA32F62"/>
    <w:rsid w:val="2BAC1E16"/>
    <w:rsid w:val="2BB331A5"/>
    <w:rsid w:val="2BBD72B7"/>
    <w:rsid w:val="2BC43604"/>
    <w:rsid w:val="2BCA6CEA"/>
    <w:rsid w:val="2BD31A99"/>
    <w:rsid w:val="2BD870AF"/>
    <w:rsid w:val="2BDB13B0"/>
    <w:rsid w:val="2BE315B0"/>
    <w:rsid w:val="2BE538F2"/>
    <w:rsid w:val="2BE710A1"/>
    <w:rsid w:val="2BEE5AF4"/>
    <w:rsid w:val="2BF57C61"/>
    <w:rsid w:val="2C041DCD"/>
    <w:rsid w:val="2C106849"/>
    <w:rsid w:val="2C122C6D"/>
    <w:rsid w:val="2C136023"/>
    <w:rsid w:val="2C195961"/>
    <w:rsid w:val="2C212804"/>
    <w:rsid w:val="2C250D85"/>
    <w:rsid w:val="2C302A48"/>
    <w:rsid w:val="2C3D5164"/>
    <w:rsid w:val="2C4047C0"/>
    <w:rsid w:val="2C46307E"/>
    <w:rsid w:val="2C4B4A59"/>
    <w:rsid w:val="2C5518F5"/>
    <w:rsid w:val="2C581F9E"/>
    <w:rsid w:val="2C5A7AC4"/>
    <w:rsid w:val="2C5C47EC"/>
    <w:rsid w:val="2C5F157F"/>
    <w:rsid w:val="2C627897"/>
    <w:rsid w:val="2C697D08"/>
    <w:rsid w:val="2C6B0C99"/>
    <w:rsid w:val="2C723060"/>
    <w:rsid w:val="2C7D1A05"/>
    <w:rsid w:val="2C8132A3"/>
    <w:rsid w:val="2C870122"/>
    <w:rsid w:val="2C954FA0"/>
    <w:rsid w:val="2C972AC7"/>
    <w:rsid w:val="2CA3146B"/>
    <w:rsid w:val="2CA90A4C"/>
    <w:rsid w:val="2CAA4A2B"/>
    <w:rsid w:val="2CAB0320"/>
    <w:rsid w:val="2CAB47C4"/>
    <w:rsid w:val="2CB03B88"/>
    <w:rsid w:val="2CBA0563"/>
    <w:rsid w:val="2CBD0053"/>
    <w:rsid w:val="2CC623C6"/>
    <w:rsid w:val="2CC94C4A"/>
    <w:rsid w:val="2CCF22A3"/>
    <w:rsid w:val="2CD45AC9"/>
    <w:rsid w:val="2CD930DF"/>
    <w:rsid w:val="2CDA259B"/>
    <w:rsid w:val="2CE224C2"/>
    <w:rsid w:val="2CE81574"/>
    <w:rsid w:val="2CEA2186"/>
    <w:rsid w:val="2CEB4BC0"/>
    <w:rsid w:val="2CF16D8F"/>
    <w:rsid w:val="2CFF1140"/>
    <w:rsid w:val="2D020066"/>
    <w:rsid w:val="2D045C82"/>
    <w:rsid w:val="2D067C4C"/>
    <w:rsid w:val="2D0B0DBF"/>
    <w:rsid w:val="2D0D4B37"/>
    <w:rsid w:val="2D151C3D"/>
    <w:rsid w:val="2D1E6D44"/>
    <w:rsid w:val="2D2B320F"/>
    <w:rsid w:val="2D2D51D9"/>
    <w:rsid w:val="2D2E732D"/>
    <w:rsid w:val="2D2F2CFF"/>
    <w:rsid w:val="2D3E73E6"/>
    <w:rsid w:val="2D4349FC"/>
    <w:rsid w:val="2D4367AA"/>
    <w:rsid w:val="2D483DC1"/>
    <w:rsid w:val="2D4B565F"/>
    <w:rsid w:val="2D4F514F"/>
    <w:rsid w:val="2D5B633D"/>
    <w:rsid w:val="2D5C161A"/>
    <w:rsid w:val="2D7C3A6A"/>
    <w:rsid w:val="2D7E5A35"/>
    <w:rsid w:val="2D7E77E3"/>
    <w:rsid w:val="2D847999"/>
    <w:rsid w:val="2D880661"/>
    <w:rsid w:val="2D8A6187"/>
    <w:rsid w:val="2D944DA0"/>
    <w:rsid w:val="2D9708A4"/>
    <w:rsid w:val="2DA57465"/>
    <w:rsid w:val="2DB24309"/>
    <w:rsid w:val="2DB256DE"/>
    <w:rsid w:val="2DB66F7C"/>
    <w:rsid w:val="2DBE4083"/>
    <w:rsid w:val="2DC85545"/>
    <w:rsid w:val="2DDD6BFF"/>
    <w:rsid w:val="2DDF4725"/>
    <w:rsid w:val="2DE27D71"/>
    <w:rsid w:val="2DF24DA7"/>
    <w:rsid w:val="2DF87595"/>
    <w:rsid w:val="2DFB0E33"/>
    <w:rsid w:val="2DFD104F"/>
    <w:rsid w:val="2DFD143F"/>
    <w:rsid w:val="2E00469C"/>
    <w:rsid w:val="2E0A72C8"/>
    <w:rsid w:val="2E100D83"/>
    <w:rsid w:val="2E165C6D"/>
    <w:rsid w:val="2E19750B"/>
    <w:rsid w:val="2E232138"/>
    <w:rsid w:val="2E2E745B"/>
    <w:rsid w:val="2E304F81"/>
    <w:rsid w:val="2E3A0C4A"/>
    <w:rsid w:val="2E4427DA"/>
    <w:rsid w:val="2E444588"/>
    <w:rsid w:val="2E4A5917"/>
    <w:rsid w:val="2E4B3B69"/>
    <w:rsid w:val="2E4D6B60"/>
    <w:rsid w:val="2E513149"/>
    <w:rsid w:val="2E5B67BD"/>
    <w:rsid w:val="2E5C5D76"/>
    <w:rsid w:val="2E5D1AEE"/>
    <w:rsid w:val="2E5F7614"/>
    <w:rsid w:val="2E627104"/>
    <w:rsid w:val="2E67471B"/>
    <w:rsid w:val="2E694025"/>
    <w:rsid w:val="2E6B420B"/>
    <w:rsid w:val="2E7110F5"/>
    <w:rsid w:val="2E76495E"/>
    <w:rsid w:val="2E7A4C73"/>
    <w:rsid w:val="2E7C01C6"/>
    <w:rsid w:val="2E7D55C6"/>
    <w:rsid w:val="2E873047"/>
    <w:rsid w:val="2E935510"/>
    <w:rsid w:val="2E976DAE"/>
    <w:rsid w:val="2E9E23F9"/>
    <w:rsid w:val="2EA52F70"/>
    <w:rsid w:val="2EA72D69"/>
    <w:rsid w:val="2EC1468C"/>
    <w:rsid w:val="2EC41B6D"/>
    <w:rsid w:val="2ECD004C"/>
    <w:rsid w:val="2ED578D6"/>
    <w:rsid w:val="2EE23DA1"/>
    <w:rsid w:val="2EE46FE2"/>
    <w:rsid w:val="2EE63891"/>
    <w:rsid w:val="2EE93382"/>
    <w:rsid w:val="2EFC1307"/>
    <w:rsid w:val="2EFF1945"/>
    <w:rsid w:val="2F0F103A"/>
    <w:rsid w:val="2F0F4910"/>
    <w:rsid w:val="2F154F48"/>
    <w:rsid w:val="2F187545"/>
    <w:rsid w:val="2F193C67"/>
    <w:rsid w:val="2F1D72A2"/>
    <w:rsid w:val="2F214344"/>
    <w:rsid w:val="2F2A56B5"/>
    <w:rsid w:val="2F2B18CA"/>
    <w:rsid w:val="2F2E1302"/>
    <w:rsid w:val="2F37233F"/>
    <w:rsid w:val="2F416D1A"/>
    <w:rsid w:val="2F452CAE"/>
    <w:rsid w:val="2F48454C"/>
    <w:rsid w:val="2F5729E1"/>
    <w:rsid w:val="2F593C43"/>
    <w:rsid w:val="2F5A7DDB"/>
    <w:rsid w:val="2F600347"/>
    <w:rsid w:val="2F633134"/>
    <w:rsid w:val="2F6A5FB0"/>
    <w:rsid w:val="2F6C7195"/>
    <w:rsid w:val="2F725125"/>
    <w:rsid w:val="2F740E9D"/>
    <w:rsid w:val="2F7470EF"/>
    <w:rsid w:val="2F7964B4"/>
    <w:rsid w:val="2F7C41F6"/>
    <w:rsid w:val="2F8D6403"/>
    <w:rsid w:val="2F9037FD"/>
    <w:rsid w:val="2F9335AE"/>
    <w:rsid w:val="2F944B57"/>
    <w:rsid w:val="2F9C21A2"/>
    <w:rsid w:val="2F9F7B5B"/>
    <w:rsid w:val="2FB13E9F"/>
    <w:rsid w:val="2FB67708"/>
    <w:rsid w:val="2FB93D59"/>
    <w:rsid w:val="2FBC25A1"/>
    <w:rsid w:val="2FC8743B"/>
    <w:rsid w:val="2FD858D0"/>
    <w:rsid w:val="2FDE6441"/>
    <w:rsid w:val="2FE37DD1"/>
    <w:rsid w:val="2FEA5603"/>
    <w:rsid w:val="2FEA73B1"/>
    <w:rsid w:val="2FED29FE"/>
    <w:rsid w:val="2FEE6EA1"/>
    <w:rsid w:val="2FFD5337"/>
    <w:rsid w:val="2FFE3624"/>
    <w:rsid w:val="30076522"/>
    <w:rsid w:val="301A5EE8"/>
    <w:rsid w:val="301B3A0F"/>
    <w:rsid w:val="301F34FF"/>
    <w:rsid w:val="30204B81"/>
    <w:rsid w:val="30226B4B"/>
    <w:rsid w:val="302525DF"/>
    <w:rsid w:val="3025663B"/>
    <w:rsid w:val="3029612C"/>
    <w:rsid w:val="30297EDA"/>
    <w:rsid w:val="30351962"/>
    <w:rsid w:val="303625F7"/>
    <w:rsid w:val="303B7C0D"/>
    <w:rsid w:val="303F591A"/>
    <w:rsid w:val="30444D13"/>
    <w:rsid w:val="304732FA"/>
    <w:rsid w:val="304E16EE"/>
    <w:rsid w:val="30517430"/>
    <w:rsid w:val="30550CCF"/>
    <w:rsid w:val="305F7D9F"/>
    <w:rsid w:val="307153DD"/>
    <w:rsid w:val="30716517"/>
    <w:rsid w:val="307D72E2"/>
    <w:rsid w:val="308B46F0"/>
    <w:rsid w:val="308E41E1"/>
    <w:rsid w:val="30923856"/>
    <w:rsid w:val="30987F2A"/>
    <w:rsid w:val="309A2B85"/>
    <w:rsid w:val="309C4B4F"/>
    <w:rsid w:val="309F1F4A"/>
    <w:rsid w:val="30A27C8C"/>
    <w:rsid w:val="30AC28B9"/>
    <w:rsid w:val="30B11C7D"/>
    <w:rsid w:val="30C419B0"/>
    <w:rsid w:val="30C41C15"/>
    <w:rsid w:val="30C47C02"/>
    <w:rsid w:val="30C776F3"/>
    <w:rsid w:val="30C85944"/>
    <w:rsid w:val="30E052E7"/>
    <w:rsid w:val="30E42053"/>
    <w:rsid w:val="30F009F7"/>
    <w:rsid w:val="30F229C1"/>
    <w:rsid w:val="30F32296"/>
    <w:rsid w:val="30FE2A72"/>
    <w:rsid w:val="30FF50DE"/>
    <w:rsid w:val="310177E0"/>
    <w:rsid w:val="31041134"/>
    <w:rsid w:val="31083F93"/>
    <w:rsid w:val="3113148D"/>
    <w:rsid w:val="311C359A"/>
    <w:rsid w:val="311F12DD"/>
    <w:rsid w:val="313308E4"/>
    <w:rsid w:val="313A6116"/>
    <w:rsid w:val="314B20D2"/>
    <w:rsid w:val="316E7B6E"/>
    <w:rsid w:val="31765AB1"/>
    <w:rsid w:val="31771119"/>
    <w:rsid w:val="31821B16"/>
    <w:rsid w:val="318B64F9"/>
    <w:rsid w:val="318F02CF"/>
    <w:rsid w:val="31916A3A"/>
    <w:rsid w:val="31921AAF"/>
    <w:rsid w:val="31943A79"/>
    <w:rsid w:val="319F5F79"/>
    <w:rsid w:val="31A33CBC"/>
    <w:rsid w:val="31A90F01"/>
    <w:rsid w:val="31A94CC1"/>
    <w:rsid w:val="31BB2DB3"/>
    <w:rsid w:val="31BF0628"/>
    <w:rsid w:val="31C83722"/>
    <w:rsid w:val="31C8654E"/>
    <w:rsid w:val="31E87920"/>
    <w:rsid w:val="31F12C79"/>
    <w:rsid w:val="31F44517"/>
    <w:rsid w:val="31F6028F"/>
    <w:rsid w:val="320329AC"/>
    <w:rsid w:val="320F4EAD"/>
    <w:rsid w:val="3216448E"/>
    <w:rsid w:val="32180206"/>
    <w:rsid w:val="32222E32"/>
    <w:rsid w:val="3227669B"/>
    <w:rsid w:val="322A1CE7"/>
    <w:rsid w:val="322A7F39"/>
    <w:rsid w:val="322C3CB1"/>
    <w:rsid w:val="3235234B"/>
    <w:rsid w:val="323D7C6C"/>
    <w:rsid w:val="32430FFB"/>
    <w:rsid w:val="32451796"/>
    <w:rsid w:val="32494863"/>
    <w:rsid w:val="324A2389"/>
    <w:rsid w:val="32513718"/>
    <w:rsid w:val="32544FB6"/>
    <w:rsid w:val="325D030E"/>
    <w:rsid w:val="32674CE9"/>
    <w:rsid w:val="327F0285"/>
    <w:rsid w:val="32843AED"/>
    <w:rsid w:val="32852D31"/>
    <w:rsid w:val="329274DD"/>
    <w:rsid w:val="329A6E6D"/>
    <w:rsid w:val="329B0E37"/>
    <w:rsid w:val="32A970B0"/>
    <w:rsid w:val="32B35DF6"/>
    <w:rsid w:val="32B61940"/>
    <w:rsid w:val="32B76B39"/>
    <w:rsid w:val="32B85545"/>
    <w:rsid w:val="32BA12BD"/>
    <w:rsid w:val="32BF68D3"/>
    <w:rsid w:val="32C20171"/>
    <w:rsid w:val="32C263C3"/>
    <w:rsid w:val="32CB34CA"/>
    <w:rsid w:val="32CC7242"/>
    <w:rsid w:val="32D305D1"/>
    <w:rsid w:val="32D85BE7"/>
    <w:rsid w:val="32D978C6"/>
    <w:rsid w:val="32DE750E"/>
    <w:rsid w:val="32DF2AD1"/>
    <w:rsid w:val="32DF7D35"/>
    <w:rsid w:val="32E97DF4"/>
    <w:rsid w:val="32EA0830"/>
    <w:rsid w:val="32EB76C8"/>
    <w:rsid w:val="32FA3DAF"/>
    <w:rsid w:val="32FC5B42"/>
    <w:rsid w:val="32FF13C6"/>
    <w:rsid w:val="33022C64"/>
    <w:rsid w:val="33042866"/>
    <w:rsid w:val="3307027A"/>
    <w:rsid w:val="3321758E"/>
    <w:rsid w:val="332B21BB"/>
    <w:rsid w:val="333C00D7"/>
    <w:rsid w:val="333F5C66"/>
    <w:rsid w:val="3361798A"/>
    <w:rsid w:val="33707BCD"/>
    <w:rsid w:val="337376BE"/>
    <w:rsid w:val="337F6063"/>
    <w:rsid w:val="338B4A07"/>
    <w:rsid w:val="339E0BDF"/>
    <w:rsid w:val="33A67A93"/>
    <w:rsid w:val="33A8380B"/>
    <w:rsid w:val="33B10912"/>
    <w:rsid w:val="33B757FC"/>
    <w:rsid w:val="33B95A18"/>
    <w:rsid w:val="33D267D7"/>
    <w:rsid w:val="33D53ED4"/>
    <w:rsid w:val="33DB07DE"/>
    <w:rsid w:val="33E800AC"/>
    <w:rsid w:val="33EA3E24"/>
    <w:rsid w:val="33EE55C1"/>
    <w:rsid w:val="33F15215"/>
    <w:rsid w:val="34014CC9"/>
    <w:rsid w:val="340622E0"/>
    <w:rsid w:val="342C54EE"/>
    <w:rsid w:val="34360E17"/>
    <w:rsid w:val="3437693D"/>
    <w:rsid w:val="344C538E"/>
    <w:rsid w:val="344F4C5B"/>
    <w:rsid w:val="345319C9"/>
    <w:rsid w:val="345B49C2"/>
    <w:rsid w:val="346040E6"/>
    <w:rsid w:val="34605E94"/>
    <w:rsid w:val="34655258"/>
    <w:rsid w:val="34692F9B"/>
    <w:rsid w:val="346E6B7F"/>
    <w:rsid w:val="34836376"/>
    <w:rsid w:val="34917532"/>
    <w:rsid w:val="34931DC5"/>
    <w:rsid w:val="34A2025B"/>
    <w:rsid w:val="34AF4725"/>
    <w:rsid w:val="34B27C70"/>
    <w:rsid w:val="34B8504B"/>
    <w:rsid w:val="34BB131C"/>
    <w:rsid w:val="34C51A78"/>
    <w:rsid w:val="34C75F13"/>
    <w:rsid w:val="34CAD45B"/>
    <w:rsid w:val="34CE54F3"/>
    <w:rsid w:val="34D50630"/>
    <w:rsid w:val="34E24AFB"/>
    <w:rsid w:val="34E83B47"/>
    <w:rsid w:val="34F12F90"/>
    <w:rsid w:val="35006613"/>
    <w:rsid w:val="351078BA"/>
    <w:rsid w:val="35134512"/>
    <w:rsid w:val="35145978"/>
    <w:rsid w:val="351D3D85"/>
    <w:rsid w:val="351D5B33"/>
    <w:rsid w:val="35282378"/>
    <w:rsid w:val="35313D1A"/>
    <w:rsid w:val="35375371"/>
    <w:rsid w:val="35464076"/>
    <w:rsid w:val="354D6418"/>
    <w:rsid w:val="354E03E2"/>
    <w:rsid w:val="355A28E3"/>
    <w:rsid w:val="355B006D"/>
    <w:rsid w:val="355D23D3"/>
    <w:rsid w:val="356279EA"/>
    <w:rsid w:val="356E638F"/>
    <w:rsid w:val="357C7EED"/>
    <w:rsid w:val="35814314"/>
    <w:rsid w:val="3586192A"/>
    <w:rsid w:val="358D4A67"/>
    <w:rsid w:val="358F4C83"/>
    <w:rsid w:val="358F6692"/>
    <w:rsid w:val="35941EE7"/>
    <w:rsid w:val="359508EC"/>
    <w:rsid w:val="35A3428A"/>
    <w:rsid w:val="35B00755"/>
    <w:rsid w:val="35B04BF9"/>
    <w:rsid w:val="35B35962"/>
    <w:rsid w:val="35BA7826"/>
    <w:rsid w:val="35C30488"/>
    <w:rsid w:val="35C3627B"/>
    <w:rsid w:val="35C366DA"/>
    <w:rsid w:val="35CF7305"/>
    <w:rsid w:val="35D54660"/>
    <w:rsid w:val="35D72186"/>
    <w:rsid w:val="35F43633"/>
    <w:rsid w:val="35FB2318"/>
    <w:rsid w:val="36056CF3"/>
    <w:rsid w:val="36064819"/>
    <w:rsid w:val="360946F7"/>
    <w:rsid w:val="3624433A"/>
    <w:rsid w:val="36343134"/>
    <w:rsid w:val="363475D8"/>
    <w:rsid w:val="36350803"/>
    <w:rsid w:val="363B2715"/>
    <w:rsid w:val="363E3FB3"/>
    <w:rsid w:val="36427453"/>
    <w:rsid w:val="364610BA"/>
    <w:rsid w:val="364A54EE"/>
    <w:rsid w:val="364A6DFC"/>
    <w:rsid w:val="36545584"/>
    <w:rsid w:val="3656754F"/>
    <w:rsid w:val="3667175C"/>
    <w:rsid w:val="366A6525"/>
    <w:rsid w:val="36730100"/>
    <w:rsid w:val="3679323D"/>
    <w:rsid w:val="367D2D2D"/>
    <w:rsid w:val="36826596"/>
    <w:rsid w:val="36910587"/>
    <w:rsid w:val="36935731"/>
    <w:rsid w:val="36963DEF"/>
    <w:rsid w:val="36A22794"/>
    <w:rsid w:val="36A4650C"/>
    <w:rsid w:val="36A54032"/>
    <w:rsid w:val="36AA789A"/>
    <w:rsid w:val="36AF3103"/>
    <w:rsid w:val="36BE5673"/>
    <w:rsid w:val="36C37415"/>
    <w:rsid w:val="36C546D4"/>
    <w:rsid w:val="36C73DF2"/>
    <w:rsid w:val="36C9002A"/>
    <w:rsid w:val="36D84407"/>
    <w:rsid w:val="36EB4B1F"/>
    <w:rsid w:val="36F6488E"/>
    <w:rsid w:val="36FC6348"/>
    <w:rsid w:val="3700570C"/>
    <w:rsid w:val="370B410E"/>
    <w:rsid w:val="370C1614"/>
    <w:rsid w:val="371C0798"/>
    <w:rsid w:val="371F7A20"/>
    <w:rsid w:val="372E4027"/>
    <w:rsid w:val="37337890"/>
    <w:rsid w:val="37353608"/>
    <w:rsid w:val="373D070E"/>
    <w:rsid w:val="373F7FE3"/>
    <w:rsid w:val="37425D25"/>
    <w:rsid w:val="374470BC"/>
    <w:rsid w:val="37460BE1"/>
    <w:rsid w:val="3747333B"/>
    <w:rsid w:val="37492C0F"/>
    <w:rsid w:val="374C0952"/>
    <w:rsid w:val="374C4B96"/>
    <w:rsid w:val="37590B61"/>
    <w:rsid w:val="37692E75"/>
    <w:rsid w:val="377C4D93"/>
    <w:rsid w:val="3781684D"/>
    <w:rsid w:val="37904CE2"/>
    <w:rsid w:val="379239D6"/>
    <w:rsid w:val="37966B18"/>
    <w:rsid w:val="37992239"/>
    <w:rsid w:val="379A790F"/>
    <w:rsid w:val="37B207B5"/>
    <w:rsid w:val="37B564F7"/>
    <w:rsid w:val="37C87FD8"/>
    <w:rsid w:val="37CA01F4"/>
    <w:rsid w:val="37CF5B30"/>
    <w:rsid w:val="37D47B5E"/>
    <w:rsid w:val="37D526F5"/>
    <w:rsid w:val="37D72911"/>
    <w:rsid w:val="37D84936"/>
    <w:rsid w:val="37F66F39"/>
    <w:rsid w:val="37FE1C4C"/>
    <w:rsid w:val="37FF59C4"/>
    <w:rsid w:val="380134EA"/>
    <w:rsid w:val="38033706"/>
    <w:rsid w:val="380354B4"/>
    <w:rsid w:val="38080D1C"/>
    <w:rsid w:val="382D42DF"/>
    <w:rsid w:val="38376F0C"/>
    <w:rsid w:val="384229DF"/>
    <w:rsid w:val="384D672F"/>
    <w:rsid w:val="38514471"/>
    <w:rsid w:val="38664AAE"/>
    <w:rsid w:val="386817BB"/>
    <w:rsid w:val="38683569"/>
    <w:rsid w:val="386D1455"/>
    <w:rsid w:val="386D6DD1"/>
    <w:rsid w:val="38741F0E"/>
    <w:rsid w:val="38743CBC"/>
    <w:rsid w:val="3876438E"/>
    <w:rsid w:val="387719FE"/>
    <w:rsid w:val="38806B05"/>
    <w:rsid w:val="38877402"/>
    <w:rsid w:val="388E7474"/>
    <w:rsid w:val="38A109B2"/>
    <w:rsid w:val="38AF451F"/>
    <w:rsid w:val="38B14665"/>
    <w:rsid w:val="38B22A36"/>
    <w:rsid w:val="38B7004D"/>
    <w:rsid w:val="38BB18EB"/>
    <w:rsid w:val="38BB232A"/>
    <w:rsid w:val="38BD5663"/>
    <w:rsid w:val="38C84008"/>
    <w:rsid w:val="38C904AC"/>
    <w:rsid w:val="38CA7D80"/>
    <w:rsid w:val="38CC7F9C"/>
    <w:rsid w:val="38D26C34"/>
    <w:rsid w:val="38DA1FE0"/>
    <w:rsid w:val="38E1799D"/>
    <w:rsid w:val="38EC7CF6"/>
    <w:rsid w:val="38EF77E6"/>
    <w:rsid w:val="38F0242A"/>
    <w:rsid w:val="38F57EE6"/>
    <w:rsid w:val="38F941A4"/>
    <w:rsid w:val="38FE724E"/>
    <w:rsid w:val="390B6DE3"/>
    <w:rsid w:val="3914724D"/>
    <w:rsid w:val="39180AEB"/>
    <w:rsid w:val="391F631E"/>
    <w:rsid w:val="39203E44"/>
    <w:rsid w:val="392B7033"/>
    <w:rsid w:val="392E47B3"/>
    <w:rsid w:val="39331DC9"/>
    <w:rsid w:val="394C69E7"/>
    <w:rsid w:val="394E09B1"/>
    <w:rsid w:val="3956224D"/>
    <w:rsid w:val="395625B8"/>
    <w:rsid w:val="395B30CE"/>
    <w:rsid w:val="395D0BF4"/>
    <w:rsid w:val="395F2BBE"/>
    <w:rsid w:val="39663F4D"/>
    <w:rsid w:val="39665CFB"/>
    <w:rsid w:val="39671A73"/>
    <w:rsid w:val="396C52DB"/>
    <w:rsid w:val="397523E2"/>
    <w:rsid w:val="397F6DBC"/>
    <w:rsid w:val="39822409"/>
    <w:rsid w:val="39926B2F"/>
    <w:rsid w:val="39932868"/>
    <w:rsid w:val="3995038E"/>
    <w:rsid w:val="399A1E48"/>
    <w:rsid w:val="399F120C"/>
    <w:rsid w:val="39A20CFD"/>
    <w:rsid w:val="39AB5E03"/>
    <w:rsid w:val="39BD1693"/>
    <w:rsid w:val="39BF18AF"/>
    <w:rsid w:val="39C11B45"/>
    <w:rsid w:val="39C40C73"/>
    <w:rsid w:val="39C742BF"/>
    <w:rsid w:val="39CB0253"/>
    <w:rsid w:val="39D2513E"/>
    <w:rsid w:val="39D3669E"/>
    <w:rsid w:val="39E135D3"/>
    <w:rsid w:val="39F168FA"/>
    <w:rsid w:val="39F2758E"/>
    <w:rsid w:val="39FA4695"/>
    <w:rsid w:val="39FE2691"/>
    <w:rsid w:val="3A015A23"/>
    <w:rsid w:val="3A06468C"/>
    <w:rsid w:val="3A092B2A"/>
    <w:rsid w:val="3A192D6D"/>
    <w:rsid w:val="3A1C285D"/>
    <w:rsid w:val="3A1E0383"/>
    <w:rsid w:val="3A212837"/>
    <w:rsid w:val="3A233BEC"/>
    <w:rsid w:val="3A296D28"/>
    <w:rsid w:val="3A2B0CF2"/>
    <w:rsid w:val="3A3758E9"/>
    <w:rsid w:val="3A4122C4"/>
    <w:rsid w:val="3A4A1178"/>
    <w:rsid w:val="3A4F49E1"/>
    <w:rsid w:val="3A502507"/>
    <w:rsid w:val="3A557B1D"/>
    <w:rsid w:val="3A5B15D7"/>
    <w:rsid w:val="3A5E2E76"/>
    <w:rsid w:val="3A6755EE"/>
    <w:rsid w:val="3A6B53FF"/>
    <w:rsid w:val="3A7544C1"/>
    <w:rsid w:val="3A7C154E"/>
    <w:rsid w:val="3A7E7E4B"/>
    <w:rsid w:val="3A8718D2"/>
    <w:rsid w:val="3A900B55"/>
    <w:rsid w:val="3A9248CD"/>
    <w:rsid w:val="3A940645"/>
    <w:rsid w:val="3AA7481D"/>
    <w:rsid w:val="3AB331C1"/>
    <w:rsid w:val="3ACA4067"/>
    <w:rsid w:val="3AD1189A"/>
    <w:rsid w:val="3AD33C5B"/>
    <w:rsid w:val="3AE42A27"/>
    <w:rsid w:val="3AE570F3"/>
    <w:rsid w:val="3AE8273F"/>
    <w:rsid w:val="3AF15A98"/>
    <w:rsid w:val="3AF235BE"/>
    <w:rsid w:val="3AFC3805"/>
    <w:rsid w:val="3AFE1F63"/>
    <w:rsid w:val="3B023801"/>
    <w:rsid w:val="3B0E664A"/>
    <w:rsid w:val="3B1654FE"/>
    <w:rsid w:val="3B1E43B3"/>
    <w:rsid w:val="3B201ED9"/>
    <w:rsid w:val="3B2C087E"/>
    <w:rsid w:val="3B2E2848"/>
    <w:rsid w:val="3B343BD6"/>
    <w:rsid w:val="3B3F4ABE"/>
    <w:rsid w:val="3B43343F"/>
    <w:rsid w:val="3B4E0C94"/>
    <w:rsid w:val="3B567FF1"/>
    <w:rsid w:val="3B6049CB"/>
    <w:rsid w:val="3B620744"/>
    <w:rsid w:val="3B651FE2"/>
    <w:rsid w:val="3B653D90"/>
    <w:rsid w:val="3B7566C9"/>
    <w:rsid w:val="3B7B1FE2"/>
    <w:rsid w:val="3B7B70D6"/>
    <w:rsid w:val="3B806E1C"/>
    <w:rsid w:val="3B9F3746"/>
    <w:rsid w:val="3BA945C4"/>
    <w:rsid w:val="3BAB20EB"/>
    <w:rsid w:val="3BAF52E8"/>
    <w:rsid w:val="3BB222F8"/>
    <w:rsid w:val="3BB379B1"/>
    <w:rsid w:val="3BB54D17"/>
    <w:rsid w:val="3BB84807"/>
    <w:rsid w:val="3BBF5B96"/>
    <w:rsid w:val="3BC136BC"/>
    <w:rsid w:val="3BC60CD2"/>
    <w:rsid w:val="3BCC3E0F"/>
    <w:rsid w:val="3BD056AD"/>
    <w:rsid w:val="3BD80A06"/>
    <w:rsid w:val="3BDA652C"/>
    <w:rsid w:val="3BDF3B42"/>
    <w:rsid w:val="3BE949C1"/>
    <w:rsid w:val="3BE9676F"/>
    <w:rsid w:val="3BEB24E7"/>
    <w:rsid w:val="3BF07AFD"/>
    <w:rsid w:val="3BFC64A2"/>
    <w:rsid w:val="3C261771"/>
    <w:rsid w:val="3C2B2403"/>
    <w:rsid w:val="3C2B6D87"/>
    <w:rsid w:val="3C371BD0"/>
    <w:rsid w:val="3C3C2D43"/>
    <w:rsid w:val="3C4165AB"/>
    <w:rsid w:val="3C460065"/>
    <w:rsid w:val="3C463BC1"/>
    <w:rsid w:val="3C477FA0"/>
    <w:rsid w:val="3C4936B2"/>
    <w:rsid w:val="3C526A0A"/>
    <w:rsid w:val="3C553E04"/>
    <w:rsid w:val="3C565E2F"/>
    <w:rsid w:val="3C575DCE"/>
    <w:rsid w:val="3C5E715D"/>
    <w:rsid w:val="3C6329C5"/>
    <w:rsid w:val="3C684897"/>
    <w:rsid w:val="3C686BF7"/>
    <w:rsid w:val="3C7E15AD"/>
    <w:rsid w:val="3C88242C"/>
    <w:rsid w:val="3C885F88"/>
    <w:rsid w:val="3C991F43"/>
    <w:rsid w:val="3C9B3F0D"/>
    <w:rsid w:val="3CA20885"/>
    <w:rsid w:val="3CA64660"/>
    <w:rsid w:val="3CA926B1"/>
    <w:rsid w:val="3CAB7EC8"/>
    <w:rsid w:val="3CB52AF5"/>
    <w:rsid w:val="3CB72D11"/>
    <w:rsid w:val="3CB7686D"/>
    <w:rsid w:val="3CD012D5"/>
    <w:rsid w:val="3CD016DD"/>
    <w:rsid w:val="3CD04124"/>
    <w:rsid w:val="3CD53219"/>
    <w:rsid w:val="3CDB07AE"/>
    <w:rsid w:val="3CDD6623"/>
    <w:rsid w:val="3CE21B3C"/>
    <w:rsid w:val="3CE820FA"/>
    <w:rsid w:val="3CED6733"/>
    <w:rsid w:val="3CEE71EB"/>
    <w:rsid w:val="3CF47AC1"/>
    <w:rsid w:val="3CF96617"/>
    <w:rsid w:val="3D0F2205"/>
    <w:rsid w:val="3D111306"/>
    <w:rsid w:val="3D1E68EC"/>
    <w:rsid w:val="3D233F03"/>
    <w:rsid w:val="3D255ECD"/>
    <w:rsid w:val="3D2739F3"/>
    <w:rsid w:val="3D281519"/>
    <w:rsid w:val="3D314871"/>
    <w:rsid w:val="3D31661F"/>
    <w:rsid w:val="3D361E88"/>
    <w:rsid w:val="3D3659E4"/>
    <w:rsid w:val="3D3B2FFA"/>
    <w:rsid w:val="3D424389"/>
    <w:rsid w:val="3D4501F5"/>
    <w:rsid w:val="3D453E79"/>
    <w:rsid w:val="3D4E0F7F"/>
    <w:rsid w:val="3D5567B2"/>
    <w:rsid w:val="3D580050"/>
    <w:rsid w:val="3D597924"/>
    <w:rsid w:val="3D6469F5"/>
    <w:rsid w:val="3D692428"/>
    <w:rsid w:val="3D6E33D0"/>
    <w:rsid w:val="3D736C38"/>
    <w:rsid w:val="3D7E738B"/>
    <w:rsid w:val="3D8175A7"/>
    <w:rsid w:val="3D8250CD"/>
    <w:rsid w:val="3D8F3346"/>
    <w:rsid w:val="3D942FE8"/>
    <w:rsid w:val="3D94624D"/>
    <w:rsid w:val="3D9A6B04"/>
    <w:rsid w:val="3DA245CC"/>
    <w:rsid w:val="3DB01584"/>
    <w:rsid w:val="3DB8289D"/>
    <w:rsid w:val="3DC01751"/>
    <w:rsid w:val="3DC2371B"/>
    <w:rsid w:val="3DC41242"/>
    <w:rsid w:val="3DC72AE0"/>
    <w:rsid w:val="3DCB0822"/>
    <w:rsid w:val="3DCE20C0"/>
    <w:rsid w:val="3DD516A1"/>
    <w:rsid w:val="3DD75419"/>
    <w:rsid w:val="3DDD0DA2"/>
    <w:rsid w:val="3DE43692"/>
    <w:rsid w:val="3DE63595"/>
    <w:rsid w:val="3DE9514C"/>
    <w:rsid w:val="3DEE2762"/>
    <w:rsid w:val="3DF064DB"/>
    <w:rsid w:val="3DF633C5"/>
    <w:rsid w:val="3DFB09DB"/>
    <w:rsid w:val="3E012496"/>
    <w:rsid w:val="3E136671"/>
    <w:rsid w:val="3E1C107E"/>
    <w:rsid w:val="3E1C2E2C"/>
    <w:rsid w:val="3E29379B"/>
    <w:rsid w:val="3E2D328B"/>
    <w:rsid w:val="3E446507"/>
    <w:rsid w:val="3E486A70"/>
    <w:rsid w:val="3E522CF1"/>
    <w:rsid w:val="3E5A3954"/>
    <w:rsid w:val="3E5B2140"/>
    <w:rsid w:val="3E5F0F6A"/>
    <w:rsid w:val="3E5F71BC"/>
    <w:rsid w:val="3E656809"/>
    <w:rsid w:val="3E6E2FE8"/>
    <w:rsid w:val="3E7F33BB"/>
    <w:rsid w:val="3E823773"/>
    <w:rsid w:val="3E8A0BED"/>
    <w:rsid w:val="3E8A626C"/>
    <w:rsid w:val="3E99447C"/>
    <w:rsid w:val="3EA846BF"/>
    <w:rsid w:val="3EBD6A03"/>
    <w:rsid w:val="3EC43D05"/>
    <w:rsid w:val="3ECD05CA"/>
    <w:rsid w:val="3EE002FD"/>
    <w:rsid w:val="3EE55913"/>
    <w:rsid w:val="3EE85404"/>
    <w:rsid w:val="3EEC4EF4"/>
    <w:rsid w:val="3EFA42ED"/>
    <w:rsid w:val="3F03223E"/>
    <w:rsid w:val="3F047743"/>
    <w:rsid w:val="3F073ADC"/>
    <w:rsid w:val="3F0A35CC"/>
    <w:rsid w:val="3F0C10F2"/>
    <w:rsid w:val="3F12422F"/>
    <w:rsid w:val="3F1735F3"/>
    <w:rsid w:val="3F182351"/>
    <w:rsid w:val="3F1C6E5B"/>
    <w:rsid w:val="3F3B5533"/>
    <w:rsid w:val="3F3C6758"/>
    <w:rsid w:val="3F4534E3"/>
    <w:rsid w:val="3F4A39C9"/>
    <w:rsid w:val="3F52287D"/>
    <w:rsid w:val="3F5900B0"/>
    <w:rsid w:val="3F5B7984"/>
    <w:rsid w:val="3F5D5AEE"/>
    <w:rsid w:val="3F8B74A4"/>
    <w:rsid w:val="3F8F7E45"/>
    <w:rsid w:val="3F9133A5"/>
    <w:rsid w:val="3F9B5FD2"/>
    <w:rsid w:val="3FA847A5"/>
    <w:rsid w:val="3FAC4683"/>
    <w:rsid w:val="3FAE55EA"/>
    <w:rsid w:val="3FB157F6"/>
    <w:rsid w:val="3FB84DD6"/>
    <w:rsid w:val="3FBD23EC"/>
    <w:rsid w:val="3FC372B1"/>
    <w:rsid w:val="3FCA4B09"/>
    <w:rsid w:val="3FCE45FA"/>
    <w:rsid w:val="3FD80FD4"/>
    <w:rsid w:val="3FF17F6E"/>
    <w:rsid w:val="3FF81676"/>
    <w:rsid w:val="3FF868D6"/>
    <w:rsid w:val="4001677D"/>
    <w:rsid w:val="401249DE"/>
    <w:rsid w:val="40152228"/>
    <w:rsid w:val="40295CD4"/>
    <w:rsid w:val="402D6257"/>
    <w:rsid w:val="4037219F"/>
    <w:rsid w:val="403E2E27"/>
    <w:rsid w:val="40416B7A"/>
    <w:rsid w:val="404E74E8"/>
    <w:rsid w:val="40537A7D"/>
    <w:rsid w:val="405745EF"/>
    <w:rsid w:val="4057639D"/>
    <w:rsid w:val="40714F85"/>
    <w:rsid w:val="40764075"/>
    <w:rsid w:val="407A02DD"/>
    <w:rsid w:val="407A1061"/>
    <w:rsid w:val="407A652F"/>
    <w:rsid w:val="407D1B7C"/>
    <w:rsid w:val="408829FA"/>
    <w:rsid w:val="408E3D89"/>
    <w:rsid w:val="40953B9F"/>
    <w:rsid w:val="409A0980"/>
    <w:rsid w:val="409E221E"/>
    <w:rsid w:val="40AE5771"/>
    <w:rsid w:val="40B25CC9"/>
    <w:rsid w:val="40B44F66"/>
    <w:rsid w:val="40B7360A"/>
    <w:rsid w:val="40BD4B04"/>
    <w:rsid w:val="40BF0BE9"/>
    <w:rsid w:val="40C0232B"/>
    <w:rsid w:val="40C53DFF"/>
    <w:rsid w:val="40C63523"/>
    <w:rsid w:val="40CD48B1"/>
    <w:rsid w:val="40D07EFD"/>
    <w:rsid w:val="40D45C40"/>
    <w:rsid w:val="40D54E75"/>
    <w:rsid w:val="410127AD"/>
    <w:rsid w:val="41065C73"/>
    <w:rsid w:val="41091CFF"/>
    <w:rsid w:val="41110C42"/>
    <w:rsid w:val="41120516"/>
    <w:rsid w:val="41210759"/>
    <w:rsid w:val="41265D6F"/>
    <w:rsid w:val="413936AC"/>
    <w:rsid w:val="413B7A6D"/>
    <w:rsid w:val="41405083"/>
    <w:rsid w:val="4148157D"/>
    <w:rsid w:val="4148218A"/>
    <w:rsid w:val="414865FC"/>
    <w:rsid w:val="414F176A"/>
    <w:rsid w:val="4151103E"/>
    <w:rsid w:val="41596145"/>
    <w:rsid w:val="41636FC4"/>
    <w:rsid w:val="416D1BF0"/>
    <w:rsid w:val="41717932"/>
    <w:rsid w:val="417967E7"/>
    <w:rsid w:val="419D24D5"/>
    <w:rsid w:val="41A06D57"/>
    <w:rsid w:val="41A23BC9"/>
    <w:rsid w:val="41A35612"/>
    <w:rsid w:val="41A63B4C"/>
    <w:rsid w:val="41BB295C"/>
    <w:rsid w:val="41CE6B33"/>
    <w:rsid w:val="41D13F2D"/>
    <w:rsid w:val="41DE4689"/>
    <w:rsid w:val="41DF2AEE"/>
    <w:rsid w:val="41DF581D"/>
    <w:rsid w:val="41E40104"/>
    <w:rsid w:val="41E41EB2"/>
    <w:rsid w:val="41F560D9"/>
    <w:rsid w:val="41F8595E"/>
    <w:rsid w:val="41F93484"/>
    <w:rsid w:val="41FF0A9A"/>
    <w:rsid w:val="42042555"/>
    <w:rsid w:val="421D53C4"/>
    <w:rsid w:val="421E030F"/>
    <w:rsid w:val="42276243"/>
    <w:rsid w:val="42334BE8"/>
    <w:rsid w:val="42380450"/>
    <w:rsid w:val="423B3A9C"/>
    <w:rsid w:val="423B584A"/>
    <w:rsid w:val="423F17DF"/>
    <w:rsid w:val="4243011A"/>
    <w:rsid w:val="42462B6D"/>
    <w:rsid w:val="424E1A22"/>
    <w:rsid w:val="42552DB0"/>
    <w:rsid w:val="425A2175"/>
    <w:rsid w:val="425C7359"/>
    <w:rsid w:val="42604346"/>
    <w:rsid w:val="42611755"/>
    <w:rsid w:val="426254CD"/>
    <w:rsid w:val="42636414"/>
    <w:rsid w:val="427A1ACA"/>
    <w:rsid w:val="427C658F"/>
    <w:rsid w:val="42815953"/>
    <w:rsid w:val="428216CB"/>
    <w:rsid w:val="428E0070"/>
    <w:rsid w:val="42A67B0A"/>
    <w:rsid w:val="42B02FE0"/>
    <w:rsid w:val="42B20202"/>
    <w:rsid w:val="42B4218A"/>
    <w:rsid w:val="42B51AA1"/>
    <w:rsid w:val="42BF46CD"/>
    <w:rsid w:val="42C817D4"/>
    <w:rsid w:val="42D068DB"/>
    <w:rsid w:val="42D33CD5"/>
    <w:rsid w:val="42D731C1"/>
    <w:rsid w:val="42DC0DDB"/>
    <w:rsid w:val="42DE0FF8"/>
    <w:rsid w:val="42EB7271"/>
    <w:rsid w:val="42EE0B0F"/>
    <w:rsid w:val="42FB5880"/>
    <w:rsid w:val="43056584"/>
    <w:rsid w:val="43064121"/>
    <w:rsid w:val="430C7C4A"/>
    <w:rsid w:val="430F11B1"/>
    <w:rsid w:val="430F2F5F"/>
    <w:rsid w:val="431E631B"/>
    <w:rsid w:val="43236A0A"/>
    <w:rsid w:val="432435A7"/>
    <w:rsid w:val="432602A9"/>
    <w:rsid w:val="43291B47"/>
    <w:rsid w:val="432E070E"/>
    <w:rsid w:val="432F1853"/>
    <w:rsid w:val="433337B2"/>
    <w:rsid w:val="43361880"/>
    <w:rsid w:val="433A3D54"/>
    <w:rsid w:val="43402B23"/>
    <w:rsid w:val="43482915"/>
    <w:rsid w:val="43486471"/>
    <w:rsid w:val="4352109E"/>
    <w:rsid w:val="4356153B"/>
    <w:rsid w:val="4359067E"/>
    <w:rsid w:val="43611999"/>
    <w:rsid w:val="436332AB"/>
    <w:rsid w:val="43686B13"/>
    <w:rsid w:val="436C03B1"/>
    <w:rsid w:val="436D5ED7"/>
    <w:rsid w:val="43741014"/>
    <w:rsid w:val="438020AF"/>
    <w:rsid w:val="438356FB"/>
    <w:rsid w:val="43931DE2"/>
    <w:rsid w:val="439416B6"/>
    <w:rsid w:val="43A23DD3"/>
    <w:rsid w:val="43A77473"/>
    <w:rsid w:val="43AC2EA4"/>
    <w:rsid w:val="43AF4742"/>
    <w:rsid w:val="43B35FE0"/>
    <w:rsid w:val="43BD0C0D"/>
    <w:rsid w:val="43BE6733"/>
    <w:rsid w:val="43C006FD"/>
    <w:rsid w:val="43C20D21"/>
    <w:rsid w:val="43C71A8C"/>
    <w:rsid w:val="43C95804"/>
    <w:rsid w:val="43CA50D8"/>
    <w:rsid w:val="43D56AEB"/>
    <w:rsid w:val="43DF0B28"/>
    <w:rsid w:val="43EA39CC"/>
    <w:rsid w:val="43EC14F2"/>
    <w:rsid w:val="43EF2D90"/>
    <w:rsid w:val="43EF4B3E"/>
    <w:rsid w:val="43F8414A"/>
    <w:rsid w:val="43F87E97"/>
    <w:rsid w:val="43FD4086"/>
    <w:rsid w:val="440E1469"/>
    <w:rsid w:val="441477C8"/>
    <w:rsid w:val="441822E7"/>
    <w:rsid w:val="441D2CC9"/>
    <w:rsid w:val="441D49D5"/>
    <w:rsid w:val="441F3676"/>
    <w:rsid w:val="4420055A"/>
    <w:rsid w:val="442567B2"/>
    <w:rsid w:val="442962A2"/>
    <w:rsid w:val="442F13DF"/>
    <w:rsid w:val="44312E4B"/>
    <w:rsid w:val="4435582D"/>
    <w:rsid w:val="443D1D4E"/>
    <w:rsid w:val="444035EC"/>
    <w:rsid w:val="444430DC"/>
    <w:rsid w:val="44446C38"/>
    <w:rsid w:val="444529B0"/>
    <w:rsid w:val="444C3D3F"/>
    <w:rsid w:val="444F4C93"/>
    <w:rsid w:val="445157F9"/>
    <w:rsid w:val="44651F6F"/>
    <w:rsid w:val="446948F1"/>
    <w:rsid w:val="446C5429"/>
    <w:rsid w:val="44760DBC"/>
    <w:rsid w:val="447A2AD1"/>
    <w:rsid w:val="447A4D50"/>
    <w:rsid w:val="447A6AFE"/>
    <w:rsid w:val="448160DE"/>
    <w:rsid w:val="44894F93"/>
    <w:rsid w:val="44896D41"/>
    <w:rsid w:val="4493196E"/>
    <w:rsid w:val="44937BC0"/>
    <w:rsid w:val="449511F9"/>
    <w:rsid w:val="44953938"/>
    <w:rsid w:val="449B0822"/>
    <w:rsid w:val="449D0A3E"/>
    <w:rsid w:val="449F6565"/>
    <w:rsid w:val="44A1408B"/>
    <w:rsid w:val="44B33DBE"/>
    <w:rsid w:val="44BC199B"/>
    <w:rsid w:val="44BF09B5"/>
    <w:rsid w:val="44C15265"/>
    <w:rsid w:val="44C71617"/>
    <w:rsid w:val="44D3620E"/>
    <w:rsid w:val="44DE19E8"/>
    <w:rsid w:val="44EC2E8B"/>
    <w:rsid w:val="44FC7513"/>
    <w:rsid w:val="44FE14DD"/>
    <w:rsid w:val="45012D7B"/>
    <w:rsid w:val="4504461A"/>
    <w:rsid w:val="45181E73"/>
    <w:rsid w:val="451A329F"/>
    <w:rsid w:val="451C1963"/>
    <w:rsid w:val="451F4B04"/>
    <w:rsid w:val="451F76A5"/>
    <w:rsid w:val="45216F7A"/>
    <w:rsid w:val="453B44DF"/>
    <w:rsid w:val="453F38A4"/>
    <w:rsid w:val="4545122F"/>
    <w:rsid w:val="454E7441"/>
    <w:rsid w:val="45551EB3"/>
    <w:rsid w:val="45576E3F"/>
    <w:rsid w:val="45617CBE"/>
    <w:rsid w:val="456443B5"/>
    <w:rsid w:val="4565155C"/>
    <w:rsid w:val="45663176"/>
    <w:rsid w:val="45667082"/>
    <w:rsid w:val="45677177"/>
    <w:rsid w:val="45700309"/>
    <w:rsid w:val="4570707E"/>
    <w:rsid w:val="45734934"/>
    <w:rsid w:val="45830DCE"/>
    <w:rsid w:val="458A0FC3"/>
    <w:rsid w:val="458D05A8"/>
    <w:rsid w:val="458E3CF0"/>
    <w:rsid w:val="459C3262"/>
    <w:rsid w:val="459D1975"/>
    <w:rsid w:val="45A007E6"/>
    <w:rsid w:val="45AC718B"/>
    <w:rsid w:val="45B13EEA"/>
    <w:rsid w:val="45B1654F"/>
    <w:rsid w:val="45B85B30"/>
    <w:rsid w:val="45BC6CA2"/>
    <w:rsid w:val="45C53DA9"/>
    <w:rsid w:val="45CC3389"/>
    <w:rsid w:val="45CD0EAF"/>
    <w:rsid w:val="45D958B6"/>
    <w:rsid w:val="45DD5596"/>
    <w:rsid w:val="45E52835"/>
    <w:rsid w:val="45E561F9"/>
    <w:rsid w:val="45E83F1B"/>
    <w:rsid w:val="45ED45AB"/>
    <w:rsid w:val="45F25DBF"/>
    <w:rsid w:val="45F40814"/>
    <w:rsid w:val="45F67E46"/>
    <w:rsid w:val="45FB5A1D"/>
    <w:rsid w:val="46041FB3"/>
    <w:rsid w:val="46072613"/>
    <w:rsid w:val="460D5750"/>
    <w:rsid w:val="46190A3E"/>
    <w:rsid w:val="462705C0"/>
    <w:rsid w:val="463762D1"/>
    <w:rsid w:val="464C29CF"/>
    <w:rsid w:val="464E3D9E"/>
    <w:rsid w:val="465224E6"/>
    <w:rsid w:val="46537607"/>
    <w:rsid w:val="465A0995"/>
    <w:rsid w:val="46641814"/>
    <w:rsid w:val="46715CDF"/>
    <w:rsid w:val="46761547"/>
    <w:rsid w:val="46794B93"/>
    <w:rsid w:val="46853538"/>
    <w:rsid w:val="46957C1F"/>
    <w:rsid w:val="46962E72"/>
    <w:rsid w:val="469D4D26"/>
    <w:rsid w:val="46C10A14"/>
    <w:rsid w:val="46CB53EF"/>
    <w:rsid w:val="46CC73B9"/>
    <w:rsid w:val="46CE1383"/>
    <w:rsid w:val="46E11B42"/>
    <w:rsid w:val="46E14C12"/>
    <w:rsid w:val="46E42955"/>
    <w:rsid w:val="46F1491E"/>
    <w:rsid w:val="46F44B95"/>
    <w:rsid w:val="46FA5CD4"/>
    <w:rsid w:val="46FC37FA"/>
    <w:rsid w:val="47024B89"/>
    <w:rsid w:val="47135863"/>
    <w:rsid w:val="471F2A33"/>
    <w:rsid w:val="4723347D"/>
    <w:rsid w:val="47242D51"/>
    <w:rsid w:val="4726763D"/>
    <w:rsid w:val="472924B7"/>
    <w:rsid w:val="47354F5E"/>
    <w:rsid w:val="474156B1"/>
    <w:rsid w:val="474A707B"/>
    <w:rsid w:val="474D6E84"/>
    <w:rsid w:val="47543636"/>
    <w:rsid w:val="47596E9F"/>
    <w:rsid w:val="475F022D"/>
    <w:rsid w:val="476A2E5A"/>
    <w:rsid w:val="476D399F"/>
    <w:rsid w:val="47705F96"/>
    <w:rsid w:val="477409B2"/>
    <w:rsid w:val="47743CD8"/>
    <w:rsid w:val="477517FF"/>
    <w:rsid w:val="47776091"/>
    <w:rsid w:val="477A6E15"/>
    <w:rsid w:val="477C3E4E"/>
    <w:rsid w:val="47887784"/>
    <w:rsid w:val="479954ED"/>
    <w:rsid w:val="479B1265"/>
    <w:rsid w:val="479E48B1"/>
    <w:rsid w:val="479E7FE4"/>
    <w:rsid w:val="47A53E92"/>
    <w:rsid w:val="47A74EBD"/>
    <w:rsid w:val="47AA594C"/>
    <w:rsid w:val="47BA5463"/>
    <w:rsid w:val="47BE6D02"/>
    <w:rsid w:val="47C50090"/>
    <w:rsid w:val="47C55FFE"/>
    <w:rsid w:val="47C577F2"/>
    <w:rsid w:val="47CD33E9"/>
    <w:rsid w:val="47DE55F6"/>
    <w:rsid w:val="47E0136E"/>
    <w:rsid w:val="47E26E94"/>
    <w:rsid w:val="47E30E5E"/>
    <w:rsid w:val="47E80223"/>
    <w:rsid w:val="47EA03B1"/>
    <w:rsid w:val="47EB0E3C"/>
    <w:rsid w:val="47F00E85"/>
    <w:rsid w:val="47FF09BA"/>
    <w:rsid w:val="480037BE"/>
    <w:rsid w:val="4800731A"/>
    <w:rsid w:val="480A1F47"/>
    <w:rsid w:val="48111527"/>
    <w:rsid w:val="481728B6"/>
    <w:rsid w:val="481B23A6"/>
    <w:rsid w:val="4823125B"/>
    <w:rsid w:val="482E066D"/>
    <w:rsid w:val="482F5E51"/>
    <w:rsid w:val="48365EEC"/>
    <w:rsid w:val="483B47F6"/>
    <w:rsid w:val="4840005F"/>
    <w:rsid w:val="4841181A"/>
    <w:rsid w:val="48425B85"/>
    <w:rsid w:val="484A2C8B"/>
    <w:rsid w:val="484A67E7"/>
    <w:rsid w:val="484D62D8"/>
    <w:rsid w:val="484E4529"/>
    <w:rsid w:val="484F02A2"/>
    <w:rsid w:val="484F69EF"/>
    <w:rsid w:val="486B1EB6"/>
    <w:rsid w:val="48735D3E"/>
    <w:rsid w:val="48750900"/>
    <w:rsid w:val="4876582E"/>
    <w:rsid w:val="487815A6"/>
    <w:rsid w:val="487970CD"/>
    <w:rsid w:val="48847F4B"/>
    <w:rsid w:val="489E328D"/>
    <w:rsid w:val="48A51C70"/>
    <w:rsid w:val="48A96D19"/>
    <w:rsid w:val="48B12EB6"/>
    <w:rsid w:val="48C447EC"/>
    <w:rsid w:val="48C60564"/>
    <w:rsid w:val="48C7608A"/>
    <w:rsid w:val="48CE566A"/>
    <w:rsid w:val="48D32C81"/>
    <w:rsid w:val="48D507A7"/>
    <w:rsid w:val="48DB38E3"/>
    <w:rsid w:val="48E42798"/>
    <w:rsid w:val="48F650FE"/>
    <w:rsid w:val="48F77395"/>
    <w:rsid w:val="48FD1AAC"/>
    <w:rsid w:val="48FD385A"/>
    <w:rsid w:val="48FF325B"/>
    <w:rsid w:val="490A36DF"/>
    <w:rsid w:val="491237A9"/>
    <w:rsid w:val="49170DBF"/>
    <w:rsid w:val="49177011"/>
    <w:rsid w:val="491A265E"/>
    <w:rsid w:val="491C4628"/>
    <w:rsid w:val="492139EC"/>
    <w:rsid w:val="492C413F"/>
    <w:rsid w:val="492F7572"/>
    <w:rsid w:val="49441489"/>
    <w:rsid w:val="49442815"/>
    <w:rsid w:val="494B0A69"/>
    <w:rsid w:val="49553696"/>
    <w:rsid w:val="495711BC"/>
    <w:rsid w:val="495F2766"/>
    <w:rsid w:val="4961028C"/>
    <w:rsid w:val="496E4757"/>
    <w:rsid w:val="49843F7B"/>
    <w:rsid w:val="49883A6B"/>
    <w:rsid w:val="498E0956"/>
    <w:rsid w:val="498E6BA8"/>
    <w:rsid w:val="4996233E"/>
    <w:rsid w:val="49A27507"/>
    <w:rsid w:val="49A34401"/>
    <w:rsid w:val="49B469FA"/>
    <w:rsid w:val="49BF4FB3"/>
    <w:rsid w:val="49C36851"/>
    <w:rsid w:val="49CB3958"/>
    <w:rsid w:val="49D942C7"/>
    <w:rsid w:val="49E05655"/>
    <w:rsid w:val="49E15DA4"/>
    <w:rsid w:val="49E35145"/>
    <w:rsid w:val="49EB7B56"/>
    <w:rsid w:val="49F17862"/>
    <w:rsid w:val="49F509D5"/>
    <w:rsid w:val="49FE46B2"/>
    <w:rsid w:val="4A0F1A96"/>
    <w:rsid w:val="4A136062"/>
    <w:rsid w:val="4A1C0855"/>
    <w:rsid w:val="4A240477"/>
    <w:rsid w:val="4A250A0A"/>
    <w:rsid w:val="4A2D016F"/>
    <w:rsid w:val="4A3239D7"/>
    <w:rsid w:val="4A3A0625"/>
    <w:rsid w:val="4A4D0DC4"/>
    <w:rsid w:val="4A54799B"/>
    <w:rsid w:val="4A5566CE"/>
    <w:rsid w:val="4A5B5B87"/>
    <w:rsid w:val="4A7364C9"/>
    <w:rsid w:val="4A77763C"/>
    <w:rsid w:val="4A783AE0"/>
    <w:rsid w:val="4A7B537E"/>
    <w:rsid w:val="4A873D23"/>
    <w:rsid w:val="4A895CED"/>
    <w:rsid w:val="4A8C2507"/>
    <w:rsid w:val="4A8E3303"/>
    <w:rsid w:val="4A965D14"/>
    <w:rsid w:val="4AAF5028"/>
    <w:rsid w:val="4AB16FF2"/>
    <w:rsid w:val="4AC97E97"/>
    <w:rsid w:val="4ADA11A0"/>
    <w:rsid w:val="4AF173EE"/>
    <w:rsid w:val="4AF866A5"/>
    <w:rsid w:val="4AFA62A3"/>
    <w:rsid w:val="4B005D50"/>
    <w:rsid w:val="4B157580"/>
    <w:rsid w:val="4B1F03FF"/>
    <w:rsid w:val="4B210482"/>
    <w:rsid w:val="4B2B6DA4"/>
    <w:rsid w:val="4B2D3436"/>
    <w:rsid w:val="4B2D6A25"/>
    <w:rsid w:val="4B321EE0"/>
    <w:rsid w:val="4B3A0D95"/>
    <w:rsid w:val="4B3D6AD7"/>
    <w:rsid w:val="4B3F77E1"/>
    <w:rsid w:val="4B412124"/>
    <w:rsid w:val="4B447E66"/>
    <w:rsid w:val="4B49547C"/>
    <w:rsid w:val="4B553060"/>
    <w:rsid w:val="4B55797D"/>
    <w:rsid w:val="4B644064"/>
    <w:rsid w:val="4B733F6D"/>
    <w:rsid w:val="4B751DCD"/>
    <w:rsid w:val="4B771FE9"/>
    <w:rsid w:val="4B7E5126"/>
    <w:rsid w:val="4B7F49FA"/>
    <w:rsid w:val="4B816077"/>
    <w:rsid w:val="4B8A1D1C"/>
    <w:rsid w:val="4B9506C1"/>
    <w:rsid w:val="4B971D44"/>
    <w:rsid w:val="4B983D0E"/>
    <w:rsid w:val="4B9C37FE"/>
    <w:rsid w:val="4BA83F51"/>
    <w:rsid w:val="4BAD5A0B"/>
    <w:rsid w:val="4BB328F5"/>
    <w:rsid w:val="4BC16080"/>
    <w:rsid w:val="4BC30D8B"/>
    <w:rsid w:val="4BE64A79"/>
    <w:rsid w:val="4BE96317"/>
    <w:rsid w:val="4BEB6533"/>
    <w:rsid w:val="4BED4E20"/>
    <w:rsid w:val="4BF52F0E"/>
    <w:rsid w:val="4BFA22D2"/>
    <w:rsid w:val="4C0849EF"/>
    <w:rsid w:val="4C0B2731"/>
    <w:rsid w:val="4C0D0258"/>
    <w:rsid w:val="4C0D2006"/>
    <w:rsid w:val="4C101AF6"/>
    <w:rsid w:val="4C137A41"/>
    <w:rsid w:val="4C1C049B"/>
    <w:rsid w:val="4C2F01CE"/>
    <w:rsid w:val="4C3103EA"/>
    <w:rsid w:val="4C3714F6"/>
    <w:rsid w:val="4C39104D"/>
    <w:rsid w:val="4C404189"/>
    <w:rsid w:val="4C431ECB"/>
    <w:rsid w:val="4C485734"/>
    <w:rsid w:val="4C4A5008"/>
    <w:rsid w:val="4C4F35BC"/>
    <w:rsid w:val="4C516D59"/>
    <w:rsid w:val="4C52210E"/>
    <w:rsid w:val="4C5E0AB3"/>
    <w:rsid w:val="4C6065D9"/>
    <w:rsid w:val="4C673E0C"/>
    <w:rsid w:val="4C6836E0"/>
    <w:rsid w:val="4C7107E7"/>
    <w:rsid w:val="4C733834"/>
    <w:rsid w:val="4C807EF7"/>
    <w:rsid w:val="4C816C7C"/>
    <w:rsid w:val="4C820C46"/>
    <w:rsid w:val="4C8E043C"/>
    <w:rsid w:val="4C912C37"/>
    <w:rsid w:val="4C976993"/>
    <w:rsid w:val="4C9B5777"/>
    <w:rsid w:val="4C9E5360"/>
    <w:rsid w:val="4CA7245A"/>
    <w:rsid w:val="4CAA5AA7"/>
    <w:rsid w:val="4CAF130F"/>
    <w:rsid w:val="4CB701C3"/>
    <w:rsid w:val="4CB80042"/>
    <w:rsid w:val="4CB86415"/>
    <w:rsid w:val="4CC4300C"/>
    <w:rsid w:val="4CCA6149"/>
    <w:rsid w:val="4CCE79E7"/>
    <w:rsid w:val="4CCF375F"/>
    <w:rsid w:val="4CE84DFB"/>
    <w:rsid w:val="4CE94821"/>
    <w:rsid w:val="4CF03E01"/>
    <w:rsid w:val="4CF136D5"/>
    <w:rsid w:val="4CF60CEC"/>
    <w:rsid w:val="4CFF4044"/>
    <w:rsid w:val="4D003B9C"/>
    <w:rsid w:val="4D007DBC"/>
    <w:rsid w:val="4D0F7FFF"/>
    <w:rsid w:val="4D135D42"/>
    <w:rsid w:val="4D151ABA"/>
    <w:rsid w:val="4D172984"/>
    <w:rsid w:val="4D1D44CA"/>
    <w:rsid w:val="4D2C6E03"/>
    <w:rsid w:val="4D2F41FE"/>
    <w:rsid w:val="4D3B1A90"/>
    <w:rsid w:val="4D4001B9"/>
    <w:rsid w:val="4D415CBF"/>
    <w:rsid w:val="4D422DCF"/>
    <w:rsid w:val="4D445EFB"/>
    <w:rsid w:val="4D4759EB"/>
    <w:rsid w:val="4D5F2D35"/>
    <w:rsid w:val="4D6D36A4"/>
    <w:rsid w:val="4D6E11CA"/>
    <w:rsid w:val="4D700A9E"/>
    <w:rsid w:val="4D732CDE"/>
    <w:rsid w:val="4D834C75"/>
    <w:rsid w:val="4D9228C7"/>
    <w:rsid w:val="4D93478D"/>
    <w:rsid w:val="4D9724CF"/>
    <w:rsid w:val="4D97427D"/>
    <w:rsid w:val="4D9C1893"/>
    <w:rsid w:val="4D9E1291"/>
    <w:rsid w:val="4D9E5793"/>
    <w:rsid w:val="4DA34B7F"/>
    <w:rsid w:val="4DB12E65"/>
    <w:rsid w:val="4DBE471D"/>
    <w:rsid w:val="4DC112FA"/>
    <w:rsid w:val="4DC4528E"/>
    <w:rsid w:val="4DD43DBB"/>
    <w:rsid w:val="4DF3347D"/>
    <w:rsid w:val="4DFC67D6"/>
    <w:rsid w:val="4E092CA1"/>
    <w:rsid w:val="4E0F02B7"/>
    <w:rsid w:val="4E10402F"/>
    <w:rsid w:val="4E1375A6"/>
    <w:rsid w:val="4E21623C"/>
    <w:rsid w:val="4E2521D3"/>
    <w:rsid w:val="4E261B2B"/>
    <w:rsid w:val="4E263853"/>
    <w:rsid w:val="4E2E44B5"/>
    <w:rsid w:val="4E345F70"/>
    <w:rsid w:val="4E367F6B"/>
    <w:rsid w:val="4E52289A"/>
    <w:rsid w:val="4E523A78"/>
    <w:rsid w:val="4E5E7A74"/>
    <w:rsid w:val="4E612ADD"/>
    <w:rsid w:val="4E6C5709"/>
    <w:rsid w:val="4E736E68"/>
    <w:rsid w:val="4E795186"/>
    <w:rsid w:val="4E7B3B9E"/>
    <w:rsid w:val="4E7E368F"/>
    <w:rsid w:val="4E7F3EBB"/>
    <w:rsid w:val="4E810A89"/>
    <w:rsid w:val="4E824F2D"/>
    <w:rsid w:val="4E86609F"/>
    <w:rsid w:val="4E883E90"/>
    <w:rsid w:val="4E8D742E"/>
    <w:rsid w:val="4E941513"/>
    <w:rsid w:val="4E9E788D"/>
    <w:rsid w:val="4EA27608"/>
    <w:rsid w:val="4EA76709"/>
    <w:rsid w:val="4EA8347A"/>
    <w:rsid w:val="4EAB3C0F"/>
    <w:rsid w:val="4EAF55F6"/>
    <w:rsid w:val="4EB175C0"/>
    <w:rsid w:val="4EB376FF"/>
    <w:rsid w:val="4EBD5A47"/>
    <w:rsid w:val="4ECE0172"/>
    <w:rsid w:val="4ECF7A46"/>
    <w:rsid w:val="4EDA489A"/>
    <w:rsid w:val="4EDD20B9"/>
    <w:rsid w:val="4EDE2145"/>
    <w:rsid w:val="4EE24A9B"/>
    <w:rsid w:val="4EE259CC"/>
    <w:rsid w:val="4EE334F2"/>
    <w:rsid w:val="4EF474AD"/>
    <w:rsid w:val="4EFD2805"/>
    <w:rsid w:val="4F111E0D"/>
    <w:rsid w:val="4F161B19"/>
    <w:rsid w:val="4F196F13"/>
    <w:rsid w:val="4F1A3377"/>
    <w:rsid w:val="4F1E452A"/>
    <w:rsid w:val="4F1F09CE"/>
    <w:rsid w:val="4F367AC5"/>
    <w:rsid w:val="4F38383D"/>
    <w:rsid w:val="4F3A75B6"/>
    <w:rsid w:val="4F3D6B35"/>
    <w:rsid w:val="4F443F90"/>
    <w:rsid w:val="4F457D08"/>
    <w:rsid w:val="4F4950D8"/>
    <w:rsid w:val="4F5166AD"/>
    <w:rsid w:val="4F532425"/>
    <w:rsid w:val="4F596466"/>
    <w:rsid w:val="4F5F0DCA"/>
    <w:rsid w:val="4F766114"/>
    <w:rsid w:val="4F813436"/>
    <w:rsid w:val="4F8D1DDB"/>
    <w:rsid w:val="4F9273F2"/>
    <w:rsid w:val="4F9361EE"/>
    <w:rsid w:val="4FAE23B1"/>
    <w:rsid w:val="4FB235F0"/>
    <w:rsid w:val="4FBE01E7"/>
    <w:rsid w:val="4FCE5E25"/>
    <w:rsid w:val="4FD749A5"/>
    <w:rsid w:val="4FD86DCF"/>
    <w:rsid w:val="4FE70DC0"/>
    <w:rsid w:val="4FEE214E"/>
    <w:rsid w:val="4FF9569C"/>
    <w:rsid w:val="50016325"/>
    <w:rsid w:val="50086A80"/>
    <w:rsid w:val="500A28C8"/>
    <w:rsid w:val="50100316"/>
    <w:rsid w:val="501145E2"/>
    <w:rsid w:val="501F0559"/>
    <w:rsid w:val="502838B2"/>
    <w:rsid w:val="5039786D"/>
    <w:rsid w:val="503A4FF2"/>
    <w:rsid w:val="50463D38"/>
    <w:rsid w:val="504A1A7A"/>
    <w:rsid w:val="504A7CCC"/>
    <w:rsid w:val="504D7564"/>
    <w:rsid w:val="50506965"/>
    <w:rsid w:val="5051105B"/>
    <w:rsid w:val="50591CBD"/>
    <w:rsid w:val="505D789E"/>
    <w:rsid w:val="506B165C"/>
    <w:rsid w:val="506C56BD"/>
    <w:rsid w:val="5079410E"/>
    <w:rsid w:val="508D296A"/>
    <w:rsid w:val="509D44EB"/>
    <w:rsid w:val="50A73B92"/>
    <w:rsid w:val="50A76ECD"/>
    <w:rsid w:val="50A867A1"/>
    <w:rsid w:val="50AC6291"/>
    <w:rsid w:val="50D75E6A"/>
    <w:rsid w:val="50DC644B"/>
    <w:rsid w:val="50DD164E"/>
    <w:rsid w:val="50DE6667"/>
    <w:rsid w:val="50E579F5"/>
    <w:rsid w:val="50EF3D93"/>
    <w:rsid w:val="50F03070"/>
    <w:rsid w:val="50F47C38"/>
    <w:rsid w:val="51025EB1"/>
    <w:rsid w:val="5119144D"/>
    <w:rsid w:val="511A2E6A"/>
    <w:rsid w:val="511E4CB5"/>
    <w:rsid w:val="511E6A63"/>
    <w:rsid w:val="51295B34"/>
    <w:rsid w:val="51316796"/>
    <w:rsid w:val="5139564B"/>
    <w:rsid w:val="513B13C3"/>
    <w:rsid w:val="513B5867"/>
    <w:rsid w:val="513E2C61"/>
    <w:rsid w:val="514141DD"/>
    <w:rsid w:val="514364CA"/>
    <w:rsid w:val="514A7858"/>
    <w:rsid w:val="514C537E"/>
    <w:rsid w:val="51583D23"/>
    <w:rsid w:val="515E007F"/>
    <w:rsid w:val="516114E4"/>
    <w:rsid w:val="516528E4"/>
    <w:rsid w:val="516721B8"/>
    <w:rsid w:val="516A3A56"/>
    <w:rsid w:val="516C3C72"/>
    <w:rsid w:val="51791EEB"/>
    <w:rsid w:val="517C2D91"/>
    <w:rsid w:val="5184487E"/>
    <w:rsid w:val="519531C9"/>
    <w:rsid w:val="51994D66"/>
    <w:rsid w:val="51A056CA"/>
    <w:rsid w:val="51A17420"/>
    <w:rsid w:val="51AC406F"/>
    <w:rsid w:val="51C94C21"/>
    <w:rsid w:val="51CB0999"/>
    <w:rsid w:val="51CC3097"/>
    <w:rsid w:val="51D35A9F"/>
    <w:rsid w:val="51D535C6"/>
    <w:rsid w:val="51D81308"/>
    <w:rsid w:val="51D84E64"/>
    <w:rsid w:val="51D977EB"/>
    <w:rsid w:val="51DC2F99"/>
    <w:rsid w:val="51E101BC"/>
    <w:rsid w:val="51E64DE7"/>
    <w:rsid w:val="51ED54BF"/>
    <w:rsid w:val="51ED6B61"/>
    <w:rsid w:val="51EE4687"/>
    <w:rsid w:val="51F15F26"/>
    <w:rsid w:val="51F6353C"/>
    <w:rsid w:val="52043EAB"/>
    <w:rsid w:val="520D544A"/>
    <w:rsid w:val="521354A9"/>
    <w:rsid w:val="52157E66"/>
    <w:rsid w:val="52173BDE"/>
    <w:rsid w:val="52187956"/>
    <w:rsid w:val="52344790"/>
    <w:rsid w:val="52416AD1"/>
    <w:rsid w:val="524F15CA"/>
    <w:rsid w:val="52552958"/>
    <w:rsid w:val="525E2CE4"/>
    <w:rsid w:val="526037D7"/>
    <w:rsid w:val="52635075"/>
    <w:rsid w:val="52946FDD"/>
    <w:rsid w:val="52972BF3"/>
    <w:rsid w:val="52992845"/>
    <w:rsid w:val="529E1C09"/>
    <w:rsid w:val="52A116FA"/>
    <w:rsid w:val="52A25052"/>
    <w:rsid w:val="52B219AF"/>
    <w:rsid w:val="52C33D66"/>
    <w:rsid w:val="52C6187C"/>
    <w:rsid w:val="52D25D57"/>
    <w:rsid w:val="52D57EE1"/>
    <w:rsid w:val="52E066C6"/>
    <w:rsid w:val="52ED41C0"/>
    <w:rsid w:val="52F757BE"/>
    <w:rsid w:val="530E0072"/>
    <w:rsid w:val="530F3211"/>
    <w:rsid w:val="53114AD1"/>
    <w:rsid w:val="53123DCC"/>
    <w:rsid w:val="5314478E"/>
    <w:rsid w:val="53165C44"/>
    <w:rsid w:val="53177F46"/>
    <w:rsid w:val="532059A2"/>
    <w:rsid w:val="53280574"/>
    <w:rsid w:val="532A16EF"/>
    <w:rsid w:val="532C5467"/>
    <w:rsid w:val="53332C9A"/>
    <w:rsid w:val="53334A48"/>
    <w:rsid w:val="5334431C"/>
    <w:rsid w:val="53364538"/>
    <w:rsid w:val="533E33EC"/>
    <w:rsid w:val="534529CD"/>
    <w:rsid w:val="534704F3"/>
    <w:rsid w:val="53485CFC"/>
    <w:rsid w:val="534D4075"/>
    <w:rsid w:val="534E5504"/>
    <w:rsid w:val="53577F4E"/>
    <w:rsid w:val="53641925"/>
    <w:rsid w:val="53715570"/>
    <w:rsid w:val="53733096"/>
    <w:rsid w:val="537B1F4B"/>
    <w:rsid w:val="537F5A73"/>
    <w:rsid w:val="5382777D"/>
    <w:rsid w:val="539354E6"/>
    <w:rsid w:val="539574B0"/>
    <w:rsid w:val="53A6656A"/>
    <w:rsid w:val="53A72D40"/>
    <w:rsid w:val="53B15D31"/>
    <w:rsid w:val="53B37061"/>
    <w:rsid w:val="53B8319F"/>
    <w:rsid w:val="53C16550"/>
    <w:rsid w:val="53C9715A"/>
    <w:rsid w:val="53CB1124"/>
    <w:rsid w:val="53D578AD"/>
    <w:rsid w:val="53DA1367"/>
    <w:rsid w:val="53DF697E"/>
    <w:rsid w:val="53E43F94"/>
    <w:rsid w:val="53F35F85"/>
    <w:rsid w:val="53F975CD"/>
    <w:rsid w:val="540208BE"/>
    <w:rsid w:val="54041F40"/>
    <w:rsid w:val="5406215C"/>
    <w:rsid w:val="54063F0A"/>
    <w:rsid w:val="540B1521"/>
    <w:rsid w:val="5413655E"/>
    <w:rsid w:val="5415414D"/>
    <w:rsid w:val="541A5C08"/>
    <w:rsid w:val="541A5E66"/>
    <w:rsid w:val="541F3870"/>
    <w:rsid w:val="541F6D7A"/>
    <w:rsid w:val="54212AF2"/>
    <w:rsid w:val="542720D3"/>
    <w:rsid w:val="54285E64"/>
    <w:rsid w:val="54324CFF"/>
    <w:rsid w:val="54422A68"/>
    <w:rsid w:val="544B7B6F"/>
    <w:rsid w:val="544D38E7"/>
    <w:rsid w:val="545253A1"/>
    <w:rsid w:val="545677A1"/>
    <w:rsid w:val="545D61E4"/>
    <w:rsid w:val="546155E5"/>
    <w:rsid w:val="54631EE1"/>
    <w:rsid w:val="54684BC5"/>
    <w:rsid w:val="546E7D01"/>
    <w:rsid w:val="546F50A2"/>
    <w:rsid w:val="548968E9"/>
    <w:rsid w:val="548B1262"/>
    <w:rsid w:val="548E0A81"/>
    <w:rsid w:val="548E5CAE"/>
    <w:rsid w:val="549C661D"/>
    <w:rsid w:val="54A379AB"/>
    <w:rsid w:val="54A83213"/>
    <w:rsid w:val="54B020C8"/>
    <w:rsid w:val="54B716A8"/>
    <w:rsid w:val="54BE2A37"/>
    <w:rsid w:val="54C0055D"/>
    <w:rsid w:val="54C85664"/>
    <w:rsid w:val="54CD4A28"/>
    <w:rsid w:val="54D23DEC"/>
    <w:rsid w:val="54D264E2"/>
    <w:rsid w:val="54D44008"/>
    <w:rsid w:val="54DA7145"/>
    <w:rsid w:val="54DF6509"/>
    <w:rsid w:val="54E83610"/>
    <w:rsid w:val="54ED50CA"/>
    <w:rsid w:val="54F616B0"/>
    <w:rsid w:val="55012924"/>
    <w:rsid w:val="55020B76"/>
    <w:rsid w:val="550D12C8"/>
    <w:rsid w:val="550D4D66"/>
    <w:rsid w:val="5512068D"/>
    <w:rsid w:val="55180893"/>
    <w:rsid w:val="551B4BD7"/>
    <w:rsid w:val="55241026"/>
    <w:rsid w:val="55256E3A"/>
    <w:rsid w:val="55344AA7"/>
    <w:rsid w:val="553920BD"/>
    <w:rsid w:val="553B7BE4"/>
    <w:rsid w:val="55452810"/>
    <w:rsid w:val="55524F2D"/>
    <w:rsid w:val="555250C2"/>
    <w:rsid w:val="555420CC"/>
    <w:rsid w:val="555D3FFE"/>
    <w:rsid w:val="5563713A"/>
    <w:rsid w:val="55684751"/>
    <w:rsid w:val="556E620B"/>
    <w:rsid w:val="55713605"/>
    <w:rsid w:val="557650C0"/>
    <w:rsid w:val="55780E38"/>
    <w:rsid w:val="55886BA1"/>
    <w:rsid w:val="55A90FF1"/>
    <w:rsid w:val="55B1434A"/>
    <w:rsid w:val="55B81234"/>
    <w:rsid w:val="55D65B5E"/>
    <w:rsid w:val="55DA73FC"/>
    <w:rsid w:val="55E6766C"/>
    <w:rsid w:val="55E77D6B"/>
    <w:rsid w:val="55EA33B8"/>
    <w:rsid w:val="55EC7B01"/>
    <w:rsid w:val="55EE2EA8"/>
    <w:rsid w:val="55EF09CE"/>
    <w:rsid w:val="55F47CCA"/>
    <w:rsid w:val="55F552E0"/>
    <w:rsid w:val="55F84CE8"/>
    <w:rsid w:val="55FD4542"/>
    <w:rsid w:val="56006FA6"/>
    <w:rsid w:val="56026953"/>
    <w:rsid w:val="560501F2"/>
    <w:rsid w:val="56082D21"/>
    <w:rsid w:val="56097CE2"/>
    <w:rsid w:val="56141A3A"/>
    <w:rsid w:val="56156687"/>
    <w:rsid w:val="561F5757"/>
    <w:rsid w:val="561F7505"/>
    <w:rsid w:val="5621327D"/>
    <w:rsid w:val="56334D5F"/>
    <w:rsid w:val="5640122A"/>
    <w:rsid w:val="5643157C"/>
    <w:rsid w:val="56447FDD"/>
    <w:rsid w:val="564C7BCE"/>
    <w:rsid w:val="565151E5"/>
    <w:rsid w:val="565704F6"/>
    <w:rsid w:val="56582A17"/>
    <w:rsid w:val="565D1DDC"/>
    <w:rsid w:val="566D64C3"/>
    <w:rsid w:val="566E223B"/>
    <w:rsid w:val="566F7200"/>
    <w:rsid w:val="56705FB3"/>
    <w:rsid w:val="567535C9"/>
    <w:rsid w:val="568832FC"/>
    <w:rsid w:val="568A06E3"/>
    <w:rsid w:val="568D0913"/>
    <w:rsid w:val="56905D0D"/>
    <w:rsid w:val="569357FD"/>
    <w:rsid w:val="56A63783"/>
    <w:rsid w:val="56B22127"/>
    <w:rsid w:val="56B25162"/>
    <w:rsid w:val="56BB6BAC"/>
    <w:rsid w:val="56C54B69"/>
    <w:rsid w:val="56C63E25"/>
    <w:rsid w:val="56CF2CD9"/>
    <w:rsid w:val="56D06A51"/>
    <w:rsid w:val="56D77DE0"/>
    <w:rsid w:val="56D95906"/>
    <w:rsid w:val="56DE2F1C"/>
    <w:rsid w:val="56E204A4"/>
    <w:rsid w:val="56EB24D4"/>
    <w:rsid w:val="56EF512A"/>
    <w:rsid w:val="56EF6ED8"/>
    <w:rsid w:val="56F20776"/>
    <w:rsid w:val="56F51D94"/>
    <w:rsid w:val="56F6276E"/>
    <w:rsid w:val="56F664B8"/>
    <w:rsid w:val="56FA587C"/>
    <w:rsid w:val="57053291"/>
    <w:rsid w:val="57062473"/>
    <w:rsid w:val="570B6065"/>
    <w:rsid w:val="570D3802"/>
    <w:rsid w:val="571903F8"/>
    <w:rsid w:val="571E5A0F"/>
    <w:rsid w:val="57203535"/>
    <w:rsid w:val="572B3928"/>
    <w:rsid w:val="575E3C09"/>
    <w:rsid w:val="57607DD5"/>
    <w:rsid w:val="57633CE5"/>
    <w:rsid w:val="576553EC"/>
    <w:rsid w:val="576C0528"/>
    <w:rsid w:val="57746489"/>
    <w:rsid w:val="57770C7B"/>
    <w:rsid w:val="57802226"/>
    <w:rsid w:val="57822336"/>
    <w:rsid w:val="5785783C"/>
    <w:rsid w:val="578962FF"/>
    <w:rsid w:val="57923D07"/>
    <w:rsid w:val="579D2DD8"/>
    <w:rsid w:val="579E08FE"/>
    <w:rsid w:val="57AA72A2"/>
    <w:rsid w:val="57AD5BD4"/>
    <w:rsid w:val="57AE1946"/>
    <w:rsid w:val="57AE1B0B"/>
    <w:rsid w:val="57BB14B0"/>
    <w:rsid w:val="57C30761"/>
    <w:rsid w:val="57C57C38"/>
    <w:rsid w:val="57C82E85"/>
    <w:rsid w:val="57CA524F"/>
    <w:rsid w:val="57D50B32"/>
    <w:rsid w:val="57D8796C"/>
    <w:rsid w:val="57DB745C"/>
    <w:rsid w:val="57DE0CFA"/>
    <w:rsid w:val="57E7C1ED"/>
    <w:rsid w:val="57EE718F"/>
    <w:rsid w:val="57F02618"/>
    <w:rsid w:val="58003366"/>
    <w:rsid w:val="580E5A83"/>
    <w:rsid w:val="581C679B"/>
    <w:rsid w:val="582157B7"/>
    <w:rsid w:val="58366D88"/>
    <w:rsid w:val="583F7AD3"/>
    <w:rsid w:val="58450578"/>
    <w:rsid w:val="58490869"/>
    <w:rsid w:val="584E40D2"/>
    <w:rsid w:val="58550FBC"/>
    <w:rsid w:val="5858676E"/>
    <w:rsid w:val="585D3491"/>
    <w:rsid w:val="58737694"/>
    <w:rsid w:val="587403D0"/>
    <w:rsid w:val="58801B99"/>
    <w:rsid w:val="58801DB1"/>
    <w:rsid w:val="58845D45"/>
    <w:rsid w:val="58A04049"/>
    <w:rsid w:val="58A12453"/>
    <w:rsid w:val="58A43CF2"/>
    <w:rsid w:val="58A67F87"/>
    <w:rsid w:val="58A75590"/>
    <w:rsid w:val="58A9755A"/>
    <w:rsid w:val="58AF1B4E"/>
    <w:rsid w:val="58B959EF"/>
    <w:rsid w:val="58BC728D"/>
    <w:rsid w:val="58BF2A88"/>
    <w:rsid w:val="58C919AA"/>
    <w:rsid w:val="58C95270"/>
    <w:rsid w:val="58D34128"/>
    <w:rsid w:val="58D75E75"/>
    <w:rsid w:val="58D81BED"/>
    <w:rsid w:val="58D95E36"/>
    <w:rsid w:val="58DF3A45"/>
    <w:rsid w:val="58E04391"/>
    <w:rsid w:val="58E56176"/>
    <w:rsid w:val="58EB3729"/>
    <w:rsid w:val="58F033DB"/>
    <w:rsid w:val="58F509F1"/>
    <w:rsid w:val="58FC1D80"/>
    <w:rsid w:val="58FE045E"/>
    <w:rsid w:val="58FF18EE"/>
    <w:rsid w:val="590D5382"/>
    <w:rsid w:val="59123351"/>
    <w:rsid w:val="591250FF"/>
    <w:rsid w:val="5922354D"/>
    <w:rsid w:val="592941F7"/>
    <w:rsid w:val="59306928"/>
    <w:rsid w:val="593705EE"/>
    <w:rsid w:val="5939268C"/>
    <w:rsid w:val="593A0E1B"/>
    <w:rsid w:val="593E7CA2"/>
    <w:rsid w:val="596D4A2C"/>
    <w:rsid w:val="59815DE1"/>
    <w:rsid w:val="598633F7"/>
    <w:rsid w:val="59872635"/>
    <w:rsid w:val="59A246D5"/>
    <w:rsid w:val="59AC5554"/>
    <w:rsid w:val="59B9276E"/>
    <w:rsid w:val="59BE5287"/>
    <w:rsid w:val="59C83A10"/>
    <w:rsid w:val="59CA3C2C"/>
    <w:rsid w:val="59CC1752"/>
    <w:rsid w:val="59CF2FF0"/>
    <w:rsid w:val="59D829B9"/>
    <w:rsid w:val="59DE6C89"/>
    <w:rsid w:val="59DE6DE4"/>
    <w:rsid w:val="59E41910"/>
    <w:rsid w:val="59EB3FC5"/>
    <w:rsid w:val="59EF5441"/>
    <w:rsid w:val="59F40CA9"/>
    <w:rsid w:val="5A040EEC"/>
    <w:rsid w:val="5A0F7891"/>
    <w:rsid w:val="5A1A6CEB"/>
    <w:rsid w:val="5A1D167E"/>
    <w:rsid w:val="5A1D3D5C"/>
    <w:rsid w:val="5A1D4970"/>
    <w:rsid w:val="5A20384C"/>
    <w:rsid w:val="5A2450EA"/>
    <w:rsid w:val="5A2C0443"/>
    <w:rsid w:val="5A2E41BB"/>
    <w:rsid w:val="5A366C08"/>
    <w:rsid w:val="5A3A10D3"/>
    <w:rsid w:val="5A3E3467"/>
    <w:rsid w:val="5A4566FD"/>
    <w:rsid w:val="5A4C2FD0"/>
    <w:rsid w:val="5A56726E"/>
    <w:rsid w:val="5A5B4884"/>
    <w:rsid w:val="5A733899"/>
    <w:rsid w:val="5A821400"/>
    <w:rsid w:val="5A8E6A07"/>
    <w:rsid w:val="5A9009D2"/>
    <w:rsid w:val="5A957D96"/>
    <w:rsid w:val="5A9C0223"/>
    <w:rsid w:val="5A9D6C4B"/>
    <w:rsid w:val="5A9E49E8"/>
    <w:rsid w:val="5A9F6E67"/>
    <w:rsid w:val="5AAB1367"/>
    <w:rsid w:val="5AC16640"/>
    <w:rsid w:val="5ACB37B8"/>
    <w:rsid w:val="5AD20FEA"/>
    <w:rsid w:val="5AD36B10"/>
    <w:rsid w:val="5AD7215D"/>
    <w:rsid w:val="5AE20B01"/>
    <w:rsid w:val="5AEB3E5A"/>
    <w:rsid w:val="5AF010C6"/>
    <w:rsid w:val="5AF26F96"/>
    <w:rsid w:val="5AF34ABD"/>
    <w:rsid w:val="5AF50835"/>
    <w:rsid w:val="5AFF16B3"/>
    <w:rsid w:val="5AFF65A7"/>
    <w:rsid w:val="5B01367D"/>
    <w:rsid w:val="5B0647F0"/>
    <w:rsid w:val="5B070568"/>
    <w:rsid w:val="5B0E18F6"/>
    <w:rsid w:val="5B127639"/>
    <w:rsid w:val="5B1A029B"/>
    <w:rsid w:val="5B307FE1"/>
    <w:rsid w:val="5B3529C3"/>
    <w:rsid w:val="5B48305A"/>
    <w:rsid w:val="5B501F0F"/>
    <w:rsid w:val="5B6854AA"/>
    <w:rsid w:val="5B6A1602"/>
    <w:rsid w:val="5B6A2FD1"/>
    <w:rsid w:val="5B726329"/>
    <w:rsid w:val="5B765E19"/>
    <w:rsid w:val="5B7A6F8C"/>
    <w:rsid w:val="5B7C0F56"/>
    <w:rsid w:val="5B7E6A7C"/>
    <w:rsid w:val="5B827889"/>
    <w:rsid w:val="5B8904E1"/>
    <w:rsid w:val="5B8B2F47"/>
    <w:rsid w:val="5B8D3163"/>
    <w:rsid w:val="5B8F47E5"/>
    <w:rsid w:val="5B9462A0"/>
    <w:rsid w:val="5B955B74"/>
    <w:rsid w:val="5B995905"/>
    <w:rsid w:val="5BA364E3"/>
    <w:rsid w:val="5BAB3A45"/>
    <w:rsid w:val="5BB64468"/>
    <w:rsid w:val="5BBE156E"/>
    <w:rsid w:val="5BBE50CA"/>
    <w:rsid w:val="5BC326E1"/>
    <w:rsid w:val="5BC56459"/>
    <w:rsid w:val="5BC57B50"/>
    <w:rsid w:val="5BDB3ECE"/>
    <w:rsid w:val="5BDC5041"/>
    <w:rsid w:val="5BE10DB9"/>
    <w:rsid w:val="5BFE196B"/>
    <w:rsid w:val="5BFE26BB"/>
    <w:rsid w:val="5C035546"/>
    <w:rsid w:val="5C043425"/>
    <w:rsid w:val="5C052CF9"/>
    <w:rsid w:val="5C1D44E7"/>
    <w:rsid w:val="5C1D6DB7"/>
    <w:rsid w:val="5C20728C"/>
    <w:rsid w:val="5C207B33"/>
    <w:rsid w:val="5C2C7702"/>
    <w:rsid w:val="5C35640B"/>
    <w:rsid w:val="5C4B1054"/>
    <w:rsid w:val="5C4F7B01"/>
    <w:rsid w:val="5C583771"/>
    <w:rsid w:val="5C6A7000"/>
    <w:rsid w:val="5C6E4D42"/>
    <w:rsid w:val="5C7E485A"/>
    <w:rsid w:val="5C7F0CFE"/>
    <w:rsid w:val="5C824737"/>
    <w:rsid w:val="5C901699"/>
    <w:rsid w:val="5C930305"/>
    <w:rsid w:val="5C974299"/>
    <w:rsid w:val="5CA00C74"/>
    <w:rsid w:val="5CB50FB2"/>
    <w:rsid w:val="5CB63FF4"/>
    <w:rsid w:val="5CB941D1"/>
    <w:rsid w:val="5CBA3AE4"/>
    <w:rsid w:val="5CC579DF"/>
    <w:rsid w:val="5CD728E8"/>
    <w:rsid w:val="5CD86465"/>
    <w:rsid w:val="5CDD6F11"/>
    <w:rsid w:val="5CE25D24"/>
    <w:rsid w:val="5CE9261B"/>
    <w:rsid w:val="5CF35248"/>
    <w:rsid w:val="5CF8285E"/>
    <w:rsid w:val="5D047455"/>
    <w:rsid w:val="5D072AA1"/>
    <w:rsid w:val="5D085F3C"/>
    <w:rsid w:val="5D0D6309"/>
    <w:rsid w:val="5D101956"/>
    <w:rsid w:val="5D184CAE"/>
    <w:rsid w:val="5D1E0517"/>
    <w:rsid w:val="5D230B44"/>
    <w:rsid w:val="5D296EBB"/>
    <w:rsid w:val="5D30024A"/>
    <w:rsid w:val="5D3F223B"/>
    <w:rsid w:val="5D3F277F"/>
    <w:rsid w:val="5D502A92"/>
    <w:rsid w:val="5D545EF0"/>
    <w:rsid w:val="5D55380D"/>
    <w:rsid w:val="5D557CB0"/>
    <w:rsid w:val="5D5757D7"/>
    <w:rsid w:val="5D577585"/>
    <w:rsid w:val="5D5E0913"/>
    <w:rsid w:val="5D793204"/>
    <w:rsid w:val="5D79639A"/>
    <w:rsid w:val="5D7A7717"/>
    <w:rsid w:val="5D7E7207"/>
    <w:rsid w:val="5D814602"/>
    <w:rsid w:val="5D8365CC"/>
    <w:rsid w:val="5D867E6A"/>
    <w:rsid w:val="5D8D744A"/>
    <w:rsid w:val="5D8F31C2"/>
    <w:rsid w:val="5D902A97"/>
    <w:rsid w:val="5D9C143B"/>
    <w:rsid w:val="5DA30A1C"/>
    <w:rsid w:val="5DA402F0"/>
    <w:rsid w:val="5DA55151"/>
    <w:rsid w:val="5DA93220"/>
    <w:rsid w:val="5DAD3649"/>
    <w:rsid w:val="5DB03139"/>
    <w:rsid w:val="5DBB3FB7"/>
    <w:rsid w:val="5DC11EAE"/>
    <w:rsid w:val="5DC7295C"/>
    <w:rsid w:val="5DCD7847"/>
    <w:rsid w:val="5DD03D84"/>
    <w:rsid w:val="5DD45079"/>
    <w:rsid w:val="5DE0273B"/>
    <w:rsid w:val="5DE057CC"/>
    <w:rsid w:val="5DE27796"/>
    <w:rsid w:val="5DE43EBA"/>
    <w:rsid w:val="5DED2C36"/>
    <w:rsid w:val="5DF43025"/>
    <w:rsid w:val="5E024645"/>
    <w:rsid w:val="5E035AD5"/>
    <w:rsid w:val="5E0648A7"/>
    <w:rsid w:val="5E0C65C1"/>
    <w:rsid w:val="5E1E4546"/>
    <w:rsid w:val="5E2224EE"/>
    <w:rsid w:val="5E230DAD"/>
    <w:rsid w:val="5E27164D"/>
    <w:rsid w:val="5E2733FB"/>
    <w:rsid w:val="5E2F405E"/>
    <w:rsid w:val="5E31427A"/>
    <w:rsid w:val="5E3653EC"/>
    <w:rsid w:val="5E3E0586"/>
    <w:rsid w:val="5E432F68"/>
    <w:rsid w:val="5E463E3C"/>
    <w:rsid w:val="5E543AC4"/>
    <w:rsid w:val="5E5A7CB0"/>
    <w:rsid w:val="5E622685"/>
    <w:rsid w:val="5E6261E1"/>
    <w:rsid w:val="5E631301"/>
    <w:rsid w:val="5E6A778C"/>
    <w:rsid w:val="5E7F3237"/>
    <w:rsid w:val="5E83071A"/>
    <w:rsid w:val="5E8343A9"/>
    <w:rsid w:val="5E8720EC"/>
    <w:rsid w:val="5E873F6F"/>
    <w:rsid w:val="5E954808"/>
    <w:rsid w:val="5E9F7435"/>
    <w:rsid w:val="5EA54320"/>
    <w:rsid w:val="5EAA5DDA"/>
    <w:rsid w:val="5EB50A07"/>
    <w:rsid w:val="5ECD296A"/>
    <w:rsid w:val="5ECE7D1A"/>
    <w:rsid w:val="5EDD1D0C"/>
    <w:rsid w:val="5EDD61AF"/>
    <w:rsid w:val="5EDF3CD6"/>
    <w:rsid w:val="5EE27322"/>
    <w:rsid w:val="5EE370C8"/>
    <w:rsid w:val="5EE60A3A"/>
    <w:rsid w:val="5EE74938"/>
    <w:rsid w:val="5EEE3F19"/>
    <w:rsid w:val="5EF17565"/>
    <w:rsid w:val="5EF7640B"/>
    <w:rsid w:val="5EFA0B0F"/>
    <w:rsid w:val="5EFD0600"/>
    <w:rsid w:val="5F0454EA"/>
    <w:rsid w:val="5F1240A2"/>
    <w:rsid w:val="5F1871E8"/>
    <w:rsid w:val="5F2142EE"/>
    <w:rsid w:val="5F245B8C"/>
    <w:rsid w:val="5F434264"/>
    <w:rsid w:val="5F531FCE"/>
    <w:rsid w:val="5F5A335C"/>
    <w:rsid w:val="5F5D4BFA"/>
    <w:rsid w:val="5F630463"/>
    <w:rsid w:val="5F772160"/>
    <w:rsid w:val="5F797C86"/>
    <w:rsid w:val="5F7A755A"/>
    <w:rsid w:val="5F7D509E"/>
    <w:rsid w:val="5F813DF0"/>
    <w:rsid w:val="5F8E1258"/>
    <w:rsid w:val="5F993E84"/>
    <w:rsid w:val="5F9C5723"/>
    <w:rsid w:val="5FA97E40"/>
    <w:rsid w:val="5FAA42E4"/>
    <w:rsid w:val="5FAF18FA"/>
    <w:rsid w:val="5FB02EF6"/>
    <w:rsid w:val="5FBE1B3D"/>
    <w:rsid w:val="5FC00C6C"/>
    <w:rsid w:val="5FC66C44"/>
    <w:rsid w:val="5FC73704"/>
    <w:rsid w:val="5FCA6734"/>
    <w:rsid w:val="5FCF78A6"/>
    <w:rsid w:val="5FDC0215"/>
    <w:rsid w:val="5FE01C28"/>
    <w:rsid w:val="5FE1582B"/>
    <w:rsid w:val="5FEC48FC"/>
    <w:rsid w:val="5FEF7F48"/>
    <w:rsid w:val="5FF13CC0"/>
    <w:rsid w:val="5FF3EA0C"/>
    <w:rsid w:val="5FF501C6"/>
    <w:rsid w:val="5FF7504F"/>
    <w:rsid w:val="5FF76DFD"/>
    <w:rsid w:val="5FFA069B"/>
    <w:rsid w:val="5FFC0099"/>
    <w:rsid w:val="5FFF3E49"/>
    <w:rsid w:val="60016769"/>
    <w:rsid w:val="60073A6B"/>
    <w:rsid w:val="60073FFE"/>
    <w:rsid w:val="600A2FD4"/>
    <w:rsid w:val="600F4147"/>
    <w:rsid w:val="60135604"/>
    <w:rsid w:val="60200102"/>
    <w:rsid w:val="602120CC"/>
    <w:rsid w:val="60234096"/>
    <w:rsid w:val="6025396A"/>
    <w:rsid w:val="6028345A"/>
    <w:rsid w:val="602844E5"/>
    <w:rsid w:val="60310561"/>
    <w:rsid w:val="603242D9"/>
    <w:rsid w:val="60395667"/>
    <w:rsid w:val="60402552"/>
    <w:rsid w:val="60416BA0"/>
    <w:rsid w:val="60464805"/>
    <w:rsid w:val="604D2EC1"/>
    <w:rsid w:val="604E460D"/>
    <w:rsid w:val="6062696C"/>
    <w:rsid w:val="6065307F"/>
    <w:rsid w:val="606C1599"/>
    <w:rsid w:val="60716BAF"/>
    <w:rsid w:val="60730B79"/>
    <w:rsid w:val="607B521D"/>
    <w:rsid w:val="60806DF2"/>
    <w:rsid w:val="60885CA7"/>
    <w:rsid w:val="60940FEB"/>
    <w:rsid w:val="609805E0"/>
    <w:rsid w:val="609B1E7E"/>
    <w:rsid w:val="60B151FE"/>
    <w:rsid w:val="60C74A21"/>
    <w:rsid w:val="60C846E2"/>
    <w:rsid w:val="60E43825"/>
    <w:rsid w:val="60E47381"/>
    <w:rsid w:val="60EE1FAE"/>
    <w:rsid w:val="60F4333C"/>
    <w:rsid w:val="60FB46CB"/>
    <w:rsid w:val="60FF065F"/>
    <w:rsid w:val="6101018C"/>
    <w:rsid w:val="610F4CC8"/>
    <w:rsid w:val="61181721"/>
    <w:rsid w:val="611A2DA3"/>
    <w:rsid w:val="611E4209"/>
    <w:rsid w:val="6129748A"/>
    <w:rsid w:val="612C2AD6"/>
    <w:rsid w:val="613A1697"/>
    <w:rsid w:val="615269E1"/>
    <w:rsid w:val="61532759"/>
    <w:rsid w:val="615844FD"/>
    <w:rsid w:val="615F2EAC"/>
    <w:rsid w:val="616D0E76"/>
    <w:rsid w:val="617701F5"/>
    <w:rsid w:val="617E2507"/>
    <w:rsid w:val="618038BB"/>
    <w:rsid w:val="619743F4"/>
    <w:rsid w:val="61B34FA6"/>
    <w:rsid w:val="61B707B0"/>
    <w:rsid w:val="61C15914"/>
    <w:rsid w:val="61D770D4"/>
    <w:rsid w:val="61D94A0C"/>
    <w:rsid w:val="61E15FB7"/>
    <w:rsid w:val="61E635CD"/>
    <w:rsid w:val="61E82EA1"/>
    <w:rsid w:val="61F061FA"/>
    <w:rsid w:val="61F45CEA"/>
    <w:rsid w:val="6200643D"/>
    <w:rsid w:val="620E3D17"/>
    <w:rsid w:val="621243C2"/>
    <w:rsid w:val="62125ECD"/>
    <w:rsid w:val="62184870"/>
    <w:rsid w:val="621E6917"/>
    <w:rsid w:val="6220263B"/>
    <w:rsid w:val="622D31D4"/>
    <w:rsid w:val="623460E6"/>
    <w:rsid w:val="623C4F9B"/>
    <w:rsid w:val="623D1B7C"/>
    <w:rsid w:val="624A3B5C"/>
    <w:rsid w:val="624B51DE"/>
    <w:rsid w:val="624C78D4"/>
    <w:rsid w:val="6252656D"/>
    <w:rsid w:val="62544508"/>
    <w:rsid w:val="626B762E"/>
    <w:rsid w:val="627D7A8D"/>
    <w:rsid w:val="6280757E"/>
    <w:rsid w:val="628250A4"/>
    <w:rsid w:val="628801E0"/>
    <w:rsid w:val="628C1A7E"/>
    <w:rsid w:val="628D57F7"/>
    <w:rsid w:val="62917095"/>
    <w:rsid w:val="6294143F"/>
    <w:rsid w:val="6296138A"/>
    <w:rsid w:val="629E7A04"/>
    <w:rsid w:val="62B07A33"/>
    <w:rsid w:val="62B80AC5"/>
    <w:rsid w:val="62BA35AB"/>
    <w:rsid w:val="62C7476E"/>
    <w:rsid w:val="62C92CD3"/>
    <w:rsid w:val="62CA25A7"/>
    <w:rsid w:val="62CF1E79"/>
    <w:rsid w:val="62CF5E0F"/>
    <w:rsid w:val="62DD2644"/>
    <w:rsid w:val="62DD530F"/>
    <w:rsid w:val="62DE6052"/>
    <w:rsid w:val="62E0001C"/>
    <w:rsid w:val="62E179C1"/>
    <w:rsid w:val="6300246C"/>
    <w:rsid w:val="63071A4D"/>
    <w:rsid w:val="630737FB"/>
    <w:rsid w:val="630C7063"/>
    <w:rsid w:val="630E06E5"/>
    <w:rsid w:val="63161C90"/>
    <w:rsid w:val="63203B83"/>
    <w:rsid w:val="6320666B"/>
    <w:rsid w:val="63220635"/>
    <w:rsid w:val="632717A7"/>
    <w:rsid w:val="632B573B"/>
    <w:rsid w:val="63312626"/>
    <w:rsid w:val="63313DA6"/>
    <w:rsid w:val="633A47AB"/>
    <w:rsid w:val="63534C92"/>
    <w:rsid w:val="63550013"/>
    <w:rsid w:val="635A1B7D"/>
    <w:rsid w:val="635B58F5"/>
    <w:rsid w:val="635C21B5"/>
    <w:rsid w:val="635F7193"/>
    <w:rsid w:val="637864A7"/>
    <w:rsid w:val="637E06AE"/>
    <w:rsid w:val="63851E5B"/>
    <w:rsid w:val="638B7F88"/>
    <w:rsid w:val="639826A5"/>
    <w:rsid w:val="639F57E1"/>
    <w:rsid w:val="63A1155A"/>
    <w:rsid w:val="63A66B70"/>
    <w:rsid w:val="63A86D8C"/>
    <w:rsid w:val="63B079EF"/>
    <w:rsid w:val="63B374DF"/>
    <w:rsid w:val="63BA261B"/>
    <w:rsid w:val="63D1516A"/>
    <w:rsid w:val="63D23E09"/>
    <w:rsid w:val="63D556A7"/>
    <w:rsid w:val="63D6286E"/>
    <w:rsid w:val="63E63410"/>
    <w:rsid w:val="63EA11B9"/>
    <w:rsid w:val="63F518A5"/>
    <w:rsid w:val="63F5294F"/>
    <w:rsid w:val="63F56C5B"/>
    <w:rsid w:val="63F7561D"/>
    <w:rsid w:val="63FA6EBC"/>
    <w:rsid w:val="64025D70"/>
    <w:rsid w:val="64032DE5"/>
    <w:rsid w:val="640B10C9"/>
    <w:rsid w:val="641C5084"/>
    <w:rsid w:val="641E6E0A"/>
    <w:rsid w:val="641F6922"/>
    <w:rsid w:val="64236413"/>
    <w:rsid w:val="64322AF9"/>
    <w:rsid w:val="643C74D4"/>
    <w:rsid w:val="6445282D"/>
    <w:rsid w:val="6449399F"/>
    <w:rsid w:val="644A7E43"/>
    <w:rsid w:val="644D348F"/>
    <w:rsid w:val="645D7336"/>
    <w:rsid w:val="64601415"/>
    <w:rsid w:val="646507D9"/>
    <w:rsid w:val="64677610"/>
    <w:rsid w:val="646F3406"/>
    <w:rsid w:val="64722EF6"/>
    <w:rsid w:val="64775A27"/>
    <w:rsid w:val="6478146A"/>
    <w:rsid w:val="647A1DAB"/>
    <w:rsid w:val="64805613"/>
    <w:rsid w:val="64811836"/>
    <w:rsid w:val="64833355"/>
    <w:rsid w:val="648A6492"/>
    <w:rsid w:val="648F3AA8"/>
    <w:rsid w:val="64A22013"/>
    <w:rsid w:val="64A86918"/>
    <w:rsid w:val="64AB1D46"/>
    <w:rsid w:val="64B13A1E"/>
    <w:rsid w:val="64BB0E08"/>
    <w:rsid w:val="64C574CA"/>
    <w:rsid w:val="64C75FE1"/>
    <w:rsid w:val="64CC2606"/>
    <w:rsid w:val="64D43BB1"/>
    <w:rsid w:val="64D4770D"/>
    <w:rsid w:val="64D63485"/>
    <w:rsid w:val="64D67929"/>
    <w:rsid w:val="64DB6CED"/>
    <w:rsid w:val="64DF4A2F"/>
    <w:rsid w:val="64E02555"/>
    <w:rsid w:val="64E060B2"/>
    <w:rsid w:val="64E30A47"/>
    <w:rsid w:val="64EF072B"/>
    <w:rsid w:val="64F16511"/>
    <w:rsid w:val="64F63B27"/>
    <w:rsid w:val="64FA2A94"/>
    <w:rsid w:val="6502071E"/>
    <w:rsid w:val="65030030"/>
    <w:rsid w:val="65031DA0"/>
    <w:rsid w:val="6509385A"/>
    <w:rsid w:val="650E0E71"/>
    <w:rsid w:val="651746CD"/>
    <w:rsid w:val="651D5558"/>
    <w:rsid w:val="651D7306"/>
    <w:rsid w:val="6522491C"/>
    <w:rsid w:val="65240694"/>
    <w:rsid w:val="65273CE0"/>
    <w:rsid w:val="652F2B95"/>
    <w:rsid w:val="653308D7"/>
    <w:rsid w:val="65336B29"/>
    <w:rsid w:val="65346D8E"/>
    <w:rsid w:val="654523B9"/>
    <w:rsid w:val="654A10B3"/>
    <w:rsid w:val="654B6826"/>
    <w:rsid w:val="654C3747"/>
    <w:rsid w:val="655573EA"/>
    <w:rsid w:val="655820EC"/>
    <w:rsid w:val="655B4BDA"/>
    <w:rsid w:val="655B7E2E"/>
    <w:rsid w:val="657131AE"/>
    <w:rsid w:val="65717652"/>
    <w:rsid w:val="65750EF0"/>
    <w:rsid w:val="658B0713"/>
    <w:rsid w:val="65956E9C"/>
    <w:rsid w:val="659B022A"/>
    <w:rsid w:val="659B1574"/>
    <w:rsid w:val="659C7C65"/>
    <w:rsid w:val="65A2479E"/>
    <w:rsid w:val="65A4674B"/>
    <w:rsid w:val="65A92947"/>
    <w:rsid w:val="65AC27E1"/>
    <w:rsid w:val="65B23EF2"/>
    <w:rsid w:val="65B7636E"/>
    <w:rsid w:val="65B85280"/>
    <w:rsid w:val="65BC08CD"/>
    <w:rsid w:val="65C37EAD"/>
    <w:rsid w:val="65CC4888"/>
    <w:rsid w:val="65D04378"/>
    <w:rsid w:val="65D8322D"/>
    <w:rsid w:val="65DA0D53"/>
    <w:rsid w:val="65DF0A5F"/>
    <w:rsid w:val="65DF280D"/>
    <w:rsid w:val="65ED1915"/>
    <w:rsid w:val="65F90D11"/>
    <w:rsid w:val="66214BD4"/>
    <w:rsid w:val="66562864"/>
    <w:rsid w:val="66577444"/>
    <w:rsid w:val="665D43A5"/>
    <w:rsid w:val="665E7BD6"/>
    <w:rsid w:val="66661AB5"/>
    <w:rsid w:val="66723681"/>
    <w:rsid w:val="66740704"/>
    <w:rsid w:val="667473F9"/>
    <w:rsid w:val="66763171"/>
    <w:rsid w:val="667B0788"/>
    <w:rsid w:val="668138C4"/>
    <w:rsid w:val="668A2779"/>
    <w:rsid w:val="668C4743"/>
    <w:rsid w:val="668E3573"/>
    <w:rsid w:val="668F1452"/>
    <w:rsid w:val="669C24AC"/>
    <w:rsid w:val="669C5E64"/>
    <w:rsid w:val="66BB0B84"/>
    <w:rsid w:val="66CD08B8"/>
    <w:rsid w:val="66CF02EC"/>
    <w:rsid w:val="66DA4C09"/>
    <w:rsid w:val="66DE2AC5"/>
    <w:rsid w:val="66DE4873"/>
    <w:rsid w:val="66E660BB"/>
    <w:rsid w:val="66E6746C"/>
    <w:rsid w:val="66E74E08"/>
    <w:rsid w:val="66E77BCB"/>
    <w:rsid w:val="66F103AF"/>
    <w:rsid w:val="66F9345B"/>
    <w:rsid w:val="670267B3"/>
    <w:rsid w:val="67050051"/>
    <w:rsid w:val="670869FE"/>
    <w:rsid w:val="67095D94"/>
    <w:rsid w:val="670A34B7"/>
    <w:rsid w:val="671309C0"/>
    <w:rsid w:val="67144738"/>
    <w:rsid w:val="6716462B"/>
    <w:rsid w:val="671958AB"/>
    <w:rsid w:val="67242BCD"/>
    <w:rsid w:val="67254250"/>
    <w:rsid w:val="673174E4"/>
    <w:rsid w:val="67362901"/>
    <w:rsid w:val="673821D5"/>
    <w:rsid w:val="673E0C66"/>
    <w:rsid w:val="673F17B5"/>
    <w:rsid w:val="6744501E"/>
    <w:rsid w:val="67446219"/>
    <w:rsid w:val="67486190"/>
    <w:rsid w:val="674F4B1D"/>
    <w:rsid w:val="675A1E0A"/>
    <w:rsid w:val="677156E7"/>
    <w:rsid w:val="677376B1"/>
    <w:rsid w:val="67794E58"/>
    <w:rsid w:val="67851192"/>
    <w:rsid w:val="678673E4"/>
    <w:rsid w:val="67890C82"/>
    <w:rsid w:val="678A67A9"/>
    <w:rsid w:val="678E0047"/>
    <w:rsid w:val="67902011"/>
    <w:rsid w:val="6793565D"/>
    <w:rsid w:val="679A139F"/>
    <w:rsid w:val="67A755AC"/>
    <w:rsid w:val="67A86C7F"/>
    <w:rsid w:val="67A930D3"/>
    <w:rsid w:val="67AE693B"/>
    <w:rsid w:val="67BB1356"/>
    <w:rsid w:val="67CE48E7"/>
    <w:rsid w:val="67D00572"/>
    <w:rsid w:val="67D22629"/>
    <w:rsid w:val="67DA328C"/>
    <w:rsid w:val="67DB0DB2"/>
    <w:rsid w:val="67DD2D7C"/>
    <w:rsid w:val="67E265E5"/>
    <w:rsid w:val="67E31809"/>
    <w:rsid w:val="67E45EB9"/>
    <w:rsid w:val="67ED7463"/>
    <w:rsid w:val="67F307F2"/>
    <w:rsid w:val="67F65BEC"/>
    <w:rsid w:val="67FA1B80"/>
    <w:rsid w:val="68016A6B"/>
    <w:rsid w:val="680447AD"/>
    <w:rsid w:val="680577D0"/>
    <w:rsid w:val="680D18B3"/>
    <w:rsid w:val="681266F2"/>
    <w:rsid w:val="68150768"/>
    <w:rsid w:val="6817003C"/>
    <w:rsid w:val="682329EA"/>
    <w:rsid w:val="68285051"/>
    <w:rsid w:val="682D3D04"/>
    <w:rsid w:val="682E35D8"/>
    <w:rsid w:val="683010FE"/>
    <w:rsid w:val="684626D0"/>
    <w:rsid w:val="6851266A"/>
    <w:rsid w:val="686B65DA"/>
    <w:rsid w:val="687436E1"/>
    <w:rsid w:val="68776D2D"/>
    <w:rsid w:val="687E3344"/>
    <w:rsid w:val="68833924"/>
    <w:rsid w:val="688558EE"/>
    <w:rsid w:val="688A2F04"/>
    <w:rsid w:val="68906041"/>
    <w:rsid w:val="68923B67"/>
    <w:rsid w:val="689A2A1B"/>
    <w:rsid w:val="689C49E5"/>
    <w:rsid w:val="68A613C0"/>
    <w:rsid w:val="68A61BF4"/>
    <w:rsid w:val="68AB69D7"/>
    <w:rsid w:val="68B03FED"/>
    <w:rsid w:val="68B65AA7"/>
    <w:rsid w:val="68BD127B"/>
    <w:rsid w:val="68C12039"/>
    <w:rsid w:val="68C36416"/>
    <w:rsid w:val="68C55AD9"/>
    <w:rsid w:val="68C61A62"/>
    <w:rsid w:val="68C703F9"/>
    <w:rsid w:val="68E32614"/>
    <w:rsid w:val="68E5638C"/>
    <w:rsid w:val="68E819D9"/>
    <w:rsid w:val="68EC08DA"/>
    <w:rsid w:val="68EF2D67"/>
    <w:rsid w:val="68F90F97"/>
    <w:rsid w:val="69020CEC"/>
    <w:rsid w:val="69166546"/>
    <w:rsid w:val="69256789"/>
    <w:rsid w:val="692C5D69"/>
    <w:rsid w:val="69382960"/>
    <w:rsid w:val="69424C47"/>
    <w:rsid w:val="6949564E"/>
    <w:rsid w:val="694D7A8E"/>
    <w:rsid w:val="694E3F32"/>
    <w:rsid w:val="69513A22"/>
    <w:rsid w:val="69514ED0"/>
    <w:rsid w:val="6955345C"/>
    <w:rsid w:val="69584DB0"/>
    <w:rsid w:val="69603C65"/>
    <w:rsid w:val="6967621D"/>
    <w:rsid w:val="696848C8"/>
    <w:rsid w:val="697346C6"/>
    <w:rsid w:val="697E40EB"/>
    <w:rsid w:val="697F233D"/>
    <w:rsid w:val="69845BA5"/>
    <w:rsid w:val="698A2A90"/>
    <w:rsid w:val="698C05B6"/>
    <w:rsid w:val="698E2580"/>
    <w:rsid w:val="698F7F71"/>
    <w:rsid w:val="69943CA5"/>
    <w:rsid w:val="69981651"/>
    <w:rsid w:val="69A9560C"/>
    <w:rsid w:val="69B83AA1"/>
    <w:rsid w:val="69BB0E9B"/>
    <w:rsid w:val="69C42446"/>
    <w:rsid w:val="69D361E5"/>
    <w:rsid w:val="69D87C9F"/>
    <w:rsid w:val="69DA3A17"/>
    <w:rsid w:val="69E76134"/>
    <w:rsid w:val="69E93C5A"/>
    <w:rsid w:val="69F10D61"/>
    <w:rsid w:val="69F66377"/>
    <w:rsid w:val="69FF347E"/>
    <w:rsid w:val="6A024D1C"/>
    <w:rsid w:val="6A052FDA"/>
    <w:rsid w:val="6A070584"/>
    <w:rsid w:val="6A114F5F"/>
    <w:rsid w:val="6A162576"/>
    <w:rsid w:val="6A1865B5"/>
    <w:rsid w:val="6A2161CA"/>
    <w:rsid w:val="6A2442BC"/>
    <w:rsid w:val="6A2E78BF"/>
    <w:rsid w:val="6A386990"/>
    <w:rsid w:val="6A394BF4"/>
    <w:rsid w:val="6A4B221F"/>
    <w:rsid w:val="6A4C5F97"/>
    <w:rsid w:val="6A4F12CD"/>
    <w:rsid w:val="6A503CD9"/>
    <w:rsid w:val="6A575068"/>
    <w:rsid w:val="6A576944"/>
    <w:rsid w:val="6A5C442C"/>
    <w:rsid w:val="6A613E90"/>
    <w:rsid w:val="6A6B466F"/>
    <w:rsid w:val="6A6B7365"/>
    <w:rsid w:val="6A722F26"/>
    <w:rsid w:val="6A7A6FA8"/>
    <w:rsid w:val="6A7C062B"/>
    <w:rsid w:val="6A7F636D"/>
    <w:rsid w:val="6A86594D"/>
    <w:rsid w:val="6A883473"/>
    <w:rsid w:val="6A8C669E"/>
    <w:rsid w:val="6A9E67F3"/>
    <w:rsid w:val="6AB04778"/>
    <w:rsid w:val="6AC124E1"/>
    <w:rsid w:val="6AC87D14"/>
    <w:rsid w:val="6ACE4BFE"/>
    <w:rsid w:val="6AD227F3"/>
    <w:rsid w:val="6AD2649C"/>
    <w:rsid w:val="6AD64BE3"/>
    <w:rsid w:val="6AD95A7D"/>
    <w:rsid w:val="6AE306AA"/>
    <w:rsid w:val="6AE54422"/>
    <w:rsid w:val="6AEB3A02"/>
    <w:rsid w:val="6AEB57B0"/>
    <w:rsid w:val="6AFA59F3"/>
    <w:rsid w:val="6AFB1E97"/>
    <w:rsid w:val="6AFE1987"/>
    <w:rsid w:val="6AFE54E3"/>
    <w:rsid w:val="6AFE7291"/>
    <w:rsid w:val="6B054AC4"/>
    <w:rsid w:val="6B080110"/>
    <w:rsid w:val="6B1B42E7"/>
    <w:rsid w:val="6B1C1E0E"/>
    <w:rsid w:val="6B2018FE"/>
    <w:rsid w:val="6B362ECF"/>
    <w:rsid w:val="6B3B6738"/>
    <w:rsid w:val="6B3D425E"/>
    <w:rsid w:val="6B4F3947"/>
    <w:rsid w:val="6B5975CA"/>
    <w:rsid w:val="6B601CFA"/>
    <w:rsid w:val="6B6813C7"/>
    <w:rsid w:val="6B715CB5"/>
    <w:rsid w:val="6B8F25DF"/>
    <w:rsid w:val="6B9A16B0"/>
    <w:rsid w:val="6BB362CE"/>
    <w:rsid w:val="6BBF1117"/>
    <w:rsid w:val="6BC229B5"/>
    <w:rsid w:val="6BD12BF8"/>
    <w:rsid w:val="6BD46244"/>
    <w:rsid w:val="6BDF70C3"/>
    <w:rsid w:val="6BE16F41"/>
    <w:rsid w:val="6BE566A3"/>
    <w:rsid w:val="6BE96194"/>
    <w:rsid w:val="6BEB618E"/>
    <w:rsid w:val="6BF07522"/>
    <w:rsid w:val="6BF31739"/>
    <w:rsid w:val="6BFA214F"/>
    <w:rsid w:val="6C0C5F81"/>
    <w:rsid w:val="6C1D408F"/>
    <w:rsid w:val="6C264CF2"/>
    <w:rsid w:val="6C276CBC"/>
    <w:rsid w:val="6C2C42D2"/>
    <w:rsid w:val="6C332ECB"/>
    <w:rsid w:val="6C3C2767"/>
    <w:rsid w:val="6C4B4758"/>
    <w:rsid w:val="6C5630FD"/>
    <w:rsid w:val="6C5F1FB2"/>
    <w:rsid w:val="6C6475C8"/>
    <w:rsid w:val="6C6B3F54"/>
    <w:rsid w:val="6C783074"/>
    <w:rsid w:val="6C810784"/>
    <w:rsid w:val="6C835D8A"/>
    <w:rsid w:val="6C8B40D0"/>
    <w:rsid w:val="6C8B724B"/>
    <w:rsid w:val="6C8D5649"/>
    <w:rsid w:val="6C9472C6"/>
    <w:rsid w:val="6C961BE6"/>
    <w:rsid w:val="6C9F2CF6"/>
    <w:rsid w:val="6CA43E69"/>
    <w:rsid w:val="6CA92135"/>
    <w:rsid w:val="6CC4275D"/>
    <w:rsid w:val="6CCB7647"/>
    <w:rsid w:val="6CCC0825"/>
    <w:rsid w:val="6CCE7137"/>
    <w:rsid w:val="6CE0240E"/>
    <w:rsid w:val="6CE0261F"/>
    <w:rsid w:val="6CF44DF0"/>
    <w:rsid w:val="6CF90658"/>
    <w:rsid w:val="6CFA1CDB"/>
    <w:rsid w:val="6CFA4FE4"/>
    <w:rsid w:val="6CFC1EF7"/>
    <w:rsid w:val="6CFE7A1D"/>
    <w:rsid w:val="6D035033"/>
    <w:rsid w:val="6D090170"/>
    <w:rsid w:val="6D0E5786"/>
    <w:rsid w:val="6D12171A"/>
    <w:rsid w:val="6D1234C8"/>
    <w:rsid w:val="6D170ADE"/>
    <w:rsid w:val="6D176D30"/>
    <w:rsid w:val="6D1E1E6D"/>
    <w:rsid w:val="6D1F7993"/>
    <w:rsid w:val="6D2F3C23"/>
    <w:rsid w:val="6D3225A4"/>
    <w:rsid w:val="6D4535F9"/>
    <w:rsid w:val="6D4A4A10"/>
    <w:rsid w:val="6D560CEB"/>
    <w:rsid w:val="6D5749E0"/>
    <w:rsid w:val="6D6E2CE4"/>
    <w:rsid w:val="6D6F26C8"/>
    <w:rsid w:val="6D7E290C"/>
    <w:rsid w:val="6D851EEC"/>
    <w:rsid w:val="6D934609"/>
    <w:rsid w:val="6D981C1F"/>
    <w:rsid w:val="6D9A32D4"/>
    <w:rsid w:val="6D9B1E51"/>
    <w:rsid w:val="6D9E2456"/>
    <w:rsid w:val="6D9E4D5C"/>
    <w:rsid w:val="6DB36A59"/>
    <w:rsid w:val="6DB90A8B"/>
    <w:rsid w:val="6DB9234E"/>
    <w:rsid w:val="6DB93944"/>
    <w:rsid w:val="6DC24EEE"/>
    <w:rsid w:val="6DC76061"/>
    <w:rsid w:val="6DE33CF7"/>
    <w:rsid w:val="6DE365A2"/>
    <w:rsid w:val="6E0B0643"/>
    <w:rsid w:val="6E0F4F8D"/>
    <w:rsid w:val="6E18141F"/>
    <w:rsid w:val="6E1D2124"/>
    <w:rsid w:val="6E2434B3"/>
    <w:rsid w:val="6E4B4EE4"/>
    <w:rsid w:val="6E4E0530"/>
    <w:rsid w:val="6E6C09B6"/>
    <w:rsid w:val="6E7855AD"/>
    <w:rsid w:val="6E7A1325"/>
    <w:rsid w:val="6E7F693B"/>
    <w:rsid w:val="6E8709C4"/>
    <w:rsid w:val="6E895A0C"/>
    <w:rsid w:val="6E8B3532"/>
    <w:rsid w:val="6E8E6B7E"/>
    <w:rsid w:val="6E946B8C"/>
    <w:rsid w:val="6E9C74ED"/>
    <w:rsid w:val="6EA97E5C"/>
    <w:rsid w:val="6EAE5472"/>
    <w:rsid w:val="6EAE7221"/>
    <w:rsid w:val="6EB13A2B"/>
    <w:rsid w:val="6EB34837"/>
    <w:rsid w:val="6EB96263"/>
    <w:rsid w:val="6EC24A7A"/>
    <w:rsid w:val="6ECB7DD2"/>
    <w:rsid w:val="6ED8604B"/>
    <w:rsid w:val="6EDF73DA"/>
    <w:rsid w:val="6EE449F0"/>
    <w:rsid w:val="6EED5551"/>
    <w:rsid w:val="6EF410D7"/>
    <w:rsid w:val="6F0F5F11"/>
    <w:rsid w:val="6F1A3BE3"/>
    <w:rsid w:val="6F1F1ECC"/>
    <w:rsid w:val="6F20011E"/>
    <w:rsid w:val="6F255735"/>
    <w:rsid w:val="6F297677"/>
    <w:rsid w:val="6F2B261F"/>
    <w:rsid w:val="6F305E87"/>
    <w:rsid w:val="6F4162E7"/>
    <w:rsid w:val="6F433E0D"/>
    <w:rsid w:val="6F4A6F49"/>
    <w:rsid w:val="6F4D4C8B"/>
    <w:rsid w:val="6F525DFE"/>
    <w:rsid w:val="6F5B73A8"/>
    <w:rsid w:val="6F64384D"/>
    <w:rsid w:val="6F653C3E"/>
    <w:rsid w:val="6F6618A9"/>
    <w:rsid w:val="6F667AFB"/>
    <w:rsid w:val="6F6A1399"/>
    <w:rsid w:val="6F6F075E"/>
    <w:rsid w:val="6F743FC6"/>
    <w:rsid w:val="6F7C10CD"/>
    <w:rsid w:val="6F7F0470"/>
    <w:rsid w:val="6F810491"/>
    <w:rsid w:val="6F8F7052"/>
    <w:rsid w:val="6F906926"/>
    <w:rsid w:val="6F9A3937"/>
    <w:rsid w:val="6FA06B69"/>
    <w:rsid w:val="6FAA5C3A"/>
    <w:rsid w:val="6FAA79E8"/>
    <w:rsid w:val="6FAF14A2"/>
    <w:rsid w:val="6FB1072E"/>
    <w:rsid w:val="6FB5053F"/>
    <w:rsid w:val="6FB645DF"/>
    <w:rsid w:val="6FBB1BF5"/>
    <w:rsid w:val="6FBE2D32"/>
    <w:rsid w:val="6FCA008A"/>
    <w:rsid w:val="6FD44A65"/>
    <w:rsid w:val="6FD9207B"/>
    <w:rsid w:val="6FDC440C"/>
    <w:rsid w:val="6FE0340A"/>
    <w:rsid w:val="6FEC1DAE"/>
    <w:rsid w:val="6FED5B27"/>
    <w:rsid w:val="6FF11ABB"/>
    <w:rsid w:val="6FF670D1"/>
    <w:rsid w:val="6FFE7D34"/>
    <w:rsid w:val="6FFF3738"/>
    <w:rsid w:val="70001E21"/>
    <w:rsid w:val="70090BB2"/>
    <w:rsid w:val="70100B90"/>
    <w:rsid w:val="70115CB9"/>
    <w:rsid w:val="701778DC"/>
    <w:rsid w:val="70345611"/>
    <w:rsid w:val="703674CE"/>
    <w:rsid w:val="703A5847"/>
    <w:rsid w:val="703A6FBE"/>
    <w:rsid w:val="703E6382"/>
    <w:rsid w:val="7040714E"/>
    <w:rsid w:val="704279C3"/>
    <w:rsid w:val="70441BEA"/>
    <w:rsid w:val="70472CF3"/>
    <w:rsid w:val="704A2F79"/>
    <w:rsid w:val="705931BC"/>
    <w:rsid w:val="705D0EFE"/>
    <w:rsid w:val="708C533F"/>
    <w:rsid w:val="708F302F"/>
    <w:rsid w:val="70973B4F"/>
    <w:rsid w:val="709B5583"/>
    <w:rsid w:val="70A22DB5"/>
    <w:rsid w:val="70A42689"/>
    <w:rsid w:val="70A66401"/>
    <w:rsid w:val="70A83187"/>
    <w:rsid w:val="70AB6673"/>
    <w:rsid w:val="70B84386"/>
    <w:rsid w:val="70BF74C3"/>
    <w:rsid w:val="70C6670F"/>
    <w:rsid w:val="70D27883"/>
    <w:rsid w:val="70D50A94"/>
    <w:rsid w:val="70D91FB4"/>
    <w:rsid w:val="70DF36C1"/>
    <w:rsid w:val="70DF7B65"/>
    <w:rsid w:val="70F21646"/>
    <w:rsid w:val="70F33611"/>
    <w:rsid w:val="70FC0717"/>
    <w:rsid w:val="70FE623D"/>
    <w:rsid w:val="7104581E"/>
    <w:rsid w:val="710B5FC5"/>
    <w:rsid w:val="71107D1F"/>
    <w:rsid w:val="71235CA4"/>
    <w:rsid w:val="71303BF3"/>
    <w:rsid w:val="713752AB"/>
    <w:rsid w:val="713F3CD8"/>
    <w:rsid w:val="71520337"/>
    <w:rsid w:val="71585173"/>
    <w:rsid w:val="71722787"/>
    <w:rsid w:val="717563CE"/>
    <w:rsid w:val="717B209F"/>
    <w:rsid w:val="71864485"/>
    <w:rsid w:val="71871D75"/>
    <w:rsid w:val="718F3339"/>
    <w:rsid w:val="71950224"/>
    <w:rsid w:val="719B1CDE"/>
    <w:rsid w:val="719B7F30"/>
    <w:rsid w:val="71A52B5D"/>
    <w:rsid w:val="71B11502"/>
    <w:rsid w:val="71BA7C8A"/>
    <w:rsid w:val="71C24EDE"/>
    <w:rsid w:val="71C4646A"/>
    <w:rsid w:val="71CB1E97"/>
    <w:rsid w:val="71CF69E7"/>
    <w:rsid w:val="71D451F0"/>
    <w:rsid w:val="71D46F9E"/>
    <w:rsid w:val="71DB20DB"/>
    <w:rsid w:val="71DC40A5"/>
    <w:rsid w:val="71DD22F7"/>
    <w:rsid w:val="71DE1BCB"/>
    <w:rsid w:val="71DE7E1D"/>
    <w:rsid w:val="71E13469"/>
    <w:rsid w:val="71EA67C2"/>
    <w:rsid w:val="71ED62B2"/>
    <w:rsid w:val="71EF3DD8"/>
    <w:rsid w:val="71F15DA2"/>
    <w:rsid w:val="71F96A05"/>
    <w:rsid w:val="71FD64F5"/>
    <w:rsid w:val="72077373"/>
    <w:rsid w:val="720C498A"/>
    <w:rsid w:val="72123F53"/>
    <w:rsid w:val="7218332F"/>
    <w:rsid w:val="721A2C2C"/>
    <w:rsid w:val="72231CD3"/>
    <w:rsid w:val="72255A4C"/>
    <w:rsid w:val="722A3062"/>
    <w:rsid w:val="723B0DCB"/>
    <w:rsid w:val="723E4785"/>
    <w:rsid w:val="724759C2"/>
    <w:rsid w:val="72646574"/>
    <w:rsid w:val="726522EC"/>
    <w:rsid w:val="726A7902"/>
    <w:rsid w:val="726E2F4F"/>
    <w:rsid w:val="72760AA9"/>
    <w:rsid w:val="72783DCD"/>
    <w:rsid w:val="727A7426"/>
    <w:rsid w:val="727A7B45"/>
    <w:rsid w:val="727D3192"/>
    <w:rsid w:val="727E6F0A"/>
    <w:rsid w:val="727F515C"/>
    <w:rsid w:val="728E539F"/>
    <w:rsid w:val="729130E1"/>
    <w:rsid w:val="729624A5"/>
    <w:rsid w:val="729A01E8"/>
    <w:rsid w:val="729C3F60"/>
    <w:rsid w:val="72AE7D4E"/>
    <w:rsid w:val="72B56DCF"/>
    <w:rsid w:val="72B8066E"/>
    <w:rsid w:val="72C214EC"/>
    <w:rsid w:val="72C2329A"/>
    <w:rsid w:val="72CD6775"/>
    <w:rsid w:val="72CE7E91"/>
    <w:rsid w:val="72D059B7"/>
    <w:rsid w:val="72D50275"/>
    <w:rsid w:val="72DD00D4"/>
    <w:rsid w:val="72EB0A43"/>
    <w:rsid w:val="72F13B80"/>
    <w:rsid w:val="730E64E0"/>
    <w:rsid w:val="73183044"/>
    <w:rsid w:val="73222990"/>
    <w:rsid w:val="732C6966"/>
    <w:rsid w:val="73412411"/>
    <w:rsid w:val="73514239"/>
    <w:rsid w:val="73586E67"/>
    <w:rsid w:val="735D2FC3"/>
    <w:rsid w:val="735E1215"/>
    <w:rsid w:val="737C64A3"/>
    <w:rsid w:val="7383402C"/>
    <w:rsid w:val="738467A2"/>
    <w:rsid w:val="738642C8"/>
    <w:rsid w:val="73893DB8"/>
    <w:rsid w:val="738F5872"/>
    <w:rsid w:val="73903399"/>
    <w:rsid w:val="73972979"/>
    <w:rsid w:val="739A5FC5"/>
    <w:rsid w:val="739C3AEB"/>
    <w:rsid w:val="73A04DE7"/>
    <w:rsid w:val="73A1555E"/>
    <w:rsid w:val="73AB01D2"/>
    <w:rsid w:val="73AF7CC3"/>
    <w:rsid w:val="73B52DFF"/>
    <w:rsid w:val="73BE3A62"/>
    <w:rsid w:val="73C3376E"/>
    <w:rsid w:val="73EA0CFB"/>
    <w:rsid w:val="73ED4347"/>
    <w:rsid w:val="73F05BE5"/>
    <w:rsid w:val="73F959A5"/>
    <w:rsid w:val="74017DF2"/>
    <w:rsid w:val="74065015"/>
    <w:rsid w:val="74065409"/>
    <w:rsid w:val="740F250F"/>
    <w:rsid w:val="74143FCA"/>
    <w:rsid w:val="74177616"/>
    <w:rsid w:val="74213FF1"/>
    <w:rsid w:val="74237D69"/>
    <w:rsid w:val="7430760E"/>
    <w:rsid w:val="74363F40"/>
    <w:rsid w:val="74406B6D"/>
    <w:rsid w:val="74503CDC"/>
    <w:rsid w:val="74552A6A"/>
    <w:rsid w:val="74561329"/>
    <w:rsid w:val="74594A1A"/>
    <w:rsid w:val="746A64B4"/>
    <w:rsid w:val="746E5488"/>
    <w:rsid w:val="746F1200"/>
    <w:rsid w:val="747613C7"/>
    <w:rsid w:val="747B1953"/>
    <w:rsid w:val="747D44D4"/>
    <w:rsid w:val="74850A24"/>
    <w:rsid w:val="7487479C"/>
    <w:rsid w:val="748C3B60"/>
    <w:rsid w:val="7491561A"/>
    <w:rsid w:val="749D4072"/>
    <w:rsid w:val="74A23AD9"/>
    <w:rsid w:val="74A5181A"/>
    <w:rsid w:val="74B11819"/>
    <w:rsid w:val="74B84955"/>
    <w:rsid w:val="74BD640F"/>
    <w:rsid w:val="74C27582"/>
    <w:rsid w:val="74C43ADE"/>
    <w:rsid w:val="74C838E9"/>
    <w:rsid w:val="74D26389"/>
    <w:rsid w:val="74E120FE"/>
    <w:rsid w:val="74E25E76"/>
    <w:rsid w:val="74E76FE8"/>
    <w:rsid w:val="74EE65C9"/>
    <w:rsid w:val="74FB2A94"/>
    <w:rsid w:val="74FD4A5E"/>
    <w:rsid w:val="74FF4332"/>
    <w:rsid w:val="750E27C7"/>
    <w:rsid w:val="75133BF1"/>
    <w:rsid w:val="751467C2"/>
    <w:rsid w:val="75267B11"/>
    <w:rsid w:val="75385A96"/>
    <w:rsid w:val="753D30AC"/>
    <w:rsid w:val="75404C50"/>
    <w:rsid w:val="755C79D6"/>
    <w:rsid w:val="756602B2"/>
    <w:rsid w:val="757A596F"/>
    <w:rsid w:val="757A60AE"/>
    <w:rsid w:val="757B6DFF"/>
    <w:rsid w:val="757B75F5"/>
    <w:rsid w:val="75994786"/>
    <w:rsid w:val="759E5E80"/>
    <w:rsid w:val="75A03D67"/>
    <w:rsid w:val="75AB270C"/>
    <w:rsid w:val="75BF3AC1"/>
    <w:rsid w:val="75D752AF"/>
    <w:rsid w:val="75D92DD5"/>
    <w:rsid w:val="75DA08FB"/>
    <w:rsid w:val="75EC04EE"/>
    <w:rsid w:val="75F02ED1"/>
    <w:rsid w:val="75F714AD"/>
    <w:rsid w:val="75F75951"/>
    <w:rsid w:val="75FD69EA"/>
    <w:rsid w:val="760553A8"/>
    <w:rsid w:val="760A3A78"/>
    <w:rsid w:val="760A7432"/>
    <w:rsid w:val="760B64AF"/>
    <w:rsid w:val="76100D7A"/>
    <w:rsid w:val="76176FE0"/>
    <w:rsid w:val="7620741F"/>
    <w:rsid w:val="76236746"/>
    <w:rsid w:val="76275B71"/>
    <w:rsid w:val="76285B0A"/>
    <w:rsid w:val="76286D4A"/>
    <w:rsid w:val="76296E35"/>
    <w:rsid w:val="762C55FB"/>
    <w:rsid w:val="76326989"/>
    <w:rsid w:val="763B4B15"/>
    <w:rsid w:val="763D362D"/>
    <w:rsid w:val="764566BC"/>
    <w:rsid w:val="764E043C"/>
    <w:rsid w:val="76515061"/>
    <w:rsid w:val="76530DD9"/>
    <w:rsid w:val="765336FE"/>
    <w:rsid w:val="765B3F2D"/>
    <w:rsid w:val="765C6C43"/>
    <w:rsid w:val="766052A4"/>
    <w:rsid w:val="766A1C7F"/>
    <w:rsid w:val="76771B00"/>
    <w:rsid w:val="767B7139"/>
    <w:rsid w:val="767C19B2"/>
    <w:rsid w:val="767D545E"/>
    <w:rsid w:val="767E1BCE"/>
    <w:rsid w:val="7684252C"/>
    <w:rsid w:val="768633DE"/>
    <w:rsid w:val="7691545E"/>
    <w:rsid w:val="769211D6"/>
    <w:rsid w:val="76982C90"/>
    <w:rsid w:val="769C07B3"/>
    <w:rsid w:val="76B82B05"/>
    <w:rsid w:val="76BD6253"/>
    <w:rsid w:val="76D90BB3"/>
    <w:rsid w:val="76EA719B"/>
    <w:rsid w:val="76EC70A4"/>
    <w:rsid w:val="76F04A18"/>
    <w:rsid w:val="76FE0619"/>
    <w:rsid w:val="76FF2D0F"/>
    <w:rsid w:val="77027617"/>
    <w:rsid w:val="770277DC"/>
    <w:rsid w:val="770B595E"/>
    <w:rsid w:val="770D71C3"/>
    <w:rsid w:val="77100A78"/>
    <w:rsid w:val="77163BB5"/>
    <w:rsid w:val="77183DD1"/>
    <w:rsid w:val="771B741D"/>
    <w:rsid w:val="771D3195"/>
    <w:rsid w:val="77275DC2"/>
    <w:rsid w:val="77414717"/>
    <w:rsid w:val="77501FC8"/>
    <w:rsid w:val="77551538"/>
    <w:rsid w:val="7758241F"/>
    <w:rsid w:val="775C13BB"/>
    <w:rsid w:val="7763329E"/>
    <w:rsid w:val="776B5CAF"/>
    <w:rsid w:val="7771703D"/>
    <w:rsid w:val="777C610E"/>
    <w:rsid w:val="777C7EBC"/>
    <w:rsid w:val="777D1F12"/>
    <w:rsid w:val="777E59AC"/>
    <w:rsid w:val="777F79AC"/>
    <w:rsid w:val="7789082B"/>
    <w:rsid w:val="778D20C9"/>
    <w:rsid w:val="779030AA"/>
    <w:rsid w:val="779416A9"/>
    <w:rsid w:val="77B05DB7"/>
    <w:rsid w:val="77B75398"/>
    <w:rsid w:val="77BC65ED"/>
    <w:rsid w:val="77BF21E1"/>
    <w:rsid w:val="77C101CA"/>
    <w:rsid w:val="77C27719"/>
    <w:rsid w:val="77CD0717"/>
    <w:rsid w:val="77D00208"/>
    <w:rsid w:val="77D23F80"/>
    <w:rsid w:val="77D45F4A"/>
    <w:rsid w:val="77D73344"/>
    <w:rsid w:val="77D9530E"/>
    <w:rsid w:val="77E45A61"/>
    <w:rsid w:val="77E54CD2"/>
    <w:rsid w:val="77F31118"/>
    <w:rsid w:val="77F730CE"/>
    <w:rsid w:val="77FA5285"/>
    <w:rsid w:val="77FBF7C9"/>
    <w:rsid w:val="780659D7"/>
    <w:rsid w:val="781A76D5"/>
    <w:rsid w:val="781B5927"/>
    <w:rsid w:val="78202F3D"/>
    <w:rsid w:val="78252BF9"/>
    <w:rsid w:val="7826607A"/>
    <w:rsid w:val="782F44E1"/>
    <w:rsid w:val="78370287"/>
    <w:rsid w:val="78485FF0"/>
    <w:rsid w:val="784A620C"/>
    <w:rsid w:val="784F737E"/>
    <w:rsid w:val="78544995"/>
    <w:rsid w:val="785726D7"/>
    <w:rsid w:val="78572DD4"/>
    <w:rsid w:val="78581447"/>
    <w:rsid w:val="78587E49"/>
    <w:rsid w:val="787B7F18"/>
    <w:rsid w:val="787C3EEC"/>
    <w:rsid w:val="78811502"/>
    <w:rsid w:val="7883527A"/>
    <w:rsid w:val="7884723A"/>
    <w:rsid w:val="78882890"/>
    <w:rsid w:val="788C2381"/>
    <w:rsid w:val="7899684C"/>
    <w:rsid w:val="789B6A68"/>
    <w:rsid w:val="78AD0549"/>
    <w:rsid w:val="78B52D58"/>
    <w:rsid w:val="78BD172B"/>
    <w:rsid w:val="78C37D6C"/>
    <w:rsid w:val="78C47284"/>
    <w:rsid w:val="78CE0BEB"/>
    <w:rsid w:val="78CE2999"/>
    <w:rsid w:val="78D14237"/>
    <w:rsid w:val="78DA7590"/>
    <w:rsid w:val="78F65A4C"/>
    <w:rsid w:val="79073DA6"/>
    <w:rsid w:val="79075EAB"/>
    <w:rsid w:val="790939D1"/>
    <w:rsid w:val="790A7749"/>
    <w:rsid w:val="7915026D"/>
    <w:rsid w:val="791D122B"/>
    <w:rsid w:val="79294073"/>
    <w:rsid w:val="792E168A"/>
    <w:rsid w:val="7931117A"/>
    <w:rsid w:val="79312F28"/>
    <w:rsid w:val="793622EC"/>
    <w:rsid w:val="79382972"/>
    <w:rsid w:val="79387AF1"/>
    <w:rsid w:val="793B1DCD"/>
    <w:rsid w:val="794013BD"/>
    <w:rsid w:val="794744F9"/>
    <w:rsid w:val="794D439D"/>
    <w:rsid w:val="795124C5"/>
    <w:rsid w:val="795C61F7"/>
    <w:rsid w:val="795E5322"/>
    <w:rsid w:val="795F1331"/>
    <w:rsid w:val="79621333"/>
    <w:rsid w:val="796432FD"/>
    <w:rsid w:val="797352EE"/>
    <w:rsid w:val="797D7F1B"/>
    <w:rsid w:val="799534B7"/>
    <w:rsid w:val="79986B03"/>
    <w:rsid w:val="79A27982"/>
    <w:rsid w:val="79A96F62"/>
    <w:rsid w:val="79AE22A9"/>
    <w:rsid w:val="79B25E17"/>
    <w:rsid w:val="79B74A9C"/>
    <w:rsid w:val="79B853F7"/>
    <w:rsid w:val="79BD47BC"/>
    <w:rsid w:val="79BF22E2"/>
    <w:rsid w:val="79C124FE"/>
    <w:rsid w:val="79CF6D12"/>
    <w:rsid w:val="79D72945"/>
    <w:rsid w:val="79DA35C0"/>
    <w:rsid w:val="79DC7338"/>
    <w:rsid w:val="79E00282"/>
    <w:rsid w:val="79E132BF"/>
    <w:rsid w:val="79E65AC0"/>
    <w:rsid w:val="79EB1329"/>
    <w:rsid w:val="79EC439C"/>
    <w:rsid w:val="79F85C83"/>
    <w:rsid w:val="7A036672"/>
    <w:rsid w:val="7A0B3779"/>
    <w:rsid w:val="7A0E4F5E"/>
    <w:rsid w:val="7A28257D"/>
    <w:rsid w:val="7A287E87"/>
    <w:rsid w:val="7A293DDD"/>
    <w:rsid w:val="7A2D1941"/>
    <w:rsid w:val="7A2D7B93"/>
    <w:rsid w:val="7A37631C"/>
    <w:rsid w:val="7A401675"/>
    <w:rsid w:val="7A480094"/>
    <w:rsid w:val="7A485A47"/>
    <w:rsid w:val="7A4D3D91"/>
    <w:rsid w:val="7A5E7D4D"/>
    <w:rsid w:val="7A5F62EE"/>
    <w:rsid w:val="7A6115EB"/>
    <w:rsid w:val="7A67218F"/>
    <w:rsid w:val="7A6916DA"/>
    <w:rsid w:val="7A6A66F1"/>
    <w:rsid w:val="7A715CD2"/>
    <w:rsid w:val="7A765096"/>
    <w:rsid w:val="7A77218F"/>
    <w:rsid w:val="7A7B26AD"/>
    <w:rsid w:val="7A7E3F4B"/>
    <w:rsid w:val="7A85352B"/>
    <w:rsid w:val="7A910122"/>
    <w:rsid w:val="7A9E5FB6"/>
    <w:rsid w:val="7AA53BCD"/>
    <w:rsid w:val="7AAE5DB4"/>
    <w:rsid w:val="7AB61937"/>
    <w:rsid w:val="7AB83901"/>
    <w:rsid w:val="7AC2652D"/>
    <w:rsid w:val="7AD324E9"/>
    <w:rsid w:val="7ADB139D"/>
    <w:rsid w:val="7ADF4BE2"/>
    <w:rsid w:val="7AE83ABA"/>
    <w:rsid w:val="7AF3DEAE"/>
    <w:rsid w:val="7AF4245F"/>
    <w:rsid w:val="7B0010B5"/>
    <w:rsid w:val="7B007431"/>
    <w:rsid w:val="7B081C49"/>
    <w:rsid w:val="7B087CB8"/>
    <w:rsid w:val="7B18439F"/>
    <w:rsid w:val="7B1864B3"/>
    <w:rsid w:val="7B1D19B6"/>
    <w:rsid w:val="7B1E74DC"/>
    <w:rsid w:val="7B203254"/>
    <w:rsid w:val="7B2166B9"/>
    <w:rsid w:val="7B2F5245"/>
    <w:rsid w:val="7B364826"/>
    <w:rsid w:val="7B4056A4"/>
    <w:rsid w:val="7B42766E"/>
    <w:rsid w:val="7B4909FD"/>
    <w:rsid w:val="7B5178B1"/>
    <w:rsid w:val="7B5B0730"/>
    <w:rsid w:val="7B5B603A"/>
    <w:rsid w:val="7B5D0004"/>
    <w:rsid w:val="7B5D6256"/>
    <w:rsid w:val="7B694BFB"/>
    <w:rsid w:val="7B6C46EB"/>
    <w:rsid w:val="7B6C6499"/>
    <w:rsid w:val="7B827A6B"/>
    <w:rsid w:val="7B8E01BE"/>
    <w:rsid w:val="7B964991"/>
    <w:rsid w:val="7BA07EF1"/>
    <w:rsid w:val="7BA268EC"/>
    <w:rsid w:val="7BAE6AB2"/>
    <w:rsid w:val="7BB045D8"/>
    <w:rsid w:val="7BB52E4C"/>
    <w:rsid w:val="7BBC7B0C"/>
    <w:rsid w:val="7BC167E5"/>
    <w:rsid w:val="7BC41E31"/>
    <w:rsid w:val="7BCA64C6"/>
    <w:rsid w:val="7BCE7347"/>
    <w:rsid w:val="7BD858DD"/>
    <w:rsid w:val="7BDC53CD"/>
    <w:rsid w:val="7BE40725"/>
    <w:rsid w:val="7BE42D84"/>
    <w:rsid w:val="7BE75B20"/>
    <w:rsid w:val="7BE9070B"/>
    <w:rsid w:val="7BFC41D8"/>
    <w:rsid w:val="7C084414"/>
    <w:rsid w:val="7C0861C2"/>
    <w:rsid w:val="7C0B5CB2"/>
    <w:rsid w:val="7C150A6C"/>
    <w:rsid w:val="7C1A70CE"/>
    <w:rsid w:val="7C2072C0"/>
    <w:rsid w:val="7C217284"/>
    <w:rsid w:val="7C232FFC"/>
    <w:rsid w:val="7C240B22"/>
    <w:rsid w:val="7C2B0102"/>
    <w:rsid w:val="7C2D3E7B"/>
    <w:rsid w:val="7C442F72"/>
    <w:rsid w:val="7C507B69"/>
    <w:rsid w:val="7C5238E1"/>
    <w:rsid w:val="7C523992"/>
    <w:rsid w:val="7C5A141D"/>
    <w:rsid w:val="7C615057"/>
    <w:rsid w:val="7C731488"/>
    <w:rsid w:val="7C745605"/>
    <w:rsid w:val="7C8F243F"/>
    <w:rsid w:val="7CAA7279"/>
    <w:rsid w:val="7CB3343B"/>
    <w:rsid w:val="7CB9570E"/>
    <w:rsid w:val="7CBD674D"/>
    <w:rsid w:val="7CC512DA"/>
    <w:rsid w:val="7CC6249B"/>
    <w:rsid w:val="7CC83BA3"/>
    <w:rsid w:val="7CDB38D7"/>
    <w:rsid w:val="7CDB7433"/>
    <w:rsid w:val="7CE54755"/>
    <w:rsid w:val="7CEF2EDE"/>
    <w:rsid w:val="7CEF35A8"/>
    <w:rsid w:val="7CF77FE5"/>
    <w:rsid w:val="7D014FE0"/>
    <w:rsid w:val="7D020E63"/>
    <w:rsid w:val="7D0A7D18"/>
    <w:rsid w:val="7D1B3CD3"/>
    <w:rsid w:val="7D20556C"/>
    <w:rsid w:val="7D24527D"/>
    <w:rsid w:val="7D272678"/>
    <w:rsid w:val="7D3417DD"/>
    <w:rsid w:val="7D342FE7"/>
    <w:rsid w:val="7D3905FD"/>
    <w:rsid w:val="7D39684F"/>
    <w:rsid w:val="7D442ADE"/>
    <w:rsid w:val="7D4C6582"/>
    <w:rsid w:val="7D4E3192"/>
    <w:rsid w:val="7D553689"/>
    <w:rsid w:val="7D5C044C"/>
    <w:rsid w:val="7D615C92"/>
    <w:rsid w:val="7D6A6A08"/>
    <w:rsid w:val="7D75194E"/>
    <w:rsid w:val="7D787377"/>
    <w:rsid w:val="7D8555F0"/>
    <w:rsid w:val="7D891584"/>
    <w:rsid w:val="7D92071E"/>
    <w:rsid w:val="7D935CBD"/>
    <w:rsid w:val="7D957F29"/>
    <w:rsid w:val="7D9B3066"/>
    <w:rsid w:val="7DA27FCE"/>
    <w:rsid w:val="7DAE2D99"/>
    <w:rsid w:val="7DB303AF"/>
    <w:rsid w:val="7DBF0B02"/>
    <w:rsid w:val="7DCB394B"/>
    <w:rsid w:val="7DCE343B"/>
    <w:rsid w:val="7DCF4ABD"/>
    <w:rsid w:val="7DDEB6F8"/>
    <w:rsid w:val="7DDF73F6"/>
    <w:rsid w:val="7DE35EB7"/>
    <w:rsid w:val="7DE762AB"/>
    <w:rsid w:val="7DEC51A7"/>
    <w:rsid w:val="7DF11799"/>
    <w:rsid w:val="7DF76239"/>
    <w:rsid w:val="7DF7797A"/>
    <w:rsid w:val="7DFBF826"/>
    <w:rsid w:val="7E026C41"/>
    <w:rsid w:val="7E0D4D52"/>
    <w:rsid w:val="7E152E18"/>
    <w:rsid w:val="7E1A042F"/>
    <w:rsid w:val="7E3037AE"/>
    <w:rsid w:val="7E461224"/>
    <w:rsid w:val="7E4E3F5F"/>
    <w:rsid w:val="7E4E602F"/>
    <w:rsid w:val="7E5751DF"/>
    <w:rsid w:val="7E5C45A3"/>
    <w:rsid w:val="7E5C5697"/>
    <w:rsid w:val="7E635015"/>
    <w:rsid w:val="7E655B4E"/>
    <w:rsid w:val="7E663674"/>
    <w:rsid w:val="7E6E42D6"/>
    <w:rsid w:val="7E6F3B0D"/>
    <w:rsid w:val="7E751E9B"/>
    <w:rsid w:val="7E7D23DB"/>
    <w:rsid w:val="7E800D98"/>
    <w:rsid w:val="7E906943"/>
    <w:rsid w:val="7E9975A5"/>
    <w:rsid w:val="7EA67F14"/>
    <w:rsid w:val="7EC55F8A"/>
    <w:rsid w:val="7ED00AED"/>
    <w:rsid w:val="7ED405DD"/>
    <w:rsid w:val="7EEA6053"/>
    <w:rsid w:val="7EED29F8"/>
    <w:rsid w:val="7EF401A0"/>
    <w:rsid w:val="7EF864D1"/>
    <w:rsid w:val="7EFF7A60"/>
    <w:rsid w:val="7F022716"/>
    <w:rsid w:val="7F037115"/>
    <w:rsid w:val="7F055689"/>
    <w:rsid w:val="7F096CEA"/>
    <w:rsid w:val="7F0C5FC9"/>
    <w:rsid w:val="7F0D7F93"/>
    <w:rsid w:val="7F182BC0"/>
    <w:rsid w:val="7F1906E6"/>
    <w:rsid w:val="7F1C3D32"/>
    <w:rsid w:val="7F1FCF33"/>
    <w:rsid w:val="7F3C6183"/>
    <w:rsid w:val="7F3DEF54"/>
    <w:rsid w:val="7F480FCB"/>
    <w:rsid w:val="7F533BF8"/>
    <w:rsid w:val="7F671451"/>
    <w:rsid w:val="7F6851CA"/>
    <w:rsid w:val="7F7B4EFD"/>
    <w:rsid w:val="7F8A1597"/>
    <w:rsid w:val="7F8C710A"/>
    <w:rsid w:val="7F947D6D"/>
    <w:rsid w:val="7F9D30C5"/>
    <w:rsid w:val="7FA04963"/>
    <w:rsid w:val="7FA44454"/>
    <w:rsid w:val="7FA51F7A"/>
    <w:rsid w:val="7FBFFFBD"/>
    <w:rsid w:val="7FC06DB4"/>
    <w:rsid w:val="7FC56178"/>
    <w:rsid w:val="7FC91276"/>
    <w:rsid w:val="7FC95C68"/>
    <w:rsid w:val="7FD4460D"/>
    <w:rsid w:val="7FD840FD"/>
    <w:rsid w:val="7FDF33F8"/>
    <w:rsid w:val="7FE5681A"/>
    <w:rsid w:val="7FEE56CF"/>
    <w:rsid w:val="7FF60A27"/>
    <w:rsid w:val="7FF71722"/>
    <w:rsid w:val="7FF76C79"/>
    <w:rsid w:val="7FF8479F"/>
    <w:rsid w:val="7FFF539B"/>
    <w:rsid w:val="88CE4F17"/>
    <w:rsid w:val="9EBD931F"/>
    <w:rsid w:val="AED3F243"/>
    <w:rsid w:val="B7FA8D37"/>
    <w:rsid w:val="C9FD9682"/>
    <w:rsid w:val="CFFFACBA"/>
    <w:rsid w:val="D3F5C623"/>
    <w:rsid w:val="D4F77C55"/>
    <w:rsid w:val="D6ABBBDE"/>
    <w:rsid w:val="DAEB0F04"/>
    <w:rsid w:val="DBDC8E98"/>
    <w:rsid w:val="E7DD21DB"/>
    <w:rsid w:val="E7FF55BD"/>
    <w:rsid w:val="EBFD0997"/>
    <w:rsid w:val="ECF293C9"/>
    <w:rsid w:val="EDBEF6EF"/>
    <w:rsid w:val="EEFB0418"/>
    <w:rsid w:val="EF799F40"/>
    <w:rsid w:val="EFE9DD73"/>
    <w:rsid w:val="F27F3632"/>
    <w:rsid w:val="F3FD6A1C"/>
    <w:rsid w:val="F63BD18E"/>
    <w:rsid w:val="FBBFB58A"/>
    <w:rsid w:val="FCBF9FF8"/>
    <w:rsid w:val="FED6DD19"/>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iPriority="0" w:name="heading 5"/>
    <w:lsdException w:uiPriority="0" w:name="heading 6"/>
    <w:lsdException w:uiPriority="0" w:name="heading 7"/>
    <w:lsdException w:uiPriority="0" w:name="heading 8"/>
    <w:lsdException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6"/>
    <w:next w:val="1"/>
    <w:qFormat/>
    <w:uiPriority w:val="0"/>
    <w:pPr>
      <w:adjustRightInd w:val="0"/>
      <w:spacing w:line="240" w:lineRule="auto"/>
      <w:jc w:val="center"/>
      <w:outlineLvl w:val="1"/>
    </w:pPr>
    <w:rPr>
      <w:rFonts w:ascii="宋体" w:hAnsi="宋体"/>
      <w:kern w:val="0"/>
      <w:sz w:val="24"/>
      <w:szCs w:val="20"/>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r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Body Text Indent"/>
    <w:basedOn w:val="1"/>
    <w:qFormat/>
    <w:uiPriority w:val="0"/>
    <w:pPr>
      <w:ind w:left="2098"/>
    </w:pPr>
    <w:rPr>
      <w:color w:val="000000"/>
      <w:sz w:val="24"/>
    </w:rPr>
  </w:style>
  <w:style w:type="paragraph" w:styleId="11">
    <w:name w:val="toc 3"/>
    <w:basedOn w:val="1"/>
    <w:next w:val="1"/>
    <w:qFormat/>
    <w:uiPriority w:val="0"/>
    <w:pPr>
      <w:ind w:left="840" w:leftChars="400"/>
    </w:pPr>
  </w:style>
  <w:style w:type="paragraph" w:styleId="12">
    <w:name w:val="Plain Text"/>
    <w:basedOn w:val="1"/>
    <w:qFormat/>
    <w:uiPriority w:val="0"/>
    <w:rPr>
      <w:rFonts w:ascii="Courier New" w:hAnsi="Courier New"/>
      <w:szCs w:val="20"/>
    </w:rPr>
  </w:style>
  <w:style w:type="paragraph" w:styleId="13">
    <w:name w:val="Balloon Text"/>
    <w:basedOn w:val="1"/>
    <w:link w:val="30"/>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Body Text 2"/>
    <w:basedOn w:val="1"/>
    <w:qFormat/>
    <w:uiPriority w:val="0"/>
    <w:pPr>
      <w:spacing w:line="360" w:lineRule="auto"/>
    </w:pPr>
  </w:style>
  <w:style w:type="paragraph" w:styleId="1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character" w:styleId="24">
    <w:name w:val="annotation reference"/>
    <w:basedOn w:val="22"/>
    <w:qFormat/>
    <w:uiPriority w:val="0"/>
    <w:rPr>
      <w:sz w:val="21"/>
      <w:szCs w:val="21"/>
    </w:rPr>
  </w:style>
  <w:style w:type="paragraph" w:customStyle="1" w:styleId="25">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6">
    <w:name w:val="图"/>
    <w:basedOn w:val="1"/>
    <w:qFormat/>
    <w:uiPriority w:val="0"/>
    <w:pPr>
      <w:keepNext/>
      <w:adjustRightInd w:val="0"/>
      <w:spacing w:before="60" w:after="60" w:line="300" w:lineRule="auto"/>
      <w:jc w:val="center"/>
    </w:pPr>
    <w:rPr>
      <w:spacing w:val="20"/>
      <w:kern w:val="0"/>
      <w:sz w:val="24"/>
      <w:szCs w:val="20"/>
    </w:rPr>
  </w:style>
  <w:style w:type="paragraph" w:customStyle="1" w:styleId="27">
    <w:name w:val="USE 1"/>
    <w:basedOn w:val="1"/>
    <w:qFormat/>
    <w:uiPriority w:val="0"/>
    <w:pPr>
      <w:spacing w:line="200" w:lineRule="atLeast"/>
      <w:jc w:val="left"/>
    </w:pPr>
    <w:rPr>
      <w:rFonts w:ascii="宋体" w:hAnsi="宋体"/>
      <w:b/>
      <w:sz w:val="24"/>
      <w:szCs w:val="28"/>
    </w:rPr>
  </w:style>
  <w:style w:type="paragraph" w:styleId="28">
    <w:name w:val="List Paragraph"/>
    <w:basedOn w:val="1"/>
    <w:unhideWhenUsed/>
    <w:qFormat/>
    <w:uiPriority w:val="0"/>
    <w:pPr>
      <w:ind w:firstLine="420" w:firstLineChars="200"/>
    </w:pPr>
    <w:rPr>
      <w:rFonts w:ascii="Times New Roman" w:hAnsi="Times New Roman" w:eastAsia="宋体" w:cs="Times New Roman"/>
    </w:rPr>
  </w:style>
  <w:style w:type="paragraph" w:customStyle="1" w:styleId="29">
    <w:name w:val="样式 小四 加粗 黑色 段前: 7.8 磅 段后: 7.8 磅 行距: 多倍行距 1.25 字行"/>
    <w:basedOn w:val="1"/>
    <w:qFormat/>
    <w:uiPriority w:val="0"/>
    <w:pPr>
      <w:numPr>
        <w:ilvl w:val="0"/>
        <w:numId w:val="1"/>
      </w:numPr>
    </w:pPr>
  </w:style>
  <w:style w:type="character" w:customStyle="1" w:styleId="30">
    <w:name w:val="批注框文本 Char"/>
    <w:basedOn w:val="22"/>
    <w:link w:val="13"/>
    <w:qFormat/>
    <w:uiPriority w:val="0"/>
    <w:rPr>
      <w:rFonts w:asciiTheme="minorHAnsi" w:hAnsiTheme="minorHAnsi" w:eastAsiaTheme="minorEastAsia" w:cstheme="minorBidi"/>
      <w:kern w:val="2"/>
      <w:sz w:val="18"/>
      <w:szCs w:val="18"/>
    </w:rPr>
  </w:style>
  <w:style w:type="paragraph" w:customStyle="1" w:styleId="31">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2">
    <w:name w:val="无"/>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25653</Words>
  <Characters>26668</Characters>
  <Lines>405</Lines>
  <Paragraphs>114</Paragraphs>
  <TotalTime>34</TotalTime>
  <ScaleCrop>false</ScaleCrop>
  <LinksUpToDate>false</LinksUpToDate>
  <CharactersWithSpaces>27843</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2025-01-17T19:40:00Z</dcterms:created>
  <dc:creator>DELL</dc:creator>
  <cp:lastModifiedBy>fqw_zy</cp:lastModifiedBy>
  <dcterms:modified xsi:type="dcterms:W3CDTF">2025-03-06T11:13:18Z</dcterms:modified>
  <dc:title>项目编号：GXSZ-20240554SZGK</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7C563B42312C4A63A26C2CDF8CBC2313_12</vt:lpwstr>
  </property>
  <property fmtid="{D5CDD505-2E9C-101B-9397-08002B2CF9AE}" pid="4" name="KSOTemplateDocerSaveRecord">
    <vt:lpwstr>eyJoZGlkIjoiMDM3MTFlNzI0MDdjMzAyNWNjYzk5NGRmMzYyODU4NzYiLCJ1c2VySWQiOiIxMjExNDY1NDgwIn0=</vt:lpwstr>
  </property>
</Properties>
</file>