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630" w:leftChars="-300" w:firstLine="640" w:firstLineChars="200"/>
        <w:jc w:val="left"/>
        <w:rPr>
          <w:rFonts w:ascii="仿宋" w:hAnsi="仿宋" w:eastAsia="仿宋" w:cs="宋体"/>
          <w:b/>
          <w:bCs/>
          <w:sz w:val="32"/>
          <w:szCs w:val="32"/>
        </w:rPr>
      </w:pPr>
      <w:r>
        <w:rPr>
          <w:rFonts w:hint="eastAsia" w:ascii="仿宋" w:hAnsi="仿宋" w:eastAsia="仿宋" w:cs="仿宋_GB2312"/>
          <w:sz w:val="32"/>
          <w:szCs w:val="32"/>
        </w:rPr>
        <w:t>附件1</w:t>
      </w:r>
    </w:p>
    <w:p>
      <w:pPr>
        <w:widowControl/>
        <w:jc w:val="center"/>
        <w:rPr>
          <w:rFonts w:ascii="宋体" w:hAnsi="宋体" w:cs="宋体"/>
          <w:b/>
          <w:bCs/>
          <w:color w:val="000000" w:themeColor="text1"/>
          <w:sz w:val="52"/>
          <w:szCs w:val="52"/>
          <w14:textFill>
            <w14:solidFill>
              <w14:schemeClr w14:val="tx1"/>
            </w14:solidFill>
          </w14:textFill>
        </w:rPr>
      </w:pPr>
    </w:p>
    <w:p>
      <w:pPr>
        <w:widowControl/>
        <w:jc w:val="center"/>
        <w:rPr>
          <w:rFonts w:ascii="宋体" w:hAnsi="宋体" w:cs="宋体"/>
          <w:b/>
          <w:bCs/>
          <w:color w:val="000000" w:themeColor="text1"/>
          <w:sz w:val="52"/>
          <w:szCs w:val="52"/>
          <w14:textFill>
            <w14:solidFill>
              <w14:schemeClr w14:val="tx1"/>
            </w14:solidFill>
          </w14:textFill>
        </w:rPr>
      </w:pPr>
    </w:p>
    <w:p>
      <w:pPr>
        <w:widowControl/>
        <w:jc w:val="center"/>
        <w:rPr>
          <w:rFonts w:ascii="宋体" w:hAnsi="宋体" w:cs="宋体"/>
          <w:b/>
          <w:bCs/>
          <w:color w:val="000000" w:themeColor="text1"/>
          <w:sz w:val="52"/>
          <w:szCs w:val="52"/>
          <w14:textFill>
            <w14:solidFill>
              <w14:schemeClr w14:val="tx1"/>
            </w14:solidFill>
          </w14:textFill>
        </w:rPr>
      </w:pPr>
    </w:p>
    <w:p>
      <w:pPr>
        <w:widowControl/>
        <w:jc w:val="center"/>
        <w:rPr>
          <w:rFonts w:ascii="宋体" w:hAnsi="宋体" w:cs="宋体"/>
          <w:b/>
          <w:bCs/>
          <w:color w:val="000000" w:themeColor="text1"/>
          <w:sz w:val="52"/>
          <w:szCs w:val="52"/>
          <w14:textFill>
            <w14:solidFill>
              <w14:schemeClr w14:val="tx1"/>
            </w14:solidFill>
          </w14:textFill>
        </w:rPr>
      </w:pPr>
      <w:r>
        <w:rPr>
          <w:rFonts w:hint="eastAsia" w:ascii="宋体" w:hAnsi="宋体" w:cs="宋体"/>
          <w:b/>
          <w:bCs/>
          <w:color w:val="000000" w:themeColor="text1"/>
          <w:sz w:val="72"/>
          <w:szCs w:val="72"/>
          <w14:textFill>
            <w14:solidFill>
              <w14:schemeClr w14:val="tx1"/>
            </w14:solidFill>
          </w14:textFill>
        </w:rPr>
        <w:t>深圳市“智慧工地”施工现场硬件配置技术指引</w:t>
      </w:r>
    </w:p>
    <w:p>
      <w:pPr>
        <w:widowControl/>
        <w:jc w:val="center"/>
        <w:rPr>
          <w:rFonts w:ascii="楷体_GB2312" w:hAnsi="楷体_GB2312" w:eastAsia="楷体_GB2312" w:cs="楷体_GB2312"/>
          <w:b/>
          <w:bCs/>
          <w:color w:val="000000" w:themeColor="text1"/>
          <w:sz w:val="48"/>
          <w:szCs w:val="48"/>
          <w14:textFill>
            <w14:solidFill>
              <w14:schemeClr w14:val="tx1"/>
            </w14:solidFill>
          </w14:textFill>
        </w:rPr>
      </w:pPr>
    </w:p>
    <w:p>
      <w:pPr>
        <w:widowControl/>
        <w:jc w:val="center"/>
        <w:rPr>
          <w:rFonts w:ascii="仿宋" w:hAnsi="仿宋" w:eastAsia="仿宋" w:cs="宋体"/>
          <w:b/>
          <w:bCs/>
          <w:color w:val="000000" w:themeColor="text1"/>
          <w:sz w:val="52"/>
          <w:szCs w:val="52"/>
          <w14:textFill>
            <w14:solidFill>
              <w14:schemeClr w14:val="tx1"/>
            </w14:solidFill>
          </w14:textFill>
        </w:rPr>
      </w:pPr>
    </w:p>
    <w:p>
      <w:pPr>
        <w:widowControl/>
        <w:jc w:val="center"/>
        <w:rPr>
          <w:rFonts w:ascii="仿宋" w:hAnsi="仿宋" w:eastAsia="仿宋" w:cs="宋体"/>
          <w:b/>
          <w:bCs/>
          <w:color w:val="000000" w:themeColor="text1"/>
          <w:sz w:val="52"/>
          <w:szCs w:val="52"/>
          <w14:textFill>
            <w14:solidFill>
              <w14:schemeClr w14:val="tx1"/>
            </w14:solidFill>
          </w14:textFill>
        </w:rPr>
      </w:pPr>
    </w:p>
    <w:p>
      <w:pPr>
        <w:widowControl/>
        <w:jc w:val="center"/>
        <w:rPr>
          <w:rFonts w:ascii="仿宋" w:hAnsi="仿宋" w:eastAsia="仿宋" w:cs="宋体"/>
          <w:b/>
          <w:bCs/>
          <w:color w:val="000000" w:themeColor="text1"/>
          <w:sz w:val="52"/>
          <w:szCs w:val="52"/>
          <w14:textFill>
            <w14:solidFill>
              <w14:schemeClr w14:val="tx1"/>
            </w14:solidFill>
          </w14:textFill>
        </w:rPr>
      </w:pPr>
    </w:p>
    <w:p>
      <w:pPr>
        <w:widowControl/>
        <w:jc w:val="center"/>
        <w:rPr>
          <w:rFonts w:ascii="仿宋" w:hAnsi="仿宋" w:eastAsia="仿宋" w:cs="宋体"/>
          <w:b/>
          <w:bCs/>
          <w:color w:val="000000" w:themeColor="text1"/>
          <w:sz w:val="52"/>
          <w:szCs w:val="52"/>
          <w14:textFill>
            <w14:solidFill>
              <w14:schemeClr w14:val="tx1"/>
            </w14:solidFill>
          </w14:textFill>
        </w:rPr>
      </w:pPr>
    </w:p>
    <w:p>
      <w:pPr>
        <w:widowControl/>
        <w:jc w:val="center"/>
        <w:rPr>
          <w:rFonts w:ascii="仿宋" w:hAnsi="仿宋" w:eastAsia="仿宋" w:cs="宋体"/>
          <w:b/>
          <w:bCs/>
          <w:color w:val="000000" w:themeColor="text1"/>
          <w:sz w:val="52"/>
          <w:szCs w:val="52"/>
          <w14:textFill>
            <w14:solidFill>
              <w14:schemeClr w14:val="tx1"/>
            </w14:solidFill>
          </w14:textFill>
        </w:rPr>
      </w:pPr>
    </w:p>
    <w:p>
      <w:pPr>
        <w:widowControl/>
        <w:jc w:val="center"/>
        <w:rPr>
          <w:rFonts w:ascii="仿宋" w:hAnsi="仿宋" w:eastAsia="仿宋" w:cs="宋体"/>
          <w:b/>
          <w:bCs/>
          <w:color w:val="000000" w:themeColor="text1"/>
          <w:sz w:val="52"/>
          <w:szCs w:val="52"/>
          <w14:textFill>
            <w14:solidFill>
              <w14:schemeClr w14:val="tx1"/>
            </w14:solidFill>
          </w14:textFill>
        </w:rPr>
      </w:pPr>
    </w:p>
    <w:p>
      <w:pPr>
        <w:widowControl/>
        <w:jc w:val="center"/>
        <w:rPr>
          <w:rFonts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2019年</w:t>
      </w:r>
      <w:r>
        <w:rPr>
          <w:rFonts w:ascii="宋体" w:hAnsi="宋体" w:cs="宋体"/>
          <w:b/>
          <w:bCs/>
          <w:color w:val="000000" w:themeColor="text1"/>
          <w:sz w:val="36"/>
          <w:szCs w:val="36"/>
          <w14:textFill>
            <w14:solidFill>
              <w14:schemeClr w14:val="tx1"/>
            </w14:solidFill>
          </w14:textFill>
        </w:rPr>
        <w:t>10</w:t>
      </w:r>
      <w:r>
        <w:rPr>
          <w:rFonts w:hint="eastAsia" w:ascii="宋体" w:hAnsi="宋体" w:cs="宋体"/>
          <w:b/>
          <w:bCs/>
          <w:color w:val="000000" w:themeColor="text1"/>
          <w:sz w:val="36"/>
          <w:szCs w:val="36"/>
          <w14:textFill>
            <w14:solidFill>
              <w14:schemeClr w14:val="tx1"/>
            </w14:solidFill>
          </w14:textFill>
        </w:rPr>
        <w:t>月</w:t>
      </w:r>
    </w:p>
    <w:p>
      <w:pPr>
        <w:widowControl/>
        <w:jc w:val="center"/>
        <w:rPr>
          <w:rFonts w:ascii="宋体" w:hAnsi="宋体" w:cs="宋体"/>
          <w:b/>
          <w:bCs/>
          <w:color w:val="000000" w:themeColor="text1"/>
          <w:sz w:val="36"/>
          <w:szCs w:val="36"/>
          <w14:textFill>
            <w14:solidFill>
              <w14:schemeClr w14:val="tx1"/>
            </w14:solidFill>
          </w14:textFill>
        </w:rPr>
        <w:sectPr>
          <w:footerReference r:id="rId3" w:type="default"/>
          <w:pgSz w:w="11906" w:h="16838"/>
          <w:pgMar w:top="1440" w:right="1800" w:bottom="1440" w:left="1800" w:header="851" w:footer="992" w:gutter="0"/>
          <w:pgNumType w:start="1"/>
          <w:cols w:space="720" w:num="1"/>
          <w:titlePg/>
          <w:docGrid w:type="lines" w:linePitch="312" w:charSpace="0"/>
        </w:sectPr>
      </w:pPr>
    </w:p>
    <w:p>
      <w:pPr>
        <w:widowControl/>
        <w:jc w:val="center"/>
        <w:rPr>
          <w:rFonts w:ascii="宋体" w:hAnsi="宋体" w:cs="宋体"/>
          <w:color w:val="000000" w:themeColor="text1"/>
          <w:sz w:val="52"/>
          <w:szCs w:val="52"/>
          <w14:textFill>
            <w14:solidFill>
              <w14:schemeClr w14:val="tx1"/>
            </w14:solidFill>
          </w14:textFill>
        </w:rPr>
      </w:pPr>
    </w:p>
    <w:p>
      <w:pPr>
        <w:widowControl/>
        <w:spacing w:line="600" w:lineRule="exact"/>
        <w:jc w:val="center"/>
        <w:rPr>
          <w:rFonts w:ascii="仿宋" w:hAnsi="仿宋" w:eastAsia="仿宋" w:cs="宋体"/>
          <w:b/>
          <w:bCs/>
          <w:color w:val="000000" w:themeColor="text1"/>
          <w:sz w:val="52"/>
          <w:szCs w:val="52"/>
          <w14:textFill>
            <w14:solidFill>
              <w14:schemeClr w14:val="tx1"/>
            </w14:solidFill>
          </w14:textFill>
        </w:rPr>
      </w:pPr>
      <w:r>
        <w:rPr>
          <w:rFonts w:hint="eastAsia" w:ascii="仿宋" w:hAnsi="仿宋" w:eastAsia="仿宋" w:cs="宋体"/>
          <w:b/>
          <w:bCs/>
          <w:color w:val="000000" w:themeColor="text1"/>
          <w:sz w:val="52"/>
          <w:szCs w:val="52"/>
          <w14:textFill>
            <w14:solidFill>
              <w14:schemeClr w14:val="tx1"/>
            </w14:solidFill>
          </w14:textFill>
        </w:rPr>
        <w:t>目　次</w:t>
      </w:r>
    </w:p>
    <w:p>
      <w:pPr>
        <w:widowControl/>
        <w:spacing w:line="600" w:lineRule="exact"/>
        <w:jc w:val="center"/>
        <w:rPr>
          <w:rFonts w:ascii="仿宋" w:hAnsi="仿宋" w:eastAsia="仿宋" w:cs="宋体"/>
          <w:b/>
          <w:bCs/>
          <w:color w:val="000000" w:themeColor="text1"/>
          <w:sz w:val="52"/>
          <w:szCs w:val="52"/>
          <w14:textFill>
            <w14:solidFill>
              <w14:schemeClr w14:val="tx1"/>
            </w14:solidFill>
          </w14:textFill>
        </w:rPr>
      </w:pPr>
    </w:p>
    <w:p>
      <w:pPr>
        <w:widowControl/>
        <w:tabs>
          <w:tab w:val="right" w:leader="dot" w:pos="7560"/>
        </w:tabs>
        <w:spacing w:line="600" w:lineRule="exact"/>
        <w:jc w:val="center"/>
        <w:rPr>
          <w:rFonts w:ascii="仿宋" w:hAnsi="仿宋" w:eastAsia="仿宋" w:cs="宋体"/>
          <w:color w:val="000000" w:themeColor="text1"/>
          <w:sz w:val="32"/>
          <w:szCs w:val="32"/>
          <w14:textFill>
            <w14:solidFill>
              <w14:schemeClr w14:val="tx1"/>
            </w14:solidFill>
          </w14:textFill>
        </w:rPr>
      </w:pPr>
      <w:r>
        <w:rPr>
          <w:rFonts w:ascii="仿宋" w:hAnsi="仿宋" w:eastAsia="仿宋" w:cs="宋体"/>
          <w:color w:val="000000" w:themeColor="text1"/>
          <w:sz w:val="32"/>
          <w:szCs w:val="32"/>
          <w14:textFill>
            <w14:solidFill>
              <w14:schemeClr w14:val="tx1"/>
            </w14:solidFill>
          </w14:textFill>
        </w:rPr>
        <w:fldChar w:fldCharType="begin"/>
      </w:r>
      <w:r>
        <w:rPr>
          <w:rFonts w:ascii="仿宋" w:hAnsi="仿宋" w:eastAsia="仿宋" w:cs="宋体"/>
          <w:color w:val="000000" w:themeColor="text1"/>
          <w:sz w:val="32"/>
          <w:szCs w:val="32"/>
          <w14:textFill>
            <w14:solidFill>
              <w14:schemeClr w14:val="tx1"/>
            </w14:solidFill>
          </w14:textFill>
        </w:rPr>
        <w:instrText xml:space="preserve"> </w:instrText>
      </w:r>
      <w:r>
        <w:rPr>
          <w:rFonts w:hint="eastAsia" w:ascii="仿宋" w:hAnsi="仿宋" w:eastAsia="仿宋" w:cs="宋体"/>
          <w:color w:val="000000" w:themeColor="text1"/>
          <w:sz w:val="32"/>
          <w:szCs w:val="32"/>
          <w14:textFill>
            <w14:solidFill>
              <w14:schemeClr w14:val="tx1"/>
            </w14:solidFill>
          </w14:textFill>
        </w:rPr>
        <w:instrText xml:space="preserve">TOC \o "1-2" \h \z \u</w:instrText>
      </w:r>
      <w:r>
        <w:rPr>
          <w:rFonts w:ascii="仿宋" w:hAnsi="仿宋" w:eastAsia="仿宋" w:cs="宋体"/>
          <w:color w:val="000000" w:themeColor="text1"/>
          <w:sz w:val="32"/>
          <w:szCs w:val="32"/>
          <w14:textFill>
            <w14:solidFill>
              <w14:schemeClr w14:val="tx1"/>
            </w14:solidFill>
          </w14:textFill>
        </w:rPr>
        <w:instrText xml:space="preserve"> </w:instrText>
      </w:r>
      <w:r>
        <w:rPr>
          <w:rFonts w:ascii="仿宋" w:hAnsi="仿宋" w:eastAsia="仿宋" w:cs="宋体"/>
          <w:color w:val="000000" w:themeColor="text1"/>
          <w:sz w:val="32"/>
          <w:szCs w:val="32"/>
          <w14:textFill>
            <w14:solidFill>
              <w14:schemeClr w14:val="tx1"/>
            </w14:solidFill>
          </w14:textFill>
        </w:rPr>
        <w:fldChar w:fldCharType="separate"/>
      </w:r>
      <w:r>
        <w:fldChar w:fldCharType="begin"/>
      </w:r>
      <w:r>
        <w:instrText xml:space="preserve"> HYPERLINK \l "_Toc22577489" </w:instrText>
      </w:r>
      <w:r>
        <w:fldChar w:fldCharType="separate"/>
      </w:r>
      <w:r>
        <w:rPr>
          <w:rFonts w:ascii="仿宋" w:hAnsi="仿宋" w:eastAsia="仿宋" w:cs="宋体"/>
          <w:color w:val="000000" w:themeColor="text1"/>
          <w:sz w:val="32"/>
          <w:szCs w:val="32"/>
          <w14:textFill>
            <w14:solidFill>
              <w14:schemeClr w14:val="tx1"/>
            </w14:solidFill>
          </w14:textFill>
        </w:rPr>
        <w:t>1　总　则</w:t>
      </w:r>
      <w:r>
        <w:rPr>
          <w:rFonts w:ascii="仿宋" w:hAnsi="仿宋" w:eastAsia="仿宋" w:cs="宋体"/>
          <w:color w:val="000000" w:themeColor="text1"/>
          <w:sz w:val="32"/>
          <w:szCs w:val="32"/>
          <w14:textFill>
            <w14:solidFill>
              <w14:schemeClr w14:val="tx1"/>
            </w14:solidFill>
          </w14:textFill>
        </w:rPr>
        <w:tab/>
      </w:r>
      <w:r>
        <w:rPr>
          <w:rFonts w:ascii="仿宋" w:hAnsi="仿宋" w:eastAsia="仿宋" w:cs="宋体"/>
          <w:color w:val="000000" w:themeColor="text1"/>
          <w:sz w:val="32"/>
          <w:szCs w:val="32"/>
          <w14:textFill>
            <w14:solidFill>
              <w14:schemeClr w14:val="tx1"/>
            </w14:solidFill>
          </w14:textFill>
        </w:rPr>
        <w:fldChar w:fldCharType="begin"/>
      </w:r>
      <w:r>
        <w:rPr>
          <w:rFonts w:ascii="仿宋" w:hAnsi="仿宋" w:eastAsia="仿宋" w:cs="宋体"/>
          <w:color w:val="000000" w:themeColor="text1"/>
          <w:sz w:val="32"/>
          <w:szCs w:val="32"/>
          <w14:textFill>
            <w14:solidFill>
              <w14:schemeClr w14:val="tx1"/>
            </w14:solidFill>
          </w14:textFill>
        </w:rPr>
        <w:instrText xml:space="preserve"> PAGEREF _Toc22577489 \h </w:instrText>
      </w:r>
      <w:r>
        <w:rPr>
          <w:rFonts w:ascii="仿宋" w:hAnsi="仿宋" w:eastAsia="仿宋" w:cs="宋体"/>
          <w:color w:val="000000" w:themeColor="text1"/>
          <w:sz w:val="32"/>
          <w:szCs w:val="32"/>
          <w14:textFill>
            <w14:solidFill>
              <w14:schemeClr w14:val="tx1"/>
            </w14:solidFill>
          </w14:textFill>
        </w:rPr>
        <w:fldChar w:fldCharType="separate"/>
      </w:r>
      <w:r>
        <w:rPr>
          <w:rFonts w:ascii="仿宋" w:hAnsi="仿宋" w:eastAsia="仿宋" w:cs="宋体"/>
          <w:color w:val="000000" w:themeColor="text1"/>
          <w:sz w:val="32"/>
          <w:szCs w:val="32"/>
          <w14:textFill>
            <w14:solidFill>
              <w14:schemeClr w14:val="tx1"/>
            </w14:solidFill>
          </w14:textFill>
        </w:rPr>
        <w:t>1</w:t>
      </w:r>
      <w:r>
        <w:rPr>
          <w:rFonts w:ascii="仿宋" w:hAnsi="仿宋" w:eastAsia="仿宋" w:cs="宋体"/>
          <w:color w:val="000000" w:themeColor="text1"/>
          <w:sz w:val="32"/>
          <w:szCs w:val="32"/>
          <w14:textFill>
            <w14:solidFill>
              <w14:schemeClr w14:val="tx1"/>
            </w14:solidFill>
          </w14:textFill>
        </w:rPr>
        <w:fldChar w:fldCharType="end"/>
      </w:r>
      <w:r>
        <w:rPr>
          <w:rFonts w:ascii="仿宋" w:hAnsi="仿宋" w:eastAsia="仿宋" w:cs="宋体"/>
          <w:color w:val="000000" w:themeColor="text1"/>
          <w:sz w:val="32"/>
          <w:szCs w:val="32"/>
          <w14:textFill>
            <w14:solidFill>
              <w14:schemeClr w14:val="tx1"/>
            </w14:solidFill>
          </w14:textFill>
        </w:rPr>
        <w:fldChar w:fldCharType="end"/>
      </w:r>
    </w:p>
    <w:p>
      <w:pPr>
        <w:widowControl/>
        <w:tabs>
          <w:tab w:val="right" w:leader="dot" w:pos="7560"/>
        </w:tabs>
        <w:spacing w:line="600" w:lineRule="exact"/>
        <w:jc w:val="center"/>
        <w:rPr>
          <w:rFonts w:ascii="仿宋" w:hAnsi="仿宋" w:eastAsia="仿宋" w:cs="宋体"/>
          <w:color w:val="000000" w:themeColor="text1"/>
          <w:sz w:val="32"/>
          <w:szCs w:val="32"/>
          <w14:textFill>
            <w14:solidFill>
              <w14:schemeClr w14:val="tx1"/>
            </w14:solidFill>
          </w14:textFill>
        </w:rPr>
      </w:pPr>
      <w:r>
        <w:fldChar w:fldCharType="begin"/>
      </w:r>
      <w:r>
        <w:instrText xml:space="preserve"> HYPERLINK \l "_Toc22577490" </w:instrText>
      </w:r>
      <w:r>
        <w:fldChar w:fldCharType="separate"/>
      </w:r>
      <w:r>
        <w:rPr>
          <w:rFonts w:ascii="仿宋" w:hAnsi="仿宋" w:eastAsia="仿宋" w:cs="宋体"/>
          <w:color w:val="000000" w:themeColor="text1"/>
          <w:sz w:val="32"/>
          <w:szCs w:val="32"/>
          <w14:textFill>
            <w14:solidFill>
              <w14:schemeClr w14:val="tx1"/>
            </w14:solidFill>
          </w14:textFill>
        </w:rPr>
        <w:t>2　“智慧工地”项目管理要求</w:t>
      </w:r>
      <w:r>
        <w:rPr>
          <w:rFonts w:ascii="仿宋" w:hAnsi="仿宋" w:eastAsia="仿宋" w:cs="宋体"/>
          <w:color w:val="000000" w:themeColor="text1"/>
          <w:sz w:val="32"/>
          <w:szCs w:val="32"/>
          <w14:textFill>
            <w14:solidFill>
              <w14:schemeClr w14:val="tx1"/>
            </w14:solidFill>
          </w14:textFill>
        </w:rPr>
        <w:tab/>
      </w:r>
      <w:r>
        <w:rPr>
          <w:rFonts w:ascii="仿宋" w:hAnsi="仿宋" w:eastAsia="仿宋" w:cs="宋体"/>
          <w:color w:val="000000" w:themeColor="text1"/>
          <w:sz w:val="32"/>
          <w:szCs w:val="32"/>
          <w14:textFill>
            <w14:solidFill>
              <w14:schemeClr w14:val="tx1"/>
            </w14:solidFill>
          </w14:textFill>
        </w:rPr>
        <w:fldChar w:fldCharType="begin"/>
      </w:r>
      <w:r>
        <w:rPr>
          <w:rFonts w:ascii="仿宋" w:hAnsi="仿宋" w:eastAsia="仿宋" w:cs="宋体"/>
          <w:color w:val="000000" w:themeColor="text1"/>
          <w:sz w:val="32"/>
          <w:szCs w:val="32"/>
          <w14:textFill>
            <w14:solidFill>
              <w14:schemeClr w14:val="tx1"/>
            </w14:solidFill>
          </w14:textFill>
        </w:rPr>
        <w:instrText xml:space="preserve"> PAGEREF _Toc22577490 \h </w:instrText>
      </w:r>
      <w:r>
        <w:rPr>
          <w:rFonts w:ascii="仿宋" w:hAnsi="仿宋" w:eastAsia="仿宋" w:cs="宋体"/>
          <w:color w:val="000000" w:themeColor="text1"/>
          <w:sz w:val="32"/>
          <w:szCs w:val="32"/>
          <w14:textFill>
            <w14:solidFill>
              <w14:schemeClr w14:val="tx1"/>
            </w14:solidFill>
          </w14:textFill>
        </w:rPr>
        <w:fldChar w:fldCharType="separate"/>
      </w:r>
      <w:r>
        <w:rPr>
          <w:rFonts w:ascii="仿宋" w:hAnsi="仿宋" w:eastAsia="仿宋" w:cs="宋体"/>
          <w:color w:val="000000" w:themeColor="text1"/>
          <w:sz w:val="32"/>
          <w:szCs w:val="32"/>
          <w14:textFill>
            <w14:solidFill>
              <w14:schemeClr w14:val="tx1"/>
            </w14:solidFill>
          </w14:textFill>
        </w:rPr>
        <w:t>3</w:t>
      </w:r>
      <w:r>
        <w:rPr>
          <w:rFonts w:ascii="仿宋" w:hAnsi="仿宋" w:eastAsia="仿宋" w:cs="宋体"/>
          <w:color w:val="000000" w:themeColor="text1"/>
          <w:sz w:val="32"/>
          <w:szCs w:val="32"/>
          <w14:textFill>
            <w14:solidFill>
              <w14:schemeClr w14:val="tx1"/>
            </w14:solidFill>
          </w14:textFill>
        </w:rPr>
        <w:fldChar w:fldCharType="end"/>
      </w:r>
      <w:r>
        <w:rPr>
          <w:rFonts w:ascii="仿宋" w:hAnsi="仿宋" w:eastAsia="仿宋" w:cs="宋体"/>
          <w:color w:val="000000" w:themeColor="text1"/>
          <w:sz w:val="32"/>
          <w:szCs w:val="32"/>
          <w14:textFill>
            <w14:solidFill>
              <w14:schemeClr w14:val="tx1"/>
            </w14:solidFill>
          </w14:textFill>
        </w:rPr>
        <w:fldChar w:fldCharType="end"/>
      </w:r>
    </w:p>
    <w:p>
      <w:pPr>
        <w:widowControl/>
        <w:tabs>
          <w:tab w:val="right" w:leader="dot" w:pos="7560"/>
        </w:tabs>
        <w:spacing w:line="600" w:lineRule="exact"/>
        <w:jc w:val="center"/>
        <w:rPr>
          <w:rFonts w:ascii="仿宋" w:hAnsi="仿宋" w:eastAsia="仿宋" w:cs="宋体"/>
          <w:color w:val="000000" w:themeColor="text1"/>
          <w:sz w:val="32"/>
          <w:szCs w:val="32"/>
          <w14:textFill>
            <w14:solidFill>
              <w14:schemeClr w14:val="tx1"/>
            </w14:solidFill>
          </w14:textFill>
        </w:rPr>
      </w:pPr>
      <w:r>
        <w:fldChar w:fldCharType="begin"/>
      </w:r>
      <w:r>
        <w:instrText xml:space="preserve"> HYPERLINK \l "_Toc22577491" </w:instrText>
      </w:r>
      <w:r>
        <w:fldChar w:fldCharType="separate"/>
      </w:r>
      <w:r>
        <w:rPr>
          <w:rFonts w:ascii="仿宋" w:hAnsi="仿宋" w:eastAsia="仿宋" w:cs="宋体"/>
          <w:color w:val="000000" w:themeColor="text1"/>
          <w:sz w:val="32"/>
          <w:szCs w:val="32"/>
          <w14:textFill>
            <w14:solidFill>
              <w14:schemeClr w14:val="tx1"/>
            </w14:solidFill>
          </w14:textFill>
        </w:rPr>
        <w:t>3　视频监控系统</w:t>
      </w:r>
      <w:r>
        <w:rPr>
          <w:rFonts w:ascii="仿宋" w:hAnsi="仿宋" w:eastAsia="仿宋" w:cs="宋体"/>
          <w:color w:val="000000" w:themeColor="text1"/>
          <w:sz w:val="32"/>
          <w:szCs w:val="32"/>
          <w14:textFill>
            <w14:solidFill>
              <w14:schemeClr w14:val="tx1"/>
            </w14:solidFill>
          </w14:textFill>
        </w:rPr>
        <w:tab/>
      </w:r>
      <w:r>
        <w:rPr>
          <w:rFonts w:ascii="仿宋" w:hAnsi="仿宋" w:eastAsia="仿宋" w:cs="宋体"/>
          <w:color w:val="000000" w:themeColor="text1"/>
          <w:sz w:val="32"/>
          <w:szCs w:val="32"/>
          <w14:textFill>
            <w14:solidFill>
              <w14:schemeClr w14:val="tx1"/>
            </w14:solidFill>
          </w14:textFill>
        </w:rPr>
        <w:fldChar w:fldCharType="begin"/>
      </w:r>
      <w:r>
        <w:rPr>
          <w:rFonts w:ascii="仿宋" w:hAnsi="仿宋" w:eastAsia="仿宋" w:cs="宋体"/>
          <w:color w:val="000000" w:themeColor="text1"/>
          <w:sz w:val="32"/>
          <w:szCs w:val="32"/>
          <w14:textFill>
            <w14:solidFill>
              <w14:schemeClr w14:val="tx1"/>
            </w14:solidFill>
          </w14:textFill>
        </w:rPr>
        <w:instrText xml:space="preserve"> PAGEREF _Toc22577491 \h </w:instrText>
      </w:r>
      <w:r>
        <w:rPr>
          <w:rFonts w:ascii="仿宋" w:hAnsi="仿宋" w:eastAsia="仿宋" w:cs="宋体"/>
          <w:color w:val="000000" w:themeColor="text1"/>
          <w:sz w:val="32"/>
          <w:szCs w:val="32"/>
          <w14:textFill>
            <w14:solidFill>
              <w14:schemeClr w14:val="tx1"/>
            </w14:solidFill>
          </w14:textFill>
        </w:rPr>
        <w:fldChar w:fldCharType="separate"/>
      </w:r>
      <w:r>
        <w:rPr>
          <w:rFonts w:ascii="仿宋" w:hAnsi="仿宋" w:eastAsia="仿宋" w:cs="宋体"/>
          <w:color w:val="000000" w:themeColor="text1"/>
          <w:sz w:val="32"/>
          <w:szCs w:val="32"/>
          <w14:textFill>
            <w14:solidFill>
              <w14:schemeClr w14:val="tx1"/>
            </w14:solidFill>
          </w14:textFill>
        </w:rPr>
        <w:t>5</w:t>
      </w:r>
      <w:r>
        <w:rPr>
          <w:rFonts w:ascii="仿宋" w:hAnsi="仿宋" w:eastAsia="仿宋" w:cs="宋体"/>
          <w:color w:val="000000" w:themeColor="text1"/>
          <w:sz w:val="32"/>
          <w:szCs w:val="32"/>
          <w14:textFill>
            <w14:solidFill>
              <w14:schemeClr w14:val="tx1"/>
            </w14:solidFill>
          </w14:textFill>
        </w:rPr>
        <w:fldChar w:fldCharType="end"/>
      </w:r>
      <w:r>
        <w:rPr>
          <w:rFonts w:ascii="仿宋" w:hAnsi="仿宋" w:eastAsia="仿宋" w:cs="宋体"/>
          <w:color w:val="000000" w:themeColor="text1"/>
          <w:sz w:val="32"/>
          <w:szCs w:val="32"/>
          <w14:textFill>
            <w14:solidFill>
              <w14:schemeClr w14:val="tx1"/>
            </w14:solidFill>
          </w14:textFill>
        </w:rPr>
        <w:fldChar w:fldCharType="end"/>
      </w:r>
    </w:p>
    <w:p>
      <w:pPr>
        <w:widowControl/>
        <w:tabs>
          <w:tab w:val="right" w:leader="dot" w:pos="7560"/>
        </w:tabs>
        <w:spacing w:line="600" w:lineRule="exact"/>
        <w:jc w:val="center"/>
        <w:rPr>
          <w:rFonts w:ascii="仿宋" w:hAnsi="仿宋" w:eastAsia="仿宋" w:cs="宋体"/>
          <w:color w:val="000000" w:themeColor="text1"/>
          <w:sz w:val="32"/>
          <w:szCs w:val="32"/>
          <w14:textFill>
            <w14:solidFill>
              <w14:schemeClr w14:val="tx1"/>
            </w14:solidFill>
          </w14:textFill>
        </w:rPr>
      </w:pPr>
      <w:r>
        <w:fldChar w:fldCharType="begin"/>
      </w:r>
      <w:r>
        <w:instrText xml:space="preserve"> HYPERLINK \l "_Toc22577492" </w:instrText>
      </w:r>
      <w:r>
        <w:fldChar w:fldCharType="separate"/>
      </w:r>
      <w:r>
        <w:rPr>
          <w:rFonts w:ascii="仿宋" w:hAnsi="仿宋" w:eastAsia="仿宋" w:cs="宋体"/>
          <w:color w:val="000000" w:themeColor="text1"/>
          <w:sz w:val="32"/>
          <w:szCs w:val="32"/>
          <w14:textFill>
            <w14:solidFill>
              <w14:schemeClr w14:val="tx1"/>
            </w14:solidFill>
          </w14:textFill>
        </w:rPr>
        <w:t>4　起重机械监测系统</w:t>
      </w:r>
      <w:r>
        <w:rPr>
          <w:rFonts w:ascii="仿宋" w:hAnsi="仿宋" w:eastAsia="仿宋" w:cs="宋体"/>
          <w:color w:val="000000" w:themeColor="text1"/>
          <w:sz w:val="32"/>
          <w:szCs w:val="32"/>
          <w14:textFill>
            <w14:solidFill>
              <w14:schemeClr w14:val="tx1"/>
            </w14:solidFill>
          </w14:textFill>
        </w:rPr>
        <w:tab/>
      </w:r>
      <w:r>
        <w:rPr>
          <w:rFonts w:ascii="仿宋" w:hAnsi="仿宋" w:eastAsia="仿宋" w:cs="宋体"/>
          <w:color w:val="000000" w:themeColor="text1"/>
          <w:sz w:val="32"/>
          <w:szCs w:val="32"/>
          <w14:textFill>
            <w14:solidFill>
              <w14:schemeClr w14:val="tx1"/>
            </w14:solidFill>
          </w14:textFill>
        </w:rPr>
        <w:fldChar w:fldCharType="begin"/>
      </w:r>
      <w:r>
        <w:rPr>
          <w:rFonts w:ascii="仿宋" w:hAnsi="仿宋" w:eastAsia="仿宋" w:cs="宋体"/>
          <w:color w:val="000000" w:themeColor="text1"/>
          <w:sz w:val="32"/>
          <w:szCs w:val="32"/>
          <w14:textFill>
            <w14:solidFill>
              <w14:schemeClr w14:val="tx1"/>
            </w14:solidFill>
          </w14:textFill>
        </w:rPr>
        <w:instrText xml:space="preserve"> PAGEREF _Toc22577492 \h </w:instrText>
      </w:r>
      <w:r>
        <w:rPr>
          <w:rFonts w:ascii="仿宋" w:hAnsi="仿宋" w:eastAsia="仿宋" w:cs="宋体"/>
          <w:color w:val="000000" w:themeColor="text1"/>
          <w:sz w:val="32"/>
          <w:szCs w:val="32"/>
          <w14:textFill>
            <w14:solidFill>
              <w14:schemeClr w14:val="tx1"/>
            </w14:solidFill>
          </w14:textFill>
        </w:rPr>
        <w:fldChar w:fldCharType="separate"/>
      </w:r>
      <w:r>
        <w:rPr>
          <w:rFonts w:ascii="仿宋" w:hAnsi="仿宋" w:eastAsia="仿宋" w:cs="宋体"/>
          <w:color w:val="000000" w:themeColor="text1"/>
          <w:sz w:val="32"/>
          <w:szCs w:val="32"/>
          <w14:textFill>
            <w14:solidFill>
              <w14:schemeClr w14:val="tx1"/>
            </w14:solidFill>
          </w14:textFill>
        </w:rPr>
        <w:t>12</w:t>
      </w:r>
      <w:r>
        <w:rPr>
          <w:rFonts w:ascii="仿宋" w:hAnsi="仿宋" w:eastAsia="仿宋" w:cs="宋体"/>
          <w:color w:val="000000" w:themeColor="text1"/>
          <w:sz w:val="32"/>
          <w:szCs w:val="32"/>
          <w14:textFill>
            <w14:solidFill>
              <w14:schemeClr w14:val="tx1"/>
            </w14:solidFill>
          </w14:textFill>
        </w:rPr>
        <w:fldChar w:fldCharType="end"/>
      </w:r>
      <w:r>
        <w:rPr>
          <w:rFonts w:ascii="仿宋" w:hAnsi="仿宋" w:eastAsia="仿宋" w:cs="宋体"/>
          <w:color w:val="000000" w:themeColor="text1"/>
          <w:sz w:val="32"/>
          <w:szCs w:val="32"/>
          <w14:textFill>
            <w14:solidFill>
              <w14:schemeClr w14:val="tx1"/>
            </w14:solidFill>
          </w14:textFill>
        </w:rPr>
        <w:fldChar w:fldCharType="end"/>
      </w:r>
    </w:p>
    <w:p>
      <w:pPr>
        <w:widowControl/>
        <w:tabs>
          <w:tab w:val="right" w:leader="dot" w:pos="7560"/>
        </w:tabs>
        <w:spacing w:line="600" w:lineRule="exact"/>
        <w:jc w:val="center"/>
        <w:rPr>
          <w:rFonts w:ascii="仿宋" w:hAnsi="仿宋" w:eastAsia="仿宋" w:cs="宋体"/>
          <w:color w:val="000000" w:themeColor="text1"/>
          <w:sz w:val="32"/>
          <w:szCs w:val="32"/>
          <w14:textFill>
            <w14:solidFill>
              <w14:schemeClr w14:val="tx1"/>
            </w14:solidFill>
          </w14:textFill>
        </w:rPr>
      </w:pPr>
      <w:r>
        <w:fldChar w:fldCharType="begin"/>
      </w:r>
      <w:r>
        <w:instrText xml:space="preserve"> HYPERLINK \l "_Toc22577493" </w:instrText>
      </w:r>
      <w:r>
        <w:fldChar w:fldCharType="separate"/>
      </w:r>
      <w:r>
        <w:rPr>
          <w:rFonts w:ascii="仿宋" w:hAnsi="仿宋" w:eastAsia="仿宋" w:cs="宋体"/>
          <w:color w:val="000000" w:themeColor="text1"/>
          <w:sz w:val="32"/>
          <w:szCs w:val="32"/>
          <w14:textFill>
            <w14:solidFill>
              <w14:schemeClr w14:val="tx1"/>
            </w14:solidFill>
          </w14:textFill>
        </w:rPr>
        <w:t>5　实名制与分账制管理系统</w:t>
      </w:r>
      <w:r>
        <w:rPr>
          <w:rFonts w:ascii="仿宋" w:hAnsi="仿宋" w:eastAsia="仿宋" w:cs="宋体"/>
          <w:color w:val="000000" w:themeColor="text1"/>
          <w:sz w:val="32"/>
          <w:szCs w:val="32"/>
          <w14:textFill>
            <w14:solidFill>
              <w14:schemeClr w14:val="tx1"/>
            </w14:solidFill>
          </w14:textFill>
        </w:rPr>
        <w:tab/>
      </w:r>
      <w:r>
        <w:rPr>
          <w:rFonts w:ascii="仿宋" w:hAnsi="仿宋" w:eastAsia="仿宋" w:cs="宋体"/>
          <w:color w:val="000000" w:themeColor="text1"/>
          <w:sz w:val="32"/>
          <w:szCs w:val="32"/>
          <w14:textFill>
            <w14:solidFill>
              <w14:schemeClr w14:val="tx1"/>
            </w14:solidFill>
          </w14:textFill>
        </w:rPr>
        <w:fldChar w:fldCharType="begin"/>
      </w:r>
      <w:r>
        <w:rPr>
          <w:rFonts w:ascii="仿宋" w:hAnsi="仿宋" w:eastAsia="仿宋" w:cs="宋体"/>
          <w:color w:val="000000" w:themeColor="text1"/>
          <w:sz w:val="32"/>
          <w:szCs w:val="32"/>
          <w14:textFill>
            <w14:solidFill>
              <w14:schemeClr w14:val="tx1"/>
            </w14:solidFill>
          </w14:textFill>
        </w:rPr>
        <w:instrText xml:space="preserve"> PAGEREF _Toc22577493 \h </w:instrText>
      </w:r>
      <w:r>
        <w:rPr>
          <w:rFonts w:ascii="仿宋" w:hAnsi="仿宋" w:eastAsia="仿宋" w:cs="宋体"/>
          <w:color w:val="000000" w:themeColor="text1"/>
          <w:sz w:val="32"/>
          <w:szCs w:val="32"/>
          <w14:textFill>
            <w14:solidFill>
              <w14:schemeClr w14:val="tx1"/>
            </w14:solidFill>
          </w14:textFill>
        </w:rPr>
        <w:fldChar w:fldCharType="separate"/>
      </w:r>
      <w:r>
        <w:rPr>
          <w:rFonts w:ascii="仿宋" w:hAnsi="仿宋" w:eastAsia="仿宋" w:cs="宋体"/>
          <w:color w:val="000000" w:themeColor="text1"/>
          <w:sz w:val="32"/>
          <w:szCs w:val="32"/>
          <w14:textFill>
            <w14:solidFill>
              <w14:schemeClr w14:val="tx1"/>
            </w14:solidFill>
          </w14:textFill>
        </w:rPr>
        <w:t>14</w:t>
      </w:r>
      <w:r>
        <w:rPr>
          <w:rFonts w:ascii="仿宋" w:hAnsi="仿宋" w:eastAsia="仿宋" w:cs="宋体"/>
          <w:color w:val="000000" w:themeColor="text1"/>
          <w:sz w:val="32"/>
          <w:szCs w:val="32"/>
          <w14:textFill>
            <w14:solidFill>
              <w14:schemeClr w14:val="tx1"/>
            </w14:solidFill>
          </w14:textFill>
        </w:rPr>
        <w:fldChar w:fldCharType="end"/>
      </w:r>
      <w:r>
        <w:rPr>
          <w:rFonts w:ascii="仿宋" w:hAnsi="仿宋" w:eastAsia="仿宋" w:cs="宋体"/>
          <w:color w:val="000000" w:themeColor="text1"/>
          <w:sz w:val="32"/>
          <w:szCs w:val="32"/>
          <w14:textFill>
            <w14:solidFill>
              <w14:schemeClr w14:val="tx1"/>
            </w14:solidFill>
          </w14:textFill>
        </w:rPr>
        <w:fldChar w:fldCharType="end"/>
      </w:r>
    </w:p>
    <w:p>
      <w:pPr>
        <w:widowControl/>
        <w:tabs>
          <w:tab w:val="right" w:leader="dot" w:pos="7560"/>
        </w:tabs>
        <w:spacing w:line="600" w:lineRule="exact"/>
        <w:jc w:val="center"/>
        <w:rPr>
          <w:rFonts w:ascii="仿宋" w:hAnsi="仿宋" w:eastAsia="仿宋" w:cs="宋体"/>
          <w:color w:val="000000" w:themeColor="text1"/>
          <w:sz w:val="32"/>
          <w:szCs w:val="32"/>
          <w14:textFill>
            <w14:solidFill>
              <w14:schemeClr w14:val="tx1"/>
            </w14:solidFill>
          </w14:textFill>
        </w:rPr>
      </w:pPr>
      <w:r>
        <w:fldChar w:fldCharType="begin"/>
      </w:r>
      <w:r>
        <w:instrText xml:space="preserve"> HYPERLINK \l "_Toc22577494" </w:instrText>
      </w:r>
      <w:r>
        <w:fldChar w:fldCharType="separate"/>
      </w:r>
      <w:r>
        <w:rPr>
          <w:rFonts w:ascii="仿宋" w:hAnsi="仿宋" w:eastAsia="仿宋" w:cs="宋体"/>
          <w:color w:val="000000" w:themeColor="text1"/>
          <w:sz w:val="32"/>
          <w:szCs w:val="32"/>
          <w14:textFill>
            <w14:solidFill>
              <w14:schemeClr w14:val="tx1"/>
            </w14:solidFill>
          </w14:textFill>
        </w:rPr>
        <w:t>6　用电监测系统</w:t>
      </w:r>
      <w:r>
        <w:rPr>
          <w:rFonts w:ascii="仿宋" w:hAnsi="仿宋" w:eastAsia="仿宋" w:cs="宋体"/>
          <w:color w:val="000000" w:themeColor="text1"/>
          <w:sz w:val="32"/>
          <w:szCs w:val="32"/>
          <w14:textFill>
            <w14:solidFill>
              <w14:schemeClr w14:val="tx1"/>
            </w14:solidFill>
          </w14:textFill>
        </w:rPr>
        <w:tab/>
      </w:r>
      <w:r>
        <w:rPr>
          <w:rFonts w:ascii="仿宋" w:hAnsi="仿宋" w:eastAsia="仿宋" w:cs="宋体"/>
          <w:color w:val="000000" w:themeColor="text1"/>
          <w:sz w:val="32"/>
          <w:szCs w:val="32"/>
          <w14:textFill>
            <w14:solidFill>
              <w14:schemeClr w14:val="tx1"/>
            </w14:solidFill>
          </w14:textFill>
        </w:rPr>
        <w:fldChar w:fldCharType="begin"/>
      </w:r>
      <w:r>
        <w:rPr>
          <w:rFonts w:ascii="仿宋" w:hAnsi="仿宋" w:eastAsia="仿宋" w:cs="宋体"/>
          <w:color w:val="000000" w:themeColor="text1"/>
          <w:sz w:val="32"/>
          <w:szCs w:val="32"/>
          <w14:textFill>
            <w14:solidFill>
              <w14:schemeClr w14:val="tx1"/>
            </w14:solidFill>
          </w14:textFill>
        </w:rPr>
        <w:instrText xml:space="preserve"> PAGEREF _Toc22577494 \h </w:instrText>
      </w:r>
      <w:r>
        <w:rPr>
          <w:rFonts w:ascii="仿宋" w:hAnsi="仿宋" w:eastAsia="仿宋" w:cs="宋体"/>
          <w:color w:val="000000" w:themeColor="text1"/>
          <w:sz w:val="32"/>
          <w:szCs w:val="32"/>
          <w14:textFill>
            <w14:solidFill>
              <w14:schemeClr w14:val="tx1"/>
            </w14:solidFill>
          </w14:textFill>
        </w:rPr>
        <w:fldChar w:fldCharType="separate"/>
      </w:r>
      <w:r>
        <w:rPr>
          <w:rFonts w:ascii="仿宋" w:hAnsi="仿宋" w:eastAsia="仿宋" w:cs="宋体"/>
          <w:color w:val="000000" w:themeColor="text1"/>
          <w:sz w:val="32"/>
          <w:szCs w:val="32"/>
          <w14:textFill>
            <w14:solidFill>
              <w14:schemeClr w14:val="tx1"/>
            </w14:solidFill>
          </w14:textFill>
        </w:rPr>
        <w:t>16</w:t>
      </w:r>
      <w:r>
        <w:rPr>
          <w:rFonts w:ascii="仿宋" w:hAnsi="仿宋" w:eastAsia="仿宋" w:cs="宋体"/>
          <w:color w:val="000000" w:themeColor="text1"/>
          <w:sz w:val="32"/>
          <w:szCs w:val="32"/>
          <w14:textFill>
            <w14:solidFill>
              <w14:schemeClr w14:val="tx1"/>
            </w14:solidFill>
          </w14:textFill>
        </w:rPr>
        <w:fldChar w:fldCharType="end"/>
      </w:r>
      <w:r>
        <w:rPr>
          <w:rFonts w:ascii="仿宋" w:hAnsi="仿宋" w:eastAsia="仿宋" w:cs="宋体"/>
          <w:color w:val="000000" w:themeColor="text1"/>
          <w:sz w:val="32"/>
          <w:szCs w:val="32"/>
          <w14:textFill>
            <w14:solidFill>
              <w14:schemeClr w14:val="tx1"/>
            </w14:solidFill>
          </w14:textFill>
        </w:rPr>
        <w:fldChar w:fldCharType="end"/>
      </w:r>
    </w:p>
    <w:p>
      <w:pPr>
        <w:widowControl/>
        <w:tabs>
          <w:tab w:val="right" w:leader="dot" w:pos="7560"/>
        </w:tabs>
        <w:spacing w:line="600" w:lineRule="exact"/>
        <w:jc w:val="center"/>
        <w:rPr>
          <w:rFonts w:ascii="仿宋" w:hAnsi="仿宋" w:eastAsia="仿宋" w:cs="宋体"/>
          <w:color w:val="000000" w:themeColor="text1"/>
          <w:sz w:val="32"/>
          <w:szCs w:val="32"/>
          <w14:textFill>
            <w14:solidFill>
              <w14:schemeClr w14:val="tx1"/>
            </w14:solidFill>
          </w14:textFill>
        </w:rPr>
      </w:pPr>
      <w:r>
        <w:fldChar w:fldCharType="begin"/>
      </w:r>
      <w:r>
        <w:instrText xml:space="preserve"> HYPERLINK \l "_Toc22577495" </w:instrText>
      </w:r>
      <w:r>
        <w:fldChar w:fldCharType="separate"/>
      </w:r>
      <w:r>
        <w:rPr>
          <w:rFonts w:ascii="仿宋" w:hAnsi="仿宋" w:eastAsia="仿宋" w:cs="宋体"/>
          <w:color w:val="000000" w:themeColor="text1"/>
          <w:sz w:val="32"/>
          <w:szCs w:val="32"/>
          <w14:textFill>
            <w14:solidFill>
              <w14:schemeClr w14:val="tx1"/>
            </w14:solidFill>
          </w14:textFill>
        </w:rPr>
        <w:t>7　环境监测系统</w:t>
      </w:r>
      <w:r>
        <w:rPr>
          <w:rFonts w:ascii="仿宋" w:hAnsi="仿宋" w:eastAsia="仿宋" w:cs="宋体"/>
          <w:color w:val="000000" w:themeColor="text1"/>
          <w:sz w:val="32"/>
          <w:szCs w:val="32"/>
          <w14:textFill>
            <w14:solidFill>
              <w14:schemeClr w14:val="tx1"/>
            </w14:solidFill>
          </w14:textFill>
        </w:rPr>
        <w:tab/>
      </w:r>
      <w:r>
        <w:rPr>
          <w:rFonts w:ascii="仿宋" w:hAnsi="仿宋" w:eastAsia="仿宋" w:cs="宋体"/>
          <w:color w:val="000000" w:themeColor="text1"/>
          <w:sz w:val="32"/>
          <w:szCs w:val="32"/>
          <w14:textFill>
            <w14:solidFill>
              <w14:schemeClr w14:val="tx1"/>
            </w14:solidFill>
          </w14:textFill>
        </w:rPr>
        <w:fldChar w:fldCharType="begin"/>
      </w:r>
      <w:r>
        <w:rPr>
          <w:rFonts w:ascii="仿宋" w:hAnsi="仿宋" w:eastAsia="仿宋" w:cs="宋体"/>
          <w:color w:val="000000" w:themeColor="text1"/>
          <w:sz w:val="32"/>
          <w:szCs w:val="32"/>
          <w14:textFill>
            <w14:solidFill>
              <w14:schemeClr w14:val="tx1"/>
            </w14:solidFill>
          </w14:textFill>
        </w:rPr>
        <w:instrText xml:space="preserve"> PAGEREF _Toc22577495 \h </w:instrText>
      </w:r>
      <w:r>
        <w:rPr>
          <w:rFonts w:ascii="仿宋" w:hAnsi="仿宋" w:eastAsia="仿宋" w:cs="宋体"/>
          <w:color w:val="000000" w:themeColor="text1"/>
          <w:sz w:val="32"/>
          <w:szCs w:val="32"/>
          <w14:textFill>
            <w14:solidFill>
              <w14:schemeClr w14:val="tx1"/>
            </w14:solidFill>
          </w14:textFill>
        </w:rPr>
        <w:fldChar w:fldCharType="separate"/>
      </w:r>
      <w:r>
        <w:rPr>
          <w:rFonts w:ascii="仿宋" w:hAnsi="仿宋" w:eastAsia="仿宋" w:cs="宋体"/>
          <w:color w:val="000000" w:themeColor="text1"/>
          <w:sz w:val="32"/>
          <w:szCs w:val="32"/>
          <w14:textFill>
            <w14:solidFill>
              <w14:schemeClr w14:val="tx1"/>
            </w14:solidFill>
          </w14:textFill>
        </w:rPr>
        <w:t>17</w:t>
      </w:r>
      <w:r>
        <w:rPr>
          <w:rFonts w:ascii="仿宋" w:hAnsi="仿宋" w:eastAsia="仿宋" w:cs="宋体"/>
          <w:color w:val="000000" w:themeColor="text1"/>
          <w:sz w:val="32"/>
          <w:szCs w:val="32"/>
          <w14:textFill>
            <w14:solidFill>
              <w14:schemeClr w14:val="tx1"/>
            </w14:solidFill>
          </w14:textFill>
        </w:rPr>
        <w:fldChar w:fldCharType="end"/>
      </w:r>
      <w:r>
        <w:rPr>
          <w:rFonts w:ascii="仿宋" w:hAnsi="仿宋" w:eastAsia="仿宋" w:cs="宋体"/>
          <w:color w:val="000000" w:themeColor="text1"/>
          <w:sz w:val="32"/>
          <w:szCs w:val="32"/>
          <w14:textFill>
            <w14:solidFill>
              <w14:schemeClr w14:val="tx1"/>
            </w14:solidFill>
          </w14:textFill>
        </w:rPr>
        <w:fldChar w:fldCharType="end"/>
      </w:r>
    </w:p>
    <w:p>
      <w:pPr>
        <w:widowControl/>
        <w:tabs>
          <w:tab w:val="right" w:leader="dot" w:pos="7560"/>
        </w:tabs>
        <w:spacing w:line="600" w:lineRule="exact"/>
        <w:jc w:val="center"/>
        <w:rPr>
          <w:rFonts w:ascii="仿宋" w:hAnsi="仿宋" w:eastAsia="仿宋" w:cs="宋体"/>
          <w:color w:val="000000" w:themeColor="text1"/>
          <w:sz w:val="32"/>
          <w:szCs w:val="32"/>
          <w14:textFill>
            <w14:solidFill>
              <w14:schemeClr w14:val="tx1"/>
            </w14:solidFill>
          </w14:textFill>
        </w:rPr>
      </w:pPr>
      <w:r>
        <w:fldChar w:fldCharType="begin"/>
      </w:r>
      <w:r>
        <w:instrText xml:space="preserve"> HYPERLINK \l "_Toc22577496" </w:instrText>
      </w:r>
      <w:r>
        <w:fldChar w:fldCharType="separate"/>
      </w:r>
      <w:r>
        <w:rPr>
          <w:rFonts w:ascii="仿宋" w:hAnsi="仿宋" w:eastAsia="仿宋" w:cs="宋体"/>
          <w:color w:val="000000" w:themeColor="text1"/>
          <w:sz w:val="32"/>
          <w:szCs w:val="32"/>
          <w14:textFill>
            <w14:solidFill>
              <w14:schemeClr w14:val="tx1"/>
            </w14:solidFill>
          </w14:textFill>
        </w:rPr>
        <w:t>8　车辆识别系统</w:t>
      </w:r>
      <w:r>
        <w:rPr>
          <w:rFonts w:ascii="仿宋" w:hAnsi="仿宋" w:eastAsia="仿宋" w:cs="宋体"/>
          <w:color w:val="000000" w:themeColor="text1"/>
          <w:sz w:val="32"/>
          <w:szCs w:val="32"/>
          <w14:textFill>
            <w14:solidFill>
              <w14:schemeClr w14:val="tx1"/>
            </w14:solidFill>
          </w14:textFill>
        </w:rPr>
        <w:tab/>
      </w:r>
      <w:r>
        <w:rPr>
          <w:rFonts w:ascii="仿宋" w:hAnsi="仿宋" w:eastAsia="仿宋" w:cs="宋体"/>
          <w:color w:val="000000" w:themeColor="text1"/>
          <w:sz w:val="32"/>
          <w:szCs w:val="32"/>
          <w14:textFill>
            <w14:solidFill>
              <w14:schemeClr w14:val="tx1"/>
            </w14:solidFill>
          </w14:textFill>
        </w:rPr>
        <w:fldChar w:fldCharType="begin"/>
      </w:r>
      <w:r>
        <w:rPr>
          <w:rFonts w:ascii="仿宋" w:hAnsi="仿宋" w:eastAsia="仿宋" w:cs="宋体"/>
          <w:color w:val="000000" w:themeColor="text1"/>
          <w:sz w:val="32"/>
          <w:szCs w:val="32"/>
          <w14:textFill>
            <w14:solidFill>
              <w14:schemeClr w14:val="tx1"/>
            </w14:solidFill>
          </w14:textFill>
        </w:rPr>
        <w:instrText xml:space="preserve"> PAGEREF _Toc22577496 \h </w:instrText>
      </w:r>
      <w:r>
        <w:rPr>
          <w:rFonts w:ascii="仿宋" w:hAnsi="仿宋" w:eastAsia="仿宋" w:cs="宋体"/>
          <w:color w:val="000000" w:themeColor="text1"/>
          <w:sz w:val="32"/>
          <w:szCs w:val="32"/>
          <w14:textFill>
            <w14:solidFill>
              <w14:schemeClr w14:val="tx1"/>
            </w14:solidFill>
          </w14:textFill>
        </w:rPr>
        <w:fldChar w:fldCharType="separate"/>
      </w:r>
      <w:r>
        <w:rPr>
          <w:rFonts w:ascii="仿宋" w:hAnsi="仿宋" w:eastAsia="仿宋" w:cs="宋体"/>
          <w:color w:val="000000" w:themeColor="text1"/>
          <w:sz w:val="32"/>
          <w:szCs w:val="32"/>
          <w14:textFill>
            <w14:solidFill>
              <w14:schemeClr w14:val="tx1"/>
            </w14:solidFill>
          </w14:textFill>
        </w:rPr>
        <w:t>18</w:t>
      </w:r>
      <w:r>
        <w:rPr>
          <w:rFonts w:ascii="仿宋" w:hAnsi="仿宋" w:eastAsia="仿宋" w:cs="宋体"/>
          <w:color w:val="000000" w:themeColor="text1"/>
          <w:sz w:val="32"/>
          <w:szCs w:val="32"/>
          <w14:textFill>
            <w14:solidFill>
              <w14:schemeClr w14:val="tx1"/>
            </w14:solidFill>
          </w14:textFill>
        </w:rPr>
        <w:fldChar w:fldCharType="end"/>
      </w:r>
      <w:r>
        <w:rPr>
          <w:rFonts w:ascii="仿宋" w:hAnsi="仿宋" w:eastAsia="仿宋" w:cs="宋体"/>
          <w:color w:val="000000" w:themeColor="text1"/>
          <w:sz w:val="32"/>
          <w:szCs w:val="32"/>
          <w14:textFill>
            <w14:solidFill>
              <w14:schemeClr w14:val="tx1"/>
            </w14:solidFill>
          </w14:textFill>
        </w:rPr>
        <w:fldChar w:fldCharType="end"/>
      </w:r>
    </w:p>
    <w:p>
      <w:pPr>
        <w:widowControl/>
        <w:tabs>
          <w:tab w:val="right" w:leader="dot" w:pos="7560"/>
        </w:tabs>
        <w:spacing w:line="600" w:lineRule="exact"/>
        <w:jc w:val="center"/>
        <w:rPr>
          <w:rFonts w:ascii="仿宋" w:hAnsi="仿宋" w:eastAsia="仿宋" w:cs="宋体"/>
          <w:color w:val="000000" w:themeColor="text1"/>
          <w:sz w:val="32"/>
          <w:szCs w:val="32"/>
          <w14:textFill>
            <w14:solidFill>
              <w14:schemeClr w14:val="tx1"/>
            </w14:solidFill>
          </w14:textFill>
        </w:rPr>
      </w:pPr>
      <w:r>
        <w:fldChar w:fldCharType="begin"/>
      </w:r>
      <w:r>
        <w:instrText xml:space="preserve"> HYPERLINK \l "_Toc22577497" </w:instrText>
      </w:r>
      <w:r>
        <w:fldChar w:fldCharType="separate"/>
      </w:r>
      <w:r>
        <w:rPr>
          <w:rFonts w:ascii="仿宋" w:hAnsi="仿宋" w:eastAsia="仿宋" w:cs="宋体"/>
          <w:color w:val="000000" w:themeColor="text1"/>
          <w:sz w:val="32"/>
          <w:szCs w:val="32"/>
          <w14:textFill>
            <w14:solidFill>
              <w14:schemeClr w14:val="tx1"/>
            </w14:solidFill>
          </w14:textFill>
        </w:rPr>
        <w:t>9　综合网关系统</w:t>
      </w:r>
      <w:r>
        <w:rPr>
          <w:rFonts w:ascii="仿宋" w:hAnsi="仿宋" w:eastAsia="仿宋" w:cs="宋体"/>
          <w:color w:val="000000" w:themeColor="text1"/>
          <w:sz w:val="32"/>
          <w:szCs w:val="32"/>
          <w14:textFill>
            <w14:solidFill>
              <w14:schemeClr w14:val="tx1"/>
            </w14:solidFill>
          </w14:textFill>
        </w:rPr>
        <w:tab/>
      </w:r>
      <w:r>
        <w:rPr>
          <w:rFonts w:ascii="仿宋" w:hAnsi="仿宋" w:eastAsia="仿宋" w:cs="宋体"/>
          <w:color w:val="000000" w:themeColor="text1"/>
          <w:sz w:val="32"/>
          <w:szCs w:val="32"/>
          <w14:textFill>
            <w14:solidFill>
              <w14:schemeClr w14:val="tx1"/>
            </w14:solidFill>
          </w14:textFill>
        </w:rPr>
        <w:fldChar w:fldCharType="begin"/>
      </w:r>
      <w:r>
        <w:rPr>
          <w:rFonts w:ascii="仿宋" w:hAnsi="仿宋" w:eastAsia="仿宋" w:cs="宋体"/>
          <w:color w:val="000000" w:themeColor="text1"/>
          <w:sz w:val="32"/>
          <w:szCs w:val="32"/>
          <w14:textFill>
            <w14:solidFill>
              <w14:schemeClr w14:val="tx1"/>
            </w14:solidFill>
          </w14:textFill>
        </w:rPr>
        <w:instrText xml:space="preserve"> PAGEREF _Toc22577497 \h </w:instrText>
      </w:r>
      <w:r>
        <w:rPr>
          <w:rFonts w:ascii="仿宋" w:hAnsi="仿宋" w:eastAsia="仿宋" w:cs="宋体"/>
          <w:color w:val="000000" w:themeColor="text1"/>
          <w:sz w:val="32"/>
          <w:szCs w:val="32"/>
          <w14:textFill>
            <w14:solidFill>
              <w14:schemeClr w14:val="tx1"/>
            </w14:solidFill>
          </w14:textFill>
        </w:rPr>
        <w:fldChar w:fldCharType="separate"/>
      </w:r>
      <w:r>
        <w:rPr>
          <w:rFonts w:ascii="仿宋" w:hAnsi="仿宋" w:eastAsia="仿宋" w:cs="宋体"/>
          <w:color w:val="000000" w:themeColor="text1"/>
          <w:sz w:val="32"/>
          <w:szCs w:val="32"/>
          <w14:textFill>
            <w14:solidFill>
              <w14:schemeClr w14:val="tx1"/>
            </w14:solidFill>
          </w14:textFill>
        </w:rPr>
        <w:t>19</w:t>
      </w:r>
      <w:r>
        <w:rPr>
          <w:rFonts w:ascii="仿宋" w:hAnsi="仿宋" w:eastAsia="仿宋" w:cs="宋体"/>
          <w:color w:val="000000" w:themeColor="text1"/>
          <w:sz w:val="32"/>
          <w:szCs w:val="32"/>
          <w14:textFill>
            <w14:solidFill>
              <w14:schemeClr w14:val="tx1"/>
            </w14:solidFill>
          </w14:textFill>
        </w:rPr>
        <w:fldChar w:fldCharType="end"/>
      </w:r>
      <w:r>
        <w:rPr>
          <w:rFonts w:ascii="仿宋" w:hAnsi="仿宋" w:eastAsia="仿宋" w:cs="宋体"/>
          <w:color w:val="000000" w:themeColor="text1"/>
          <w:sz w:val="32"/>
          <w:szCs w:val="32"/>
          <w14:textFill>
            <w14:solidFill>
              <w14:schemeClr w14:val="tx1"/>
            </w14:solidFill>
          </w14:textFill>
        </w:rPr>
        <w:fldChar w:fldCharType="end"/>
      </w:r>
    </w:p>
    <w:p>
      <w:pPr>
        <w:widowControl/>
        <w:tabs>
          <w:tab w:val="right" w:leader="dot" w:pos="7560"/>
        </w:tabs>
        <w:spacing w:line="600" w:lineRule="exact"/>
        <w:jc w:val="center"/>
        <w:rPr>
          <w:rFonts w:ascii="仿宋" w:hAnsi="仿宋" w:eastAsia="仿宋" w:cs="宋体"/>
          <w:color w:val="000000" w:themeColor="text1"/>
          <w:sz w:val="32"/>
          <w:szCs w:val="32"/>
          <w14:textFill>
            <w14:solidFill>
              <w14:schemeClr w14:val="tx1"/>
            </w14:solidFill>
          </w14:textFill>
        </w:rPr>
      </w:pPr>
      <w:r>
        <w:rPr>
          <w:rFonts w:ascii="仿宋" w:hAnsi="仿宋" w:eastAsia="仿宋" w:cs="宋体"/>
          <w:color w:val="000000" w:themeColor="text1"/>
          <w:sz w:val="32"/>
          <w:szCs w:val="32"/>
          <w14:textFill>
            <w14:solidFill>
              <w14:schemeClr w14:val="tx1"/>
            </w14:solidFill>
          </w14:textFill>
        </w:rPr>
        <w:fldChar w:fldCharType="end"/>
      </w:r>
    </w:p>
    <w:p>
      <w:pPr>
        <w:widowControl/>
        <w:tabs>
          <w:tab w:val="right" w:leader="dot" w:pos="7560"/>
        </w:tabs>
        <w:spacing w:line="600" w:lineRule="exact"/>
        <w:jc w:val="center"/>
        <w:rPr>
          <w:rFonts w:ascii="仿宋" w:hAnsi="仿宋" w:eastAsia="仿宋" w:cs="宋体"/>
          <w:color w:val="000000" w:themeColor="text1"/>
          <w:sz w:val="32"/>
          <w:szCs w:val="32"/>
          <w14:textFill>
            <w14:solidFill>
              <w14:schemeClr w14:val="tx1"/>
            </w14:solidFill>
          </w14:textFill>
        </w:rPr>
      </w:pPr>
    </w:p>
    <w:p>
      <w:pPr>
        <w:widowControl/>
        <w:tabs>
          <w:tab w:val="right" w:leader="dot" w:pos="7560"/>
        </w:tabs>
        <w:spacing w:line="600" w:lineRule="exact"/>
        <w:jc w:val="center"/>
        <w:rPr>
          <w:rFonts w:ascii="仿宋" w:hAnsi="仿宋" w:eastAsia="仿宋" w:cs="宋体"/>
          <w:color w:val="000000" w:themeColor="text1"/>
          <w:sz w:val="32"/>
          <w:szCs w:val="32"/>
          <w14:textFill>
            <w14:solidFill>
              <w14:schemeClr w14:val="tx1"/>
            </w14:solidFill>
          </w14:textFill>
        </w:rPr>
      </w:pPr>
    </w:p>
    <w:p>
      <w:pPr>
        <w:rPr>
          <w:color w:val="000000" w:themeColor="text1"/>
          <w14:textFill>
            <w14:solidFill>
              <w14:schemeClr w14:val="tx1"/>
            </w14:solidFill>
          </w14:textFill>
        </w:rPr>
      </w:pPr>
      <w:bookmarkStart w:id="0" w:name="_Toc27648"/>
    </w:p>
    <w:p>
      <w:pPr>
        <w:pStyle w:val="49"/>
        <w:rPr>
          <w:color w:val="000000" w:themeColor="text1"/>
          <w14:textFill>
            <w14:solidFill>
              <w14:schemeClr w14:val="tx1"/>
            </w14:solidFill>
          </w14:textFill>
        </w:rPr>
        <w:sectPr>
          <w:footerReference r:id="rId4" w:type="default"/>
          <w:footerReference r:id="rId5" w:type="even"/>
          <w:pgSz w:w="11906" w:h="16838"/>
          <w:pgMar w:top="1440" w:right="1800" w:bottom="1440" w:left="1800" w:header="851" w:footer="992" w:gutter="0"/>
          <w:pgNumType w:start="1"/>
          <w:cols w:space="720" w:num="1"/>
          <w:docGrid w:type="lines" w:linePitch="312" w:charSpace="0"/>
        </w:sectPr>
      </w:pPr>
    </w:p>
    <w:p>
      <w:pPr>
        <w:widowControl/>
        <w:jc w:val="center"/>
        <w:rPr>
          <w:rFonts w:ascii="仿宋" w:hAnsi="仿宋" w:eastAsia="仿宋"/>
          <w:color w:val="000000" w:themeColor="text1"/>
          <w:sz w:val="32"/>
          <w:szCs w:val="32"/>
          <w14:textFill>
            <w14:solidFill>
              <w14:schemeClr w14:val="tx1"/>
            </w14:solidFill>
          </w14:textFill>
        </w:rPr>
      </w:pPr>
    </w:p>
    <w:p>
      <w:pPr>
        <w:pStyle w:val="49"/>
        <w:rPr>
          <w:color w:val="000000" w:themeColor="text1"/>
          <w14:textFill>
            <w14:solidFill>
              <w14:schemeClr w14:val="tx1"/>
            </w14:solidFill>
          </w14:textFill>
        </w:rPr>
      </w:pPr>
      <w:bookmarkStart w:id="1" w:name="_Toc22577489"/>
      <w:r>
        <w:rPr>
          <w:rFonts w:hint="eastAsia"/>
          <w:color w:val="000000" w:themeColor="text1"/>
          <w14:textFill>
            <w14:solidFill>
              <w14:schemeClr w14:val="tx1"/>
            </w14:solidFill>
          </w14:textFill>
        </w:rPr>
        <w:t>1　总　则</w:t>
      </w:r>
      <w:bookmarkEnd w:id="0"/>
      <w:bookmarkEnd w:id="1"/>
    </w:p>
    <w:p>
      <w:pPr>
        <w:spacing w:line="600" w:lineRule="exact"/>
        <w:rPr>
          <w:rFonts w:ascii="仿宋" w:hAnsi="仿宋" w:eastAsia="仿宋" w:cs="仿宋"/>
          <w:b/>
          <w:bCs/>
          <w:color w:val="000000" w:themeColor="text1"/>
          <w:sz w:val="32"/>
          <w:szCs w:val="32"/>
          <w14:textFill>
            <w14:solidFill>
              <w14:schemeClr w14:val="tx1"/>
            </w14:solidFill>
          </w14:textFill>
        </w:rPr>
      </w:pPr>
    </w:p>
    <w:p>
      <w:pPr>
        <w:spacing w:line="600" w:lineRule="exact"/>
        <w:rPr>
          <w:rFonts w:ascii="仿宋" w:hAnsi="仿宋" w:eastAsia="仿宋"/>
          <w:color w:val="000000" w:themeColor="text1"/>
          <w:sz w:val="32"/>
          <w:szCs w:val="32"/>
          <w14:textFill>
            <w14:solidFill>
              <w14:schemeClr w14:val="tx1"/>
            </w14:solidFill>
          </w14:textFill>
        </w:rPr>
      </w:pPr>
      <w:r>
        <w:rPr>
          <w:rFonts w:ascii="仿宋" w:hAnsi="仿宋" w:eastAsia="仿宋" w:cs="仿宋"/>
          <w:b/>
          <w:bCs/>
          <w:color w:val="000000" w:themeColor="text1"/>
          <w:sz w:val="32"/>
          <w:szCs w:val="32"/>
          <w14:textFill>
            <w14:solidFill>
              <w14:schemeClr w14:val="tx1"/>
            </w14:solidFill>
          </w14:textFill>
        </w:rPr>
        <w:t>1.1</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olor w:val="000000" w:themeColor="text1"/>
          <w:sz w:val="32"/>
          <w:szCs w:val="32"/>
          <w14:textFill>
            <w14:solidFill>
              <w14:schemeClr w14:val="tx1"/>
            </w14:solidFill>
          </w14:textFill>
        </w:rPr>
        <w:t>根据《关于加强建设工程安全文明施工标准化管理的若干规定》（深建规〔2018〕5号）、《深圳市建设工程安全文明施工标准》（SJG-46-2018）等文件、标准的要求，</w:t>
      </w:r>
      <w:r>
        <w:rPr>
          <w:rFonts w:hint="eastAsia" w:ascii="仿宋" w:hAnsi="仿宋" w:eastAsia="仿宋" w:cs="仿宋"/>
          <w:color w:val="000000" w:themeColor="text1"/>
          <w:sz w:val="32"/>
          <w:szCs w:val="32"/>
          <w14:textFill>
            <w14:solidFill>
              <w14:schemeClr w14:val="tx1"/>
            </w14:solidFill>
          </w14:textFill>
        </w:rPr>
        <w:t>各项目施工现场均应按照要求配置视频监控系统、起重机械监测系统、实名制与分账制管理系统、用电监测系统、扬尘监测系统、车辆识别系统、综合网关系统，为进一步明确“智慧工地”硬件配置细则，制定本技术指引。</w:t>
      </w:r>
    </w:p>
    <w:p>
      <w:pPr>
        <w:spacing w:line="600" w:lineRule="exact"/>
        <w:rPr>
          <w:rFonts w:ascii="仿宋" w:hAnsi="仿宋" w:eastAsia="仿宋" w:cs="仿宋"/>
          <w:color w:val="000000" w:themeColor="text1"/>
          <w:sz w:val="32"/>
          <w:szCs w:val="32"/>
          <w14:textFill>
            <w14:solidFill>
              <w14:schemeClr w14:val="tx1"/>
            </w14:solidFill>
          </w14:textFill>
        </w:rPr>
      </w:pPr>
      <w:r>
        <w:rPr>
          <w:rFonts w:ascii="仿宋" w:hAnsi="仿宋" w:eastAsia="仿宋" w:cs="仿宋"/>
          <w:b/>
          <w:bCs/>
          <w:color w:val="000000" w:themeColor="text1"/>
          <w:sz w:val="32"/>
          <w:szCs w:val="32"/>
          <w14:textFill>
            <w14:solidFill>
              <w14:schemeClr w14:val="tx1"/>
            </w14:solidFill>
          </w14:textFill>
        </w:rPr>
        <w:t>1.2</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s="仿宋"/>
          <w:color w:val="000000" w:themeColor="text1"/>
          <w:sz w:val="32"/>
          <w:szCs w:val="32"/>
          <w14:textFill>
            <w14:solidFill>
              <w14:schemeClr w14:val="tx1"/>
            </w14:solidFill>
          </w14:textFill>
        </w:rPr>
        <w:t>本技术指引适用于本市各类新建、扩建、改建的房屋建筑工程（包括与其配套的线路管道和设备安装工程、装饰工程）、市政基础设施工程、道路交通工程、水务工程。</w:t>
      </w:r>
    </w:p>
    <w:p>
      <w:pPr>
        <w:spacing w:line="600" w:lineRule="exact"/>
        <w:rPr>
          <w:rFonts w:ascii="仿宋" w:hAnsi="仿宋" w:eastAsia="仿宋" w:cs="仿宋"/>
          <w:color w:val="000000" w:themeColor="text1"/>
          <w:sz w:val="32"/>
          <w:szCs w:val="32"/>
          <w14:textFill>
            <w14:solidFill>
              <w14:schemeClr w14:val="tx1"/>
            </w14:solidFill>
          </w14:textFill>
        </w:rPr>
      </w:pPr>
      <w:r>
        <w:rPr>
          <w:rFonts w:ascii="仿宋" w:hAnsi="仿宋" w:eastAsia="仿宋" w:cs="仿宋"/>
          <w:b/>
          <w:bCs/>
          <w:color w:val="000000" w:themeColor="text1"/>
          <w:sz w:val="32"/>
          <w:szCs w:val="32"/>
          <w14:textFill>
            <w14:solidFill>
              <w14:schemeClr w14:val="tx1"/>
            </w14:solidFill>
          </w14:textFill>
        </w:rPr>
        <w:t>1.3</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s="仿宋"/>
          <w:color w:val="000000" w:themeColor="text1"/>
          <w:sz w:val="32"/>
          <w:szCs w:val="32"/>
          <w14:textFill>
            <w14:solidFill>
              <w14:schemeClr w14:val="tx1"/>
            </w14:solidFill>
          </w14:textFill>
        </w:rPr>
        <w:t>建设项目应根据</w:t>
      </w:r>
      <w:r>
        <w:rPr>
          <w:rFonts w:hint="eastAsia" w:ascii="仿宋" w:hAnsi="仿宋" w:eastAsia="仿宋"/>
          <w:color w:val="000000" w:themeColor="text1"/>
          <w:sz w:val="32"/>
          <w:szCs w:val="32"/>
          <w14:textFill>
            <w14:solidFill>
              <w14:schemeClr w14:val="tx1"/>
            </w14:solidFill>
          </w14:textFill>
        </w:rPr>
        <w:t>《深圳市建设工程安全文明施工标准》（SJG-46-2018）要求，及时完成“智慧工地”相关设备的配置安装</w:t>
      </w:r>
      <w:r>
        <w:rPr>
          <w:rFonts w:hint="eastAsia" w:ascii="仿宋" w:hAnsi="仿宋" w:eastAsia="仿宋" w:cs="仿宋"/>
          <w:color w:val="000000" w:themeColor="text1"/>
          <w:sz w:val="32"/>
          <w:szCs w:val="32"/>
          <w14:textFill>
            <w14:solidFill>
              <w14:schemeClr w14:val="tx1"/>
            </w14:solidFill>
          </w14:textFill>
        </w:rPr>
        <w:t>。视频监控系统首阶段摄像头（含固定场景及至少一路全景摄像头）、实名制与分账制管理系统、用电监测系统、扬尘监测系统、车辆识别系统、综合网关系统，应于开工前完成设置；视频监控系统</w:t>
      </w:r>
      <w:r>
        <w:rPr>
          <w:rFonts w:hint="eastAsia" w:ascii="仿宋" w:hAnsi="仿宋" w:eastAsia="仿宋"/>
          <w:color w:val="000000" w:themeColor="text1"/>
          <w:sz w:val="32"/>
          <w:szCs w:val="32"/>
          <w14:textFill>
            <w14:solidFill>
              <w14:schemeClr w14:val="tx1"/>
            </w14:solidFill>
          </w14:textFill>
        </w:rPr>
        <w:t>作业现场其他摄像头</w:t>
      </w:r>
      <w:r>
        <w:rPr>
          <w:rFonts w:hint="eastAsia" w:ascii="仿宋" w:hAnsi="仿宋" w:eastAsia="仿宋" w:cs="仿宋"/>
          <w:color w:val="000000" w:themeColor="text1"/>
          <w:sz w:val="32"/>
          <w:szCs w:val="32"/>
          <w14:textFill>
            <w14:solidFill>
              <w14:schemeClr w14:val="tx1"/>
            </w14:solidFill>
          </w14:textFill>
        </w:rPr>
        <w:t>、起重机械监测系统根据现场施工进度进行设置。</w:t>
      </w:r>
    </w:p>
    <w:p>
      <w:pPr>
        <w:spacing w:line="600" w:lineRule="exact"/>
        <w:rPr>
          <w:rFonts w:ascii="仿宋" w:hAnsi="仿宋" w:eastAsia="仿宋" w:cs="仿宋"/>
          <w:color w:val="000000" w:themeColor="text1"/>
          <w:sz w:val="32"/>
          <w:szCs w:val="32"/>
          <w14:textFill>
            <w14:solidFill>
              <w14:schemeClr w14:val="tx1"/>
            </w14:solidFill>
          </w14:textFill>
        </w:rPr>
      </w:pPr>
      <w:r>
        <w:rPr>
          <w:rFonts w:ascii="仿宋" w:hAnsi="仿宋" w:eastAsia="仿宋" w:cs="仿宋"/>
          <w:b/>
          <w:bCs/>
          <w:color w:val="000000" w:themeColor="text1"/>
          <w:sz w:val="32"/>
          <w:szCs w:val="32"/>
          <w14:textFill>
            <w14:solidFill>
              <w14:schemeClr w14:val="tx1"/>
            </w14:solidFill>
          </w14:textFill>
        </w:rPr>
        <w:t>1.4</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s="仿宋"/>
          <w:color w:val="000000" w:themeColor="text1"/>
          <w:sz w:val="32"/>
          <w:szCs w:val="32"/>
          <w14:textFill>
            <w14:solidFill>
              <w14:schemeClr w14:val="tx1"/>
            </w14:solidFill>
          </w14:textFill>
        </w:rPr>
        <w:t>建设项目各责任单位负责“智慧工地”现场硬件建设工作，并根据市安全研究院提供的“智慧工地”标准数据接口文件将各系统数据传至“深圳</w:t>
      </w:r>
      <w:r>
        <w:rPr>
          <w:rFonts w:hint="eastAsia" w:ascii="仿宋" w:hAnsi="仿宋" w:eastAsia="仿宋"/>
          <w:color w:val="000000" w:themeColor="text1"/>
          <w:sz w:val="32"/>
          <w:szCs w:val="32"/>
          <w14:textFill>
            <w14:solidFill>
              <w14:schemeClr w14:val="tx1"/>
            </w14:solidFill>
          </w14:textFill>
        </w:rPr>
        <w:t>市建设工程智能监管平台</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（以下简称平台）</w:t>
      </w:r>
      <w:r>
        <w:rPr>
          <w:rFonts w:hint="eastAsia" w:ascii="仿宋" w:hAnsi="仿宋" w:eastAsia="仿宋" w:cs="仿宋"/>
          <w:color w:val="000000" w:themeColor="text1"/>
          <w:sz w:val="32"/>
          <w:szCs w:val="32"/>
          <w14:textFill>
            <w14:solidFill>
              <w14:schemeClr w14:val="tx1"/>
            </w14:solidFill>
          </w14:textFill>
        </w:rPr>
        <w:t>。</w:t>
      </w:r>
    </w:p>
    <w:p>
      <w:pPr>
        <w:spacing w:line="600" w:lineRule="exact"/>
        <w:rPr>
          <w:rFonts w:ascii="仿宋" w:hAnsi="仿宋" w:eastAsia="仿宋" w:cs="仿宋"/>
          <w:color w:val="000000" w:themeColor="text1"/>
          <w:sz w:val="32"/>
          <w:szCs w:val="32"/>
          <w14:textFill>
            <w14:solidFill>
              <w14:schemeClr w14:val="tx1"/>
            </w14:solidFill>
          </w14:textFill>
        </w:rPr>
      </w:pPr>
      <w:r>
        <w:rPr>
          <w:rFonts w:ascii="仿宋" w:hAnsi="仿宋" w:eastAsia="仿宋" w:cs="仿宋"/>
          <w:b/>
          <w:bCs/>
          <w:color w:val="000000" w:themeColor="text1"/>
          <w:sz w:val="32"/>
          <w:szCs w:val="32"/>
          <w14:textFill>
            <w14:solidFill>
              <w14:schemeClr w14:val="tx1"/>
            </w14:solidFill>
          </w14:textFill>
        </w:rPr>
        <w:t>1.5</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s="仿宋"/>
          <w:color w:val="000000" w:themeColor="text1"/>
          <w:sz w:val="32"/>
          <w:szCs w:val="32"/>
          <w14:textFill>
            <w14:solidFill>
              <w14:schemeClr w14:val="tx1"/>
            </w14:solidFill>
          </w14:textFill>
        </w:rPr>
        <w:t>职责分工</w:t>
      </w:r>
    </w:p>
    <w:p>
      <w:pPr>
        <w:spacing w:line="600" w:lineRule="exact"/>
        <w:ind w:firstLine="642" w:firstLineChars="200"/>
        <w:rPr>
          <w:rFonts w:ascii="仿宋" w:hAnsi="仿宋" w:eastAsia="仿宋" w:cs="仿宋"/>
          <w:color w:val="000000" w:themeColor="text1"/>
          <w:sz w:val="32"/>
          <w:szCs w:val="32"/>
          <w14:textFill>
            <w14:solidFill>
              <w14:schemeClr w14:val="tx1"/>
            </w14:solidFill>
          </w14:textFill>
        </w:rPr>
      </w:pPr>
      <w:r>
        <w:rPr>
          <w:rFonts w:ascii="仿宋" w:hAnsi="仿宋" w:eastAsia="仿宋" w:cs="仿宋"/>
          <w:b/>
          <w:bCs/>
          <w:color w:val="000000" w:themeColor="text1"/>
          <w:sz w:val="32"/>
          <w:szCs w:val="32"/>
          <w14:textFill>
            <w14:solidFill>
              <w14:schemeClr w14:val="tx1"/>
            </w14:solidFill>
          </w14:textFill>
        </w:rPr>
        <w:t>1.5.1</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s="仿宋"/>
          <w:color w:val="000000" w:themeColor="text1"/>
          <w:sz w:val="32"/>
          <w:szCs w:val="32"/>
          <w14:textFill>
            <w14:solidFill>
              <w14:schemeClr w14:val="tx1"/>
            </w14:solidFill>
          </w14:textFill>
        </w:rPr>
        <w:t>项目建设单位是“智慧工地”建设工作总责任单位，负责组织实施视频监控系统、实名制与分账制管理系统、用电监测系统、扬尘监测系统、起重机械监测系统、车辆识别系统、综合网关系统。</w:t>
      </w:r>
    </w:p>
    <w:p>
      <w:pPr>
        <w:spacing w:line="600" w:lineRule="exact"/>
        <w:ind w:firstLine="642" w:firstLineChars="200"/>
        <w:rPr>
          <w:rFonts w:ascii="仿宋" w:hAnsi="仿宋" w:eastAsia="仿宋" w:cs="仿宋"/>
          <w:color w:val="000000" w:themeColor="text1"/>
          <w:sz w:val="32"/>
          <w:szCs w:val="32"/>
          <w14:textFill>
            <w14:solidFill>
              <w14:schemeClr w14:val="tx1"/>
            </w14:solidFill>
          </w14:textFill>
        </w:rPr>
      </w:pPr>
      <w:r>
        <w:rPr>
          <w:rFonts w:ascii="仿宋" w:hAnsi="仿宋" w:eastAsia="仿宋" w:cs="仿宋"/>
          <w:b/>
          <w:bCs/>
          <w:color w:val="000000" w:themeColor="text1"/>
          <w:sz w:val="32"/>
          <w:szCs w:val="32"/>
          <w14:textFill>
            <w14:solidFill>
              <w14:schemeClr w14:val="tx1"/>
            </w14:solidFill>
          </w14:textFill>
        </w:rPr>
        <w:t>1.5.2</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s="仿宋"/>
          <w:color w:val="000000" w:themeColor="text1"/>
          <w:sz w:val="32"/>
          <w:szCs w:val="32"/>
          <w14:textFill>
            <w14:solidFill>
              <w14:schemeClr w14:val="tx1"/>
            </w14:solidFill>
          </w14:textFill>
        </w:rPr>
        <w:t>项目监理单位是“智慧工地”上线应用监督单位，负责监督施工单位对硬件设备的日常维护、保养工作，确保硬件设备处于完好状态及数据正常上传，对于未按要求落实的应及时书面报告政府监管部门。</w:t>
      </w:r>
    </w:p>
    <w:p>
      <w:pPr>
        <w:spacing w:line="600" w:lineRule="exact"/>
        <w:ind w:firstLine="642" w:firstLineChars="200"/>
        <w:rPr>
          <w:rFonts w:ascii="仿宋" w:hAnsi="仿宋" w:eastAsia="仿宋" w:cs="仿宋"/>
          <w:color w:val="000000" w:themeColor="text1"/>
          <w:sz w:val="32"/>
          <w:szCs w:val="32"/>
          <w14:textFill>
            <w14:solidFill>
              <w14:schemeClr w14:val="tx1"/>
            </w14:solidFill>
          </w14:textFill>
        </w:rPr>
      </w:pPr>
      <w:r>
        <w:rPr>
          <w:rFonts w:ascii="仿宋" w:hAnsi="仿宋" w:eastAsia="仿宋" w:cs="仿宋"/>
          <w:b/>
          <w:bCs/>
          <w:color w:val="000000" w:themeColor="text1"/>
          <w:sz w:val="32"/>
          <w:szCs w:val="32"/>
          <w14:textFill>
            <w14:solidFill>
              <w14:schemeClr w14:val="tx1"/>
            </w14:solidFill>
          </w14:textFill>
        </w:rPr>
        <w:t>1.5.3</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s="仿宋"/>
          <w:color w:val="000000" w:themeColor="text1"/>
          <w:sz w:val="32"/>
          <w:szCs w:val="32"/>
          <w14:textFill>
            <w14:solidFill>
              <w14:schemeClr w14:val="tx1"/>
            </w14:solidFill>
          </w14:textFill>
        </w:rPr>
        <w:t>项目施工总承包单位是“智慧工地”具体实施、日常维护的责任单位，负责实施视频监控系统、实名制与分账制管理系统、用电监测系统、扬尘监测系统、起重机械监测系统、车辆识别系统、综合网关系统。</w:t>
      </w:r>
    </w:p>
    <w:p>
      <w:pPr>
        <w:spacing w:line="600" w:lineRule="exact"/>
        <w:rPr>
          <w:rFonts w:ascii="仿宋" w:hAnsi="仿宋" w:eastAsia="仿宋" w:cs="仿宋"/>
          <w:color w:val="000000" w:themeColor="text1"/>
          <w:sz w:val="32"/>
          <w:szCs w:val="32"/>
          <w14:textFill>
            <w14:solidFill>
              <w14:schemeClr w14:val="tx1"/>
            </w14:solidFill>
          </w14:textFill>
        </w:rPr>
      </w:pPr>
      <w:r>
        <w:rPr>
          <w:rFonts w:ascii="仿宋" w:hAnsi="仿宋" w:eastAsia="仿宋" w:cs="仿宋"/>
          <w:b/>
          <w:bCs/>
          <w:color w:val="000000" w:themeColor="text1"/>
          <w:sz w:val="32"/>
          <w:szCs w:val="32"/>
          <w14:textFill>
            <w14:solidFill>
              <w14:schemeClr w14:val="tx1"/>
            </w14:solidFill>
          </w14:textFill>
        </w:rPr>
        <w:t>1.6</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s="仿宋"/>
          <w:color w:val="000000" w:themeColor="text1"/>
          <w:sz w:val="32"/>
          <w:szCs w:val="32"/>
          <w14:textFill>
            <w14:solidFill>
              <w14:schemeClr w14:val="tx1"/>
            </w14:solidFill>
          </w14:textFill>
        </w:rPr>
        <w:t>“智慧工地”施工现场硬件配置应符合本技术指引外，还应符合国家现行有关标准的规定。</w:t>
      </w:r>
    </w:p>
    <w:p>
      <w:pPr>
        <w:spacing w:line="600" w:lineRule="exact"/>
        <w:rPr>
          <w:rFonts w:ascii="仿宋" w:hAnsi="仿宋" w:eastAsia="仿宋" w:cs="仿宋"/>
          <w:color w:val="000000" w:themeColor="text1"/>
          <w:sz w:val="32"/>
          <w:szCs w:val="32"/>
          <w14:textFill>
            <w14:solidFill>
              <w14:schemeClr w14:val="tx1"/>
            </w14:solidFill>
          </w14:textFill>
        </w:rPr>
      </w:pPr>
    </w:p>
    <w:p>
      <w:pPr>
        <w:spacing w:line="600" w:lineRule="exact"/>
        <w:rPr>
          <w:rFonts w:ascii="仿宋" w:hAnsi="仿宋" w:eastAsia="仿宋" w:cs="仿宋"/>
          <w:color w:val="000000" w:themeColor="text1"/>
          <w:sz w:val="32"/>
          <w:szCs w:val="32"/>
          <w14:textFill>
            <w14:solidFill>
              <w14:schemeClr w14:val="tx1"/>
            </w14:solidFill>
          </w14:textFill>
        </w:rPr>
      </w:pPr>
    </w:p>
    <w:p>
      <w:pPr>
        <w:spacing w:line="600" w:lineRule="exact"/>
        <w:rPr>
          <w:rFonts w:ascii="仿宋" w:hAnsi="仿宋" w:eastAsia="仿宋" w:cs="仿宋"/>
          <w:color w:val="000000" w:themeColor="text1"/>
          <w:sz w:val="32"/>
          <w:szCs w:val="32"/>
          <w14:textFill>
            <w14:solidFill>
              <w14:schemeClr w14:val="tx1"/>
            </w14:solidFill>
          </w14:textFill>
        </w:rPr>
      </w:pPr>
    </w:p>
    <w:p>
      <w:pPr>
        <w:spacing w:line="600" w:lineRule="exact"/>
        <w:rPr>
          <w:rFonts w:ascii="仿宋" w:hAnsi="仿宋" w:eastAsia="仿宋" w:cs="仿宋"/>
          <w:color w:val="000000" w:themeColor="text1"/>
          <w:sz w:val="32"/>
          <w:szCs w:val="32"/>
          <w14:textFill>
            <w14:solidFill>
              <w14:schemeClr w14:val="tx1"/>
            </w14:solidFill>
          </w14:textFill>
        </w:rPr>
        <w:sectPr>
          <w:footerReference r:id="rId6" w:type="default"/>
          <w:footerReference r:id="rId7" w:type="even"/>
          <w:pgSz w:w="11906" w:h="16838"/>
          <w:pgMar w:top="1440" w:right="1800" w:bottom="1440" w:left="1800" w:header="851" w:footer="992" w:gutter="0"/>
          <w:pgNumType w:start="1"/>
          <w:cols w:space="720" w:num="1"/>
          <w:docGrid w:type="lines" w:linePitch="312" w:charSpace="0"/>
        </w:sectPr>
      </w:pPr>
    </w:p>
    <w:p>
      <w:pPr>
        <w:pStyle w:val="49"/>
        <w:rPr>
          <w:color w:val="000000" w:themeColor="text1"/>
          <w14:textFill>
            <w14:solidFill>
              <w14:schemeClr w14:val="tx1"/>
            </w14:solidFill>
          </w14:textFill>
        </w:rPr>
      </w:pPr>
      <w:bookmarkStart w:id="2" w:name="_Toc22577490"/>
      <w:r>
        <w:rPr>
          <w:rFonts w:hint="eastAsia"/>
          <w:color w:val="000000" w:themeColor="text1"/>
          <w14:textFill>
            <w14:solidFill>
              <w14:schemeClr w14:val="tx1"/>
            </w14:solidFill>
          </w14:textFill>
        </w:rPr>
        <w:t>2</w:t>
      </w:r>
      <w:r>
        <w:rPr>
          <w:rFonts w:hint="eastAsia"/>
          <w:b w:val="0"/>
          <w:bCs w:val="0"/>
          <w:color w:val="000000" w:themeColor="text1"/>
          <w14:textFill>
            <w14:solidFill>
              <w14:schemeClr w14:val="tx1"/>
            </w14:solidFill>
          </w14:textFill>
        </w:rPr>
        <w:t>　</w:t>
      </w:r>
      <w:r>
        <w:rPr>
          <w:rFonts w:hint="eastAsia"/>
          <w:color w:val="000000" w:themeColor="text1"/>
          <w14:textFill>
            <w14:solidFill>
              <w14:schemeClr w14:val="tx1"/>
            </w14:solidFill>
          </w14:textFill>
        </w:rPr>
        <w:t>“智慧工地”项目管理要求</w:t>
      </w:r>
      <w:bookmarkEnd w:id="2"/>
    </w:p>
    <w:p>
      <w:pPr>
        <w:pStyle w:val="50"/>
        <w:widowControl/>
        <w:adjustRightInd w:val="0"/>
        <w:snapToGrid w:val="0"/>
        <w:spacing w:line="600" w:lineRule="exact"/>
        <w:ind w:firstLine="480" w:firstLineChars="200"/>
        <w:jc w:val="both"/>
        <w:rPr>
          <w:color w:val="000000" w:themeColor="text1"/>
          <w14:textFill>
            <w14:solidFill>
              <w14:schemeClr w14:val="tx1"/>
            </w14:solidFill>
          </w14:textFill>
        </w:rPr>
      </w:pPr>
    </w:p>
    <w:p>
      <w:pPr>
        <w:adjustRightInd w:val="0"/>
        <w:snapToGrid w:val="0"/>
        <w:spacing w:line="600" w:lineRule="exact"/>
        <w:rPr>
          <w:rFonts w:ascii="仿宋" w:hAnsi="仿宋" w:eastAsia="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2.</w:t>
      </w:r>
      <w:r>
        <w:rPr>
          <w:rFonts w:ascii="仿宋" w:hAnsi="仿宋" w:eastAsia="仿宋" w:cs="仿宋"/>
          <w:b/>
          <w:bCs/>
          <w:color w:val="000000" w:themeColor="text1"/>
          <w:sz w:val="32"/>
          <w:szCs w:val="32"/>
          <w14:textFill>
            <w14:solidFill>
              <w14:schemeClr w14:val="tx1"/>
            </w14:solidFill>
          </w14:textFill>
        </w:rPr>
        <w:t>1</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olor w:val="000000" w:themeColor="text1"/>
          <w:sz w:val="32"/>
          <w:szCs w:val="32"/>
          <w14:textFill>
            <w14:solidFill>
              <w14:schemeClr w14:val="tx1"/>
            </w14:solidFill>
          </w14:textFill>
        </w:rPr>
        <w:t>“智慧工地”专篇</w:t>
      </w:r>
    </w:p>
    <w:p>
      <w:pPr>
        <w:adjustRightInd w:val="0"/>
        <w:snapToGrid w:val="0"/>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开工前，施工单位项目技术负责人应编制安全文明施工专项方案，安全文明施工专项方案应专设“智慧工地”专篇，经项目经理审核后，报项目总监审批。“智慧工地”专篇主要内容如下：</w:t>
      </w:r>
    </w:p>
    <w:p>
      <w:pPr>
        <w:pStyle w:val="50"/>
        <w:widowControl/>
        <w:adjustRightInd w:val="0"/>
        <w:snapToGrid w:val="0"/>
        <w:spacing w:line="600" w:lineRule="exact"/>
        <w:ind w:firstLine="640" w:firstLineChars="200"/>
        <w:jc w:val="both"/>
        <w:rPr>
          <w:rFonts w:ascii="仿宋" w:hAnsi="仿宋" w:eastAsia="仿宋"/>
          <w:color w:val="000000" w:themeColor="text1"/>
          <w:kern w:val="2"/>
          <w:sz w:val="32"/>
          <w:szCs w:val="32"/>
          <w14:textFill>
            <w14:solidFill>
              <w14:schemeClr w14:val="tx1"/>
            </w14:solidFill>
          </w14:textFill>
        </w:rPr>
      </w:pPr>
      <w:r>
        <w:rPr>
          <w:rFonts w:hint="eastAsia" w:ascii="仿宋" w:hAnsi="仿宋" w:eastAsia="仿宋"/>
          <w:color w:val="000000" w:themeColor="text1"/>
          <w:kern w:val="2"/>
          <w:sz w:val="32"/>
          <w:szCs w:val="32"/>
          <w14:textFill>
            <w14:solidFill>
              <w14:schemeClr w14:val="tx1"/>
            </w14:solidFill>
          </w14:textFill>
        </w:rPr>
        <w:t>2.1.1 硬件设置计划。硬件设置位置、设置方式、设置数量、设置时间以及动态迁移安排等。</w:t>
      </w:r>
    </w:p>
    <w:p>
      <w:pPr>
        <w:pStyle w:val="50"/>
        <w:widowControl/>
        <w:adjustRightInd w:val="0"/>
        <w:snapToGrid w:val="0"/>
        <w:spacing w:line="600" w:lineRule="exact"/>
        <w:ind w:firstLine="640" w:firstLineChars="200"/>
        <w:jc w:val="both"/>
        <w:rPr>
          <w:rFonts w:ascii="仿宋" w:hAnsi="仿宋" w:eastAsia="仿宋"/>
          <w:color w:val="000000" w:themeColor="text1"/>
          <w:kern w:val="2"/>
          <w:sz w:val="32"/>
          <w:szCs w:val="32"/>
          <w14:textFill>
            <w14:solidFill>
              <w14:schemeClr w14:val="tx1"/>
            </w14:solidFill>
          </w14:textFill>
        </w:rPr>
      </w:pPr>
      <w:r>
        <w:rPr>
          <w:rFonts w:hint="eastAsia" w:ascii="仿宋" w:hAnsi="仿宋" w:eastAsia="仿宋"/>
          <w:color w:val="000000" w:themeColor="text1"/>
          <w:kern w:val="2"/>
          <w:sz w:val="32"/>
          <w:szCs w:val="32"/>
          <w14:textFill>
            <w14:solidFill>
              <w14:schemeClr w14:val="tx1"/>
            </w14:solidFill>
          </w14:textFill>
        </w:rPr>
        <w:t>2.1.2 硬件技术参数。相关硬件技术参数，如摄像头的分辨率、码流、通讯协议、带宽等。</w:t>
      </w:r>
    </w:p>
    <w:p>
      <w:pPr>
        <w:pStyle w:val="50"/>
        <w:widowControl/>
        <w:adjustRightInd w:val="0"/>
        <w:snapToGrid w:val="0"/>
        <w:spacing w:line="600" w:lineRule="exact"/>
        <w:ind w:firstLine="640" w:firstLineChars="200"/>
        <w:jc w:val="both"/>
        <w:rPr>
          <w:rFonts w:ascii="仿宋" w:hAnsi="仿宋" w:eastAsia="仿宋"/>
          <w:color w:val="000000" w:themeColor="text1"/>
          <w:kern w:val="2"/>
          <w:sz w:val="32"/>
          <w:szCs w:val="32"/>
          <w14:textFill>
            <w14:solidFill>
              <w14:schemeClr w14:val="tx1"/>
            </w14:solidFill>
          </w14:textFill>
        </w:rPr>
      </w:pPr>
      <w:r>
        <w:rPr>
          <w:rFonts w:hint="eastAsia" w:ascii="仿宋" w:hAnsi="仿宋" w:eastAsia="仿宋"/>
          <w:color w:val="000000" w:themeColor="text1"/>
          <w:kern w:val="2"/>
          <w:sz w:val="32"/>
          <w:szCs w:val="32"/>
          <w14:textFill>
            <w14:solidFill>
              <w14:schemeClr w14:val="tx1"/>
            </w14:solidFill>
          </w14:textFill>
        </w:rPr>
        <w:t>2.1.3 检查要求。三层三级的检查时间、检查内容、检查人员等。</w:t>
      </w:r>
    </w:p>
    <w:p>
      <w:pPr>
        <w:pStyle w:val="50"/>
        <w:widowControl/>
        <w:adjustRightInd w:val="0"/>
        <w:snapToGrid w:val="0"/>
        <w:spacing w:line="600" w:lineRule="exact"/>
        <w:ind w:firstLine="640" w:firstLineChars="200"/>
        <w:jc w:val="both"/>
        <w:rPr>
          <w:rFonts w:ascii="仿宋" w:hAnsi="仿宋" w:eastAsia="仿宋"/>
          <w:color w:val="000000" w:themeColor="text1"/>
          <w:kern w:val="2"/>
          <w:sz w:val="32"/>
          <w:szCs w:val="32"/>
          <w14:textFill>
            <w14:solidFill>
              <w14:schemeClr w14:val="tx1"/>
            </w14:solidFill>
          </w14:textFill>
        </w:rPr>
      </w:pPr>
      <w:r>
        <w:rPr>
          <w:rFonts w:hint="eastAsia" w:ascii="仿宋" w:hAnsi="仿宋" w:eastAsia="仿宋"/>
          <w:color w:val="000000" w:themeColor="text1"/>
          <w:kern w:val="2"/>
          <w:sz w:val="32"/>
          <w:szCs w:val="32"/>
          <w14:textFill>
            <w14:solidFill>
              <w14:schemeClr w14:val="tx1"/>
            </w14:solidFill>
          </w14:textFill>
        </w:rPr>
        <w:t>2.1.4 保证措施。组织保障措施、技术保障措施、供电保障措施等。</w:t>
      </w:r>
    </w:p>
    <w:p>
      <w:pPr>
        <w:pStyle w:val="50"/>
        <w:widowControl/>
        <w:adjustRightInd w:val="0"/>
        <w:snapToGrid w:val="0"/>
        <w:spacing w:line="600" w:lineRule="exact"/>
        <w:ind w:firstLine="640" w:firstLineChars="200"/>
        <w:jc w:val="both"/>
        <w:rPr>
          <w:rFonts w:ascii="仿宋" w:hAnsi="仿宋" w:eastAsia="仿宋"/>
          <w:color w:val="000000" w:themeColor="text1"/>
          <w:kern w:val="2"/>
          <w:sz w:val="32"/>
          <w:szCs w:val="32"/>
          <w14:textFill>
            <w14:solidFill>
              <w14:schemeClr w14:val="tx1"/>
            </w14:solidFill>
          </w14:textFill>
        </w:rPr>
      </w:pPr>
      <w:r>
        <w:rPr>
          <w:rFonts w:hint="eastAsia" w:ascii="仿宋" w:hAnsi="仿宋" w:eastAsia="仿宋"/>
          <w:color w:val="000000" w:themeColor="text1"/>
          <w:kern w:val="2"/>
          <w:sz w:val="32"/>
          <w:szCs w:val="32"/>
          <w14:textFill>
            <w14:solidFill>
              <w14:schemeClr w14:val="tx1"/>
            </w14:solidFill>
          </w14:textFill>
        </w:rPr>
        <w:t>2.1.5 故障申报。申报流程、申报渠道、跟踪工作要求。</w:t>
      </w:r>
    </w:p>
    <w:p>
      <w:pPr>
        <w:pStyle w:val="50"/>
        <w:widowControl/>
        <w:adjustRightInd w:val="0"/>
        <w:snapToGrid w:val="0"/>
        <w:spacing w:line="600" w:lineRule="exact"/>
        <w:ind w:firstLine="640" w:firstLineChars="200"/>
        <w:jc w:val="both"/>
        <w:rPr>
          <w:rFonts w:ascii="仿宋" w:hAnsi="仿宋" w:eastAsia="仿宋"/>
          <w:color w:val="000000" w:themeColor="text1"/>
          <w:kern w:val="2"/>
          <w:sz w:val="32"/>
          <w:szCs w:val="32"/>
          <w14:textFill>
            <w14:solidFill>
              <w14:schemeClr w14:val="tx1"/>
            </w14:solidFill>
          </w14:textFill>
        </w:rPr>
      </w:pPr>
      <w:r>
        <w:rPr>
          <w:rFonts w:hint="eastAsia" w:ascii="仿宋" w:hAnsi="仿宋" w:eastAsia="仿宋"/>
          <w:color w:val="000000" w:themeColor="text1"/>
          <w:kern w:val="2"/>
          <w:sz w:val="32"/>
          <w:szCs w:val="32"/>
          <w14:textFill>
            <w14:solidFill>
              <w14:schemeClr w14:val="tx1"/>
            </w14:solidFill>
          </w14:textFill>
        </w:rPr>
        <w:t>2.1.6 管理组织架构。管理人员姓名、职务、工作职责及联系电话。</w:t>
      </w:r>
    </w:p>
    <w:p>
      <w:pPr>
        <w:pStyle w:val="50"/>
        <w:widowControl/>
        <w:adjustRightInd w:val="0"/>
        <w:snapToGrid w:val="0"/>
        <w:spacing w:line="600" w:lineRule="exact"/>
        <w:jc w:val="both"/>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2.</w:t>
      </w:r>
      <w:r>
        <w:rPr>
          <w:rFonts w:ascii="仿宋" w:hAnsi="仿宋" w:eastAsia="仿宋" w:cs="仿宋"/>
          <w:b/>
          <w:bCs/>
          <w:color w:val="000000" w:themeColor="text1"/>
          <w:sz w:val="32"/>
          <w:szCs w:val="32"/>
          <w14:textFill>
            <w14:solidFill>
              <w14:schemeClr w14:val="tx1"/>
            </w14:solidFill>
          </w14:textFill>
        </w:rPr>
        <w:t>2</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s="仿宋"/>
          <w:color w:val="000000" w:themeColor="text1"/>
          <w:sz w:val="32"/>
          <w:szCs w:val="32"/>
          <w14:textFill>
            <w14:solidFill>
              <w14:schemeClr w14:val="tx1"/>
            </w14:solidFill>
          </w14:textFill>
        </w:rPr>
        <w:t>节点验收</w:t>
      </w:r>
    </w:p>
    <w:p>
      <w:pPr>
        <w:pStyle w:val="50"/>
        <w:widowControl/>
        <w:adjustRightInd w:val="0"/>
        <w:snapToGrid w:val="0"/>
        <w:spacing w:line="600" w:lineRule="exact"/>
        <w:ind w:firstLine="642" w:firstLineChars="200"/>
        <w:jc w:val="both"/>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2.</w:t>
      </w:r>
      <w:r>
        <w:rPr>
          <w:rFonts w:ascii="仿宋" w:hAnsi="仿宋" w:eastAsia="仿宋" w:cs="仿宋"/>
          <w:b/>
          <w:bCs/>
          <w:color w:val="000000" w:themeColor="text1"/>
          <w:sz w:val="32"/>
          <w:szCs w:val="32"/>
          <w14:textFill>
            <w14:solidFill>
              <w14:schemeClr w14:val="tx1"/>
            </w14:solidFill>
          </w14:textFill>
        </w:rPr>
        <w:t>2</w:t>
      </w:r>
      <w:r>
        <w:rPr>
          <w:rFonts w:hint="eastAsia" w:ascii="仿宋" w:hAnsi="仿宋" w:eastAsia="仿宋" w:cs="仿宋"/>
          <w:b/>
          <w:bCs/>
          <w:color w:val="000000" w:themeColor="text1"/>
          <w:sz w:val="32"/>
          <w:szCs w:val="32"/>
          <w14:textFill>
            <w14:solidFill>
              <w14:schemeClr w14:val="tx1"/>
            </w14:solidFill>
          </w14:textFill>
        </w:rPr>
        <w:t>.1　</w:t>
      </w:r>
      <w:r>
        <w:rPr>
          <w:rFonts w:hint="eastAsia" w:ascii="仿宋" w:hAnsi="仿宋" w:eastAsia="仿宋" w:cs="仿宋"/>
          <w:color w:val="000000" w:themeColor="text1"/>
          <w:sz w:val="32"/>
          <w:szCs w:val="32"/>
          <w14:textFill>
            <w14:solidFill>
              <w14:schemeClr w14:val="tx1"/>
            </w14:solidFill>
          </w14:textFill>
        </w:rPr>
        <w:t>开工条件验收</w:t>
      </w:r>
    </w:p>
    <w:p>
      <w:pPr>
        <w:pStyle w:val="50"/>
        <w:widowControl/>
        <w:adjustRightInd w:val="0"/>
        <w:snapToGrid w:val="0"/>
        <w:spacing w:line="600" w:lineRule="exact"/>
        <w:ind w:firstLine="640" w:firstLineChars="200"/>
        <w:jc w:val="both"/>
        <w:rPr>
          <w:rFonts w:ascii="仿宋" w:hAnsi="仿宋" w:eastAsia="仿宋" w:cs="仿宋_GB2312"/>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项目总监要将“智慧工地”专篇是否符合本标准要求纳入开工条件审查内容，要组织建设、施工单位在开工前进行开工条件验收。现场情况不符合要求的，不得签发开工令。</w:t>
      </w:r>
    </w:p>
    <w:p>
      <w:pPr>
        <w:pStyle w:val="50"/>
        <w:widowControl/>
        <w:adjustRightInd w:val="0"/>
        <w:snapToGrid w:val="0"/>
        <w:spacing w:line="600" w:lineRule="exact"/>
        <w:ind w:firstLine="642" w:firstLineChars="200"/>
        <w:jc w:val="both"/>
        <w:rPr>
          <w:rFonts w:ascii="仿宋" w:hAnsi="仿宋" w:eastAsia="仿宋" w:cs="仿宋"/>
          <w:b/>
          <w:bCs/>
          <w:color w:val="000000" w:themeColor="text1"/>
          <w:sz w:val="32"/>
          <w:szCs w:val="32"/>
          <w14:textFill>
            <w14:solidFill>
              <w14:schemeClr w14:val="tx1"/>
            </w14:solidFill>
          </w14:textFill>
        </w:rPr>
      </w:pPr>
      <w:r>
        <w:rPr>
          <w:rFonts w:ascii="仿宋" w:hAnsi="仿宋" w:eastAsia="仿宋" w:cs="仿宋"/>
          <w:b/>
          <w:bCs/>
          <w:color w:val="000000" w:themeColor="text1"/>
          <w:sz w:val="32"/>
          <w:szCs w:val="32"/>
          <w14:textFill>
            <w14:solidFill>
              <w14:schemeClr w14:val="tx1"/>
            </w14:solidFill>
          </w14:textFill>
        </w:rPr>
        <w:t>2.2.2</w:t>
      </w:r>
      <w:r>
        <w:rPr>
          <w:rFonts w:hint="eastAsia" w:ascii="仿宋" w:hAnsi="仿宋" w:eastAsia="仿宋" w:cs="仿宋"/>
          <w:b/>
          <w:bCs/>
          <w:color w:val="000000" w:themeColor="text1"/>
          <w:sz w:val="32"/>
          <w:szCs w:val="32"/>
          <w14:textFill>
            <w14:solidFill>
              <w14:schemeClr w14:val="tx1"/>
            </w14:solidFill>
          </w14:textFill>
        </w:rPr>
        <w:t>　过程验收</w:t>
      </w:r>
    </w:p>
    <w:p>
      <w:pPr>
        <w:pStyle w:val="50"/>
        <w:widowControl/>
        <w:adjustRightInd w:val="0"/>
        <w:snapToGrid w:val="0"/>
        <w:spacing w:line="600" w:lineRule="exact"/>
        <w:ind w:firstLine="640" w:firstLineChars="200"/>
        <w:jc w:val="both"/>
        <w:rPr>
          <w:rFonts w:ascii="仿宋" w:hAnsi="仿宋" w:eastAsia="仿宋"/>
          <w:color w:val="000000" w:themeColor="text1"/>
          <w:sz w:val="32"/>
          <w:szCs w:val="32"/>
          <w:lang w:val="zh-CN"/>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项目总监要根据“智慧工地”专篇的</w:t>
      </w:r>
      <w:r>
        <w:rPr>
          <w:rFonts w:hint="eastAsia" w:ascii="仿宋" w:hAnsi="仿宋" w:eastAsia="仿宋"/>
          <w:color w:val="000000" w:themeColor="text1"/>
          <w:sz w:val="32"/>
          <w:szCs w:val="32"/>
          <w:lang w:val="zh-CN"/>
          <w14:textFill>
            <w14:solidFill>
              <w14:schemeClr w14:val="tx1"/>
            </w14:solidFill>
          </w14:textFill>
        </w:rPr>
        <w:t>硬件设置计划，组织过程验收。对发现的不合格情况应责令立即整改，对拒不整改或未按期限要求整改完成的，应及时向建设单位和建设行政主管部门报告，必要时责令暂停施工。</w:t>
      </w:r>
    </w:p>
    <w:p>
      <w:pPr>
        <w:pStyle w:val="50"/>
        <w:widowControl/>
        <w:adjustRightInd w:val="0"/>
        <w:snapToGrid w:val="0"/>
        <w:spacing w:line="600" w:lineRule="exact"/>
        <w:jc w:val="both"/>
        <w:rPr>
          <w:rFonts w:ascii="仿宋" w:hAnsi="仿宋" w:eastAsia="仿宋" w:cs="仿宋"/>
          <w:b/>
          <w:bCs/>
          <w:color w:val="000000" w:themeColor="text1"/>
          <w:sz w:val="32"/>
          <w:szCs w:val="32"/>
          <w:shd w:val="clear" w:color="auto" w:fill="FFFFFF"/>
          <w14:textFill>
            <w14:solidFill>
              <w14:schemeClr w14:val="tx1"/>
            </w14:solidFill>
          </w14:textFill>
        </w:rPr>
      </w:pPr>
      <w:r>
        <w:rPr>
          <w:rFonts w:ascii="仿宋" w:hAnsi="仿宋" w:eastAsia="仿宋" w:cs="仿宋"/>
          <w:b/>
          <w:bCs/>
          <w:color w:val="000000" w:themeColor="text1"/>
          <w:sz w:val="32"/>
          <w:szCs w:val="32"/>
          <w14:textFill>
            <w14:solidFill>
              <w14:schemeClr w14:val="tx1"/>
            </w14:solidFill>
          </w14:textFill>
        </w:rPr>
        <w:t>2.3</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s="仿宋"/>
          <w:b/>
          <w:bCs/>
          <w:color w:val="000000" w:themeColor="text1"/>
          <w:sz w:val="32"/>
          <w:szCs w:val="32"/>
          <w:shd w:val="clear" w:color="auto" w:fill="FFFFFF"/>
          <w14:textFill>
            <w14:solidFill>
              <w14:schemeClr w14:val="tx1"/>
            </w14:solidFill>
          </w14:textFill>
        </w:rPr>
        <w:t>建设工程安全文明施工标准化评价</w:t>
      </w:r>
    </w:p>
    <w:p>
      <w:pPr>
        <w:pStyle w:val="50"/>
        <w:widowControl/>
        <w:adjustRightInd w:val="0"/>
        <w:snapToGrid w:val="0"/>
        <w:spacing w:line="600" w:lineRule="exact"/>
        <w:ind w:firstLine="640" w:firstLineChars="200"/>
        <w:jc w:val="both"/>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监理单位要组织建设、施工单位将智慧工地评价纳入单位工程安全文明施工月度评价内容，对发现的不合格情况要限期整改合格。</w:t>
      </w:r>
    </w:p>
    <w:p>
      <w:pPr>
        <w:pStyle w:val="50"/>
        <w:widowControl/>
        <w:adjustRightInd w:val="0"/>
        <w:snapToGrid w:val="0"/>
        <w:spacing w:line="600" w:lineRule="exact"/>
        <w:jc w:val="both"/>
        <w:rPr>
          <w:rFonts w:ascii="仿宋" w:hAnsi="仿宋" w:eastAsia="仿宋" w:cs="仿宋"/>
          <w:b/>
          <w:bCs/>
          <w:color w:val="000000" w:themeColor="text1"/>
          <w:sz w:val="32"/>
          <w:szCs w:val="32"/>
          <w:shd w:val="clear" w:color="auto" w:fill="FFFFFF"/>
          <w14:textFill>
            <w14:solidFill>
              <w14:schemeClr w14:val="tx1"/>
            </w14:solidFill>
          </w14:textFill>
        </w:rPr>
      </w:pPr>
      <w:r>
        <w:rPr>
          <w:rFonts w:ascii="仿宋" w:hAnsi="仿宋" w:eastAsia="仿宋" w:cs="仿宋"/>
          <w:b/>
          <w:bCs/>
          <w:color w:val="000000" w:themeColor="text1"/>
          <w:sz w:val="32"/>
          <w:szCs w:val="32"/>
          <w14:textFill>
            <w14:solidFill>
              <w14:schemeClr w14:val="tx1"/>
            </w14:solidFill>
          </w14:textFill>
        </w:rPr>
        <w:t>2.4</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s="仿宋"/>
          <w:b/>
          <w:bCs/>
          <w:color w:val="000000" w:themeColor="text1"/>
          <w:sz w:val="32"/>
          <w:szCs w:val="32"/>
          <w:shd w:val="clear" w:color="auto" w:fill="FFFFFF"/>
          <w14:textFill>
            <w14:solidFill>
              <w14:schemeClr w14:val="tx1"/>
            </w14:solidFill>
          </w14:textFill>
        </w:rPr>
        <w:t>日常维护保养</w:t>
      </w:r>
    </w:p>
    <w:p>
      <w:pPr>
        <w:pStyle w:val="50"/>
        <w:widowControl/>
        <w:adjustRightInd w:val="0"/>
        <w:snapToGrid w:val="0"/>
        <w:spacing w:line="600" w:lineRule="exact"/>
        <w:ind w:firstLine="640" w:firstLineChars="200"/>
        <w:jc w:val="both"/>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各在监项目应和硬件供应商、网络提供商签订书面合同，明确甲乙双方在</w:t>
      </w:r>
      <w:r>
        <w:rPr>
          <w:rFonts w:hint="eastAsia" w:ascii="仿宋" w:hAnsi="仿宋" w:eastAsia="仿宋"/>
          <w:color w:val="000000" w:themeColor="text1"/>
          <w:sz w:val="32"/>
          <w:szCs w:val="32"/>
          <w:lang w:val="zh-CN"/>
          <w14:textFill>
            <w14:solidFill>
              <w14:schemeClr w14:val="tx1"/>
            </w14:solidFill>
          </w14:textFill>
        </w:rPr>
        <w:t>硬件日常维护保养工作的职责。</w:t>
      </w:r>
      <w:r>
        <w:rPr>
          <w:rFonts w:hint="eastAsia" w:ascii="仿宋" w:hAnsi="仿宋" w:eastAsia="仿宋"/>
          <w:color w:val="000000" w:themeColor="text1"/>
          <w:sz w:val="32"/>
          <w:szCs w:val="32"/>
          <w14:textFill>
            <w14:solidFill>
              <w14:schemeClr w14:val="tx1"/>
            </w14:solidFill>
          </w14:textFill>
        </w:rPr>
        <w:t>施工单位应牵头做好硬件的日常维护保养工作，对发现的故障应按规定进行报告并做好跟踪。各在监项目应将“智慧工地”日常运行情况纳入“三层三级”检查内容，并根据检查结果形成履职证明材料放置项目现场备查。</w:t>
      </w:r>
    </w:p>
    <w:p>
      <w:pPr>
        <w:adjustRightInd w:val="0"/>
        <w:snapToGrid w:val="0"/>
        <w:spacing w:line="600" w:lineRule="exact"/>
        <w:ind w:firstLine="640" w:firstLineChars="200"/>
        <w:rPr>
          <w:rFonts w:ascii="仿宋" w:hAnsi="仿宋" w:eastAsia="仿宋"/>
          <w:color w:val="000000" w:themeColor="text1"/>
          <w:sz w:val="32"/>
          <w:szCs w:val="32"/>
          <w14:textFill>
            <w14:solidFill>
              <w14:schemeClr w14:val="tx1"/>
            </w14:solidFill>
          </w14:textFill>
        </w:rPr>
      </w:pPr>
    </w:p>
    <w:p>
      <w:pPr>
        <w:adjustRightInd w:val="0"/>
        <w:snapToGrid w:val="0"/>
        <w:spacing w:line="600" w:lineRule="exact"/>
        <w:ind w:firstLine="420" w:firstLineChars="200"/>
        <w:rPr>
          <w:color w:val="000000" w:themeColor="text1"/>
          <w14:textFill>
            <w14:solidFill>
              <w14:schemeClr w14:val="tx1"/>
            </w14:solidFill>
          </w14:textFill>
        </w:rPr>
      </w:pPr>
    </w:p>
    <w:p>
      <w:pPr>
        <w:spacing w:line="600" w:lineRule="exact"/>
        <w:rPr>
          <w:rFonts w:ascii="仿宋" w:hAnsi="仿宋" w:eastAsia="仿宋" w:cs="仿宋"/>
          <w:color w:val="000000" w:themeColor="text1"/>
          <w:sz w:val="32"/>
          <w:szCs w:val="32"/>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49"/>
        <w:rPr>
          <w:color w:val="000000" w:themeColor="text1"/>
          <w14:textFill>
            <w14:solidFill>
              <w14:schemeClr w14:val="tx1"/>
            </w14:solidFill>
          </w14:textFill>
        </w:rPr>
      </w:pPr>
      <w:bookmarkStart w:id="3" w:name="_Toc23924"/>
      <w:bookmarkStart w:id="4" w:name="_Toc22577491"/>
      <w:r>
        <w:rPr>
          <w:rFonts w:hint="eastAsia"/>
          <w:color w:val="000000" w:themeColor="text1"/>
          <w14:textFill>
            <w14:solidFill>
              <w14:schemeClr w14:val="tx1"/>
            </w14:solidFill>
          </w14:textFill>
        </w:rPr>
        <w:t>3　</w:t>
      </w:r>
      <w:bookmarkEnd w:id="3"/>
      <w:r>
        <w:rPr>
          <w:rFonts w:hint="eastAsia"/>
          <w:color w:val="000000" w:themeColor="text1"/>
          <w14:textFill>
            <w14:solidFill>
              <w14:schemeClr w14:val="tx1"/>
            </w14:solidFill>
          </w14:textFill>
        </w:rPr>
        <w:t>视频监控系统</w:t>
      </w:r>
      <w:bookmarkEnd w:id="4"/>
    </w:p>
    <w:p>
      <w:pPr>
        <w:adjustRightInd w:val="0"/>
        <w:snapToGrid w:val="0"/>
        <w:spacing w:line="600" w:lineRule="exact"/>
        <w:ind w:firstLine="420" w:firstLineChars="200"/>
        <w:rPr>
          <w:color w:val="000000" w:themeColor="text1"/>
          <w14:textFill>
            <w14:solidFill>
              <w14:schemeClr w14:val="tx1"/>
            </w14:solidFill>
          </w14:textFill>
        </w:rPr>
      </w:pPr>
    </w:p>
    <w:p>
      <w:pPr>
        <w:adjustRightInd w:val="0"/>
        <w:snapToGrid w:val="0"/>
        <w:spacing w:line="600" w:lineRule="exact"/>
        <w:rPr>
          <w:rFonts w:ascii="仿宋" w:hAnsi="仿宋" w:eastAsia="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3.1　</w:t>
      </w:r>
      <w:r>
        <w:rPr>
          <w:rFonts w:hint="eastAsia" w:ascii="仿宋" w:hAnsi="仿宋" w:eastAsia="仿宋"/>
          <w:color w:val="000000" w:themeColor="text1"/>
          <w:sz w:val="32"/>
          <w:szCs w:val="32"/>
          <w14:textFill>
            <w14:solidFill>
              <w14:schemeClr w14:val="tx1"/>
            </w14:solidFill>
          </w14:textFill>
        </w:rPr>
        <w:t>施工现场视频监控系统由建设单位负责统筹实施，若同一个施工场地存在多个施工单位，建设单位应明确各施工单位职责分工。施工现场视频监控系统建设完成后通过网络运营商视频专线（或4</w:t>
      </w:r>
      <w:r>
        <w:rPr>
          <w:rFonts w:ascii="仿宋" w:hAnsi="仿宋" w:eastAsia="仿宋"/>
          <w:color w:val="000000" w:themeColor="text1"/>
          <w:sz w:val="32"/>
          <w:szCs w:val="32"/>
          <w14:textFill>
            <w14:solidFill>
              <w14:schemeClr w14:val="tx1"/>
            </w14:solidFill>
          </w14:textFill>
        </w:rPr>
        <w:t>G</w:t>
      </w:r>
      <w:r>
        <w:rPr>
          <w:rFonts w:hint="eastAsia" w:ascii="仿宋" w:hAnsi="仿宋" w:eastAsia="仿宋"/>
          <w:color w:val="000000" w:themeColor="text1"/>
          <w:sz w:val="32"/>
          <w:szCs w:val="32"/>
          <w14:textFill>
            <w14:solidFill>
              <w14:schemeClr w14:val="tx1"/>
            </w14:solidFill>
          </w14:textFill>
        </w:rPr>
        <w:t>专线）对接至“平台”。</w:t>
      </w:r>
    </w:p>
    <w:p>
      <w:pPr>
        <w:spacing w:line="60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w:t>
      </w:r>
      <w:r>
        <w:rPr>
          <w:rFonts w:ascii="仿宋" w:hAnsi="仿宋" w:eastAsia="仿宋" w:cs="仿宋"/>
          <w:b/>
          <w:bCs/>
          <w:color w:val="000000" w:themeColor="text1"/>
          <w:sz w:val="32"/>
          <w:szCs w:val="32"/>
          <w14:textFill>
            <w14:solidFill>
              <w14:schemeClr w14:val="tx1"/>
            </w14:solidFill>
          </w14:textFill>
        </w:rPr>
        <w:t>2</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s="仿宋"/>
          <w:color w:val="000000" w:themeColor="text1"/>
          <w:sz w:val="32"/>
          <w:szCs w:val="32"/>
          <w14:textFill>
            <w14:solidFill>
              <w14:schemeClr w14:val="tx1"/>
            </w14:solidFill>
          </w14:textFill>
        </w:rPr>
        <w:t>硬件配置要求</w:t>
      </w:r>
    </w:p>
    <w:p>
      <w:pPr>
        <w:adjustRightInd w:val="0"/>
        <w:snapToGrid w:val="0"/>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作业现场摄像头应采用球机，固定场景摄像头应采用球机或枪机，具体技术参数详见表1，所有摄像头独立供电，未经许可不得断电，停工期间保障正常使用。</w:t>
      </w:r>
    </w:p>
    <w:p>
      <w:pPr>
        <w:adjustRightInd w:val="0"/>
        <w:snapToGrid w:val="0"/>
        <w:spacing w:line="600" w:lineRule="exact"/>
        <w:ind w:firstLine="640" w:firstLineChars="200"/>
        <w:jc w:val="center"/>
        <w:rPr>
          <w:rFonts w:ascii="等线" w:hAnsi="等线" w:eastAsia="仿宋"/>
          <w:color w:val="000000" w:themeColor="text1"/>
          <w:sz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表1</w:t>
      </w:r>
      <w:r>
        <w:rPr>
          <w:rFonts w:ascii="仿宋" w:hAnsi="仿宋" w:eastAsia="仿宋"/>
          <w:color w:val="000000" w:themeColor="text1"/>
          <w:sz w:val="32"/>
          <w:szCs w:val="32"/>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硬件配置要求</w:t>
      </w:r>
    </w:p>
    <w:tbl>
      <w:tblPr>
        <w:tblStyle w:val="1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4643"/>
        <w:gridCol w:w="2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blHeader/>
          <w:jc w:val="center"/>
        </w:trPr>
        <w:tc>
          <w:tcPr>
            <w:tcW w:w="1372" w:type="dxa"/>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设备类型</w:t>
            </w:r>
          </w:p>
        </w:tc>
        <w:tc>
          <w:tcPr>
            <w:tcW w:w="4643" w:type="dxa"/>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技术要求</w:t>
            </w:r>
          </w:p>
        </w:tc>
        <w:tc>
          <w:tcPr>
            <w:tcW w:w="2507" w:type="dxa"/>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372"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球机</w:t>
            </w:r>
          </w:p>
        </w:tc>
        <w:tc>
          <w:tcPr>
            <w:tcW w:w="4643" w:type="dxa"/>
            <w:shd w:val="clear" w:color="auto" w:fill="auto"/>
            <w:vAlign w:val="center"/>
          </w:tcPr>
          <w:p>
            <w:pPr>
              <w:widowControl/>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200W像素以上，主码流最大分辨率不小于1920*1080P，最大码流6144；子码流最大分辨率704*576最大码流2048；最大倍率20</w:t>
            </w:r>
          </w:p>
        </w:tc>
        <w:tc>
          <w:tcPr>
            <w:tcW w:w="2507" w:type="dxa"/>
            <w:vMerge w:val="restart"/>
            <w:shd w:val="clear" w:color="auto" w:fill="auto"/>
            <w:vAlign w:val="center"/>
          </w:tcPr>
          <w:p>
            <w:pPr>
              <w:widowControl/>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应使用支持国标GB/T28181—2016的摄像头，支持H.265视频编码标准和支持1080P的视频显示格式，具有红外功能，宜使用海康威视、大华等品牌摄像机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372"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枪机</w:t>
            </w:r>
          </w:p>
        </w:tc>
        <w:tc>
          <w:tcPr>
            <w:tcW w:w="4643" w:type="dxa"/>
            <w:shd w:val="clear" w:color="auto" w:fill="auto"/>
            <w:vAlign w:val="center"/>
          </w:tcPr>
          <w:p>
            <w:pPr>
              <w:widowControl/>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200W像素以上，主码流最大分辨率不小于1920*1080P，最大码流4096；子码流最大分辨率704*576最大码流1024</w:t>
            </w:r>
          </w:p>
        </w:tc>
        <w:tc>
          <w:tcPr>
            <w:tcW w:w="2507" w:type="dxa"/>
            <w:vMerge w:val="continue"/>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372"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存储设备</w:t>
            </w:r>
          </w:p>
        </w:tc>
        <w:tc>
          <w:tcPr>
            <w:tcW w:w="4643" w:type="dxa"/>
            <w:shd w:val="clear" w:color="auto" w:fill="auto"/>
            <w:vAlign w:val="center"/>
          </w:tcPr>
          <w:p>
            <w:pPr>
              <w:widowControl/>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本地视频存储时长不少于30天</w:t>
            </w:r>
          </w:p>
        </w:tc>
        <w:tc>
          <w:tcPr>
            <w:tcW w:w="2507" w:type="dxa"/>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372"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连接网络</w:t>
            </w:r>
          </w:p>
        </w:tc>
        <w:tc>
          <w:tcPr>
            <w:tcW w:w="4643" w:type="dxa"/>
            <w:shd w:val="clear" w:color="auto" w:fill="auto"/>
            <w:vAlign w:val="center"/>
          </w:tcPr>
          <w:p>
            <w:pPr>
              <w:widowControl/>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通过视频专线（或4</w:t>
            </w:r>
            <w:r>
              <w:rPr>
                <w:rFonts w:ascii="宋体" w:hAnsi="宋体" w:cs="宋体"/>
                <w:color w:val="000000" w:themeColor="text1"/>
                <w:kern w:val="0"/>
                <w:sz w:val="20"/>
                <w:szCs w:val="20"/>
                <w14:textFill>
                  <w14:solidFill>
                    <w14:schemeClr w14:val="tx1"/>
                  </w14:solidFill>
                </w14:textFill>
              </w:rPr>
              <w:t>G</w:t>
            </w:r>
            <w:r>
              <w:rPr>
                <w:rFonts w:hint="eastAsia" w:ascii="宋体" w:hAnsi="宋体" w:cs="宋体"/>
                <w:color w:val="000000" w:themeColor="text1"/>
                <w:kern w:val="0"/>
                <w:sz w:val="20"/>
                <w:szCs w:val="20"/>
                <w14:textFill>
                  <w14:solidFill>
                    <w14:schemeClr w14:val="tx1"/>
                  </w14:solidFill>
                </w14:textFill>
              </w:rPr>
              <w:t>专线）对接至“平台”</w:t>
            </w:r>
          </w:p>
        </w:tc>
        <w:tc>
          <w:tcPr>
            <w:tcW w:w="2507" w:type="dxa"/>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372"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网络硬盘录像机（N</w:t>
            </w:r>
            <w:r>
              <w:rPr>
                <w:rFonts w:ascii="宋体" w:hAnsi="宋体" w:cs="宋体"/>
                <w:color w:val="000000" w:themeColor="text1"/>
                <w:kern w:val="0"/>
                <w:sz w:val="20"/>
                <w:szCs w:val="20"/>
                <w14:textFill>
                  <w14:solidFill>
                    <w14:schemeClr w14:val="tx1"/>
                  </w14:solidFill>
                </w14:textFill>
              </w:rPr>
              <w:t>VR</w:t>
            </w:r>
            <w:r>
              <w:rPr>
                <w:rFonts w:hint="eastAsia" w:ascii="宋体" w:hAnsi="宋体" w:cs="宋体"/>
                <w:color w:val="000000" w:themeColor="text1"/>
                <w:kern w:val="0"/>
                <w:sz w:val="20"/>
                <w:szCs w:val="20"/>
                <w14:textFill>
                  <w14:solidFill>
                    <w14:schemeClr w14:val="tx1"/>
                  </w14:solidFill>
                </w14:textFill>
              </w:rPr>
              <w:t>）</w:t>
            </w:r>
          </w:p>
        </w:tc>
        <w:tc>
          <w:tcPr>
            <w:tcW w:w="4643" w:type="dxa"/>
            <w:shd w:val="clear" w:color="auto" w:fill="auto"/>
            <w:vAlign w:val="center"/>
          </w:tcPr>
          <w:p>
            <w:pPr>
              <w:widowControl/>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NVR应具备多个LAN口，需预留一个具备外网接入功能的LAN口供视频接入人员配置IP，调测NVR接入“平台”</w:t>
            </w:r>
          </w:p>
        </w:tc>
        <w:tc>
          <w:tcPr>
            <w:tcW w:w="2507" w:type="dxa"/>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应使用支持国标GB/T28181—2016或O</w:t>
            </w:r>
            <w:r>
              <w:rPr>
                <w:rFonts w:ascii="宋体" w:hAnsi="宋体" w:cs="宋体"/>
                <w:color w:val="000000" w:themeColor="text1"/>
                <w:kern w:val="0"/>
                <w:sz w:val="20"/>
                <w:szCs w:val="20"/>
                <w14:textFill>
                  <w14:solidFill>
                    <w14:schemeClr w14:val="tx1"/>
                  </w14:solidFill>
                </w14:textFill>
              </w:rPr>
              <w:t>NVIF</w:t>
            </w:r>
            <w:r>
              <w:rPr>
                <w:rFonts w:hint="eastAsia" w:ascii="宋体" w:hAnsi="宋体" w:cs="宋体"/>
                <w:color w:val="000000" w:themeColor="text1"/>
                <w:kern w:val="0"/>
                <w:sz w:val="20"/>
                <w:szCs w:val="20"/>
                <w14:textFill>
                  <w14:solidFill>
                    <w14:schemeClr w14:val="tx1"/>
                  </w14:solidFill>
                </w14:textFill>
              </w:rPr>
              <w:t>的设备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372"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无线网桥</w:t>
            </w:r>
          </w:p>
        </w:tc>
        <w:tc>
          <w:tcPr>
            <w:tcW w:w="4643" w:type="dxa"/>
            <w:shd w:val="clear" w:color="auto" w:fill="auto"/>
            <w:vAlign w:val="center"/>
          </w:tcPr>
          <w:p>
            <w:pPr>
              <w:widowControl/>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无线网桥频段应为5.8GHz，传输速率150Mbps</w:t>
            </w:r>
            <w:r>
              <w:rPr>
                <w:rFonts w:ascii="宋体" w:hAnsi="宋体" w:cs="宋体"/>
                <w:color w:val="000000" w:themeColor="text1"/>
                <w:kern w:val="0"/>
                <w:sz w:val="20"/>
                <w:szCs w:val="20"/>
                <w14:textFill>
                  <w14:solidFill>
                    <w14:schemeClr w14:val="tx1"/>
                  </w14:solidFill>
                </w14:textFill>
              </w:rPr>
              <w:t>-</w:t>
            </w:r>
            <w:r>
              <w:rPr>
                <w:rFonts w:hint="eastAsia" w:ascii="宋体" w:hAnsi="宋体" w:cs="宋体"/>
                <w:color w:val="000000" w:themeColor="text1"/>
                <w:kern w:val="0"/>
                <w:sz w:val="20"/>
                <w:szCs w:val="20"/>
                <w14:textFill>
                  <w14:solidFill>
                    <w14:schemeClr w14:val="tx1"/>
                  </w14:solidFill>
                </w14:textFill>
              </w:rPr>
              <w:t>900Mbps</w:t>
            </w:r>
            <w:r>
              <w:rPr>
                <w:rFonts w:ascii="宋体" w:hAnsi="宋体" w:cs="宋体"/>
                <w:color w:val="000000" w:themeColor="text1"/>
                <w:kern w:val="0"/>
                <w:sz w:val="20"/>
                <w:szCs w:val="20"/>
                <w14:textFill>
                  <w14:solidFill>
                    <w14:schemeClr w14:val="tx1"/>
                  </w14:solidFill>
                </w14:textFill>
              </w:rPr>
              <w:t>,</w:t>
            </w:r>
            <w:r>
              <w:rPr>
                <w:rFonts w:hint="eastAsia" w:ascii="宋体" w:hAnsi="宋体" w:cs="宋体"/>
                <w:color w:val="000000" w:themeColor="text1"/>
                <w:kern w:val="0"/>
                <w:sz w:val="20"/>
                <w:szCs w:val="20"/>
                <w14:textFill>
                  <w14:solidFill>
                    <w14:schemeClr w14:val="tx1"/>
                  </w14:solidFill>
                </w14:textFill>
              </w:rPr>
              <w:t>支持POE网线供电,传输距离应满足现场需要</w:t>
            </w:r>
          </w:p>
        </w:tc>
        <w:tc>
          <w:tcPr>
            <w:tcW w:w="2507" w:type="dxa"/>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p>
        </w:tc>
      </w:tr>
    </w:tbl>
    <w:p>
      <w:pPr>
        <w:spacing w:line="60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3.3　</w:t>
      </w:r>
      <w:r>
        <w:rPr>
          <w:rFonts w:hint="eastAsia" w:ascii="仿宋" w:hAnsi="仿宋" w:eastAsia="仿宋" w:cs="仿宋"/>
          <w:color w:val="000000" w:themeColor="text1"/>
          <w:sz w:val="32"/>
          <w:szCs w:val="32"/>
          <w14:textFill>
            <w14:solidFill>
              <w14:schemeClr w14:val="tx1"/>
            </w14:solidFill>
          </w14:textFill>
        </w:rPr>
        <w:t>摄像头安装位置、数量要求</w:t>
      </w:r>
    </w:p>
    <w:p>
      <w:pPr>
        <w:adjustRightInd w:val="0"/>
        <w:snapToGrid w:val="0"/>
        <w:spacing w:line="600" w:lineRule="exact"/>
        <w:ind w:firstLine="642"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w:t>
      </w:r>
      <w:r>
        <w:rPr>
          <w:rFonts w:ascii="仿宋" w:hAnsi="仿宋" w:eastAsia="仿宋" w:cs="仿宋"/>
          <w:b/>
          <w:bCs/>
          <w:color w:val="000000" w:themeColor="text1"/>
          <w:sz w:val="32"/>
          <w:szCs w:val="32"/>
          <w14:textFill>
            <w14:solidFill>
              <w14:schemeClr w14:val="tx1"/>
            </w14:solidFill>
          </w14:textFill>
        </w:rPr>
        <w:t>.</w:t>
      </w:r>
      <w:r>
        <w:rPr>
          <w:rFonts w:hint="eastAsia" w:ascii="仿宋" w:hAnsi="仿宋" w:eastAsia="仿宋" w:cs="仿宋"/>
          <w:b/>
          <w:bCs/>
          <w:color w:val="000000" w:themeColor="text1"/>
          <w:sz w:val="32"/>
          <w:szCs w:val="32"/>
          <w14:textFill>
            <w14:solidFill>
              <w14:schemeClr w14:val="tx1"/>
            </w14:solidFill>
          </w14:textFill>
        </w:rPr>
        <w:t>3</w:t>
      </w:r>
      <w:r>
        <w:rPr>
          <w:rFonts w:ascii="仿宋" w:hAnsi="仿宋" w:eastAsia="仿宋" w:cs="仿宋"/>
          <w:b/>
          <w:bCs/>
          <w:color w:val="000000" w:themeColor="text1"/>
          <w:sz w:val="32"/>
          <w:szCs w:val="32"/>
          <w14:textFill>
            <w14:solidFill>
              <w14:schemeClr w14:val="tx1"/>
            </w14:solidFill>
          </w14:textFill>
        </w:rPr>
        <w:t>.1</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olor w:val="000000" w:themeColor="text1"/>
          <w:sz w:val="32"/>
          <w:szCs w:val="32"/>
          <w14:textFill>
            <w14:solidFill>
              <w14:schemeClr w14:val="tx1"/>
            </w14:solidFill>
          </w14:textFill>
        </w:rPr>
        <w:t>每个施工现场均应按要求布设摄像头，房建工程，每个地块应按要求布设摄像头；轨道交通工程，每个工点应按要求布设摄像头；一般市政、公路工程、水务工程等施工区域不连续的，每个工点围合区应按要求布设摄像头。监控范围应覆盖施工作业现场整体区域，满足全景式监控要求，对于作业现场相对不固定的，宜设置移动球机。</w:t>
      </w:r>
    </w:p>
    <w:p>
      <w:pPr>
        <w:adjustRightInd w:val="0"/>
        <w:snapToGrid w:val="0"/>
        <w:spacing w:line="600" w:lineRule="exact"/>
        <w:ind w:firstLine="642"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w:t>
      </w:r>
      <w:r>
        <w:rPr>
          <w:rFonts w:ascii="仿宋" w:hAnsi="仿宋" w:eastAsia="仿宋" w:cs="仿宋"/>
          <w:b/>
          <w:bCs/>
          <w:color w:val="000000" w:themeColor="text1"/>
          <w:sz w:val="32"/>
          <w:szCs w:val="32"/>
          <w14:textFill>
            <w14:solidFill>
              <w14:schemeClr w14:val="tx1"/>
            </w14:solidFill>
          </w14:textFill>
        </w:rPr>
        <w:t>.</w:t>
      </w:r>
      <w:r>
        <w:rPr>
          <w:rFonts w:hint="eastAsia" w:ascii="仿宋" w:hAnsi="仿宋" w:eastAsia="仿宋" w:cs="仿宋"/>
          <w:b/>
          <w:bCs/>
          <w:color w:val="000000" w:themeColor="text1"/>
          <w:sz w:val="32"/>
          <w:szCs w:val="32"/>
          <w14:textFill>
            <w14:solidFill>
              <w14:schemeClr w14:val="tx1"/>
            </w14:solidFill>
          </w14:textFill>
        </w:rPr>
        <w:t>3</w:t>
      </w:r>
      <w:r>
        <w:rPr>
          <w:rFonts w:ascii="仿宋" w:hAnsi="仿宋" w:eastAsia="仿宋" w:cs="仿宋"/>
          <w:b/>
          <w:bCs/>
          <w:color w:val="000000" w:themeColor="text1"/>
          <w:sz w:val="32"/>
          <w:szCs w:val="32"/>
          <w14:textFill>
            <w14:solidFill>
              <w14:schemeClr w14:val="tx1"/>
            </w14:solidFill>
          </w14:textFill>
        </w:rPr>
        <w:t>.2</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olor w:val="000000" w:themeColor="text1"/>
          <w:sz w:val="32"/>
          <w:szCs w:val="32"/>
          <w14:textFill>
            <w14:solidFill>
              <w14:schemeClr w14:val="tx1"/>
            </w14:solidFill>
          </w14:textFill>
        </w:rPr>
        <w:t>项目部会议室摄像头应安装于项目部会议室高处，摄像头正对会议室，不得遮挡。</w:t>
      </w:r>
    </w:p>
    <w:p>
      <w:pPr>
        <w:adjustRightInd w:val="0"/>
        <w:snapToGrid w:val="0"/>
        <w:spacing w:line="600" w:lineRule="exact"/>
        <w:ind w:firstLine="642" w:firstLineChars="200"/>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w:t>
      </w:r>
      <w:r>
        <w:rPr>
          <w:rFonts w:ascii="仿宋" w:hAnsi="仿宋" w:eastAsia="仿宋" w:cs="仿宋"/>
          <w:b/>
          <w:bCs/>
          <w:color w:val="000000" w:themeColor="text1"/>
          <w:sz w:val="32"/>
          <w:szCs w:val="32"/>
          <w14:textFill>
            <w14:solidFill>
              <w14:schemeClr w14:val="tx1"/>
            </w14:solidFill>
          </w14:textFill>
        </w:rPr>
        <w:t>.</w:t>
      </w:r>
      <w:r>
        <w:rPr>
          <w:rFonts w:hint="eastAsia" w:ascii="仿宋" w:hAnsi="仿宋" w:eastAsia="仿宋" w:cs="仿宋"/>
          <w:b/>
          <w:bCs/>
          <w:color w:val="000000" w:themeColor="text1"/>
          <w:sz w:val="32"/>
          <w:szCs w:val="32"/>
          <w14:textFill>
            <w14:solidFill>
              <w14:schemeClr w14:val="tx1"/>
            </w14:solidFill>
          </w14:textFill>
        </w:rPr>
        <w:t>3</w:t>
      </w:r>
      <w:r>
        <w:rPr>
          <w:rFonts w:ascii="仿宋" w:hAnsi="仿宋" w:eastAsia="仿宋" w:cs="仿宋"/>
          <w:b/>
          <w:bCs/>
          <w:color w:val="000000" w:themeColor="text1"/>
          <w:sz w:val="32"/>
          <w:szCs w:val="32"/>
          <w14:textFill>
            <w14:solidFill>
              <w14:schemeClr w14:val="tx1"/>
            </w14:solidFill>
          </w14:textFill>
        </w:rPr>
        <w:t>.3</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s="仿宋"/>
          <w:color w:val="000000" w:themeColor="text1"/>
          <w:sz w:val="32"/>
          <w:szCs w:val="32"/>
          <w14:textFill>
            <w14:solidFill>
              <w14:schemeClr w14:val="tx1"/>
            </w14:solidFill>
          </w14:textFill>
        </w:rPr>
        <w:t>班前教育讲评台摄像头应安装于班前教育讲评台高处，摄像头应覆盖班前讲评区域。</w:t>
      </w:r>
    </w:p>
    <w:p>
      <w:pPr>
        <w:adjustRightInd w:val="0"/>
        <w:snapToGrid w:val="0"/>
        <w:spacing w:line="600" w:lineRule="exact"/>
        <w:ind w:firstLine="642"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3.3</w:t>
      </w:r>
      <w:r>
        <w:rPr>
          <w:rFonts w:ascii="仿宋" w:hAnsi="仿宋" w:eastAsia="仿宋" w:cs="仿宋"/>
          <w:b/>
          <w:bCs/>
          <w:color w:val="000000" w:themeColor="text1"/>
          <w:sz w:val="32"/>
          <w:szCs w:val="32"/>
          <w14:textFill>
            <w14:solidFill>
              <w14:schemeClr w14:val="tx1"/>
            </w14:solidFill>
          </w14:textFill>
        </w:rPr>
        <w:t>.4</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olor w:val="000000" w:themeColor="text1"/>
          <w:sz w:val="32"/>
          <w:szCs w:val="32"/>
          <w14:textFill>
            <w14:solidFill>
              <w14:schemeClr w14:val="tx1"/>
            </w14:solidFill>
          </w14:textFill>
        </w:rPr>
        <w:t>车辆出入口摄像头应安装于所有车辆出入口，摄像头正对行车通道。</w:t>
      </w:r>
    </w:p>
    <w:p>
      <w:pPr>
        <w:adjustRightInd w:val="0"/>
        <w:snapToGrid w:val="0"/>
        <w:spacing w:line="600" w:lineRule="exact"/>
        <w:ind w:firstLine="642"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w:t>
      </w:r>
      <w:r>
        <w:rPr>
          <w:rFonts w:ascii="仿宋" w:hAnsi="仿宋" w:eastAsia="仿宋" w:cs="仿宋"/>
          <w:b/>
          <w:bCs/>
          <w:color w:val="000000" w:themeColor="text1"/>
          <w:sz w:val="32"/>
          <w:szCs w:val="32"/>
          <w14:textFill>
            <w14:solidFill>
              <w14:schemeClr w14:val="tx1"/>
            </w14:solidFill>
          </w14:textFill>
        </w:rPr>
        <w:t>.</w:t>
      </w:r>
      <w:r>
        <w:rPr>
          <w:rFonts w:hint="eastAsia" w:ascii="仿宋" w:hAnsi="仿宋" w:eastAsia="仿宋" w:cs="仿宋"/>
          <w:b/>
          <w:bCs/>
          <w:color w:val="000000" w:themeColor="text1"/>
          <w:sz w:val="32"/>
          <w:szCs w:val="32"/>
          <w14:textFill>
            <w14:solidFill>
              <w14:schemeClr w14:val="tx1"/>
            </w14:solidFill>
          </w14:textFill>
        </w:rPr>
        <w:t>3</w:t>
      </w:r>
      <w:r>
        <w:rPr>
          <w:rFonts w:ascii="仿宋" w:hAnsi="仿宋" w:eastAsia="仿宋" w:cs="仿宋"/>
          <w:b/>
          <w:bCs/>
          <w:color w:val="000000" w:themeColor="text1"/>
          <w:sz w:val="32"/>
          <w:szCs w:val="32"/>
          <w14:textFill>
            <w14:solidFill>
              <w14:schemeClr w14:val="tx1"/>
            </w14:solidFill>
          </w14:textFill>
        </w:rPr>
        <w:t>.5</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olor w:val="000000" w:themeColor="text1"/>
          <w:sz w:val="32"/>
          <w:szCs w:val="32"/>
          <w14:textFill>
            <w14:solidFill>
              <w14:schemeClr w14:val="tx1"/>
            </w14:solidFill>
          </w14:textFill>
        </w:rPr>
        <w:t>人员出入口摄像头应安装于所有人员出入口，摄像头正对实名制闸机。</w:t>
      </w:r>
    </w:p>
    <w:p>
      <w:pPr>
        <w:adjustRightInd w:val="0"/>
        <w:snapToGrid w:val="0"/>
        <w:spacing w:line="600" w:lineRule="exact"/>
        <w:ind w:firstLine="642"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w:t>
      </w:r>
      <w:r>
        <w:rPr>
          <w:rFonts w:ascii="仿宋" w:hAnsi="仿宋" w:eastAsia="仿宋" w:cs="仿宋"/>
          <w:b/>
          <w:bCs/>
          <w:color w:val="000000" w:themeColor="text1"/>
          <w:sz w:val="32"/>
          <w:szCs w:val="32"/>
          <w14:textFill>
            <w14:solidFill>
              <w14:schemeClr w14:val="tx1"/>
            </w14:solidFill>
          </w14:textFill>
        </w:rPr>
        <w:t>.</w:t>
      </w:r>
      <w:r>
        <w:rPr>
          <w:rFonts w:hint="eastAsia" w:ascii="仿宋" w:hAnsi="仿宋" w:eastAsia="仿宋" w:cs="仿宋"/>
          <w:b/>
          <w:bCs/>
          <w:color w:val="000000" w:themeColor="text1"/>
          <w:sz w:val="32"/>
          <w:szCs w:val="32"/>
          <w14:textFill>
            <w14:solidFill>
              <w14:schemeClr w14:val="tx1"/>
            </w14:solidFill>
          </w14:textFill>
        </w:rPr>
        <w:t>3</w:t>
      </w:r>
      <w:r>
        <w:rPr>
          <w:rFonts w:ascii="仿宋" w:hAnsi="仿宋" w:eastAsia="仿宋" w:cs="仿宋"/>
          <w:b/>
          <w:bCs/>
          <w:color w:val="000000" w:themeColor="text1"/>
          <w:sz w:val="32"/>
          <w:szCs w:val="32"/>
          <w14:textFill>
            <w14:solidFill>
              <w14:schemeClr w14:val="tx1"/>
            </w14:solidFill>
          </w14:textFill>
        </w:rPr>
        <w:t>.6</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olor w:val="000000" w:themeColor="text1"/>
          <w:sz w:val="32"/>
          <w:szCs w:val="32"/>
          <w14:textFill>
            <w14:solidFill>
              <w14:schemeClr w14:val="tx1"/>
            </w14:solidFill>
          </w14:textFill>
        </w:rPr>
        <w:t>全景摄像头应安装于场地至高点，根据现场布置图，摄像头应对向安装，安装数量不少于2个，且应保证施工场地内全部平面区域能被200m范围内的摄像头所覆盖，若工地范围较大，结合现场情况增加，做到施工区域全覆盖。</w:t>
      </w:r>
    </w:p>
    <w:p>
      <w:pPr>
        <w:adjustRightInd w:val="0"/>
        <w:snapToGrid w:val="0"/>
        <w:spacing w:line="600" w:lineRule="exact"/>
        <w:ind w:firstLine="642"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w:t>
      </w:r>
      <w:r>
        <w:rPr>
          <w:rFonts w:ascii="仿宋" w:hAnsi="仿宋" w:eastAsia="仿宋" w:cs="仿宋"/>
          <w:b/>
          <w:bCs/>
          <w:color w:val="000000" w:themeColor="text1"/>
          <w:sz w:val="32"/>
          <w:szCs w:val="32"/>
          <w14:textFill>
            <w14:solidFill>
              <w14:schemeClr w14:val="tx1"/>
            </w14:solidFill>
          </w14:textFill>
        </w:rPr>
        <w:t>.</w:t>
      </w:r>
      <w:r>
        <w:rPr>
          <w:rFonts w:hint="eastAsia" w:ascii="仿宋" w:hAnsi="仿宋" w:eastAsia="仿宋" w:cs="仿宋"/>
          <w:b/>
          <w:bCs/>
          <w:color w:val="000000" w:themeColor="text1"/>
          <w:sz w:val="32"/>
          <w:szCs w:val="32"/>
          <w14:textFill>
            <w14:solidFill>
              <w14:schemeClr w14:val="tx1"/>
            </w14:solidFill>
          </w14:textFill>
        </w:rPr>
        <w:t>3</w:t>
      </w:r>
      <w:r>
        <w:rPr>
          <w:rFonts w:ascii="仿宋" w:hAnsi="仿宋" w:eastAsia="仿宋" w:cs="仿宋"/>
          <w:b/>
          <w:bCs/>
          <w:color w:val="000000" w:themeColor="text1"/>
          <w:sz w:val="32"/>
          <w:szCs w:val="32"/>
          <w14:textFill>
            <w14:solidFill>
              <w14:schemeClr w14:val="tx1"/>
            </w14:solidFill>
          </w14:textFill>
        </w:rPr>
        <w:t>.7</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olor w:val="000000" w:themeColor="text1"/>
          <w:sz w:val="32"/>
          <w:szCs w:val="32"/>
          <w14:textFill>
            <w14:solidFill>
              <w14:schemeClr w14:val="tx1"/>
            </w14:solidFill>
          </w14:textFill>
        </w:rPr>
        <w:t>应对施工作业面、钢筋加工场、集中加工区、主要材料堆放区等重点部位实现视频监控覆盖，全景摄像头若覆盖不到重点部位应单独设置摄像头。</w:t>
      </w:r>
    </w:p>
    <w:p>
      <w:pPr>
        <w:adjustRightInd w:val="0"/>
        <w:snapToGrid w:val="0"/>
        <w:spacing w:line="600" w:lineRule="exact"/>
        <w:ind w:firstLine="642"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w:t>
      </w:r>
      <w:r>
        <w:rPr>
          <w:rFonts w:ascii="仿宋" w:hAnsi="仿宋" w:eastAsia="仿宋" w:cs="仿宋"/>
          <w:b/>
          <w:bCs/>
          <w:color w:val="000000" w:themeColor="text1"/>
          <w:sz w:val="32"/>
          <w:szCs w:val="32"/>
          <w14:textFill>
            <w14:solidFill>
              <w14:schemeClr w14:val="tx1"/>
            </w14:solidFill>
          </w14:textFill>
        </w:rPr>
        <w:t>.</w:t>
      </w:r>
      <w:r>
        <w:rPr>
          <w:rFonts w:hint="eastAsia" w:ascii="仿宋" w:hAnsi="仿宋" w:eastAsia="仿宋" w:cs="仿宋"/>
          <w:b/>
          <w:bCs/>
          <w:color w:val="000000" w:themeColor="text1"/>
          <w:sz w:val="32"/>
          <w:szCs w:val="32"/>
          <w14:textFill>
            <w14:solidFill>
              <w14:schemeClr w14:val="tx1"/>
            </w14:solidFill>
          </w14:textFill>
        </w:rPr>
        <w:t>3</w:t>
      </w:r>
      <w:r>
        <w:rPr>
          <w:rFonts w:ascii="仿宋" w:hAnsi="仿宋" w:eastAsia="仿宋" w:cs="仿宋"/>
          <w:b/>
          <w:bCs/>
          <w:color w:val="000000" w:themeColor="text1"/>
          <w:sz w:val="32"/>
          <w:szCs w:val="32"/>
          <w14:textFill>
            <w14:solidFill>
              <w14:schemeClr w14:val="tx1"/>
            </w14:solidFill>
          </w14:textFill>
        </w:rPr>
        <w:t>.8</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olor w:val="000000" w:themeColor="text1"/>
          <w:sz w:val="32"/>
          <w:szCs w:val="32"/>
          <w14:textFill>
            <w14:solidFill>
              <w14:schemeClr w14:val="tx1"/>
            </w14:solidFill>
          </w14:textFill>
        </w:rPr>
        <w:t>每个施工现场均应按照固定场景和作业现场要求分别配置视频监控系统，固定场景配置要求详见表2，作业现场配置要求详见表</w:t>
      </w:r>
      <w:r>
        <w:rPr>
          <w:rFonts w:ascii="仿宋" w:hAnsi="仿宋" w:eastAsia="仿宋"/>
          <w:color w:val="000000" w:themeColor="text1"/>
          <w:sz w:val="32"/>
          <w:szCs w:val="32"/>
          <w14:textFill>
            <w14:solidFill>
              <w14:schemeClr w14:val="tx1"/>
            </w14:solidFill>
          </w14:textFill>
        </w:rPr>
        <w:t>3</w:t>
      </w:r>
      <w:r>
        <w:rPr>
          <w:rFonts w:hint="eastAsia" w:ascii="仿宋" w:hAnsi="仿宋" w:eastAsia="仿宋"/>
          <w:color w:val="000000" w:themeColor="text1"/>
          <w:sz w:val="32"/>
          <w:szCs w:val="32"/>
          <w14:textFill>
            <w14:solidFill>
              <w14:schemeClr w14:val="tx1"/>
            </w14:solidFill>
          </w14:textFill>
        </w:rPr>
        <w:t>。</w:t>
      </w:r>
    </w:p>
    <w:p>
      <w:pPr>
        <w:adjustRightInd w:val="0"/>
        <w:snapToGrid w:val="0"/>
        <w:spacing w:line="600" w:lineRule="exact"/>
        <w:ind w:firstLine="640" w:firstLineChars="200"/>
        <w:jc w:val="cente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表</w:t>
      </w:r>
      <w:r>
        <w:rPr>
          <w:rFonts w:ascii="仿宋" w:hAnsi="仿宋" w:eastAsia="仿宋"/>
          <w:color w:val="000000" w:themeColor="text1"/>
          <w:sz w:val="32"/>
          <w:szCs w:val="32"/>
          <w14:textFill>
            <w14:solidFill>
              <w14:schemeClr w14:val="tx1"/>
            </w14:solidFill>
          </w14:textFill>
        </w:rPr>
        <w:t xml:space="preserve">2 </w:t>
      </w:r>
      <w:r>
        <w:rPr>
          <w:rFonts w:hint="eastAsia" w:ascii="仿宋" w:hAnsi="仿宋" w:eastAsia="仿宋"/>
          <w:color w:val="000000" w:themeColor="text1"/>
          <w:sz w:val="32"/>
          <w:szCs w:val="32"/>
          <w14:textFill>
            <w14:solidFill>
              <w14:schemeClr w14:val="tx1"/>
            </w14:solidFill>
          </w14:textFill>
        </w:rPr>
        <w:t>固定场景摄像头配置要求</w:t>
      </w:r>
    </w:p>
    <w:tbl>
      <w:tblPr>
        <w:tblStyle w:val="11"/>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0"/>
        <w:gridCol w:w="2820"/>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820" w:type="dxa"/>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安装位置</w:t>
            </w:r>
          </w:p>
        </w:tc>
        <w:tc>
          <w:tcPr>
            <w:tcW w:w="2820" w:type="dxa"/>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安装数量</w:t>
            </w:r>
          </w:p>
        </w:tc>
        <w:tc>
          <w:tcPr>
            <w:tcW w:w="2820" w:type="dxa"/>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820" w:type="dxa"/>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项目部会议室</w:t>
            </w:r>
          </w:p>
        </w:tc>
        <w:tc>
          <w:tcPr>
            <w:tcW w:w="2820" w:type="dxa"/>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820" w:type="dxa"/>
            <w:vAlign w:val="center"/>
          </w:tcPr>
          <w:p>
            <w:pPr>
              <w:widowControl/>
              <w:rPr>
                <w:rFonts w:ascii="宋体" w:hAnsi="宋体" w:cs="宋体"/>
                <w:color w:val="000000" w:themeColor="text1"/>
                <w:kern w:val="0"/>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820" w:type="dxa"/>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班前教育讲评台</w:t>
            </w:r>
          </w:p>
        </w:tc>
        <w:tc>
          <w:tcPr>
            <w:tcW w:w="2820" w:type="dxa"/>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820" w:type="dxa"/>
            <w:vAlign w:val="center"/>
          </w:tcPr>
          <w:p>
            <w:pPr>
              <w:widowControl/>
              <w:jc w:val="center"/>
              <w:rPr>
                <w:rFonts w:ascii="宋体" w:hAnsi="宋体" w:cs="宋体"/>
                <w:color w:val="000000" w:themeColor="text1"/>
                <w:kern w:val="0"/>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820" w:type="dxa"/>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车辆出入口</w:t>
            </w:r>
          </w:p>
        </w:tc>
        <w:tc>
          <w:tcPr>
            <w:tcW w:w="2820" w:type="dxa"/>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820" w:type="dxa"/>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按照出入口数量配置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820" w:type="dxa"/>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人员出入口</w:t>
            </w:r>
          </w:p>
        </w:tc>
        <w:tc>
          <w:tcPr>
            <w:tcW w:w="2820" w:type="dxa"/>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820" w:type="dxa"/>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按照出入口数量配置</w:t>
            </w:r>
          </w:p>
        </w:tc>
      </w:tr>
    </w:tbl>
    <w:p>
      <w:pPr>
        <w:adjustRightInd w:val="0"/>
        <w:snapToGrid w:val="0"/>
        <w:spacing w:line="600" w:lineRule="exact"/>
        <w:ind w:firstLine="640" w:firstLineChars="200"/>
        <w:jc w:val="center"/>
        <w:rPr>
          <w:rFonts w:ascii="仿宋" w:hAnsi="仿宋" w:eastAsia="仿宋"/>
          <w:color w:val="000000" w:themeColor="text1"/>
          <w:sz w:val="32"/>
          <w:szCs w:val="32"/>
          <w14:textFill>
            <w14:solidFill>
              <w14:schemeClr w14:val="tx1"/>
            </w14:solidFill>
          </w14:textFill>
        </w:rPr>
      </w:pPr>
    </w:p>
    <w:p>
      <w:pPr>
        <w:adjustRightInd w:val="0"/>
        <w:snapToGrid w:val="0"/>
        <w:spacing w:line="600" w:lineRule="exact"/>
        <w:ind w:firstLine="640" w:firstLineChars="200"/>
        <w:jc w:val="cente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表</w:t>
      </w:r>
      <w:r>
        <w:rPr>
          <w:rFonts w:ascii="仿宋" w:hAnsi="仿宋" w:eastAsia="仿宋"/>
          <w:color w:val="000000" w:themeColor="text1"/>
          <w:sz w:val="32"/>
          <w:szCs w:val="32"/>
          <w14:textFill>
            <w14:solidFill>
              <w14:schemeClr w14:val="tx1"/>
            </w14:solidFill>
          </w14:textFill>
        </w:rPr>
        <w:t xml:space="preserve">3 </w:t>
      </w:r>
      <w:r>
        <w:rPr>
          <w:rFonts w:hint="eastAsia" w:ascii="仿宋" w:hAnsi="仿宋" w:eastAsia="仿宋"/>
          <w:color w:val="000000" w:themeColor="text1"/>
          <w:sz w:val="32"/>
          <w:szCs w:val="32"/>
          <w14:textFill>
            <w14:solidFill>
              <w14:schemeClr w14:val="tx1"/>
            </w14:solidFill>
          </w14:textFill>
        </w:rPr>
        <w:t>作业现场摄像头配置要求</w:t>
      </w:r>
    </w:p>
    <w:tbl>
      <w:tblPr>
        <w:tblStyle w:val="10"/>
        <w:tblW w:w="8273" w:type="dxa"/>
        <w:tblInd w:w="113" w:type="dxa"/>
        <w:tblLayout w:type="fixed"/>
        <w:tblCellMar>
          <w:top w:w="0" w:type="dxa"/>
          <w:left w:w="108" w:type="dxa"/>
          <w:bottom w:w="0" w:type="dxa"/>
          <w:right w:w="108" w:type="dxa"/>
        </w:tblCellMar>
      </w:tblPr>
      <w:tblGrid>
        <w:gridCol w:w="989"/>
        <w:gridCol w:w="850"/>
        <w:gridCol w:w="850"/>
        <w:gridCol w:w="1841"/>
        <w:gridCol w:w="1306"/>
        <w:gridCol w:w="2437"/>
      </w:tblGrid>
      <w:tr>
        <w:tblPrEx>
          <w:tblCellMar>
            <w:top w:w="0" w:type="dxa"/>
            <w:left w:w="108" w:type="dxa"/>
            <w:bottom w:w="0" w:type="dxa"/>
            <w:right w:w="108" w:type="dxa"/>
          </w:tblCellMar>
        </w:tblPrEx>
        <w:trPr>
          <w:cantSplit/>
          <w:trHeight w:val="601" w:hRule="atLeast"/>
          <w:tblHeader/>
        </w:trPr>
        <w:tc>
          <w:tcPr>
            <w:tcW w:w="9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2"/>
                <w14:textFill>
                  <w14:solidFill>
                    <w14:schemeClr w14:val="tx1"/>
                  </w14:solidFill>
                </w14:textFill>
              </w:rPr>
            </w:pPr>
            <w:r>
              <w:rPr>
                <w:rFonts w:hint="eastAsia" w:ascii="宋体" w:hAnsi="宋体" w:cs="宋体"/>
                <w:b/>
                <w:bCs/>
                <w:color w:val="000000" w:themeColor="text1"/>
                <w:kern w:val="0"/>
                <w:sz w:val="22"/>
                <w14:textFill>
                  <w14:solidFill>
                    <w14:schemeClr w14:val="tx1"/>
                  </w14:solidFill>
                </w14:textFill>
              </w:rPr>
              <w:t>工程类型</w:t>
            </w:r>
          </w:p>
        </w:tc>
        <w:tc>
          <w:tcPr>
            <w:tcW w:w="170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2"/>
                <w14:textFill>
                  <w14:solidFill>
                    <w14:schemeClr w14:val="tx1"/>
                  </w14:solidFill>
                </w14:textFill>
              </w:rPr>
            </w:pPr>
            <w:r>
              <w:rPr>
                <w:rFonts w:hint="eastAsia" w:ascii="宋体" w:hAnsi="宋体" w:cs="宋体"/>
                <w:b/>
                <w:bCs/>
                <w:color w:val="000000" w:themeColor="text1"/>
                <w:kern w:val="0"/>
                <w:sz w:val="22"/>
                <w14:textFill>
                  <w14:solidFill>
                    <w14:schemeClr w14:val="tx1"/>
                  </w14:solidFill>
                </w14:textFill>
              </w:rPr>
              <w:t>施工阶段</w:t>
            </w:r>
          </w:p>
        </w:tc>
        <w:tc>
          <w:tcPr>
            <w:tcW w:w="184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2"/>
                <w14:textFill>
                  <w14:solidFill>
                    <w14:schemeClr w14:val="tx1"/>
                  </w14:solidFill>
                </w14:textFill>
              </w:rPr>
            </w:pPr>
            <w:r>
              <w:rPr>
                <w:rFonts w:hint="eastAsia" w:ascii="宋体" w:hAnsi="宋体" w:cs="宋体"/>
                <w:b/>
                <w:bCs/>
                <w:color w:val="000000" w:themeColor="text1"/>
                <w:kern w:val="0"/>
                <w:sz w:val="22"/>
                <w14:textFill>
                  <w14:solidFill>
                    <w14:schemeClr w14:val="tx1"/>
                  </w14:solidFill>
                </w14:textFill>
              </w:rPr>
              <w:t>安装位置</w:t>
            </w:r>
          </w:p>
        </w:tc>
        <w:tc>
          <w:tcPr>
            <w:tcW w:w="130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2"/>
                <w14:textFill>
                  <w14:solidFill>
                    <w14:schemeClr w14:val="tx1"/>
                  </w14:solidFill>
                </w14:textFill>
              </w:rPr>
            </w:pPr>
            <w:r>
              <w:rPr>
                <w:rFonts w:hint="eastAsia" w:ascii="宋体" w:hAnsi="宋体" w:cs="宋体"/>
                <w:b/>
                <w:bCs/>
                <w:color w:val="000000" w:themeColor="text1"/>
                <w:kern w:val="0"/>
                <w:sz w:val="22"/>
                <w14:textFill>
                  <w14:solidFill>
                    <w14:schemeClr w14:val="tx1"/>
                  </w14:solidFill>
                </w14:textFill>
              </w:rPr>
              <w:t>数量要求</w:t>
            </w:r>
          </w:p>
        </w:tc>
        <w:tc>
          <w:tcPr>
            <w:tcW w:w="243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2"/>
                <w14:textFill>
                  <w14:solidFill>
                    <w14:schemeClr w14:val="tx1"/>
                  </w14:solidFill>
                </w14:textFill>
              </w:rPr>
            </w:pPr>
            <w:r>
              <w:rPr>
                <w:rFonts w:hint="eastAsia" w:ascii="宋体" w:hAnsi="宋体" w:cs="宋体"/>
                <w:b/>
                <w:bCs/>
                <w:color w:val="000000" w:themeColor="text1"/>
                <w:kern w:val="0"/>
                <w:sz w:val="22"/>
                <w14:textFill>
                  <w14:solidFill>
                    <w14:schemeClr w14:val="tx1"/>
                  </w14:solidFill>
                </w14:textFill>
              </w:rPr>
              <w:t>备注</w:t>
            </w:r>
          </w:p>
        </w:tc>
      </w:tr>
      <w:tr>
        <w:tblPrEx>
          <w:tblCellMar>
            <w:top w:w="0" w:type="dxa"/>
            <w:left w:w="108" w:type="dxa"/>
            <w:bottom w:w="0" w:type="dxa"/>
            <w:right w:w="108" w:type="dxa"/>
          </w:tblCellMar>
        </w:tblPrEx>
        <w:trPr>
          <w:cantSplit/>
          <w:trHeight w:val="601" w:hRule="atLeast"/>
        </w:trPr>
        <w:tc>
          <w:tcPr>
            <w:tcW w:w="989"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房屋建筑</w:t>
            </w:r>
          </w:p>
        </w:tc>
        <w:tc>
          <w:tcPr>
            <w:tcW w:w="170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基坑</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全景（制高点）</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应安装球机，摄像头应根据现场平面布置图对向安装，监控区域应保证监控摄像头点位具有一定的冗余度，确保监控效果。</w:t>
            </w:r>
          </w:p>
        </w:tc>
      </w:tr>
      <w:tr>
        <w:tblPrEx>
          <w:tblCellMar>
            <w:top w:w="0" w:type="dxa"/>
            <w:left w:w="108" w:type="dxa"/>
            <w:bottom w:w="0" w:type="dxa"/>
            <w:right w:w="108" w:type="dxa"/>
          </w:tblCellMar>
        </w:tblPrEx>
        <w:trPr>
          <w:cantSplit/>
          <w:trHeight w:val="601" w:hRule="atLeast"/>
        </w:trPr>
        <w:tc>
          <w:tcPr>
            <w:tcW w:w="989" w:type="dxa"/>
            <w:vMerge w:val="continue"/>
            <w:tcBorders>
              <w:left w:val="single" w:color="auto" w:sz="4" w:space="0"/>
              <w:right w:val="single" w:color="auto" w:sz="4" w:space="0"/>
            </w:tcBorders>
            <w:shd w:val="clear" w:color="auto" w:fill="auto"/>
            <w:vAlign w:val="center"/>
          </w:tcPr>
          <w:p>
            <w:pPr>
              <w:jc w:val="center"/>
              <w:rPr>
                <w:rFonts w:ascii="宋体" w:hAnsi="宋体" w:cs="宋体"/>
                <w:b/>
                <w:bCs/>
                <w:color w:val="000000" w:themeColor="text1"/>
                <w:kern w:val="0"/>
                <w:sz w:val="20"/>
                <w:szCs w:val="20"/>
                <w14:textFill>
                  <w14:solidFill>
                    <w14:schemeClr w14:val="tx1"/>
                  </w14:solidFill>
                </w14:textFill>
              </w:rPr>
            </w:pPr>
          </w:p>
        </w:tc>
        <w:tc>
          <w:tcPr>
            <w:tcW w:w="170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施工作业面</w:t>
            </w:r>
          </w:p>
        </w:tc>
        <w:tc>
          <w:tcPr>
            <w:tcW w:w="374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若全景摄像头未覆盖施工作业面，应单独设置并动态调整。</w:t>
            </w:r>
          </w:p>
        </w:tc>
      </w:tr>
      <w:tr>
        <w:tblPrEx>
          <w:tblCellMar>
            <w:top w:w="0" w:type="dxa"/>
            <w:left w:w="108" w:type="dxa"/>
            <w:bottom w:w="0" w:type="dxa"/>
            <w:right w:w="108" w:type="dxa"/>
          </w:tblCellMar>
        </w:tblPrEx>
        <w:trPr>
          <w:cantSplit/>
          <w:trHeight w:val="601" w:hRule="atLeast"/>
        </w:trPr>
        <w:tc>
          <w:tcPr>
            <w:tcW w:w="989" w:type="dxa"/>
            <w:vMerge w:val="continue"/>
            <w:tcBorders>
              <w:left w:val="single" w:color="auto" w:sz="4" w:space="0"/>
              <w:right w:val="single" w:color="auto" w:sz="4" w:space="0"/>
            </w:tcBorders>
            <w:shd w:val="clear" w:color="auto" w:fill="auto"/>
            <w:vAlign w:val="center"/>
          </w:tcPr>
          <w:p>
            <w:pPr>
              <w:jc w:val="center"/>
              <w:rPr>
                <w:rFonts w:ascii="宋体" w:hAnsi="宋体" w:cs="宋体"/>
                <w:b/>
                <w:bCs/>
                <w:color w:val="000000" w:themeColor="text1"/>
                <w:kern w:val="0"/>
                <w:sz w:val="20"/>
                <w:szCs w:val="20"/>
                <w14:textFill>
                  <w14:solidFill>
                    <w14:schemeClr w14:val="tx1"/>
                  </w14:solidFill>
                </w14:textFill>
              </w:rPr>
            </w:pPr>
          </w:p>
        </w:tc>
        <w:tc>
          <w:tcPr>
            <w:tcW w:w="170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钢筋加工场</w:t>
            </w:r>
          </w:p>
        </w:tc>
        <w:tc>
          <w:tcPr>
            <w:tcW w:w="374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若全景摄像头未覆盖钢筋加工场，应单独设置并动态调整。</w:t>
            </w:r>
          </w:p>
        </w:tc>
      </w:tr>
      <w:tr>
        <w:tblPrEx>
          <w:tblCellMar>
            <w:top w:w="0" w:type="dxa"/>
            <w:left w:w="108" w:type="dxa"/>
            <w:bottom w:w="0" w:type="dxa"/>
            <w:right w:w="108" w:type="dxa"/>
          </w:tblCellMar>
        </w:tblPrEx>
        <w:trPr>
          <w:cantSplit/>
          <w:trHeight w:val="601" w:hRule="atLeast"/>
        </w:trPr>
        <w:tc>
          <w:tcPr>
            <w:tcW w:w="989" w:type="dxa"/>
            <w:vMerge w:val="continue"/>
            <w:tcBorders>
              <w:left w:val="single" w:color="auto" w:sz="4" w:space="0"/>
              <w:right w:val="single" w:color="auto" w:sz="4" w:space="0"/>
            </w:tcBorders>
            <w:shd w:val="clear" w:color="auto" w:fill="auto"/>
            <w:vAlign w:val="center"/>
          </w:tcPr>
          <w:p>
            <w:pPr>
              <w:jc w:val="center"/>
              <w:rPr>
                <w:rFonts w:ascii="宋体" w:hAnsi="宋体" w:cs="宋体"/>
                <w:b/>
                <w:bCs/>
                <w:color w:val="000000" w:themeColor="text1"/>
                <w:kern w:val="0"/>
                <w:sz w:val="20"/>
                <w:szCs w:val="20"/>
                <w14:textFill>
                  <w14:solidFill>
                    <w14:schemeClr w14:val="tx1"/>
                  </w14:solidFill>
                </w14:textFill>
              </w:rPr>
            </w:pPr>
          </w:p>
        </w:tc>
        <w:tc>
          <w:tcPr>
            <w:tcW w:w="170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主体</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全景（制高点）</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应安装球机，摄像头应根据现场平面布置图对向安装，监控区域应保证监控摄像头点位具有一定的冗余度，确保监控效果。施工场地占地特别大需安装8台及以上塔吊的，应在塔吊高处位置安装不少于3个全景摄像头。</w:t>
            </w:r>
          </w:p>
        </w:tc>
      </w:tr>
      <w:tr>
        <w:tblPrEx>
          <w:tblCellMar>
            <w:top w:w="0" w:type="dxa"/>
            <w:left w:w="108" w:type="dxa"/>
            <w:bottom w:w="0" w:type="dxa"/>
            <w:right w:w="108" w:type="dxa"/>
          </w:tblCellMar>
        </w:tblPrEx>
        <w:trPr>
          <w:cantSplit/>
          <w:trHeight w:val="601" w:hRule="atLeast"/>
        </w:trPr>
        <w:tc>
          <w:tcPr>
            <w:tcW w:w="989" w:type="dxa"/>
            <w:vMerge w:val="continue"/>
            <w:tcBorders>
              <w:left w:val="single" w:color="auto" w:sz="4" w:space="0"/>
              <w:right w:val="single" w:color="auto" w:sz="4" w:space="0"/>
            </w:tcBorders>
            <w:shd w:val="clear" w:color="auto" w:fill="auto"/>
            <w:vAlign w:val="center"/>
          </w:tcPr>
          <w:p>
            <w:pPr>
              <w:jc w:val="center"/>
              <w:rPr>
                <w:rFonts w:ascii="宋体" w:hAnsi="宋体" w:cs="宋体"/>
                <w:b/>
                <w:bCs/>
                <w:color w:val="000000" w:themeColor="text1"/>
                <w:kern w:val="0"/>
                <w:sz w:val="20"/>
                <w:szCs w:val="20"/>
                <w14:textFill>
                  <w14:solidFill>
                    <w14:schemeClr w14:val="tx1"/>
                  </w14:solidFill>
                </w14:textFill>
              </w:rPr>
            </w:pPr>
          </w:p>
        </w:tc>
        <w:tc>
          <w:tcPr>
            <w:tcW w:w="170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施工作业面</w:t>
            </w:r>
          </w:p>
        </w:tc>
        <w:tc>
          <w:tcPr>
            <w:tcW w:w="374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若全景摄像头未覆盖施工作业面，应单独设置并动态调整。</w:t>
            </w:r>
          </w:p>
        </w:tc>
      </w:tr>
      <w:tr>
        <w:tblPrEx>
          <w:tblCellMar>
            <w:top w:w="0" w:type="dxa"/>
            <w:left w:w="108" w:type="dxa"/>
            <w:bottom w:w="0" w:type="dxa"/>
            <w:right w:w="108" w:type="dxa"/>
          </w:tblCellMar>
        </w:tblPrEx>
        <w:trPr>
          <w:cantSplit/>
          <w:trHeight w:val="601" w:hRule="atLeast"/>
        </w:trPr>
        <w:tc>
          <w:tcPr>
            <w:tcW w:w="989" w:type="dxa"/>
            <w:vMerge w:val="continue"/>
            <w:tcBorders>
              <w:left w:val="single" w:color="auto" w:sz="4" w:space="0"/>
              <w:right w:val="single" w:color="auto" w:sz="4" w:space="0"/>
            </w:tcBorders>
            <w:shd w:val="clear" w:color="auto" w:fill="auto"/>
            <w:vAlign w:val="center"/>
          </w:tcPr>
          <w:p>
            <w:pPr>
              <w:jc w:val="center"/>
              <w:rPr>
                <w:rFonts w:ascii="宋体" w:hAnsi="宋体" w:cs="宋体"/>
                <w:b/>
                <w:bCs/>
                <w:color w:val="000000" w:themeColor="text1"/>
                <w:kern w:val="0"/>
                <w:sz w:val="20"/>
                <w:szCs w:val="20"/>
                <w14:textFill>
                  <w14:solidFill>
                    <w14:schemeClr w14:val="tx1"/>
                  </w14:solidFill>
                </w14:textFill>
              </w:rPr>
            </w:pPr>
          </w:p>
        </w:tc>
        <w:tc>
          <w:tcPr>
            <w:tcW w:w="170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钢筋加工场</w:t>
            </w:r>
          </w:p>
        </w:tc>
        <w:tc>
          <w:tcPr>
            <w:tcW w:w="374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若全景摄像头未覆盖钢筋加工场，应单独设置并动态调整。</w:t>
            </w:r>
          </w:p>
        </w:tc>
      </w:tr>
      <w:tr>
        <w:tblPrEx>
          <w:tblCellMar>
            <w:top w:w="0" w:type="dxa"/>
            <w:left w:w="108" w:type="dxa"/>
            <w:bottom w:w="0" w:type="dxa"/>
            <w:right w:w="108" w:type="dxa"/>
          </w:tblCellMar>
        </w:tblPrEx>
        <w:trPr>
          <w:cantSplit/>
          <w:trHeight w:val="601" w:hRule="atLeast"/>
        </w:trPr>
        <w:tc>
          <w:tcPr>
            <w:tcW w:w="989" w:type="dxa"/>
            <w:vMerge w:val="continue"/>
            <w:tcBorders>
              <w:left w:val="single" w:color="auto" w:sz="4" w:space="0"/>
              <w:right w:val="single" w:color="auto" w:sz="4" w:space="0"/>
            </w:tcBorders>
            <w:shd w:val="clear" w:color="auto" w:fill="auto"/>
            <w:vAlign w:val="center"/>
          </w:tcPr>
          <w:p>
            <w:pPr>
              <w:jc w:val="center"/>
              <w:rPr>
                <w:rFonts w:ascii="宋体" w:hAnsi="宋体" w:cs="宋体"/>
                <w:b/>
                <w:bCs/>
                <w:color w:val="000000" w:themeColor="text1"/>
                <w:kern w:val="0"/>
                <w:sz w:val="20"/>
                <w:szCs w:val="20"/>
                <w14:textFill>
                  <w14:solidFill>
                    <w14:schemeClr w14:val="tx1"/>
                  </w14:solidFill>
                </w14:textFill>
              </w:rPr>
            </w:pPr>
          </w:p>
        </w:tc>
        <w:tc>
          <w:tcPr>
            <w:tcW w:w="170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184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主要材料堆放区</w:t>
            </w:r>
          </w:p>
        </w:tc>
        <w:tc>
          <w:tcPr>
            <w:tcW w:w="374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若全景摄像头未覆盖主要材料堆放区，应单独设置并动态调整。</w:t>
            </w:r>
          </w:p>
        </w:tc>
      </w:tr>
      <w:tr>
        <w:tblPrEx>
          <w:tblCellMar>
            <w:top w:w="0" w:type="dxa"/>
            <w:left w:w="108" w:type="dxa"/>
            <w:bottom w:w="0" w:type="dxa"/>
            <w:right w:w="108" w:type="dxa"/>
          </w:tblCellMar>
        </w:tblPrEx>
        <w:trPr>
          <w:cantSplit/>
          <w:trHeight w:val="601" w:hRule="atLeast"/>
        </w:trPr>
        <w:tc>
          <w:tcPr>
            <w:tcW w:w="989"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17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装修</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施工作业面</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室内装修工程独立空间面积超过3000平方米的应单独设置摄像头。宜设置移动摄像头。</w:t>
            </w:r>
          </w:p>
        </w:tc>
      </w:tr>
      <w:tr>
        <w:tblPrEx>
          <w:tblCellMar>
            <w:top w:w="0" w:type="dxa"/>
            <w:left w:w="108" w:type="dxa"/>
            <w:bottom w:w="0" w:type="dxa"/>
            <w:right w:w="108" w:type="dxa"/>
          </w:tblCellMar>
        </w:tblPrEx>
        <w:trPr>
          <w:cantSplit/>
          <w:trHeight w:val="601" w:hRule="atLeast"/>
        </w:trPr>
        <w:tc>
          <w:tcPr>
            <w:tcW w:w="989"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轨道交通</w:t>
            </w:r>
          </w:p>
        </w:tc>
        <w:tc>
          <w:tcPr>
            <w:tcW w:w="850"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站点（含场段、车站等）</w:t>
            </w:r>
          </w:p>
        </w:tc>
        <w:tc>
          <w:tcPr>
            <w:tcW w:w="850"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主体</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全景（制高点）</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应安装球机，摄像头应根据现场平面布置图对向安装，监控区域应保证监控摄像头点位具有一定的冗余度，确保监控效果。</w:t>
            </w:r>
          </w:p>
        </w:tc>
      </w:tr>
      <w:tr>
        <w:tblPrEx>
          <w:tblCellMar>
            <w:top w:w="0" w:type="dxa"/>
            <w:left w:w="108" w:type="dxa"/>
            <w:bottom w:w="0" w:type="dxa"/>
            <w:right w:w="108" w:type="dxa"/>
          </w:tblCellMar>
        </w:tblPrEx>
        <w:trPr>
          <w:cantSplit/>
          <w:trHeight w:val="601" w:hRule="atLeast"/>
        </w:trPr>
        <w:tc>
          <w:tcPr>
            <w:tcW w:w="989"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施工作业面</w:t>
            </w:r>
          </w:p>
        </w:tc>
        <w:tc>
          <w:tcPr>
            <w:tcW w:w="374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若全景摄像头未覆盖施工作业面，应单独设置并动态调整。</w:t>
            </w:r>
          </w:p>
        </w:tc>
      </w:tr>
      <w:tr>
        <w:tblPrEx>
          <w:tblCellMar>
            <w:top w:w="0" w:type="dxa"/>
            <w:left w:w="108" w:type="dxa"/>
            <w:bottom w:w="0" w:type="dxa"/>
            <w:right w:w="108" w:type="dxa"/>
          </w:tblCellMar>
        </w:tblPrEx>
        <w:trPr>
          <w:cantSplit/>
          <w:trHeight w:val="601" w:hRule="atLeast"/>
        </w:trPr>
        <w:tc>
          <w:tcPr>
            <w:tcW w:w="989"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集中加工区</w:t>
            </w:r>
          </w:p>
        </w:tc>
        <w:tc>
          <w:tcPr>
            <w:tcW w:w="374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若全景摄像头未覆盖集中加工区，应单独设置并动态调整。</w:t>
            </w:r>
          </w:p>
        </w:tc>
      </w:tr>
      <w:tr>
        <w:tblPrEx>
          <w:tblCellMar>
            <w:top w:w="0" w:type="dxa"/>
            <w:left w:w="108" w:type="dxa"/>
            <w:bottom w:w="0" w:type="dxa"/>
            <w:right w:w="108" w:type="dxa"/>
          </w:tblCellMar>
        </w:tblPrEx>
        <w:trPr>
          <w:cantSplit/>
          <w:trHeight w:val="601" w:hRule="atLeast"/>
        </w:trPr>
        <w:tc>
          <w:tcPr>
            <w:tcW w:w="989"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装修</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施工作业面</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站厅装修工程独立空间面积超过3000平方米的应单独设置摄像头。宜设置移动球机。</w:t>
            </w:r>
          </w:p>
        </w:tc>
      </w:tr>
      <w:tr>
        <w:tblPrEx>
          <w:tblCellMar>
            <w:top w:w="0" w:type="dxa"/>
            <w:left w:w="108" w:type="dxa"/>
            <w:bottom w:w="0" w:type="dxa"/>
            <w:right w:w="108" w:type="dxa"/>
          </w:tblCellMar>
        </w:tblPrEx>
        <w:trPr>
          <w:cantSplit/>
          <w:trHeight w:val="601" w:hRule="atLeast"/>
        </w:trPr>
        <w:tc>
          <w:tcPr>
            <w:tcW w:w="989"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隧道</w:t>
            </w:r>
          </w:p>
        </w:tc>
        <w:tc>
          <w:tcPr>
            <w:tcW w:w="850"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盾构施工</w:t>
            </w:r>
          </w:p>
        </w:tc>
        <w:tc>
          <w:tcPr>
            <w:tcW w:w="18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盾构机台车全景</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应安装球机</w:t>
            </w:r>
          </w:p>
        </w:tc>
      </w:tr>
      <w:tr>
        <w:tblPrEx>
          <w:tblCellMar>
            <w:top w:w="0" w:type="dxa"/>
            <w:left w:w="108" w:type="dxa"/>
            <w:bottom w:w="0" w:type="dxa"/>
            <w:right w:w="108" w:type="dxa"/>
          </w:tblCellMar>
        </w:tblPrEx>
        <w:trPr>
          <w:cantSplit/>
          <w:trHeight w:val="601" w:hRule="atLeast"/>
        </w:trPr>
        <w:tc>
          <w:tcPr>
            <w:tcW w:w="989"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18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进出洞口</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cantSplit/>
          <w:trHeight w:val="601" w:hRule="atLeast"/>
        </w:trPr>
        <w:tc>
          <w:tcPr>
            <w:tcW w:w="989"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暗挖施工</w:t>
            </w:r>
          </w:p>
        </w:tc>
        <w:tc>
          <w:tcPr>
            <w:tcW w:w="18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施工作业面</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宜设置移动球机，应覆盖主要施工作业面。</w:t>
            </w:r>
          </w:p>
        </w:tc>
      </w:tr>
      <w:tr>
        <w:tblPrEx>
          <w:tblCellMar>
            <w:top w:w="0" w:type="dxa"/>
            <w:left w:w="108" w:type="dxa"/>
            <w:bottom w:w="0" w:type="dxa"/>
            <w:right w:w="108" w:type="dxa"/>
          </w:tblCellMar>
        </w:tblPrEx>
        <w:trPr>
          <w:cantSplit/>
          <w:trHeight w:val="601" w:hRule="atLeast"/>
        </w:trPr>
        <w:tc>
          <w:tcPr>
            <w:tcW w:w="989"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18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进出洞口</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cantSplit/>
          <w:trHeight w:val="601" w:hRule="atLeast"/>
        </w:trPr>
        <w:tc>
          <w:tcPr>
            <w:tcW w:w="989"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铺轨及机电安装</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轨行区出入口</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w:t>
            </w:r>
            <w:r>
              <w:rPr>
                <w:rFonts w:ascii="宋体" w:hAnsi="宋体" w:cs="宋体"/>
                <w:color w:val="000000" w:themeColor="text1"/>
                <w:kern w:val="0"/>
                <w:sz w:val="20"/>
                <w:szCs w:val="20"/>
                <w14:textFill>
                  <w14:solidFill>
                    <w14:schemeClr w14:val="tx1"/>
                  </w14:solidFill>
                </w14:textFill>
              </w:rPr>
              <w:t>1</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应安装于每个轨行区出入口，摄像头应对向安装。</w:t>
            </w:r>
          </w:p>
        </w:tc>
      </w:tr>
      <w:tr>
        <w:tblPrEx>
          <w:tblCellMar>
            <w:top w:w="0" w:type="dxa"/>
            <w:left w:w="108" w:type="dxa"/>
            <w:bottom w:w="0" w:type="dxa"/>
            <w:right w:w="108" w:type="dxa"/>
          </w:tblCellMar>
        </w:tblPrEx>
        <w:trPr>
          <w:cantSplit/>
          <w:trHeight w:val="601" w:hRule="atLeast"/>
        </w:trPr>
        <w:tc>
          <w:tcPr>
            <w:tcW w:w="989"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184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轨行区间</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w:t>
            </w:r>
            <w:r>
              <w:rPr>
                <w:rFonts w:ascii="宋体" w:hAnsi="宋体" w:cs="宋体"/>
                <w:color w:val="000000" w:themeColor="text1"/>
                <w:kern w:val="0"/>
                <w:sz w:val="20"/>
                <w:szCs w:val="20"/>
                <w14:textFill>
                  <w14:solidFill>
                    <w14:schemeClr w14:val="tx1"/>
                  </w14:solidFill>
                </w14:textFill>
              </w:rPr>
              <w:t>2</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轨行区间长度大于400米者，应按摄像头对射距离不得大于400米的原则等分加装摄像头。</w:t>
            </w:r>
          </w:p>
        </w:tc>
      </w:tr>
      <w:tr>
        <w:tblPrEx>
          <w:tblCellMar>
            <w:top w:w="0" w:type="dxa"/>
            <w:left w:w="108" w:type="dxa"/>
            <w:bottom w:w="0" w:type="dxa"/>
            <w:right w:w="108" w:type="dxa"/>
          </w:tblCellMar>
        </w:tblPrEx>
        <w:trPr>
          <w:cantSplit/>
          <w:trHeight w:val="601" w:hRule="atLeast"/>
        </w:trPr>
        <w:tc>
          <w:tcPr>
            <w:tcW w:w="989"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其他工点（含竖井、风亭、洞口、出渣口等）</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主体</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全景（制高点）</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w:t>
            </w:r>
            <w:r>
              <w:rPr>
                <w:rFonts w:ascii="宋体" w:hAnsi="宋体" w:cs="宋体"/>
                <w:color w:val="000000" w:themeColor="text1"/>
                <w:kern w:val="0"/>
                <w:sz w:val="20"/>
                <w:szCs w:val="20"/>
                <w14:textFill>
                  <w14:solidFill>
                    <w14:schemeClr w14:val="tx1"/>
                  </w14:solidFill>
                </w14:textFill>
              </w:rPr>
              <w:t>2</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应安装球机，摄像头应根据现场平面布置图对向安装，监控区域应保证监控摄像头点位具有一定的冗余度，确保监控效果。</w:t>
            </w:r>
          </w:p>
        </w:tc>
      </w:tr>
      <w:tr>
        <w:tblPrEx>
          <w:tblCellMar>
            <w:top w:w="0" w:type="dxa"/>
            <w:left w:w="108" w:type="dxa"/>
            <w:bottom w:w="0" w:type="dxa"/>
            <w:right w:w="108" w:type="dxa"/>
          </w:tblCellMar>
        </w:tblPrEx>
        <w:trPr>
          <w:cantSplit/>
          <w:trHeight w:val="601" w:hRule="atLeast"/>
        </w:trPr>
        <w:tc>
          <w:tcPr>
            <w:tcW w:w="989"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施工作业面</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地上、地下集中施工作业面均应单独设置球机，宜设置移动球机。</w:t>
            </w:r>
          </w:p>
        </w:tc>
      </w:tr>
      <w:tr>
        <w:tblPrEx>
          <w:tblCellMar>
            <w:top w:w="0" w:type="dxa"/>
            <w:left w:w="108" w:type="dxa"/>
            <w:bottom w:w="0" w:type="dxa"/>
            <w:right w:w="108" w:type="dxa"/>
          </w:tblCellMar>
        </w:tblPrEx>
        <w:trPr>
          <w:cantSplit/>
          <w:trHeight w:val="601" w:hRule="atLeast"/>
        </w:trPr>
        <w:tc>
          <w:tcPr>
            <w:tcW w:w="989"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竖井口、风亭、洞口等</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cantSplit/>
          <w:trHeight w:val="601" w:hRule="atLeast"/>
        </w:trPr>
        <w:tc>
          <w:tcPr>
            <w:tcW w:w="989"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装修</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全景（制高点）</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w:t>
            </w:r>
            <w:r>
              <w:rPr>
                <w:rFonts w:ascii="宋体" w:hAnsi="宋体" w:cs="宋体"/>
                <w:color w:val="000000" w:themeColor="text1"/>
                <w:kern w:val="0"/>
                <w:sz w:val="20"/>
                <w:szCs w:val="20"/>
                <w14:textFill>
                  <w14:solidFill>
                    <w14:schemeClr w14:val="tx1"/>
                  </w14:solidFill>
                </w14:textFill>
              </w:rPr>
              <w:t>2</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应安装球机，摄像头应根据现场平面布置图对向安装，监控区域应保证监控摄像头点位具有一定的冗余度，确保监控效果。</w:t>
            </w:r>
          </w:p>
        </w:tc>
      </w:tr>
      <w:tr>
        <w:tblPrEx>
          <w:tblCellMar>
            <w:top w:w="0" w:type="dxa"/>
            <w:left w:w="108" w:type="dxa"/>
            <w:bottom w:w="0" w:type="dxa"/>
            <w:right w:w="108" w:type="dxa"/>
          </w:tblCellMar>
        </w:tblPrEx>
        <w:trPr>
          <w:cantSplit/>
          <w:trHeight w:val="601" w:hRule="atLeast"/>
        </w:trPr>
        <w:tc>
          <w:tcPr>
            <w:tcW w:w="989"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850"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施工作业面</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装修工程独立空间面积超过3000平方米的应单独设置摄像头。宜设置移动摄像头。</w:t>
            </w:r>
          </w:p>
        </w:tc>
      </w:tr>
      <w:tr>
        <w:tblPrEx>
          <w:tblCellMar>
            <w:top w:w="0" w:type="dxa"/>
            <w:left w:w="108" w:type="dxa"/>
            <w:bottom w:w="0" w:type="dxa"/>
            <w:right w:w="108" w:type="dxa"/>
          </w:tblCellMar>
        </w:tblPrEx>
        <w:trPr>
          <w:cantSplit/>
          <w:trHeight w:val="601" w:hRule="atLeast"/>
        </w:trPr>
        <w:tc>
          <w:tcPr>
            <w:tcW w:w="2689" w:type="dxa"/>
            <w:gridSpan w:val="3"/>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一般市政</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施工作业面</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宜设置移动球机，应覆盖主要施工作业面。</w:t>
            </w:r>
          </w:p>
        </w:tc>
      </w:tr>
      <w:tr>
        <w:tblPrEx>
          <w:tblCellMar>
            <w:top w:w="0" w:type="dxa"/>
            <w:left w:w="108" w:type="dxa"/>
            <w:bottom w:w="0" w:type="dxa"/>
            <w:right w:w="108" w:type="dxa"/>
          </w:tblCellMar>
        </w:tblPrEx>
        <w:trPr>
          <w:cantSplit/>
          <w:trHeight w:val="601" w:hRule="atLeast"/>
        </w:trPr>
        <w:tc>
          <w:tcPr>
            <w:tcW w:w="2689" w:type="dxa"/>
            <w:gridSpan w:val="3"/>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主要材料堆放区</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cantSplit/>
          <w:trHeight w:val="601" w:hRule="atLeast"/>
        </w:trPr>
        <w:tc>
          <w:tcPr>
            <w:tcW w:w="2689" w:type="dxa"/>
            <w:gridSpan w:val="3"/>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集中加工区</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cantSplit/>
          <w:trHeight w:val="601" w:hRule="atLeast"/>
        </w:trPr>
        <w:tc>
          <w:tcPr>
            <w:tcW w:w="2689" w:type="dxa"/>
            <w:gridSpan w:val="3"/>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水务工程</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施工作业面</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宜设置移动球机，应覆盖主要施工作业面。</w:t>
            </w:r>
          </w:p>
        </w:tc>
      </w:tr>
      <w:tr>
        <w:tblPrEx>
          <w:tblCellMar>
            <w:top w:w="0" w:type="dxa"/>
            <w:left w:w="108" w:type="dxa"/>
            <w:bottom w:w="0" w:type="dxa"/>
            <w:right w:w="108" w:type="dxa"/>
          </w:tblCellMar>
        </w:tblPrEx>
        <w:trPr>
          <w:cantSplit/>
          <w:trHeight w:val="601" w:hRule="atLeast"/>
        </w:trPr>
        <w:tc>
          <w:tcPr>
            <w:tcW w:w="2689" w:type="dxa"/>
            <w:gridSpan w:val="3"/>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集中加工区</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cantSplit/>
          <w:trHeight w:val="601" w:hRule="atLeast"/>
        </w:trPr>
        <w:tc>
          <w:tcPr>
            <w:tcW w:w="2689" w:type="dxa"/>
            <w:gridSpan w:val="3"/>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主要材料堆放区</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cantSplit/>
          <w:trHeight w:val="601" w:hRule="atLeast"/>
        </w:trPr>
        <w:tc>
          <w:tcPr>
            <w:tcW w:w="2689" w:type="dxa"/>
            <w:gridSpan w:val="3"/>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排水口</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cantSplit/>
          <w:trHeight w:val="601" w:hRule="atLeast"/>
        </w:trPr>
        <w:tc>
          <w:tcPr>
            <w:tcW w:w="2689" w:type="dxa"/>
            <w:gridSpan w:val="3"/>
            <w:vMerge w:val="restart"/>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公路工程</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施工作业面</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宜设置移动球机，应覆盖主要施工作业面。</w:t>
            </w:r>
          </w:p>
        </w:tc>
      </w:tr>
      <w:tr>
        <w:tblPrEx>
          <w:tblCellMar>
            <w:top w:w="0" w:type="dxa"/>
            <w:left w:w="108" w:type="dxa"/>
            <w:bottom w:w="0" w:type="dxa"/>
            <w:right w:w="108" w:type="dxa"/>
          </w:tblCellMar>
        </w:tblPrEx>
        <w:trPr>
          <w:cantSplit/>
          <w:trHeight w:val="601" w:hRule="atLeast"/>
        </w:trPr>
        <w:tc>
          <w:tcPr>
            <w:tcW w:w="2689" w:type="dxa"/>
            <w:gridSpan w:val="3"/>
            <w:vMerge w:val="continue"/>
            <w:tcBorders>
              <w:left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集中加工区</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cantSplit/>
          <w:trHeight w:val="601" w:hRule="atLeast"/>
        </w:trPr>
        <w:tc>
          <w:tcPr>
            <w:tcW w:w="2689" w:type="dxa"/>
            <w:gridSpan w:val="3"/>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主要材料堆放区</w:t>
            </w:r>
          </w:p>
        </w:tc>
        <w:tc>
          <w:tcPr>
            <w:tcW w:w="13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24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p>
        </w:tc>
      </w:tr>
    </w:tbl>
    <w:p>
      <w:pPr>
        <w:adjustRightInd w:val="0"/>
        <w:snapToGrid w:val="0"/>
        <w:spacing w:line="600" w:lineRule="exact"/>
        <w:ind w:firstLine="642"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w:t>
      </w:r>
      <w:r>
        <w:rPr>
          <w:rFonts w:ascii="仿宋" w:hAnsi="仿宋" w:eastAsia="仿宋" w:cs="仿宋"/>
          <w:b/>
          <w:bCs/>
          <w:color w:val="000000" w:themeColor="text1"/>
          <w:sz w:val="32"/>
          <w:szCs w:val="32"/>
          <w14:textFill>
            <w14:solidFill>
              <w14:schemeClr w14:val="tx1"/>
            </w14:solidFill>
          </w14:textFill>
        </w:rPr>
        <w:t>.</w:t>
      </w:r>
      <w:r>
        <w:rPr>
          <w:rFonts w:hint="eastAsia" w:ascii="仿宋" w:hAnsi="仿宋" w:eastAsia="仿宋" w:cs="仿宋"/>
          <w:b/>
          <w:bCs/>
          <w:color w:val="000000" w:themeColor="text1"/>
          <w:sz w:val="32"/>
          <w:szCs w:val="32"/>
          <w14:textFill>
            <w14:solidFill>
              <w14:schemeClr w14:val="tx1"/>
            </w14:solidFill>
          </w14:textFill>
        </w:rPr>
        <w:t>3</w:t>
      </w:r>
      <w:r>
        <w:rPr>
          <w:rFonts w:ascii="仿宋" w:hAnsi="仿宋" w:eastAsia="仿宋" w:cs="仿宋"/>
          <w:b/>
          <w:bCs/>
          <w:color w:val="000000" w:themeColor="text1"/>
          <w:sz w:val="32"/>
          <w:szCs w:val="32"/>
          <w14:textFill>
            <w14:solidFill>
              <w14:schemeClr w14:val="tx1"/>
            </w14:solidFill>
          </w14:textFill>
        </w:rPr>
        <w:t>.9</w:t>
      </w:r>
      <w:r>
        <w:rPr>
          <w:rFonts w:hint="eastAsia" w:ascii="仿宋" w:hAnsi="仿宋" w:eastAsia="仿宋" w:cs="仿宋"/>
          <w:b/>
          <w:bCs/>
          <w:color w:val="000000" w:themeColor="text1"/>
          <w:sz w:val="32"/>
          <w:szCs w:val="32"/>
          <w14:textFill>
            <w14:solidFill>
              <w14:schemeClr w14:val="tx1"/>
            </w14:solidFill>
          </w14:textFill>
        </w:rPr>
        <w:t>　</w:t>
      </w:r>
      <w:r>
        <w:rPr>
          <w:rFonts w:hint="eastAsia" w:ascii="仿宋" w:hAnsi="仿宋" w:eastAsia="仿宋" w:cs="仿宋"/>
          <w:color w:val="000000" w:themeColor="text1"/>
          <w:sz w:val="32"/>
          <w:szCs w:val="32"/>
          <w14:textFill>
            <w14:solidFill>
              <w14:schemeClr w14:val="tx1"/>
            </w14:solidFill>
          </w14:textFill>
        </w:rPr>
        <w:t>若存在同一地块不同总包单位共用摄像头的情况，应明确视频监控系统管理维护单位并经建设单位、施工单位、监理单位共同确认后报监督部门同意。</w:t>
      </w:r>
    </w:p>
    <w:p>
      <w:pPr>
        <w:spacing w:line="60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3.4　</w:t>
      </w:r>
      <w:r>
        <w:rPr>
          <w:rFonts w:hint="eastAsia" w:ascii="仿宋" w:hAnsi="仿宋" w:eastAsia="仿宋" w:cs="仿宋"/>
          <w:color w:val="000000" w:themeColor="text1"/>
          <w:sz w:val="32"/>
          <w:szCs w:val="32"/>
          <w14:textFill>
            <w14:solidFill>
              <w14:schemeClr w14:val="tx1"/>
            </w14:solidFill>
          </w14:textFill>
        </w:rPr>
        <w:t>图像设置要求</w:t>
      </w:r>
    </w:p>
    <w:p>
      <w:pPr>
        <w:adjustRightInd w:val="0"/>
        <w:snapToGrid w:val="0"/>
        <w:spacing w:line="600" w:lineRule="exact"/>
        <w:ind w:firstLine="640" w:firstLineChars="200"/>
        <w:rPr>
          <w:rFonts w:ascii="仿宋" w:hAnsi="仿宋" w:eastAsia="仿宋" w:cs="黑体"/>
          <w:color w:val="000000" w:themeColor="text1"/>
          <w:sz w:val="32"/>
          <w:szCs w:val="32"/>
          <w14:textFill>
            <w14:solidFill>
              <w14:schemeClr w14:val="tx1"/>
            </w14:solidFill>
          </w14:textFill>
        </w:rPr>
      </w:pPr>
      <w:r>
        <w:rPr>
          <w:rFonts w:hint="eastAsia" w:ascii="仿宋" w:hAnsi="仿宋" w:eastAsia="仿宋" w:cs="黑体"/>
          <w:color w:val="000000" w:themeColor="text1"/>
          <w:sz w:val="32"/>
          <w:szCs w:val="32"/>
          <w14:textFill>
            <w14:solidFill>
              <w14:schemeClr w14:val="tx1"/>
            </w14:solidFill>
          </w14:textFill>
        </w:rPr>
        <w:t>每个摄像头显示的图像上，需要在图像的左下角标注项目名称和摄像头位置，并在右上角标注时间，时间格式为“201</w:t>
      </w:r>
      <w:r>
        <w:rPr>
          <w:rFonts w:ascii="仿宋" w:hAnsi="仿宋" w:eastAsia="仿宋" w:cs="黑体"/>
          <w:color w:val="000000" w:themeColor="text1"/>
          <w:sz w:val="32"/>
          <w:szCs w:val="32"/>
          <w14:textFill>
            <w14:solidFill>
              <w14:schemeClr w14:val="tx1"/>
            </w14:solidFill>
          </w14:textFill>
        </w:rPr>
        <w:t>9</w:t>
      </w:r>
      <w:r>
        <w:rPr>
          <w:rFonts w:hint="eastAsia" w:ascii="仿宋" w:hAnsi="仿宋" w:eastAsia="仿宋" w:cs="黑体"/>
          <w:color w:val="000000" w:themeColor="text1"/>
          <w:sz w:val="32"/>
          <w:szCs w:val="32"/>
          <w14:textFill>
            <w14:solidFill>
              <w14:schemeClr w14:val="tx1"/>
            </w14:solidFill>
          </w14:textFill>
        </w:rPr>
        <w:t>-</w:t>
      </w:r>
      <w:r>
        <w:rPr>
          <w:rFonts w:ascii="仿宋" w:hAnsi="仿宋" w:eastAsia="仿宋" w:cs="黑体"/>
          <w:color w:val="000000" w:themeColor="text1"/>
          <w:sz w:val="32"/>
          <w:szCs w:val="32"/>
          <w14:textFill>
            <w14:solidFill>
              <w14:schemeClr w14:val="tx1"/>
            </w14:solidFill>
          </w14:textFill>
        </w:rPr>
        <w:t>10</w:t>
      </w:r>
      <w:r>
        <w:rPr>
          <w:rFonts w:hint="eastAsia" w:ascii="仿宋" w:hAnsi="仿宋" w:eastAsia="仿宋" w:cs="黑体"/>
          <w:color w:val="000000" w:themeColor="text1"/>
          <w:sz w:val="32"/>
          <w:szCs w:val="32"/>
          <w14:textFill>
            <w14:solidFill>
              <w14:schemeClr w14:val="tx1"/>
            </w14:solidFill>
          </w14:textFill>
        </w:rPr>
        <w:t>-</w:t>
      </w:r>
      <w:r>
        <w:rPr>
          <w:rFonts w:ascii="仿宋" w:hAnsi="仿宋" w:eastAsia="仿宋" w:cs="黑体"/>
          <w:color w:val="000000" w:themeColor="text1"/>
          <w:sz w:val="32"/>
          <w:szCs w:val="32"/>
          <w14:textFill>
            <w14:solidFill>
              <w14:schemeClr w14:val="tx1"/>
            </w14:solidFill>
          </w14:textFill>
        </w:rPr>
        <w:t>09</w:t>
      </w:r>
      <w:r>
        <w:rPr>
          <w:rFonts w:hint="eastAsia" w:ascii="仿宋" w:hAnsi="仿宋" w:eastAsia="仿宋" w:cs="黑体"/>
          <w:color w:val="000000" w:themeColor="text1"/>
          <w:sz w:val="32"/>
          <w:szCs w:val="32"/>
          <w14:textFill>
            <w14:solidFill>
              <w14:schemeClr w14:val="tx1"/>
            </w14:solidFill>
          </w14:textFill>
        </w:rPr>
        <w:t xml:space="preserve"> 1</w:t>
      </w:r>
      <w:r>
        <w:rPr>
          <w:rFonts w:ascii="仿宋" w:hAnsi="仿宋" w:eastAsia="仿宋" w:cs="黑体"/>
          <w:color w:val="000000" w:themeColor="text1"/>
          <w:sz w:val="32"/>
          <w:szCs w:val="32"/>
          <w14:textFill>
            <w14:solidFill>
              <w14:schemeClr w14:val="tx1"/>
            </w14:solidFill>
          </w14:textFill>
        </w:rPr>
        <w:t>1</w:t>
      </w:r>
      <w:r>
        <w:rPr>
          <w:rFonts w:hint="eastAsia" w:ascii="仿宋" w:hAnsi="仿宋" w:eastAsia="仿宋" w:cs="黑体"/>
          <w:color w:val="000000" w:themeColor="text1"/>
          <w:sz w:val="32"/>
          <w:szCs w:val="32"/>
          <w14:textFill>
            <w14:solidFill>
              <w14:schemeClr w14:val="tx1"/>
            </w14:solidFill>
          </w14:textFill>
        </w:rPr>
        <w:t>:</w:t>
      </w:r>
      <w:r>
        <w:rPr>
          <w:rFonts w:ascii="仿宋" w:hAnsi="仿宋" w:eastAsia="仿宋" w:cs="黑体"/>
          <w:color w:val="000000" w:themeColor="text1"/>
          <w:sz w:val="32"/>
          <w:szCs w:val="32"/>
          <w14:textFill>
            <w14:solidFill>
              <w14:schemeClr w14:val="tx1"/>
            </w14:solidFill>
          </w14:textFill>
        </w:rPr>
        <w:t>34</w:t>
      </w:r>
      <w:r>
        <w:rPr>
          <w:rFonts w:hint="eastAsia" w:ascii="仿宋" w:hAnsi="仿宋" w:eastAsia="仿宋" w:cs="黑体"/>
          <w:color w:val="000000" w:themeColor="text1"/>
          <w:sz w:val="32"/>
          <w:szCs w:val="32"/>
          <w14:textFill>
            <w14:solidFill>
              <w14:schemeClr w14:val="tx1"/>
            </w14:solidFill>
          </w14:textFill>
        </w:rPr>
        <w:t>:5</w:t>
      </w:r>
      <w:r>
        <w:rPr>
          <w:rFonts w:ascii="仿宋" w:hAnsi="仿宋" w:eastAsia="仿宋" w:cs="黑体"/>
          <w:color w:val="000000" w:themeColor="text1"/>
          <w:sz w:val="32"/>
          <w:szCs w:val="32"/>
          <w14:textFill>
            <w14:solidFill>
              <w14:schemeClr w14:val="tx1"/>
            </w14:solidFill>
          </w14:textFill>
        </w:rPr>
        <w:t>2</w:t>
      </w:r>
      <w:r>
        <w:rPr>
          <w:rFonts w:hint="eastAsia" w:ascii="仿宋" w:hAnsi="仿宋" w:eastAsia="仿宋" w:cs="黑体"/>
          <w:color w:val="000000" w:themeColor="text1"/>
          <w:sz w:val="32"/>
          <w:szCs w:val="32"/>
          <w14:textFill>
            <w14:solidFill>
              <w14:schemeClr w14:val="tx1"/>
            </w14:solidFill>
          </w14:textFill>
        </w:rPr>
        <w:t>”，字体为宋体，大小为四号。</w:t>
      </w:r>
    </w:p>
    <w:p>
      <w:pPr>
        <w:adjustRightInd w:val="0"/>
        <w:snapToGrid w:val="0"/>
        <w:spacing w:line="600" w:lineRule="exact"/>
        <w:ind w:firstLine="640" w:firstLineChars="200"/>
        <w:rPr>
          <w:rFonts w:ascii="仿宋" w:hAnsi="仿宋" w:eastAsia="仿宋" w:cs="黑体"/>
          <w:color w:val="000000" w:themeColor="text1"/>
          <w:sz w:val="32"/>
          <w:szCs w:val="32"/>
          <w14:textFill>
            <w14:solidFill>
              <w14:schemeClr w14:val="tx1"/>
            </w14:solidFill>
          </w14:textFill>
        </w:rPr>
      </w:pPr>
      <w:r>
        <w:rPr>
          <w:rFonts w:hint="eastAsia" w:ascii="仿宋" w:hAnsi="仿宋" w:eastAsia="仿宋" w:cs="黑体"/>
          <w:color w:val="000000" w:themeColor="text1"/>
          <w:sz w:val="32"/>
          <w:szCs w:val="32"/>
          <w14:textFill>
            <w14:solidFill>
              <w14:schemeClr w14:val="tx1"/>
            </w14:solidFill>
          </w14:textFill>
        </w:rPr>
        <w:t>左下角名称和位置的范例为“深业鹤塘岭全景”、“深业鹤塘岭车辆出入口”、“深业鹤塘岭项目部会议室”。</w:t>
      </w:r>
    </w:p>
    <w:p>
      <w:pPr>
        <w:adjustRightInd w:val="0"/>
        <w:snapToGrid w:val="0"/>
        <w:spacing w:line="600" w:lineRule="exact"/>
        <w:ind w:firstLine="640" w:firstLineChars="200"/>
        <w:rPr>
          <w:rFonts w:ascii="仿宋" w:hAnsi="仿宋" w:eastAsia="仿宋" w:cs="黑体"/>
          <w:color w:val="000000" w:themeColor="text1"/>
          <w:sz w:val="32"/>
          <w:szCs w:val="32"/>
          <w14:textFill>
            <w14:solidFill>
              <w14:schemeClr w14:val="tx1"/>
            </w14:solidFill>
          </w14:textFill>
        </w:rPr>
      </w:pPr>
      <w:r>
        <w:rPr>
          <w:rFonts w:hint="eastAsia" w:ascii="仿宋" w:hAnsi="仿宋" w:eastAsia="仿宋" w:cs="黑体"/>
          <w:color w:val="000000" w:themeColor="text1"/>
          <w:sz w:val="32"/>
          <w:szCs w:val="32"/>
          <w14:textFill>
            <w14:solidFill>
              <w14:schemeClr w14:val="tx1"/>
            </w14:solidFill>
          </w14:textFill>
        </w:rPr>
        <w:t>图像设置范例如图1：</w:t>
      </w:r>
    </w:p>
    <w:p>
      <w:pPr>
        <w:jc w:val="center"/>
        <w:rPr>
          <w:rFonts w:ascii="仿宋_GB2312" w:hAnsi="STFangsong" w:eastAsia="仿宋_GB2312"/>
          <w:color w:val="000000" w:themeColor="text1"/>
          <w:sz w:val="32"/>
          <w:szCs w:val="32"/>
          <w14:textFill>
            <w14:solidFill>
              <w14:schemeClr w14:val="tx1"/>
            </w14:solidFill>
          </w14:textFill>
        </w:rPr>
      </w:pPr>
      <w:r>
        <w:rPr>
          <w:rFonts w:ascii="仿宋_GB2312" w:hAnsi="STFangsong" w:eastAsia="仿宋_GB2312"/>
          <w:color w:val="000000" w:themeColor="text1"/>
          <w:sz w:val="32"/>
          <w:szCs w:val="32"/>
          <w14:textFill>
            <w14:solidFill>
              <w14:schemeClr w14:val="tx1"/>
            </w14:solidFill>
          </w14:textFill>
        </w:rPr>
        <w:drawing>
          <wp:inline distT="0" distB="0" distL="0" distR="0">
            <wp:extent cx="4794250" cy="2487295"/>
            <wp:effectExtent l="0" t="0" r="6350" b="825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0"/>
                    <a:srcRect/>
                    <a:stretch>
                      <a:fillRect/>
                    </a:stretch>
                  </pic:blipFill>
                  <pic:spPr>
                    <a:xfrm>
                      <a:off x="0" y="0"/>
                      <a:ext cx="4798417" cy="2489842"/>
                    </a:xfrm>
                    <a:prstGeom prst="rect">
                      <a:avLst/>
                    </a:prstGeom>
                    <a:noFill/>
                    <a:ln w="9525">
                      <a:noFill/>
                      <a:miter lim="800000"/>
                      <a:headEnd/>
                      <a:tailEnd/>
                    </a:ln>
                  </pic:spPr>
                </pic:pic>
              </a:graphicData>
            </a:graphic>
          </wp:inline>
        </w:drawing>
      </w:r>
    </w:p>
    <w:p>
      <w:pPr>
        <w:adjustRightInd w:val="0"/>
        <w:snapToGrid w:val="0"/>
        <w:spacing w:line="600" w:lineRule="exact"/>
        <w:ind w:firstLine="640" w:firstLineChars="200"/>
        <w:jc w:val="cente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图</w:t>
      </w:r>
      <w:r>
        <w:rPr>
          <w:rFonts w:ascii="仿宋" w:hAnsi="仿宋" w:eastAsia="仿宋"/>
          <w:color w:val="000000" w:themeColor="text1"/>
          <w:sz w:val="32"/>
          <w:szCs w:val="32"/>
          <w14:textFill>
            <w14:solidFill>
              <w14:schemeClr w14:val="tx1"/>
            </w14:solidFill>
          </w14:textFill>
        </w:rPr>
        <w:t xml:space="preserve">1 </w:t>
      </w:r>
      <w:r>
        <w:rPr>
          <w:rFonts w:hint="eastAsia" w:ascii="仿宋" w:hAnsi="仿宋" w:eastAsia="仿宋"/>
          <w:color w:val="000000" w:themeColor="text1"/>
          <w:sz w:val="32"/>
          <w:szCs w:val="32"/>
          <w14:textFill>
            <w14:solidFill>
              <w14:schemeClr w14:val="tx1"/>
            </w14:solidFill>
          </w14:textFill>
        </w:rPr>
        <w:t>摄像头画面设置范例</w:t>
      </w:r>
    </w:p>
    <w:p>
      <w:pPr>
        <w:adjustRightInd w:val="0"/>
        <w:snapToGrid w:val="0"/>
        <w:spacing w:line="600" w:lineRule="exact"/>
        <w:ind w:firstLine="640" w:firstLineChars="200"/>
        <w:rPr>
          <w:rFonts w:ascii="仿宋" w:hAnsi="仿宋" w:eastAsia="仿宋" w:cs="黑体"/>
          <w:color w:val="000000" w:themeColor="text1"/>
          <w:sz w:val="32"/>
          <w:szCs w:val="32"/>
          <w14:textFill>
            <w14:solidFill>
              <w14:schemeClr w14:val="tx1"/>
            </w14:solidFill>
          </w14:textFill>
        </w:rPr>
      </w:pPr>
      <w:r>
        <w:rPr>
          <w:rFonts w:hint="eastAsia" w:ascii="仿宋" w:hAnsi="仿宋" w:eastAsia="仿宋" w:cs="黑体"/>
          <w:color w:val="000000" w:themeColor="text1"/>
          <w:sz w:val="32"/>
          <w:szCs w:val="32"/>
          <w14:textFill>
            <w14:solidFill>
              <w14:schemeClr w14:val="tx1"/>
            </w14:solidFill>
          </w14:textFill>
        </w:rPr>
        <w:t>各工地在配合运营商接入视频监控时，应及时修改摄像头列表名称，摄像头列表的具体名称与图像右下角的名称标识一致，示例如：“深业鹤塘岭全景1”、“深业鹤塘岭全景2”、“深业鹤塘岭车辆出入口”、“深业鹤塘岭项目部会议室”。</w:t>
      </w:r>
    </w:p>
    <w:p>
      <w:pPr>
        <w:adjustRightInd w:val="0"/>
        <w:snapToGrid w:val="0"/>
        <w:spacing w:line="600" w:lineRule="exact"/>
        <w:ind w:firstLine="640" w:firstLineChars="200"/>
        <w:rPr>
          <w:rFonts w:ascii="仿宋" w:hAnsi="仿宋" w:eastAsia="仿宋" w:cs="黑体"/>
          <w:color w:val="000000" w:themeColor="text1"/>
          <w:sz w:val="32"/>
          <w:szCs w:val="32"/>
          <w14:textFill>
            <w14:solidFill>
              <w14:schemeClr w14:val="tx1"/>
            </w14:solidFill>
          </w14:textFill>
        </w:rPr>
      </w:pPr>
      <w:r>
        <w:rPr>
          <w:rFonts w:hint="eastAsia" w:ascii="仿宋" w:hAnsi="仿宋" w:eastAsia="仿宋" w:cs="黑体"/>
          <w:color w:val="000000" w:themeColor="text1"/>
          <w:sz w:val="32"/>
          <w:szCs w:val="32"/>
          <w14:textFill>
            <w14:solidFill>
              <w14:schemeClr w14:val="tx1"/>
            </w14:solidFill>
          </w14:textFill>
        </w:rPr>
        <w:t>视频图像上不能有类似图2的绿色网格。处理方法：以海康的摄像头为例，在摄像头设置里关闭移动侦测功能。</w:t>
      </w:r>
    </w:p>
    <w:p>
      <w:pPr>
        <w:widowControl/>
        <w:jc w:val="center"/>
        <w:rPr>
          <w:rFonts w:ascii="仿宋_GB2312" w:hAnsi="STFangsong" w:eastAsia="仿宋_GB2312"/>
          <w:color w:val="000000" w:themeColor="text1"/>
          <w:sz w:val="32"/>
          <w:szCs w:val="32"/>
          <w14:textFill>
            <w14:solidFill>
              <w14:schemeClr w14:val="tx1"/>
            </w14:solidFill>
          </w14:textFill>
        </w:rPr>
      </w:pPr>
      <w:r>
        <w:rPr>
          <w:rFonts w:ascii="仿宋_GB2312" w:hAnsi="STFangsong" w:eastAsia="仿宋_GB2312"/>
          <w:color w:val="000000" w:themeColor="text1"/>
          <w:sz w:val="32"/>
          <w:szCs w:val="32"/>
          <w14:textFill>
            <w14:solidFill>
              <w14:schemeClr w14:val="tx1"/>
            </w14:solidFill>
          </w14:textFill>
        </w:rPr>
        <w:drawing>
          <wp:inline distT="0" distB="0" distL="0" distR="0">
            <wp:extent cx="5008245" cy="2076450"/>
            <wp:effectExtent l="0" t="0" r="1905"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11"/>
                    <a:srcRect/>
                    <a:stretch>
                      <a:fillRect/>
                    </a:stretch>
                  </pic:blipFill>
                  <pic:spPr>
                    <a:xfrm>
                      <a:off x="0" y="0"/>
                      <a:ext cx="5012665" cy="2078098"/>
                    </a:xfrm>
                    <a:prstGeom prst="rect">
                      <a:avLst/>
                    </a:prstGeom>
                    <a:noFill/>
                    <a:ln w="9525">
                      <a:noFill/>
                      <a:miter lim="800000"/>
                      <a:headEnd/>
                      <a:tailEnd/>
                    </a:ln>
                  </pic:spPr>
                </pic:pic>
              </a:graphicData>
            </a:graphic>
          </wp:inline>
        </w:drawing>
      </w:r>
    </w:p>
    <w:p>
      <w:pPr>
        <w:adjustRightInd w:val="0"/>
        <w:snapToGrid w:val="0"/>
        <w:spacing w:line="600" w:lineRule="exact"/>
        <w:ind w:firstLine="640" w:firstLineChars="200"/>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图</w:t>
      </w:r>
      <w:r>
        <w:rPr>
          <w:rFonts w:ascii="仿宋" w:hAnsi="仿宋" w:eastAsia="仿宋"/>
          <w:color w:val="000000" w:themeColor="text1"/>
          <w:sz w:val="32"/>
          <w:szCs w:val="32"/>
          <w14:textFill>
            <w14:solidFill>
              <w14:schemeClr w14:val="tx1"/>
            </w14:solidFill>
          </w14:textFill>
        </w:rPr>
        <w:t xml:space="preserve">2 </w:t>
      </w:r>
      <w:r>
        <w:rPr>
          <w:rFonts w:hint="eastAsia" w:ascii="仿宋" w:hAnsi="仿宋" w:eastAsia="仿宋"/>
          <w:color w:val="000000" w:themeColor="text1"/>
          <w:sz w:val="32"/>
          <w:szCs w:val="32"/>
          <w14:textFill>
            <w14:solidFill>
              <w14:schemeClr w14:val="tx1"/>
            </w14:solidFill>
          </w14:textFill>
        </w:rPr>
        <w:t>画面存在绿网格</w:t>
      </w:r>
      <w:r>
        <w:rPr>
          <w:rFonts w:ascii="仿宋" w:hAnsi="仿宋" w:eastAsia="仿宋" w:cs="仿宋"/>
          <w:b/>
          <w:bCs/>
          <w:color w:val="000000" w:themeColor="text1"/>
          <w:sz w:val="32"/>
          <w:szCs w:val="32"/>
          <w14:textFill>
            <w14:solidFill>
              <w14:schemeClr w14:val="tx1"/>
            </w14:solidFill>
          </w14:textFill>
        </w:rPr>
        <w:br w:type="page"/>
      </w:r>
    </w:p>
    <w:p>
      <w:pPr>
        <w:adjustRightInd w:val="0"/>
        <w:snapToGrid w:val="0"/>
        <w:spacing w:line="600" w:lineRule="exact"/>
        <w:ind w:firstLine="420" w:firstLineChars="200"/>
        <w:rPr>
          <w:color w:val="000000" w:themeColor="text1"/>
          <w14:textFill>
            <w14:solidFill>
              <w14:schemeClr w14:val="tx1"/>
            </w14:solidFill>
          </w14:textFill>
        </w:rPr>
      </w:pPr>
    </w:p>
    <w:p>
      <w:pPr>
        <w:pStyle w:val="49"/>
        <w:rPr>
          <w:color w:val="000000" w:themeColor="text1"/>
          <w14:textFill>
            <w14:solidFill>
              <w14:schemeClr w14:val="tx1"/>
            </w14:solidFill>
          </w14:textFill>
        </w:rPr>
      </w:pPr>
      <w:bookmarkStart w:id="5" w:name="_Toc22577492"/>
      <w:r>
        <w:rPr>
          <w:rFonts w:hint="eastAsia"/>
          <w:color w:val="000000" w:themeColor="text1"/>
          <w14:textFill>
            <w14:solidFill>
              <w14:schemeClr w14:val="tx1"/>
            </w14:solidFill>
          </w14:textFill>
        </w:rPr>
        <w:t>4　起重机械监测系统</w:t>
      </w:r>
      <w:bookmarkEnd w:id="5"/>
    </w:p>
    <w:p>
      <w:pPr>
        <w:adjustRightInd w:val="0"/>
        <w:snapToGrid w:val="0"/>
        <w:spacing w:line="600" w:lineRule="exact"/>
        <w:ind w:firstLine="420" w:firstLineChars="200"/>
        <w:rPr>
          <w:color w:val="000000" w:themeColor="text1"/>
          <w14:textFill>
            <w14:solidFill>
              <w14:schemeClr w14:val="tx1"/>
            </w14:solidFill>
          </w14:textFill>
        </w:rPr>
      </w:pPr>
    </w:p>
    <w:p>
      <w:pPr>
        <w:spacing w:line="60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4.1　</w:t>
      </w:r>
      <w:r>
        <w:rPr>
          <w:rFonts w:hint="eastAsia" w:ascii="仿宋" w:hAnsi="仿宋" w:eastAsia="仿宋" w:cs="仿宋"/>
          <w:color w:val="000000" w:themeColor="text1"/>
          <w:sz w:val="32"/>
          <w:szCs w:val="32"/>
          <w14:textFill>
            <w14:solidFill>
              <w14:schemeClr w14:val="tx1"/>
            </w14:solidFill>
          </w14:textFill>
        </w:rPr>
        <w:t>硬件配置要求</w:t>
      </w:r>
    </w:p>
    <w:p>
      <w:pPr>
        <w:adjustRightInd w:val="0"/>
        <w:snapToGrid w:val="0"/>
        <w:spacing w:line="600" w:lineRule="exact"/>
        <w:ind w:firstLine="640" w:firstLineChars="200"/>
        <w:rPr>
          <w:rFonts w:ascii="仿宋" w:hAnsi="仿宋" w:eastAsia="仿宋" w:cs="黑体"/>
          <w:color w:val="000000" w:themeColor="text1"/>
          <w:sz w:val="32"/>
          <w:szCs w:val="32"/>
          <w14:textFill>
            <w14:solidFill>
              <w14:schemeClr w14:val="tx1"/>
            </w14:solidFill>
          </w14:textFill>
        </w:rPr>
      </w:pPr>
      <w:r>
        <w:rPr>
          <w:rFonts w:hint="eastAsia" w:ascii="仿宋" w:hAnsi="仿宋" w:eastAsia="仿宋" w:cs="黑体"/>
          <w:color w:val="000000" w:themeColor="text1"/>
          <w:sz w:val="32"/>
          <w:szCs w:val="32"/>
          <w14:textFill>
            <w14:solidFill>
              <w14:schemeClr w14:val="tx1"/>
            </w14:solidFill>
          </w14:textFill>
        </w:rPr>
        <w:t>施工现场正在使用的每台塔式起重机、施工升降机均应设置起重机械监测系统。塔式起重机监测系统包括高度传感器、风速传感器、吊重传感器、回转传感器、幅度传感器及生物识别模块；施工升降机监测系统包括高度传感器、载重传感器及生物识别模块，具备4</w:t>
      </w:r>
      <w:r>
        <w:rPr>
          <w:rFonts w:ascii="仿宋" w:hAnsi="仿宋" w:eastAsia="仿宋" w:cs="黑体"/>
          <w:color w:val="000000" w:themeColor="text1"/>
          <w:sz w:val="32"/>
          <w:szCs w:val="32"/>
          <w14:textFill>
            <w14:solidFill>
              <w14:schemeClr w14:val="tx1"/>
            </w14:solidFill>
          </w14:textFill>
        </w:rPr>
        <w:t>G</w:t>
      </w:r>
      <w:r>
        <w:rPr>
          <w:rFonts w:hint="eastAsia" w:ascii="仿宋" w:hAnsi="仿宋" w:eastAsia="仿宋" w:cs="黑体"/>
          <w:color w:val="000000" w:themeColor="text1"/>
          <w:sz w:val="32"/>
          <w:szCs w:val="32"/>
          <w14:textFill>
            <w14:solidFill>
              <w14:schemeClr w14:val="tx1"/>
            </w14:solidFill>
          </w14:textFill>
        </w:rPr>
        <w:t>传输功能，局域网（LAN）或RS485或CAN或Wi-Fi通信接口。生物识别模块应采用人脸识别或虹膜识别。</w:t>
      </w:r>
    </w:p>
    <w:p>
      <w:pPr>
        <w:spacing w:line="60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4.2　</w:t>
      </w:r>
      <w:r>
        <w:rPr>
          <w:rFonts w:hint="eastAsia" w:ascii="仿宋" w:hAnsi="仿宋" w:eastAsia="仿宋" w:cs="仿宋"/>
          <w:color w:val="000000" w:themeColor="text1"/>
          <w:sz w:val="32"/>
          <w:szCs w:val="32"/>
          <w14:textFill>
            <w14:solidFill>
              <w14:schemeClr w14:val="tx1"/>
            </w14:solidFill>
          </w14:textFill>
        </w:rPr>
        <w:t>性能要求</w:t>
      </w:r>
    </w:p>
    <w:p>
      <w:pPr>
        <w:adjustRightInd w:val="0"/>
        <w:snapToGrid w:val="0"/>
        <w:spacing w:line="600" w:lineRule="exact"/>
        <w:ind w:firstLine="640" w:firstLineChars="200"/>
        <w:rPr>
          <w:rFonts w:ascii="仿宋" w:hAnsi="仿宋" w:eastAsia="仿宋" w:cs="黑体"/>
          <w:color w:val="000000" w:themeColor="text1"/>
          <w:sz w:val="32"/>
          <w:szCs w:val="32"/>
          <w14:textFill>
            <w14:solidFill>
              <w14:schemeClr w14:val="tx1"/>
            </w14:solidFill>
          </w14:textFill>
        </w:rPr>
      </w:pPr>
      <w:r>
        <w:rPr>
          <w:rFonts w:hint="eastAsia" w:ascii="仿宋" w:hAnsi="仿宋" w:eastAsia="仿宋" w:cs="黑体"/>
          <w:color w:val="000000" w:themeColor="text1"/>
          <w:sz w:val="32"/>
          <w:szCs w:val="32"/>
          <w14:textFill>
            <w14:solidFill>
              <w14:schemeClr w14:val="tx1"/>
            </w14:solidFill>
          </w14:textFill>
        </w:rPr>
        <w:t>施工现场起重机械监测系统应满足表</w:t>
      </w:r>
      <w:r>
        <w:rPr>
          <w:rFonts w:ascii="仿宋" w:hAnsi="仿宋" w:eastAsia="仿宋" w:cs="黑体"/>
          <w:color w:val="000000" w:themeColor="text1"/>
          <w:sz w:val="32"/>
          <w:szCs w:val="32"/>
          <w14:textFill>
            <w14:solidFill>
              <w14:schemeClr w14:val="tx1"/>
            </w14:solidFill>
          </w14:textFill>
        </w:rPr>
        <w:t>4</w:t>
      </w:r>
      <w:r>
        <w:rPr>
          <w:rFonts w:hint="eastAsia" w:ascii="仿宋" w:hAnsi="仿宋" w:eastAsia="仿宋" w:cs="黑体"/>
          <w:color w:val="000000" w:themeColor="text1"/>
          <w:sz w:val="32"/>
          <w:szCs w:val="32"/>
          <w14:textFill>
            <w14:solidFill>
              <w14:schemeClr w14:val="tx1"/>
            </w14:solidFill>
          </w14:textFill>
        </w:rPr>
        <w:t>性能要求。</w:t>
      </w:r>
    </w:p>
    <w:p>
      <w:pPr>
        <w:spacing w:line="600" w:lineRule="exact"/>
        <w:jc w:val="center"/>
        <w:rPr>
          <w:rFonts w:ascii="仿宋" w:hAnsi="仿宋" w:eastAsia="仿宋" w:cs="黑体"/>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表</w:t>
      </w:r>
      <w:r>
        <w:rPr>
          <w:rFonts w:ascii="仿宋" w:hAnsi="仿宋" w:eastAsia="仿宋" w:cs="仿宋"/>
          <w:color w:val="000000" w:themeColor="text1"/>
          <w:sz w:val="32"/>
          <w:szCs w:val="32"/>
          <w14:textFill>
            <w14:solidFill>
              <w14:schemeClr w14:val="tx1"/>
            </w14:solidFill>
          </w14:textFill>
        </w:rPr>
        <w:t xml:space="preserve">4 </w:t>
      </w:r>
      <w:r>
        <w:rPr>
          <w:rFonts w:hint="eastAsia" w:ascii="仿宋" w:hAnsi="仿宋" w:eastAsia="仿宋" w:cs="黑体"/>
          <w:color w:val="000000" w:themeColor="text1"/>
          <w:sz w:val="32"/>
          <w:szCs w:val="32"/>
          <w14:textFill>
            <w14:solidFill>
              <w14:schemeClr w14:val="tx1"/>
            </w14:solidFill>
          </w14:textFill>
        </w:rPr>
        <w:t>起重机械监测系统性能要求</w:t>
      </w:r>
    </w:p>
    <w:tbl>
      <w:tblPr>
        <w:tblStyle w:val="1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822"/>
        <w:gridCol w:w="1984"/>
        <w:gridCol w:w="4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88" w:type="dxa"/>
            <w:shd w:val="clear" w:color="auto" w:fill="auto"/>
            <w:vAlign w:val="center"/>
          </w:tcPr>
          <w:p>
            <w:pPr>
              <w:widowControl/>
              <w:jc w:val="center"/>
              <w:rPr>
                <w:rFonts w:ascii="宋体" w:hAnsi="宋体" w:cs="宋体"/>
                <w:b/>
                <w:bCs/>
                <w:color w:val="000000" w:themeColor="text1"/>
                <w:kern w:val="0"/>
                <w:sz w:val="22"/>
                <w14:textFill>
                  <w14:solidFill>
                    <w14:schemeClr w14:val="tx1"/>
                  </w14:solidFill>
                </w14:textFill>
              </w:rPr>
            </w:pPr>
            <w:r>
              <w:rPr>
                <w:rFonts w:hint="eastAsia" w:ascii="宋体" w:hAnsi="宋体" w:cs="宋体"/>
                <w:b/>
                <w:bCs/>
                <w:color w:val="000000" w:themeColor="text1"/>
                <w:kern w:val="0"/>
                <w:sz w:val="22"/>
                <w14:textFill>
                  <w14:solidFill>
                    <w14:schemeClr w14:val="tx1"/>
                  </w14:solidFill>
                </w14:textFill>
              </w:rPr>
              <w:t>项目类型</w:t>
            </w:r>
          </w:p>
        </w:tc>
        <w:tc>
          <w:tcPr>
            <w:tcW w:w="2806" w:type="dxa"/>
            <w:gridSpan w:val="2"/>
            <w:shd w:val="clear" w:color="auto" w:fill="auto"/>
            <w:vAlign w:val="center"/>
          </w:tcPr>
          <w:p>
            <w:pPr>
              <w:widowControl/>
              <w:jc w:val="center"/>
              <w:rPr>
                <w:rFonts w:ascii="宋体" w:hAnsi="宋体" w:cs="宋体"/>
                <w:b/>
                <w:bCs/>
                <w:color w:val="000000" w:themeColor="text1"/>
                <w:kern w:val="0"/>
                <w:sz w:val="22"/>
                <w14:textFill>
                  <w14:solidFill>
                    <w14:schemeClr w14:val="tx1"/>
                  </w14:solidFill>
                </w14:textFill>
              </w:rPr>
            </w:pPr>
            <w:r>
              <w:rPr>
                <w:rFonts w:hint="eastAsia" w:ascii="宋体" w:hAnsi="宋体" w:cs="宋体"/>
                <w:b/>
                <w:bCs/>
                <w:color w:val="000000" w:themeColor="text1"/>
                <w:kern w:val="0"/>
                <w:sz w:val="22"/>
                <w14:textFill>
                  <w14:solidFill>
                    <w14:schemeClr w14:val="tx1"/>
                  </w14:solidFill>
                </w14:textFill>
              </w:rPr>
              <w:t>设备类型</w:t>
            </w:r>
          </w:p>
        </w:tc>
        <w:tc>
          <w:tcPr>
            <w:tcW w:w="4728" w:type="dxa"/>
            <w:shd w:val="clear" w:color="auto" w:fill="auto"/>
            <w:vAlign w:val="center"/>
          </w:tcPr>
          <w:p>
            <w:pPr>
              <w:widowControl/>
              <w:jc w:val="center"/>
              <w:rPr>
                <w:rFonts w:ascii="宋体" w:hAnsi="宋体" w:cs="宋体"/>
                <w:b/>
                <w:bCs/>
                <w:color w:val="000000" w:themeColor="text1"/>
                <w:kern w:val="0"/>
                <w:sz w:val="22"/>
                <w14:textFill>
                  <w14:solidFill>
                    <w14:schemeClr w14:val="tx1"/>
                  </w14:solidFill>
                </w14:textFill>
              </w:rPr>
            </w:pPr>
            <w:r>
              <w:rPr>
                <w:rFonts w:hint="eastAsia" w:ascii="宋体" w:hAnsi="宋体" w:cs="宋体"/>
                <w:b/>
                <w:bCs/>
                <w:color w:val="000000" w:themeColor="text1"/>
                <w:kern w:val="0"/>
                <w:sz w:val="22"/>
                <w14:textFill>
                  <w14:solidFill>
                    <w14:schemeClr w14:val="tx1"/>
                  </w14:solidFill>
                </w14:textFill>
              </w:rPr>
              <w:t>性能要求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88" w:type="dxa"/>
            <w:vMerge w:val="restart"/>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塔式起重机</w:t>
            </w:r>
          </w:p>
        </w:tc>
        <w:tc>
          <w:tcPr>
            <w:tcW w:w="822" w:type="dxa"/>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（一）</w:t>
            </w:r>
          </w:p>
        </w:tc>
        <w:tc>
          <w:tcPr>
            <w:tcW w:w="1984" w:type="dxa"/>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塔吊监测传感器</w:t>
            </w:r>
          </w:p>
        </w:tc>
        <w:tc>
          <w:tcPr>
            <w:tcW w:w="4728" w:type="dxa"/>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88" w:type="dxa"/>
            <w:vMerge w:val="continue"/>
            <w:shd w:val="clear" w:color="auto" w:fill="auto"/>
            <w:vAlign w:val="center"/>
          </w:tcPr>
          <w:p>
            <w:pPr>
              <w:widowControl/>
              <w:jc w:val="left"/>
              <w:rPr>
                <w:rFonts w:ascii="宋体" w:hAnsi="宋体" w:cs="宋体"/>
                <w:b/>
                <w:bCs/>
                <w:color w:val="000000" w:themeColor="text1"/>
                <w:kern w:val="0"/>
                <w:sz w:val="20"/>
                <w:szCs w:val="20"/>
                <w14:textFill>
                  <w14:solidFill>
                    <w14:schemeClr w14:val="tx1"/>
                  </w14:solidFill>
                </w14:textFill>
              </w:rPr>
            </w:pPr>
          </w:p>
        </w:tc>
        <w:tc>
          <w:tcPr>
            <w:tcW w:w="822"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1984"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高度传感器</w:t>
            </w:r>
          </w:p>
        </w:tc>
        <w:tc>
          <w:tcPr>
            <w:tcW w:w="4728" w:type="dxa"/>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精度：0.10m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88" w:type="dxa"/>
            <w:vMerge w:val="continue"/>
            <w:shd w:val="clear" w:color="auto" w:fill="auto"/>
            <w:vAlign w:val="center"/>
          </w:tcPr>
          <w:p>
            <w:pPr>
              <w:widowControl/>
              <w:jc w:val="left"/>
              <w:rPr>
                <w:rFonts w:ascii="宋体" w:hAnsi="宋体" w:cs="宋体"/>
                <w:b/>
                <w:bCs/>
                <w:color w:val="000000" w:themeColor="text1"/>
                <w:kern w:val="0"/>
                <w:sz w:val="20"/>
                <w:szCs w:val="20"/>
                <w14:textFill>
                  <w14:solidFill>
                    <w14:schemeClr w14:val="tx1"/>
                  </w14:solidFill>
                </w14:textFill>
              </w:rPr>
            </w:pPr>
          </w:p>
        </w:tc>
        <w:tc>
          <w:tcPr>
            <w:tcW w:w="822"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1984"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风速传感器</w:t>
            </w:r>
          </w:p>
        </w:tc>
        <w:tc>
          <w:tcPr>
            <w:tcW w:w="4728" w:type="dxa"/>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风速分辨率0.1m/s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88" w:type="dxa"/>
            <w:vMerge w:val="continue"/>
            <w:shd w:val="clear" w:color="auto" w:fill="auto"/>
            <w:vAlign w:val="center"/>
          </w:tcPr>
          <w:p>
            <w:pPr>
              <w:widowControl/>
              <w:jc w:val="left"/>
              <w:rPr>
                <w:rFonts w:ascii="宋体" w:hAnsi="宋体" w:cs="宋体"/>
                <w:b/>
                <w:bCs/>
                <w:color w:val="000000" w:themeColor="text1"/>
                <w:kern w:val="0"/>
                <w:sz w:val="20"/>
                <w:szCs w:val="20"/>
                <w14:textFill>
                  <w14:solidFill>
                    <w14:schemeClr w14:val="tx1"/>
                  </w14:solidFill>
                </w14:textFill>
              </w:rPr>
            </w:pPr>
          </w:p>
        </w:tc>
        <w:tc>
          <w:tcPr>
            <w:tcW w:w="822"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3</w:t>
            </w:r>
          </w:p>
        </w:tc>
        <w:tc>
          <w:tcPr>
            <w:tcW w:w="1984"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吊重传感器</w:t>
            </w:r>
          </w:p>
        </w:tc>
        <w:tc>
          <w:tcPr>
            <w:tcW w:w="4728" w:type="dxa"/>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监测范围0-99.99T，载重分辨力0.1T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88" w:type="dxa"/>
            <w:vMerge w:val="continue"/>
            <w:shd w:val="clear" w:color="auto" w:fill="auto"/>
            <w:vAlign w:val="center"/>
          </w:tcPr>
          <w:p>
            <w:pPr>
              <w:widowControl/>
              <w:jc w:val="left"/>
              <w:rPr>
                <w:rFonts w:ascii="宋体" w:hAnsi="宋体" w:cs="宋体"/>
                <w:b/>
                <w:bCs/>
                <w:color w:val="000000" w:themeColor="text1"/>
                <w:kern w:val="0"/>
                <w:sz w:val="20"/>
                <w:szCs w:val="20"/>
                <w14:textFill>
                  <w14:solidFill>
                    <w14:schemeClr w14:val="tx1"/>
                  </w14:solidFill>
                </w14:textFill>
              </w:rPr>
            </w:pPr>
          </w:p>
        </w:tc>
        <w:tc>
          <w:tcPr>
            <w:tcW w:w="822"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4</w:t>
            </w:r>
          </w:p>
        </w:tc>
        <w:tc>
          <w:tcPr>
            <w:tcW w:w="1984"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回转传感器</w:t>
            </w:r>
          </w:p>
        </w:tc>
        <w:tc>
          <w:tcPr>
            <w:tcW w:w="4728" w:type="dxa"/>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角度监测精度±2°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88" w:type="dxa"/>
            <w:vMerge w:val="continue"/>
            <w:shd w:val="clear" w:color="auto" w:fill="auto"/>
            <w:vAlign w:val="center"/>
          </w:tcPr>
          <w:p>
            <w:pPr>
              <w:widowControl/>
              <w:jc w:val="left"/>
              <w:rPr>
                <w:rFonts w:ascii="宋体" w:hAnsi="宋体" w:cs="宋体"/>
                <w:b/>
                <w:bCs/>
                <w:color w:val="000000" w:themeColor="text1"/>
                <w:kern w:val="0"/>
                <w:sz w:val="20"/>
                <w:szCs w:val="20"/>
                <w14:textFill>
                  <w14:solidFill>
                    <w14:schemeClr w14:val="tx1"/>
                  </w14:solidFill>
                </w14:textFill>
              </w:rPr>
            </w:pPr>
          </w:p>
        </w:tc>
        <w:tc>
          <w:tcPr>
            <w:tcW w:w="822"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5</w:t>
            </w:r>
          </w:p>
        </w:tc>
        <w:tc>
          <w:tcPr>
            <w:tcW w:w="1984"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变幅传感器</w:t>
            </w:r>
          </w:p>
        </w:tc>
        <w:tc>
          <w:tcPr>
            <w:tcW w:w="4728" w:type="dxa"/>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精度：0.10m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88" w:type="dxa"/>
            <w:vMerge w:val="continue"/>
            <w:shd w:val="clear" w:color="auto" w:fill="auto"/>
            <w:vAlign w:val="center"/>
          </w:tcPr>
          <w:p>
            <w:pPr>
              <w:widowControl/>
              <w:jc w:val="left"/>
              <w:rPr>
                <w:rFonts w:ascii="宋体" w:hAnsi="宋体" w:cs="宋体"/>
                <w:b/>
                <w:bCs/>
                <w:color w:val="000000" w:themeColor="text1"/>
                <w:kern w:val="0"/>
                <w:sz w:val="20"/>
                <w:szCs w:val="20"/>
                <w14:textFill>
                  <w14:solidFill>
                    <w14:schemeClr w14:val="tx1"/>
                  </w14:solidFill>
                </w14:textFill>
              </w:rPr>
            </w:pPr>
          </w:p>
        </w:tc>
        <w:tc>
          <w:tcPr>
            <w:tcW w:w="822"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6</w:t>
            </w:r>
          </w:p>
        </w:tc>
        <w:tc>
          <w:tcPr>
            <w:tcW w:w="1984"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监测主机</w:t>
            </w:r>
          </w:p>
        </w:tc>
        <w:tc>
          <w:tcPr>
            <w:tcW w:w="4728" w:type="dxa"/>
            <w:shd w:val="clear" w:color="auto" w:fill="auto"/>
            <w:vAlign w:val="center"/>
          </w:tcPr>
          <w:p>
            <w:pPr>
              <w:widowControl/>
              <w:ind w:right="800"/>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报警信息30s内推送到人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88" w:type="dxa"/>
            <w:vMerge w:val="continue"/>
            <w:shd w:val="clear" w:color="auto" w:fill="auto"/>
            <w:vAlign w:val="center"/>
          </w:tcPr>
          <w:p>
            <w:pPr>
              <w:widowControl/>
              <w:jc w:val="left"/>
              <w:rPr>
                <w:rFonts w:ascii="宋体" w:hAnsi="宋体" w:cs="宋体"/>
                <w:b/>
                <w:bCs/>
                <w:color w:val="000000" w:themeColor="text1"/>
                <w:kern w:val="0"/>
                <w:sz w:val="20"/>
                <w:szCs w:val="20"/>
                <w14:textFill>
                  <w14:solidFill>
                    <w14:schemeClr w14:val="tx1"/>
                  </w14:solidFill>
                </w14:textFill>
              </w:rPr>
            </w:pPr>
          </w:p>
        </w:tc>
        <w:tc>
          <w:tcPr>
            <w:tcW w:w="822" w:type="dxa"/>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（二）</w:t>
            </w:r>
          </w:p>
        </w:tc>
        <w:tc>
          <w:tcPr>
            <w:tcW w:w="1984" w:type="dxa"/>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生物识别模块</w:t>
            </w:r>
          </w:p>
        </w:tc>
        <w:tc>
          <w:tcPr>
            <w:tcW w:w="4728" w:type="dxa"/>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88" w:type="dxa"/>
            <w:vMerge w:val="continue"/>
            <w:shd w:val="clear" w:color="auto" w:fill="auto"/>
            <w:vAlign w:val="center"/>
          </w:tcPr>
          <w:p>
            <w:pPr>
              <w:widowControl/>
              <w:jc w:val="left"/>
              <w:rPr>
                <w:rFonts w:ascii="宋体" w:hAnsi="宋体" w:cs="宋体"/>
                <w:b/>
                <w:bCs/>
                <w:color w:val="000000" w:themeColor="text1"/>
                <w:kern w:val="0"/>
                <w:sz w:val="20"/>
                <w:szCs w:val="20"/>
                <w14:textFill>
                  <w14:solidFill>
                    <w14:schemeClr w14:val="tx1"/>
                  </w14:solidFill>
                </w14:textFill>
              </w:rPr>
            </w:pPr>
          </w:p>
        </w:tc>
        <w:tc>
          <w:tcPr>
            <w:tcW w:w="822"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1984"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人脸识别方式</w:t>
            </w:r>
          </w:p>
        </w:tc>
        <w:tc>
          <w:tcPr>
            <w:tcW w:w="4728" w:type="dxa"/>
            <w:vMerge w:val="restart"/>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识别速度：20万次匹配/秒（1：N）；环境光照强度适应性能：3000~106LUX范围内性能稳定；生物信息高清采集镜头分辨率 ≥800万；识别率&gt;98%，错误接受率≤0.0001% ，错误拒绝率≤0.01%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88" w:type="dxa"/>
            <w:vMerge w:val="continue"/>
            <w:shd w:val="clear" w:color="auto" w:fill="auto"/>
            <w:vAlign w:val="center"/>
          </w:tcPr>
          <w:p>
            <w:pPr>
              <w:widowControl/>
              <w:jc w:val="left"/>
              <w:rPr>
                <w:rFonts w:ascii="宋体" w:hAnsi="宋体" w:cs="宋体"/>
                <w:b/>
                <w:bCs/>
                <w:color w:val="000000" w:themeColor="text1"/>
                <w:kern w:val="0"/>
                <w:sz w:val="20"/>
                <w:szCs w:val="20"/>
                <w14:textFill>
                  <w14:solidFill>
                    <w14:schemeClr w14:val="tx1"/>
                  </w14:solidFill>
                </w14:textFill>
              </w:rPr>
            </w:pPr>
          </w:p>
        </w:tc>
        <w:tc>
          <w:tcPr>
            <w:tcW w:w="822"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1984"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虹膜识别方式</w:t>
            </w:r>
          </w:p>
        </w:tc>
        <w:tc>
          <w:tcPr>
            <w:tcW w:w="4728" w:type="dxa"/>
            <w:vMerge w:val="continue"/>
            <w:vAlign w:val="center"/>
          </w:tcPr>
          <w:p>
            <w:pPr>
              <w:widowControl/>
              <w:jc w:val="left"/>
              <w:rPr>
                <w:rFonts w:ascii="宋体" w:hAnsi="宋体" w:cs="宋体"/>
                <w:color w:val="000000" w:themeColor="text1"/>
                <w:kern w:val="0"/>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88" w:type="dxa"/>
            <w:vMerge w:val="continue"/>
            <w:shd w:val="clear" w:color="auto" w:fill="auto"/>
            <w:vAlign w:val="center"/>
          </w:tcPr>
          <w:p>
            <w:pPr>
              <w:widowControl/>
              <w:jc w:val="left"/>
              <w:rPr>
                <w:rFonts w:ascii="宋体" w:hAnsi="宋体" w:cs="宋体"/>
                <w:b/>
                <w:bCs/>
                <w:color w:val="000000" w:themeColor="text1"/>
                <w:kern w:val="0"/>
                <w:sz w:val="20"/>
                <w:szCs w:val="20"/>
                <w14:textFill>
                  <w14:solidFill>
                    <w14:schemeClr w14:val="tx1"/>
                  </w14:solidFill>
                </w14:textFill>
              </w:rPr>
            </w:pPr>
          </w:p>
        </w:tc>
        <w:tc>
          <w:tcPr>
            <w:tcW w:w="822" w:type="dxa"/>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（三）</w:t>
            </w:r>
          </w:p>
        </w:tc>
        <w:tc>
          <w:tcPr>
            <w:tcW w:w="1984" w:type="dxa"/>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数据传输模块</w:t>
            </w:r>
          </w:p>
        </w:tc>
        <w:tc>
          <w:tcPr>
            <w:tcW w:w="4728" w:type="dxa"/>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kern w:val="0"/>
                <w:sz w:val="20"/>
                <w:szCs w:val="20"/>
              </w:rPr>
              <w:t>支</w:t>
            </w:r>
            <w:r>
              <w:rPr>
                <w:rFonts w:hint="eastAsia" w:ascii="宋体" w:hAnsi="宋体" w:cs="宋体"/>
                <w:color w:val="000000" w:themeColor="text1"/>
                <w:kern w:val="0"/>
                <w:sz w:val="20"/>
                <w:szCs w:val="20"/>
                <w14:textFill>
                  <w14:solidFill>
                    <w14:schemeClr w14:val="tx1"/>
                  </w14:solidFill>
                </w14:textFill>
              </w:rPr>
              <w:t>持4G 、LAN或RS485或CAN或WI-FI等通讯功能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88" w:type="dxa"/>
            <w:vMerge w:val="restart"/>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p>
          <w:p>
            <w:pPr>
              <w:widowControl/>
              <w:jc w:val="center"/>
              <w:rPr>
                <w:rFonts w:ascii="宋体" w:hAnsi="宋体" w:cs="宋体"/>
                <w:b/>
                <w:bCs/>
                <w:color w:val="000000" w:themeColor="text1"/>
                <w:kern w:val="0"/>
                <w:sz w:val="20"/>
                <w:szCs w:val="20"/>
                <w14:textFill>
                  <w14:solidFill>
                    <w14:schemeClr w14:val="tx1"/>
                  </w14:solidFill>
                </w14:textFill>
              </w:rPr>
            </w:pPr>
          </w:p>
          <w:p>
            <w:pPr>
              <w:widowControl/>
              <w:jc w:val="center"/>
              <w:rPr>
                <w:rFonts w:ascii="宋体" w:hAnsi="宋体" w:cs="宋体"/>
                <w:b/>
                <w:bCs/>
                <w:color w:val="000000" w:themeColor="text1"/>
                <w:kern w:val="0"/>
                <w:sz w:val="20"/>
                <w:szCs w:val="20"/>
                <w14:textFill>
                  <w14:solidFill>
                    <w14:schemeClr w14:val="tx1"/>
                  </w14:solidFill>
                </w14:textFill>
              </w:rPr>
            </w:pPr>
          </w:p>
          <w:p>
            <w:pPr>
              <w:widowControl/>
              <w:jc w:val="center"/>
              <w:rPr>
                <w:rFonts w:ascii="宋体" w:hAnsi="宋体" w:cs="宋体"/>
                <w:b/>
                <w:bCs/>
                <w:color w:val="000000" w:themeColor="text1"/>
                <w:kern w:val="0"/>
                <w:sz w:val="20"/>
                <w:szCs w:val="20"/>
                <w14:textFill>
                  <w14:solidFill>
                    <w14:schemeClr w14:val="tx1"/>
                  </w14:solidFill>
                </w14:textFill>
              </w:rPr>
            </w:pPr>
          </w:p>
          <w:p>
            <w:pPr>
              <w:widowControl/>
              <w:jc w:val="center"/>
              <w:rPr>
                <w:rFonts w:ascii="宋体" w:hAnsi="宋体" w:cs="宋体"/>
                <w:b/>
                <w:bCs/>
                <w:color w:val="000000" w:themeColor="text1"/>
                <w:kern w:val="0"/>
                <w:sz w:val="20"/>
                <w:szCs w:val="20"/>
                <w14:textFill>
                  <w14:solidFill>
                    <w14:schemeClr w14:val="tx1"/>
                  </w14:solidFill>
                </w14:textFill>
              </w:rPr>
            </w:pPr>
          </w:p>
          <w:p>
            <w:pPr>
              <w:widowControl/>
              <w:jc w:val="center"/>
              <w:rPr>
                <w:rFonts w:ascii="宋体" w:hAnsi="宋体" w:cs="宋体"/>
                <w:b/>
                <w:bCs/>
                <w:color w:val="000000" w:themeColor="text1"/>
                <w:kern w:val="0"/>
                <w:sz w:val="20"/>
                <w:szCs w:val="20"/>
                <w14:textFill>
                  <w14:solidFill>
                    <w14:schemeClr w14:val="tx1"/>
                  </w14:solidFill>
                </w14:textFill>
              </w:rPr>
            </w:pPr>
          </w:p>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施工升降机</w:t>
            </w:r>
          </w:p>
        </w:tc>
        <w:tc>
          <w:tcPr>
            <w:tcW w:w="822" w:type="dxa"/>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（一）</w:t>
            </w:r>
          </w:p>
        </w:tc>
        <w:tc>
          <w:tcPr>
            <w:tcW w:w="1984" w:type="dxa"/>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监测传感器类型</w:t>
            </w:r>
          </w:p>
        </w:tc>
        <w:tc>
          <w:tcPr>
            <w:tcW w:w="4728" w:type="dxa"/>
            <w:shd w:val="clear" w:color="auto" w:fill="auto"/>
            <w:vAlign w:val="center"/>
          </w:tcPr>
          <w:p>
            <w:pPr>
              <w:widowControl/>
              <w:jc w:val="left"/>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88" w:type="dxa"/>
            <w:vMerge w:val="continue"/>
            <w:shd w:val="clear" w:color="auto" w:fill="auto"/>
            <w:vAlign w:val="center"/>
          </w:tcPr>
          <w:p>
            <w:pPr>
              <w:widowControl/>
              <w:jc w:val="left"/>
              <w:rPr>
                <w:rFonts w:ascii="宋体" w:hAnsi="宋体" w:cs="宋体"/>
                <w:b/>
                <w:bCs/>
                <w:color w:val="000000" w:themeColor="text1"/>
                <w:kern w:val="0"/>
                <w:sz w:val="20"/>
                <w:szCs w:val="20"/>
                <w14:textFill>
                  <w14:solidFill>
                    <w14:schemeClr w14:val="tx1"/>
                  </w14:solidFill>
                </w14:textFill>
              </w:rPr>
            </w:pPr>
          </w:p>
        </w:tc>
        <w:tc>
          <w:tcPr>
            <w:tcW w:w="822"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1</w:t>
            </w:r>
          </w:p>
        </w:tc>
        <w:tc>
          <w:tcPr>
            <w:tcW w:w="1984"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高度传感器</w:t>
            </w:r>
          </w:p>
        </w:tc>
        <w:tc>
          <w:tcPr>
            <w:tcW w:w="4728" w:type="dxa"/>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精度：0.10m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88" w:type="dxa"/>
            <w:vMerge w:val="continue"/>
            <w:shd w:val="clear" w:color="auto" w:fill="auto"/>
            <w:vAlign w:val="center"/>
          </w:tcPr>
          <w:p>
            <w:pPr>
              <w:widowControl/>
              <w:jc w:val="left"/>
              <w:rPr>
                <w:rFonts w:ascii="宋体" w:hAnsi="宋体" w:cs="宋体"/>
                <w:b/>
                <w:bCs/>
                <w:color w:val="000000" w:themeColor="text1"/>
                <w:kern w:val="0"/>
                <w:sz w:val="20"/>
                <w:szCs w:val="20"/>
                <w14:textFill>
                  <w14:solidFill>
                    <w14:schemeClr w14:val="tx1"/>
                  </w14:solidFill>
                </w14:textFill>
              </w:rPr>
            </w:pPr>
          </w:p>
        </w:tc>
        <w:tc>
          <w:tcPr>
            <w:tcW w:w="822"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2</w:t>
            </w:r>
          </w:p>
        </w:tc>
        <w:tc>
          <w:tcPr>
            <w:tcW w:w="1984"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载重传感器</w:t>
            </w:r>
          </w:p>
        </w:tc>
        <w:tc>
          <w:tcPr>
            <w:tcW w:w="4728" w:type="dxa"/>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依据型号确定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88" w:type="dxa"/>
            <w:vMerge w:val="continue"/>
            <w:shd w:val="clear" w:color="auto" w:fill="auto"/>
            <w:vAlign w:val="center"/>
          </w:tcPr>
          <w:p>
            <w:pPr>
              <w:widowControl/>
              <w:jc w:val="left"/>
              <w:rPr>
                <w:rFonts w:ascii="宋体" w:hAnsi="宋体" w:cs="宋体"/>
                <w:b/>
                <w:bCs/>
                <w:color w:val="000000" w:themeColor="text1"/>
                <w:kern w:val="0"/>
                <w:sz w:val="20"/>
                <w:szCs w:val="20"/>
                <w14:textFill>
                  <w14:solidFill>
                    <w14:schemeClr w14:val="tx1"/>
                  </w14:solidFill>
                </w14:textFill>
              </w:rPr>
            </w:pPr>
          </w:p>
        </w:tc>
        <w:tc>
          <w:tcPr>
            <w:tcW w:w="822"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3</w:t>
            </w:r>
          </w:p>
        </w:tc>
        <w:tc>
          <w:tcPr>
            <w:tcW w:w="1984"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监测主机</w:t>
            </w:r>
          </w:p>
        </w:tc>
        <w:tc>
          <w:tcPr>
            <w:tcW w:w="4728" w:type="dxa"/>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报警信息30s内推送到人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88" w:type="dxa"/>
            <w:vMerge w:val="continue"/>
            <w:shd w:val="clear" w:color="auto" w:fill="auto"/>
            <w:vAlign w:val="center"/>
          </w:tcPr>
          <w:p>
            <w:pPr>
              <w:widowControl/>
              <w:jc w:val="left"/>
              <w:rPr>
                <w:rFonts w:ascii="宋体" w:hAnsi="宋体" w:cs="宋体"/>
                <w:b/>
                <w:bCs/>
                <w:color w:val="000000" w:themeColor="text1"/>
                <w:kern w:val="0"/>
                <w:sz w:val="20"/>
                <w:szCs w:val="20"/>
                <w14:textFill>
                  <w14:solidFill>
                    <w14:schemeClr w14:val="tx1"/>
                  </w14:solidFill>
                </w14:textFill>
              </w:rPr>
            </w:pPr>
          </w:p>
        </w:tc>
        <w:tc>
          <w:tcPr>
            <w:tcW w:w="822" w:type="dxa"/>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（二）</w:t>
            </w:r>
          </w:p>
        </w:tc>
        <w:tc>
          <w:tcPr>
            <w:tcW w:w="1984" w:type="dxa"/>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生物识别模块</w:t>
            </w:r>
          </w:p>
        </w:tc>
        <w:tc>
          <w:tcPr>
            <w:tcW w:w="4728" w:type="dxa"/>
            <w:shd w:val="clear" w:color="auto" w:fill="auto"/>
            <w:vAlign w:val="center"/>
          </w:tcPr>
          <w:p>
            <w:pPr>
              <w:widowControl/>
              <w:jc w:val="left"/>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88" w:type="dxa"/>
            <w:vMerge w:val="continue"/>
            <w:shd w:val="clear" w:color="auto" w:fill="auto"/>
            <w:vAlign w:val="center"/>
          </w:tcPr>
          <w:p>
            <w:pPr>
              <w:widowControl/>
              <w:jc w:val="left"/>
              <w:rPr>
                <w:rFonts w:ascii="宋体" w:hAnsi="宋体" w:cs="宋体"/>
                <w:b/>
                <w:bCs/>
                <w:color w:val="000000" w:themeColor="text1"/>
                <w:kern w:val="0"/>
                <w:sz w:val="20"/>
                <w:szCs w:val="20"/>
                <w14:textFill>
                  <w14:solidFill>
                    <w14:schemeClr w14:val="tx1"/>
                  </w14:solidFill>
                </w14:textFill>
              </w:rPr>
            </w:pPr>
          </w:p>
        </w:tc>
        <w:tc>
          <w:tcPr>
            <w:tcW w:w="822"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1984"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人脸识别方式</w:t>
            </w:r>
          </w:p>
        </w:tc>
        <w:tc>
          <w:tcPr>
            <w:tcW w:w="4728" w:type="dxa"/>
            <w:vMerge w:val="restart"/>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识别速度：20万次匹配/秒（1：N）</w:t>
            </w:r>
            <w:r>
              <w:rPr>
                <w:rFonts w:hint="eastAsia" w:ascii="宋体" w:hAnsi="宋体" w:cs="宋体"/>
                <w:color w:val="000000" w:themeColor="text1"/>
                <w:kern w:val="0"/>
                <w:sz w:val="20"/>
                <w:szCs w:val="20"/>
                <w14:textFill>
                  <w14:solidFill>
                    <w14:schemeClr w14:val="tx1"/>
                  </w14:solidFill>
                </w14:textFill>
              </w:rPr>
              <w:br w:type="textWrapping"/>
            </w:r>
            <w:r>
              <w:rPr>
                <w:rFonts w:hint="eastAsia" w:ascii="宋体" w:hAnsi="宋体" w:cs="宋体"/>
                <w:color w:val="000000" w:themeColor="text1"/>
                <w:kern w:val="0"/>
                <w:sz w:val="20"/>
                <w:szCs w:val="20"/>
                <w14:textFill>
                  <w14:solidFill>
                    <w14:schemeClr w14:val="tx1"/>
                  </w14:solidFill>
                </w14:textFill>
              </w:rPr>
              <w:t>环境光照强度适应性能：3000~106LUX范围内性能稳定；生物信息高清采集镜头分辨率 ≥800万</w:t>
            </w:r>
            <w:r>
              <w:rPr>
                <w:rFonts w:hint="eastAsia" w:ascii="宋体" w:hAnsi="宋体" w:cs="宋体"/>
                <w:color w:val="000000" w:themeColor="text1"/>
                <w:kern w:val="0"/>
                <w:sz w:val="20"/>
                <w:szCs w:val="20"/>
                <w14:textFill>
                  <w14:solidFill>
                    <w14:schemeClr w14:val="tx1"/>
                  </w14:solidFill>
                </w14:textFill>
              </w:rPr>
              <w:br w:type="textWrapping"/>
            </w:r>
            <w:r>
              <w:rPr>
                <w:rFonts w:hint="eastAsia" w:ascii="宋体" w:hAnsi="宋体" w:cs="宋体"/>
                <w:color w:val="000000" w:themeColor="text1"/>
                <w:kern w:val="0"/>
                <w:sz w:val="20"/>
                <w:szCs w:val="20"/>
                <w14:textFill>
                  <w14:solidFill>
                    <w14:schemeClr w14:val="tx1"/>
                  </w14:solidFill>
                </w14:textFill>
              </w:rPr>
              <w:t>识别率&gt;98%，错误接受率≤0.0001% ，错误拒绝率≤0.01%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88" w:type="dxa"/>
            <w:vMerge w:val="continue"/>
            <w:shd w:val="clear" w:color="auto" w:fill="auto"/>
            <w:vAlign w:val="center"/>
          </w:tcPr>
          <w:p>
            <w:pPr>
              <w:widowControl/>
              <w:jc w:val="left"/>
              <w:rPr>
                <w:rFonts w:ascii="宋体" w:hAnsi="宋体" w:cs="宋体"/>
                <w:b/>
                <w:bCs/>
                <w:color w:val="000000" w:themeColor="text1"/>
                <w:kern w:val="0"/>
                <w:sz w:val="20"/>
                <w:szCs w:val="20"/>
                <w14:textFill>
                  <w14:solidFill>
                    <w14:schemeClr w14:val="tx1"/>
                  </w14:solidFill>
                </w14:textFill>
              </w:rPr>
            </w:pPr>
          </w:p>
        </w:tc>
        <w:tc>
          <w:tcPr>
            <w:tcW w:w="822"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1984" w:type="dxa"/>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虹膜识别方式</w:t>
            </w:r>
          </w:p>
        </w:tc>
        <w:tc>
          <w:tcPr>
            <w:tcW w:w="4728" w:type="dxa"/>
            <w:vMerge w:val="continue"/>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88" w:type="dxa"/>
            <w:vMerge w:val="continue"/>
            <w:shd w:val="clear" w:color="auto" w:fill="auto"/>
            <w:vAlign w:val="center"/>
          </w:tcPr>
          <w:p>
            <w:pPr>
              <w:widowControl/>
              <w:jc w:val="left"/>
              <w:rPr>
                <w:rFonts w:ascii="宋体" w:hAnsi="宋体" w:cs="宋体"/>
                <w:b/>
                <w:bCs/>
                <w:color w:val="000000" w:themeColor="text1"/>
                <w:kern w:val="0"/>
                <w:sz w:val="20"/>
                <w:szCs w:val="20"/>
                <w14:textFill>
                  <w14:solidFill>
                    <w14:schemeClr w14:val="tx1"/>
                  </w14:solidFill>
                </w14:textFill>
              </w:rPr>
            </w:pPr>
          </w:p>
        </w:tc>
        <w:tc>
          <w:tcPr>
            <w:tcW w:w="822" w:type="dxa"/>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（三）</w:t>
            </w:r>
          </w:p>
        </w:tc>
        <w:tc>
          <w:tcPr>
            <w:tcW w:w="1984" w:type="dxa"/>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数据传输模块</w:t>
            </w:r>
          </w:p>
        </w:tc>
        <w:tc>
          <w:tcPr>
            <w:tcW w:w="4728" w:type="dxa"/>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kern w:val="0"/>
                <w:sz w:val="20"/>
                <w:szCs w:val="20"/>
              </w:rPr>
              <w:t>支</w:t>
            </w:r>
            <w:r>
              <w:rPr>
                <w:rFonts w:hint="eastAsia" w:ascii="宋体" w:hAnsi="宋体" w:cs="宋体"/>
                <w:color w:val="000000" w:themeColor="text1"/>
                <w:kern w:val="0"/>
                <w:sz w:val="20"/>
                <w:szCs w:val="20"/>
                <w14:textFill>
                  <w14:solidFill>
                    <w14:schemeClr w14:val="tx1"/>
                  </w14:solidFill>
                </w14:textFill>
              </w:rPr>
              <w:t>持4G 、LAN或RS485或CAN或WI-FI等通讯功能</w:t>
            </w:r>
          </w:p>
        </w:tc>
      </w:tr>
    </w:tbl>
    <w:p>
      <w:pPr>
        <w:spacing w:line="600" w:lineRule="exact"/>
        <w:jc w:val="center"/>
        <w:rPr>
          <w:rFonts w:ascii="仿宋" w:hAnsi="仿宋" w:eastAsia="仿宋" w:cs="仿宋"/>
          <w:color w:val="000000" w:themeColor="text1"/>
          <w:sz w:val="32"/>
          <w:szCs w:val="32"/>
          <w14:textFill>
            <w14:solidFill>
              <w14:schemeClr w14:val="tx1"/>
            </w14:solidFill>
          </w14:textFill>
        </w:rPr>
      </w:pPr>
    </w:p>
    <w:p>
      <w:pPr>
        <w:spacing w:line="600" w:lineRule="exact"/>
        <w:rPr>
          <w:rFonts w:ascii="仿宋" w:hAnsi="仿宋" w:eastAsia="仿宋" w:cs="仿宋"/>
          <w:color w:val="000000" w:themeColor="text1"/>
          <w:sz w:val="32"/>
          <w:szCs w:val="32"/>
          <w14:textFill>
            <w14:solidFill>
              <w14:schemeClr w14:val="tx1"/>
            </w14:solidFill>
          </w14:textFill>
        </w:rPr>
      </w:pPr>
    </w:p>
    <w:p>
      <w:pPr>
        <w:widowControl/>
        <w:jc w:val="left"/>
        <w:rPr>
          <w:rFonts w:ascii="仿宋" w:hAnsi="仿宋" w:eastAsia="仿宋" w:cs="仿宋"/>
          <w:b/>
          <w:bCs/>
          <w:color w:val="000000" w:themeColor="text1"/>
          <w:sz w:val="32"/>
          <w:szCs w:val="32"/>
          <w14:textFill>
            <w14:solidFill>
              <w14:schemeClr w14:val="tx1"/>
            </w14:solidFill>
          </w14:textFill>
        </w:rPr>
      </w:pPr>
      <w:r>
        <w:rPr>
          <w:rFonts w:ascii="仿宋" w:hAnsi="仿宋" w:eastAsia="仿宋" w:cs="仿宋"/>
          <w:b/>
          <w:bCs/>
          <w:color w:val="000000" w:themeColor="text1"/>
          <w:sz w:val="32"/>
          <w:szCs w:val="32"/>
          <w14:textFill>
            <w14:solidFill>
              <w14:schemeClr w14:val="tx1"/>
            </w14:solidFill>
          </w14:textFill>
        </w:rPr>
        <w:br w:type="page"/>
      </w:r>
    </w:p>
    <w:p>
      <w:pPr>
        <w:spacing w:line="600" w:lineRule="exact"/>
        <w:rPr>
          <w:rFonts w:ascii="仿宋" w:hAnsi="仿宋" w:eastAsia="仿宋" w:cs="仿宋"/>
          <w:b/>
          <w:bCs/>
          <w:color w:val="000000" w:themeColor="text1"/>
          <w:sz w:val="32"/>
          <w:szCs w:val="32"/>
          <w14:textFill>
            <w14:solidFill>
              <w14:schemeClr w14:val="tx1"/>
            </w14:solidFill>
          </w14:textFill>
        </w:rPr>
      </w:pPr>
    </w:p>
    <w:p>
      <w:pPr>
        <w:pStyle w:val="49"/>
        <w:rPr>
          <w:color w:val="000000" w:themeColor="text1"/>
          <w14:textFill>
            <w14:solidFill>
              <w14:schemeClr w14:val="tx1"/>
            </w14:solidFill>
          </w14:textFill>
        </w:rPr>
      </w:pPr>
      <w:bookmarkStart w:id="6" w:name="_Toc22577493"/>
      <w:r>
        <w:rPr>
          <w:rFonts w:hint="eastAsia"/>
          <w:color w:val="000000" w:themeColor="text1"/>
          <w14:textFill>
            <w14:solidFill>
              <w14:schemeClr w14:val="tx1"/>
            </w14:solidFill>
          </w14:textFill>
        </w:rPr>
        <w:t>5　实名制与分账制管理系统</w:t>
      </w:r>
      <w:bookmarkEnd w:id="6"/>
    </w:p>
    <w:p>
      <w:pPr>
        <w:spacing w:line="600" w:lineRule="exact"/>
        <w:rPr>
          <w:rFonts w:ascii="仿宋" w:hAnsi="仿宋" w:eastAsia="仿宋" w:cs="仿宋"/>
          <w:b/>
          <w:bCs/>
          <w:color w:val="000000" w:themeColor="text1"/>
          <w:sz w:val="32"/>
          <w:szCs w:val="32"/>
          <w14:textFill>
            <w14:solidFill>
              <w14:schemeClr w14:val="tx1"/>
            </w14:solidFill>
          </w14:textFill>
        </w:rPr>
      </w:pPr>
    </w:p>
    <w:p>
      <w:pPr>
        <w:spacing w:line="60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5.1　</w:t>
      </w:r>
      <w:r>
        <w:rPr>
          <w:rFonts w:hint="eastAsia" w:ascii="仿宋" w:hAnsi="仿宋" w:eastAsia="仿宋" w:cs="仿宋"/>
          <w:color w:val="000000" w:themeColor="text1"/>
          <w:sz w:val="32"/>
          <w:szCs w:val="32"/>
          <w14:textFill>
            <w14:solidFill>
              <w14:schemeClr w14:val="tx1"/>
            </w14:solidFill>
          </w14:textFill>
        </w:rPr>
        <w:t>硬件配置要求</w:t>
      </w:r>
    </w:p>
    <w:p>
      <w:pPr>
        <w:adjustRightInd w:val="0"/>
        <w:snapToGrid w:val="0"/>
        <w:spacing w:line="600" w:lineRule="exact"/>
        <w:ind w:firstLine="640" w:firstLineChars="200"/>
        <w:rPr>
          <w:rFonts w:ascii="仿宋" w:hAnsi="仿宋" w:eastAsia="仿宋" w:cs="黑体"/>
          <w:color w:val="000000" w:themeColor="text1"/>
          <w:sz w:val="32"/>
          <w:szCs w:val="32"/>
          <w14:textFill>
            <w14:solidFill>
              <w14:schemeClr w14:val="tx1"/>
            </w14:solidFill>
          </w14:textFill>
        </w:rPr>
      </w:pPr>
      <w:r>
        <w:rPr>
          <w:rFonts w:hint="eastAsia" w:ascii="仿宋" w:hAnsi="仿宋" w:eastAsia="仿宋" w:cs="黑体"/>
          <w:color w:val="000000" w:themeColor="text1"/>
          <w:sz w:val="32"/>
          <w:szCs w:val="32"/>
          <w14:textFill>
            <w14:solidFill>
              <w14:schemeClr w14:val="tx1"/>
            </w14:solidFill>
          </w14:textFill>
        </w:rPr>
        <w:t>施工现场所有人员出入口均应配置实名制与分账制管理系统，确保对进入工地的全部从业人员进行实名制与分账制管理系统，实名制与分账制管理系统包括闸机设备、生物识别模块、信息录入模块，具备4</w:t>
      </w:r>
      <w:r>
        <w:rPr>
          <w:rFonts w:ascii="仿宋" w:hAnsi="仿宋" w:eastAsia="仿宋" w:cs="黑体"/>
          <w:color w:val="000000" w:themeColor="text1"/>
          <w:sz w:val="32"/>
          <w:szCs w:val="32"/>
          <w14:textFill>
            <w14:solidFill>
              <w14:schemeClr w14:val="tx1"/>
            </w14:solidFill>
          </w14:textFill>
        </w:rPr>
        <w:t>G</w:t>
      </w:r>
      <w:r>
        <w:rPr>
          <w:rFonts w:hint="eastAsia" w:ascii="仿宋" w:hAnsi="仿宋" w:eastAsia="仿宋" w:cs="黑体"/>
          <w:color w:val="000000" w:themeColor="text1"/>
          <w:sz w:val="32"/>
          <w:szCs w:val="32"/>
          <w14:textFill>
            <w14:solidFill>
              <w14:schemeClr w14:val="tx1"/>
            </w14:solidFill>
          </w14:textFill>
        </w:rPr>
        <w:t>传输功能，局域网（LAN）或RS485或CAN或Wi-Fi通信接口。生物识别模块应采用人脸识别技术设施实施有效实名考勤。</w:t>
      </w:r>
    </w:p>
    <w:p>
      <w:pPr>
        <w:spacing w:line="60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5.2　</w:t>
      </w:r>
      <w:r>
        <w:rPr>
          <w:rFonts w:hint="eastAsia" w:ascii="仿宋" w:hAnsi="仿宋" w:eastAsia="仿宋" w:cs="仿宋"/>
          <w:color w:val="000000" w:themeColor="text1"/>
          <w:sz w:val="32"/>
          <w:szCs w:val="32"/>
          <w14:textFill>
            <w14:solidFill>
              <w14:schemeClr w14:val="tx1"/>
            </w14:solidFill>
          </w14:textFill>
        </w:rPr>
        <w:t>性能要求</w:t>
      </w:r>
    </w:p>
    <w:p>
      <w:pPr>
        <w:adjustRightInd w:val="0"/>
        <w:snapToGrid w:val="0"/>
        <w:spacing w:line="600" w:lineRule="exact"/>
        <w:ind w:firstLine="640" w:firstLineChars="200"/>
        <w:rPr>
          <w:rFonts w:ascii="仿宋" w:hAnsi="仿宋" w:eastAsia="仿宋" w:cs="黑体"/>
          <w:color w:val="000000" w:themeColor="text1"/>
          <w:sz w:val="32"/>
          <w:szCs w:val="32"/>
          <w14:textFill>
            <w14:solidFill>
              <w14:schemeClr w14:val="tx1"/>
            </w14:solidFill>
          </w14:textFill>
        </w:rPr>
      </w:pPr>
      <w:r>
        <w:rPr>
          <w:rFonts w:hint="eastAsia" w:ascii="仿宋" w:hAnsi="仿宋" w:eastAsia="仿宋" w:cs="黑体"/>
          <w:color w:val="000000" w:themeColor="text1"/>
          <w:sz w:val="32"/>
          <w:szCs w:val="32"/>
          <w14:textFill>
            <w14:solidFill>
              <w14:schemeClr w14:val="tx1"/>
            </w14:solidFill>
          </w14:textFill>
        </w:rPr>
        <w:t>施工现场实名制与分账制管理系统应满足表</w:t>
      </w:r>
      <w:r>
        <w:rPr>
          <w:rFonts w:ascii="仿宋" w:hAnsi="仿宋" w:eastAsia="仿宋" w:cs="黑体"/>
          <w:color w:val="000000" w:themeColor="text1"/>
          <w:sz w:val="32"/>
          <w:szCs w:val="32"/>
          <w14:textFill>
            <w14:solidFill>
              <w14:schemeClr w14:val="tx1"/>
            </w14:solidFill>
          </w14:textFill>
        </w:rPr>
        <w:t>5</w:t>
      </w:r>
      <w:r>
        <w:rPr>
          <w:rFonts w:hint="eastAsia" w:ascii="仿宋" w:hAnsi="仿宋" w:eastAsia="仿宋" w:cs="黑体"/>
          <w:color w:val="000000" w:themeColor="text1"/>
          <w:sz w:val="32"/>
          <w:szCs w:val="32"/>
          <w14:textFill>
            <w14:solidFill>
              <w14:schemeClr w14:val="tx1"/>
            </w14:solidFill>
          </w14:textFill>
        </w:rPr>
        <w:t>性能要求。</w:t>
      </w:r>
    </w:p>
    <w:p>
      <w:pPr>
        <w:spacing w:line="600" w:lineRule="exact"/>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表</w:t>
      </w:r>
      <w:r>
        <w:rPr>
          <w:rFonts w:ascii="仿宋" w:hAnsi="仿宋" w:eastAsia="仿宋" w:cs="仿宋"/>
          <w:color w:val="000000" w:themeColor="text1"/>
          <w:sz w:val="32"/>
          <w:szCs w:val="32"/>
          <w14:textFill>
            <w14:solidFill>
              <w14:schemeClr w14:val="tx1"/>
            </w14:solidFill>
          </w14:textFill>
        </w:rPr>
        <w:t xml:space="preserve">5 </w:t>
      </w:r>
      <w:r>
        <w:rPr>
          <w:rFonts w:hint="eastAsia" w:ascii="仿宋" w:hAnsi="仿宋" w:eastAsia="仿宋" w:cs="黑体"/>
          <w:color w:val="000000" w:themeColor="text1"/>
          <w:sz w:val="32"/>
          <w:szCs w:val="32"/>
          <w14:textFill>
            <w14:solidFill>
              <w14:schemeClr w14:val="tx1"/>
            </w14:solidFill>
          </w14:textFill>
        </w:rPr>
        <w:t>实名制与分账制管理系统性能要求</w:t>
      </w:r>
    </w:p>
    <w:tbl>
      <w:tblPr>
        <w:tblStyle w:val="10"/>
        <w:tblW w:w="8522" w:type="dxa"/>
        <w:tblInd w:w="0" w:type="dxa"/>
        <w:tblLayout w:type="fixed"/>
        <w:tblCellMar>
          <w:top w:w="0" w:type="dxa"/>
          <w:left w:w="108" w:type="dxa"/>
          <w:bottom w:w="0" w:type="dxa"/>
          <w:right w:w="108" w:type="dxa"/>
        </w:tblCellMar>
      </w:tblPr>
      <w:tblGrid>
        <w:gridCol w:w="908"/>
        <w:gridCol w:w="1611"/>
        <w:gridCol w:w="6003"/>
      </w:tblGrid>
      <w:tr>
        <w:tblPrEx>
          <w:tblCellMar>
            <w:top w:w="0" w:type="dxa"/>
            <w:left w:w="108" w:type="dxa"/>
            <w:bottom w:w="0" w:type="dxa"/>
            <w:right w:w="108" w:type="dxa"/>
          </w:tblCellMar>
        </w:tblPrEx>
        <w:trPr>
          <w:trHeight w:val="515" w:hRule="atLeast"/>
        </w:trPr>
        <w:tc>
          <w:tcPr>
            <w:tcW w:w="251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2"/>
                <w14:textFill>
                  <w14:solidFill>
                    <w14:schemeClr w14:val="tx1"/>
                  </w14:solidFill>
                </w14:textFill>
              </w:rPr>
            </w:pPr>
            <w:r>
              <w:rPr>
                <w:rFonts w:hint="eastAsia" w:ascii="宋体" w:hAnsi="宋体" w:cs="宋体"/>
                <w:b/>
                <w:bCs/>
                <w:color w:val="000000" w:themeColor="text1"/>
                <w:kern w:val="0"/>
                <w:sz w:val="22"/>
                <w14:textFill>
                  <w14:solidFill>
                    <w14:schemeClr w14:val="tx1"/>
                  </w14:solidFill>
                </w14:textFill>
              </w:rPr>
              <w:t>设备名称</w:t>
            </w:r>
          </w:p>
        </w:tc>
        <w:tc>
          <w:tcPr>
            <w:tcW w:w="600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2"/>
                <w14:textFill>
                  <w14:solidFill>
                    <w14:schemeClr w14:val="tx1"/>
                  </w14:solidFill>
                </w14:textFill>
              </w:rPr>
            </w:pPr>
            <w:r>
              <w:rPr>
                <w:rFonts w:hint="eastAsia" w:ascii="宋体" w:hAnsi="宋体" w:cs="宋体"/>
                <w:b/>
                <w:bCs/>
                <w:color w:val="000000" w:themeColor="text1"/>
                <w:kern w:val="0"/>
                <w:sz w:val="22"/>
                <w14:textFill>
                  <w14:solidFill>
                    <w14:schemeClr w14:val="tx1"/>
                  </w14:solidFill>
                </w14:textFill>
              </w:rPr>
              <w:t>性能要求</w:t>
            </w:r>
          </w:p>
        </w:tc>
      </w:tr>
      <w:tr>
        <w:tblPrEx>
          <w:tblCellMar>
            <w:top w:w="0" w:type="dxa"/>
            <w:left w:w="108" w:type="dxa"/>
            <w:bottom w:w="0" w:type="dxa"/>
            <w:right w:w="108" w:type="dxa"/>
          </w:tblCellMar>
        </w:tblPrEx>
        <w:trPr>
          <w:trHeight w:val="1040" w:hRule="atLeast"/>
        </w:trPr>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（一）</w:t>
            </w:r>
          </w:p>
        </w:tc>
        <w:tc>
          <w:tcPr>
            <w:tcW w:w="161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闸机设备</w:t>
            </w:r>
          </w:p>
        </w:tc>
        <w:tc>
          <w:tcPr>
            <w:tcW w:w="600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闸杆长：500~700mm；闸杆最大承受力≥80Kg；闸杆工作驱动力3㎏；闸杆传动方式：数字方式、电动方式；闸杆转向：单向、双向（可选）</w:t>
            </w:r>
          </w:p>
        </w:tc>
      </w:tr>
      <w:tr>
        <w:tblPrEx>
          <w:tblCellMar>
            <w:top w:w="0" w:type="dxa"/>
            <w:left w:w="108" w:type="dxa"/>
            <w:bottom w:w="0" w:type="dxa"/>
            <w:right w:w="108" w:type="dxa"/>
          </w:tblCellMar>
        </w:tblPrEx>
        <w:trPr>
          <w:trHeight w:val="500" w:hRule="atLeast"/>
        </w:trPr>
        <w:tc>
          <w:tcPr>
            <w:tcW w:w="9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（二）</w:t>
            </w:r>
          </w:p>
        </w:tc>
        <w:tc>
          <w:tcPr>
            <w:tcW w:w="161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生物识别模块</w:t>
            </w:r>
          </w:p>
        </w:tc>
        <w:tc>
          <w:tcPr>
            <w:tcW w:w="60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trHeight w:val="804" w:hRule="atLeast"/>
        </w:trPr>
        <w:tc>
          <w:tcPr>
            <w:tcW w:w="9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161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人脸识别设备</w:t>
            </w:r>
          </w:p>
        </w:tc>
        <w:tc>
          <w:tcPr>
            <w:tcW w:w="600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1、采用主流的人脸识别技术；</w:t>
            </w:r>
          </w:p>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2、具备双目活体检测功能；</w:t>
            </w:r>
          </w:p>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3、能够排除眼镜、光线、脸部灰尘等干扰因素，准确识别；</w:t>
            </w:r>
          </w:p>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4、支持单机特征库容量≥10000人；</w:t>
            </w:r>
          </w:p>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5、具备脱机存储功能，单机考勤库容量≥60万人次，考勤数据同时具备实时上传和脱机存储联网补传功能；</w:t>
            </w:r>
          </w:p>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6、识别精准快速，识别速度≤1s（秒），通过率高于99%；</w:t>
            </w:r>
          </w:p>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7、具备与市场上大部分闸机通道联动的要求，即验证通过就开闸；</w:t>
            </w:r>
          </w:p>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8、设备具备以太网、WI-FI、4G等通讯模块，可支持将考勤数据远程实时上传“平台”；</w:t>
            </w:r>
          </w:p>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9、支持二次开发，能够根据政府管理办法的调整进行升级。</w:t>
            </w:r>
          </w:p>
        </w:tc>
      </w:tr>
      <w:tr>
        <w:tblPrEx>
          <w:tblCellMar>
            <w:top w:w="0" w:type="dxa"/>
            <w:left w:w="108" w:type="dxa"/>
            <w:bottom w:w="0" w:type="dxa"/>
            <w:right w:w="108" w:type="dxa"/>
          </w:tblCellMar>
        </w:tblPrEx>
        <w:trPr>
          <w:trHeight w:val="500" w:hRule="atLeast"/>
        </w:trPr>
        <w:tc>
          <w:tcPr>
            <w:tcW w:w="9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（三）</w:t>
            </w:r>
          </w:p>
        </w:tc>
        <w:tc>
          <w:tcPr>
            <w:tcW w:w="161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信息录入模块</w:t>
            </w:r>
          </w:p>
        </w:tc>
        <w:tc>
          <w:tcPr>
            <w:tcW w:w="60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trHeight w:val="500" w:hRule="atLeast"/>
        </w:trPr>
        <w:tc>
          <w:tcPr>
            <w:tcW w:w="9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161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人脸（照片）</w:t>
            </w:r>
          </w:p>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信息</w:t>
            </w:r>
          </w:p>
        </w:tc>
        <w:tc>
          <w:tcPr>
            <w:tcW w:w="600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具有人脸（照片）数据采集功能</w:t>
            </w:r>
          </w:p>
        </w:tc>
      </w:tr>
      <w:tr>
        <w:tblPrEx>
          <w:tblCellMar>
            <w:top w:w="0" w:type="dxa"/>
            <w:left w:w="108" w:type="dxa"/>
            <w:bottom w:w="0" w:type="dxa"/>
            <w:right w:w="108" w:type="dxa"/>
          </w:tblCellMar>
        </w:tblPrEx>
        <w:trPr>
          <w:trHeight w:val="500" w:hRule="atLeast"/>
        </w:trPr>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（四）</w:t>
            </w:r>
          </w:p>
        </w:tc>
        <w:tc>
          <w:tcPr>
            <w:tcW w:w="161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数据传输模块</w:t>
            </w:r>
          </w:p>
        </w:tc>
        <w:tc>
          <w:tcPr>
            <w:tcW w:w="6003"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支持LAN或RS485或CAN或WI-FI等通讯功能</w:t>
            </w:r>
          </w:p>
        </w:tc>
      </w:tr>
      <w:tr>
        <w:tblPrEx>
          <w:tblCellMar>
            <w:top w:w="0" w:type="dxa"/>
            <w:left w:w="108" w:type="dxa"/>
            <w:bottom w:w="0" w:type="dxa"/>
            <w:right w:w="108" w:type="dxa"/>
          </w:tblCellMar>
        </w:tblPrEx>
        <w:trPr>
          <w:trHeight w:val="500" w:hRule="atLeast"/>
        </w:trPr>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（五）</w:t>
            </w:r>
          </w:p>
        </w:tc>
        <w:tc>
          <w:tcPr>
            <w:tcW w:w="161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培训签到设备</w:t>
            </w:r>
          </w:p>
        </w:tc>
        <w:tc>
          <w:tcPr>
            <w:tcW w:w="6003"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1、具备高清摄像头，摄像头分辨率不低于1920*1080；支持活体/真人检测算法；</w:t>
            </w:r>
          </w:p>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2、具备第二代居民身份证（IC/ID卡阅读），读卡符合公安部GA450/IGA450标准，符合非接触IC卡ISO14443标准；</w:t>
            </w:r>
          </w:p>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3、支持多种软件、硬件接口，包括不限于：USB接口、网络接口、HTTP 协议API接口等；</w:t>
            </w:r>
          </w:p>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4、支持以太网、WI-FI两种网络接入模式；</w:t>
            </w:r>
          </w:p>
          <w:p>
            <w:pPr>
              <w:widowControl/>
              <w:jc w:val="left"/>
              <w:rPr>
                <w:rFonts w:ascii="宋体" w:hAnsi="宋体" w:cs="宋体"/>
                <w:color w:val="000000" w:themeColor="text1"/>
                <w:kern w:val="0"/>
                <w:sz w:val="20"/>
                <w:szCs w:val="20"/>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5</w:t>
            </w:r>
            <w:r>
              <w:rPr>
                <w:rFonts w:hint="eastAsia" w:ascii="宋体" w:hAnsi="宋体" w:cs="宋体"/>
                <w:color w:val="000000" w:themeColor="text1"/>
                <w:kern w:val="0"/>
                <w:sz w:val="20"/>
                <w:szCs w:val="20"/>
                <w14:textFill>
                  <w14:solidFill>
                    <w14:schemeClr w14:val="tx1"/>
                  </w14:solidFill>
                </w14:textFill>
              </w:rPr>
              <w:t>、具备多人脸检测的算法功能，并能正确与身份证的照片进行身份验证。</w:t>
            </w:r>
          </w:p>
          <w:p>
            <w:pPr>
              <w:widowControl/>
              <w:jc w:val="left"/>
              <w:rPr>
                <w:rFonts w:ascii="宋体" w:hAnsi="宋体" w:cs="宋体"/>
                <w:color w:val="000000" w:themeColor="text1"/>
                <w:kern w:val="0"/>
                <w:sz w:val="20"/>
                <w:szCs w:val="20"/>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6</w:t>
            </w:r>
            <w:r>
              <w:rPr>
                <w:rFonts w:hint="eastAsia" w:ascii="宋体" w:hAnsi="宋体" w:cs="宋体"/>
                <w:color w:val="000000" w:themeColor="text1"/>
                <w:kern w:val="0"/>
                <w:sz w:val="20"/>
                <w:szCs w:val="20"/>
                <w14:textFill>
                  <w14:solidFill>
                    <w14:schemeClr w14:val="tx1"/>
                  </w14:solidFill>
                </w14:textFill>
              </w:rPr>
              <w:t>、必须通过深圳市工程建设行业工人质量安全培训系统对接及认证。</w:t>
            </w:r>
          </w:p>
        </w:tc>
      </w:tr>
    </w:tbl>
    <w:p>
      <w:pPr>
        <w:spacing w:line="600" w:lineRule="exact"/>
        <w:jc w:val="center"/>
        <w:rPr>
          <w:rFonts w:ascii="仿宋" w:hAnsi="仿宋" w:eastAsia="仿宋" w:cs="仿宋"/>
          <w:b/>
          <w:bCs/>
          <w:color w:val="000000" w:themeColor="text1"/>
          <w:sz w:val="32"/>
          <w:szCs w:val="32"/>
          <w14:textFill>
            <w14:solidFill>
              <w14:schemeClr w14:val="tx1"/>
            </w14:solidFill>
          </w14:textFill>
        </w:rPr>
      </w:pPr>
    </w:p>
    <w:p>
      <w:pPr>
        <w:widowControl/>
        <w:jc w:val="left"/>
        <w:rPr>
          <w:rFonts w:ascii="仿宋" w:hAnsi="仿宋" w:eastAsia="仿宋" w:cs="仿宋"/>
          <w:b/>
          <w:bCs/>
          <w:color w:val="000000" w:themeColor="text1"/>
          <w:sz w:val="32"/>
          <w:szCs w:val="32"/>
          <w14:textFill>
            <w14:solidFill>
              <w14:schemeClr w14:val="tx1"/>
            </w14:solidFill>
          </w14:textFill>
        </w:rPr>
      </w:pPr>
      <w:r>
        <w:rPr>
          <w:rFonts w:ascii="仿宋" w:hAnsi="仿宋" w:eastAsia="仿宋" w:cs="仿宋"/>
          <w:b/>
          <w:bCs/>
          <w:color w:val="000000" w:themeColor="text1"/>
          <w:sz w:val="32"/>
          <w:szCs w:val="32"/>
          <w14:textFill>
            <w14:solidFill>
              <w14:schemeClr w14:val="tx1"/>
            </w14:solidFill>
          </w14:textFill>
        </w:rPr>
        <w:br w:type="page"/>
      </w:r>
    </w:p>
    <w:p>
      <w:pPr>
        <w:spacing w:line="600" w:lineRule="exact"/>
        <w:jc w:val="center"/>
        <w:rPr>
          <w:rFonts w:ascii="仿宋" w:hAnsi="仿宋" w:eastAsia="仿宋" w:cs="仿宋"/>
          <w:b/>
          <w:bCs/>
          <w:color w:val="000000" w:themeColor="text1"/>
          <w:sz w:val="32"/>
          <w:szCs w:val="32"/>
          <w14:textFill>
            <w14:solidFill>
              <w14:schemeClr w14:val="tx1"/>
            </w14:solidFill>
          </w14:textFill>
        </w:rPr>
      </w:pPr>
    </w:p>
    <w:p>
      <w:pPr>
        <w:pStyle w:val="49"/>
        <w:rPr>
          <w:color w:val="000000" w:themeColor="text1"/>
          <w14:textFill>
            <w14:solidFill>
              <w14:schemeClr w14:val="tx1"/>
            </w14:solidFill>
          </w14:textFill>
        </w:rPr>
      </w:pPr>
      <w:bookmarkStart w:id="7" w:name="_Toc22577494"/>
      <w:r>
        <w:rPr>
          <w:rFonts w:hint="eastAsia"/>
          <w:color w:val="000000" w:themeColor="text1"/>
          <w14:textFill>
            <w14:solidFill>
              <w14:schemeClr w14:val="tx1"/>
            </w14:solidFill>
          </w14:textFill>
        </w:rPr>
        <w:t>6　用电监测系统</w:t>
      </w:r>
      <w:bookmarkEnd w:id="7"/>
    </w:p>
    <w:p>
      <w:pPr>
        <w:spacing w:line="600" w:lineRule="exact"/>
        <w:rPr>
          <w:rFonts w:ascii="仿宋" w:hAnsi="仿宋" w:eastAsia="仿宋" w:cs="仿宋"/>
          <w:b/>
          <w:bCs/>
          <w:color w:val="000000" w:themeColor="text1"/>
          <w:sz w:val="32"/>
          <w:szCs w:val="32"/>
          <w14:textFill>
            <w14:solidFill>
              <w14:schemeClr w14:val="tx1"/>
            </w14:solidFill>
          </w14:textFill>
        </w:rPr>
      </w:pPr>
    </w:p>
    <w:p>
      <w:pPr>
        <w:spacing w:line="60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6.1　</w:t>
      </w:r>
      <w:r>
        <w:rPr>
          <w:rFonts w:hint="eastAsia" w:ascii="仿宋" w:hAnsi="仿宋" w:eastAsia="仿宋" w:cs="仿宋"/>
          <w:color w:val="000000" w:themeColor="text1"/>
          <w:sz w:val="32"/>
          <w:szCs w:val="32"/>
          <w14:textFill>
            <w14:solidFill>
              <w14:schemeClr w14:val="tx1"/>
            </w14:solidFill>
          </w14:textFill>
        </w:rPr>
        <w:t>硬件配置要求</w:t>
      </w:r>
    </w:p>
    <w:p>
      <w:pPr>
        <w:adjustRightInd w:val="0"/>
        <w:snapToGrid w:val="0"/>
        <w:spacing w:line="600" w:lineRule="exact"/>
        <w:ind w:firstLine="640" w:firstLineChars="200"/>
        <w:rPr>
          <w:rFonts w:ascii="仿宋" w:hAnsi="仿宋" w:eastAsia="仿宋" w:cs="黑体"/>
          <w:color w:val="000000" w:themeColor="text1"/>
          <w:sz w:val="32"/>
          <w:szCs w:val="32"/>
          <w14:textFill>
            <w14:solidFill>
              <w14:schemeClr w14:val="tx1"/>
            </w14:solidFill>
          </w14:textFill>
        </w:rPr>
      </w:pPr>
      <w:r>
        <w:rPr>
          <w:rFonts w:hint="eastAsia" w:ascii="仿宋" w:hAnsi="仿宋" w:eastAsia="仿宋" w:cs="黑体"/>
          <w:color w:val="000000" w:themeColor="text1"/>
          <w:sz w:val="32"/>
          <w:szCs w:val="32"/>
          <w14:textFill>
            <w14:solidFill>
              <w14:schemeClr w14:val="tx1"/>
            </w14:solidFill>
          </w14:textFill>
        </w:rPr>
        <w:t>施工现场办公区、生活区、材料堆放区二级配电箱均应配置用电监测系统，其他区域二级配电箱根据现场情况配置用电监测系统。用电监测系统包括漏电流监测传感器、电缆温度传感器、环境温度传感器，具备4</w:t>
      </w:r>
      <w:r>
        <w:rPr>
          <w:rFonts w:ascii="仿宋" w:hAnsi="仿宋" w:eastAsia="仿宋" w:cs="黑体"/>
          <w:color w:val="000000" w:themeColor="text1"/>
          <w:sz w:val="32"/>
          <w:szCs w:val="32"/>
          <w14:textFill>
            <w14:solidFill>
              <w14:schemeClr w14:val="tx1"/>
            </w14:solidFill>
          </w14:textFill>
        </w:rPr>
        <w:t>G</w:t>
      </w:r>
      <w:r>
        <w:rPr>
          <w:rFonts w:hint="eastAsia" w:ascii="仿宋" w:hAnsi="仿宋" w:eastAsia="仿宋" w:cs="黑体"/>
          <w:color w:val="000000" w:themeColor="text1"/>
          <w:sz w:val="32"/>
          <w:szCs w:val="32"/>
          <w14:textFill>
            <w14:solidFill>
              <w14:schemeClr w14:val="tx1"/>
            </w14:solidFill>
          </w14:textFill>
        </w:rPr>
        <w:t>传输功能，局域网（LAN）或RS485或CAN或Wi-Fi通信接口。</w:t>
      </w:r>
    </w:p>
    <w:p>
      <w:pPr>
        <w:spacing w:line="60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6.2　</w:t>
      </w:r>
      <w:r>
        <w:rPr>
          <w:rFonts w:hint="eastAsia" w:ascii="仿宋" w:hAnsi="仿宋" w:eastAsia="仿宋" w:cs="仿宋"/>
          <w:color w:val="000000" w:themeColor="text1"/>
          <w:sz w:val="32"/>
          <w:szCs w:val="32"/>
          <w14:textFill>
            <w14:solidFill>
              <w14:schemeClr w14:val="tx1"/>
            </w14:solidFill>
          </w14:textFill>
        </w:rPr>
        <w:t>性能要求</w:t>
      </w:r>
    </w:p>
    <w:p>
      <w:pPr>
        <w:adjustRightInd w:val="0"/>
        <w:snapToGrid w:val="0"/>
        <w:spacing w:line="600" w:lineRule="exact"/>
        <w:ind w:firstLine="640" w:firstLineChars="200"/>
        <w:rPr>
          <w:rFonts w:ascii="仿宋" w:hAnsi="仿宋" w:eastAsia="仿宋" w:cs="黑体"/>
          <w:color w:val="000000" w:themeColor="text1"/>
          <w:sz w:val="32"/>
          <w:szCs w:val="32"/>
          <w14:textFill>
            <w14:solidFill>
              <w14:schemeClr w14:val="tx1"/>
            </w14:solidFill>
          </w14:textFill>
        </w:rPr>
      </w:pPr>
      <w:r>
        <w:rPr>
          <w:rFonts w:hint="eastAsia" w:ascii="仿宋" w:hAnsi="仿宋" w:eastAsia="仿宋" w:cs="黑体"/>
          <w:color w:val="000000" w:themeColor="text1"/>
          <w:sz w:val="32"/>
          <w:szCs w:val="32"/>
          <w14:textFill>
            <w14:solidFill>
              <w14:schemeClr w14:val="tx1"/>
            </w14:solidFill>
          </w14:textFill>
        </w:rPr>
        <w:t>施工现场用电监测系统应满足表6性能要求。</w:t>
      </w:r>
    </w:p>
    <w:p>
      <w:pPr>
        <w:spacing w:line="600" w:lineRule="exact"/>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表</w:t>
      </w:r>
      <w:r>
        <w:rPr>
          <w:rFonts w:ascii="仿宋" w:hAnsi="仿宋" w:eastAsia="仿宋" w:cs="仿宋"/>
          <w:color w:val="000000" w:themeColor="text1"/>
          <w:sz w:val="32"/>
          <w:szCs w:val="32"/>
          <w14:textFill>
            <w14:solidFill>
              <w14:schemeClr w14:val="tx1"/>
            </w14:solidFill>
          </w14:textFill>
        </w:rPr>
        <w:t xml:space="preserve">6 </w:t>
      </w:r>
      <w:r>
        <w:rPr>
          <w:rFonts w:hint="eastAsia" w:ascii="仿宋" w:hAnsi="仿宋" w:eastAsia="仿宋" w:cs="黑体"/>
          <w:color w:val="000000" w:themeColor="text1"/>
          <w:sz w:val="32"/>
          <w:szCs w:val="32"/>
          <w14:textFill>
            <w14:solidFill>
              <w14:schemeClr w14:val="tx1"/>
            </w14:solidFill>
          </w14:textFill>
        </w:rPr>
        <w:t>用电监测系统性能要求</w:t>
      </w:r>
    </w:p>
    <w:tbl>
      <w:tblPr>
        <w:tblStyle w:val="10"/>
        <w:tblW w:w="7973" w:type="dxa"/>
        <w:jc w:val="center"/>
        <w:tblLayout w:type="fixed"/>
        <w:tblCellMar>
          <w:top w:w="0" w:type="dxa"/>
          <w:left w:w="108" w:type="dxa"/>
          <w:bottom w:w="0" w:type="dxa"/>
          <w:right w:w="108" w:type="dxa"/>
        </w:tblCellMar>
      </w:tblPr>
      <w:tblGrid>
        <w:gridCol w:w="949"/>
        <w:gridCol w:w="1853"/>
        <w:gridCol w:w="5171"/>
      </w:tblGrid>
      <w:tr>
        <w:tblPrEx>
          <w:tblCellMar>
            <w:top w:w="0" w:type="dxa"/>
            <w:left w:w="108" w:type="dxa"/>
            <w:bottom w:w="0" w:type="dxa"/>
            <w:right w:w="108" w:type="dxa"/>
          </w:tblCellMar>
        </w:tblPrEx>
        <w:trPr>
          <w:trHeight w:val="601" w:hRule="atLeast"/>
          <w:jc w:val="center"/>
        </w:trPr>
        <w:tc>
          <w:tcPr>
            <w:tcW w:w="28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2"/>
                <w14:textFill>
                  <w14:solidFill>
                    <w14:schemeClr w14:val="tx1"/>
                  </w14:solidFill>
                </w14:textFill>
              </w:rPr>
            </w:pPr>
            <w:r>
              <w:rPr>
                <w:rFonts w:hint="eastAsia" w:ascii="宋体" w:hAnsi="宋体" w:cs="宋体"/>
                <w:b/>
                <w:bCs/>
                <w:color w:val="000000" w:themeColor="text1"/>
                <w:kern w:val="0"/>
                <w:sz w:val="22"/>
                <w14:textFill>
                  <w14:solidFill>
                    <w14:schemeClr w14:val="tx1"/>
                  </w14:solidFill>
                </w14:textFill>
              </w:rPr>
              <w:t>设备名称</w:t>
            </w:r>
          </w:p>
        </w:tc>
        <w:tc>
          <w:tcPr>
            <w:tcW w:w="517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themeColor="text1"/>
                <w:kern w:val="0"/>
                <w:sz w:val="22"/>
                <w14:textFill>
                  <w14:solidFill>
                    <w14:schemeClr w14:val="tx1"/>
                  </w14:solidFill>
                </w14:textFill>
              </w:rPr>
            </w:pPr>
            <w:r>
              <w:rPr>
                <w:rFonts w:hint="eastAsia" w:ascii="宋体" w:hAnsi="宋体" w:cs="宋体"/>
                <w:b/>
                <w:bCs/>
                <w:color w:val="000000" w:themeColor="text1"/>
                <w:kern w:val="0"/>
                <w:sz w:val="22"/>
                <w14:textFill>
                  <w14:solidFill>
                    <w14:schemeClr w14:val="tx1"/>
                  </w14:solidFill>
                </w14:textFill>
              </w:rPr>
              <w:t>性能要求</w:t>
            </w:r>
          </w:p>
        </w:tc>
      </w:tr>
      <w:tr>
        <w:tblPrEx>
          <w:tblCellMar>
            <w:top w:w="0" w:type="dxa"/>
            <w:left w:w="108" w:type="dxa"/>
            <w:bottom w:w="0" w:type="dxa"/>
            <w:right w:w="108" w:type="dxa"/>
          </w:tblCellMar>
        </w:tblPrEx>
        <w:trPr>
          <w:trHeight w:val="601" w:hRule="atLeast"/>
          <w:jc w:val="center"/>
        </w:trPr>
        <w:tc>
          <w:tcPr>
            <w:tcW w:w="94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（一）</w:t>
            </w:r>
          </w:p>
        </w:tc>
        <w:tc>
          <w:tcPr>
            <w:tcW w:w="18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监测传感器类型</w:t>
            </w:r>
          </w:p>
        </w:tc>
        <w:tc>
          <w:tcPr>
            <w:tcW w:w="51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tblPrEx>
          <w:tblCellMar>
            <w:top w:w="0" w:type="dxa"/>
            <w:left w:w="108" w:type="dxa"/>
            <w:bottom w:w="0" w:type="dxa"/>
            <w:right w:w="108" w:type="dxa"/>
          </w:tblCellMar>
        </w:tblPrEx>
        <w:trPr>
          <w:trHeight w:val="601" w:hRule="atLeast"/>
          <w:jc w:val="center"/>
        </w:trPr>
        <w:tc>
          <w:tcPr>
            <w:tcW w:w="94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18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监测主机</w:t>
            </w:r>
          </w:p>
        </w:tc>
        <w:tc>
          <w:tcPr>
            <w:tcW w:w="51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tblPrEx>
          <w:tblCellMar>
            <w:top w:w="0" w:type="dxa"/>
            <w:left w:w="108" w:type="dxa"/>
            <w:bottom w:w="0" w:type="dxa"/>
            <w:right w:w="108" w:type="dxa"/>
          </w:tblCellMar>
        </w:tblPrEx>
        <w:trPr>
          <w:trHeight w:val="601" w:hRule="atLeast"/>
          <w:jc w:val="center"/>
        </w:trPr>
        <w:tc>
          <w:tcPr>
            <w:tcW w:w="94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18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漏电流监测传感器</w:t>
            </w:r>
          </w:p>
        </w:tc>
        <w:tc>
          <w:tcPr>
            <w:tcW w:w="51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剩余电流预警值范围：30mA-999mA，通常设定值150mA。</w:t>
            </w:r>
          </w:p>
        </w:tc>
      </w:tr>
      <w:tr>
        <w:tblPrEx>
          <w:tblCellMar>
            <w:top w:w="0" w:type="dxa"/>
            <w:left w:w="108" w:type="dxa"/>
            <w:bottom w:w="0" w:type="dxa"/>
            <w:right w:w="108" w:type="dxa"/>
          </w:tblCellMar>
        </w:tblPrEx>
        <w:trPr>
          <w:trHeight w:val="601" w:hRule="atLeast"/>
          <w:jc w:val="center"/>
        </w:trPr>
        <w:tc>
          <w:tcPr>
            <w:tcW w:w="94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w:t>
            </w:r>
          </w:p>
        </w:tc>
        <w:tc>
          <w:tcPr>
            <w:tcW w:w="18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电缆温度传感器</w:t>
            </w:r>
          </w:p>
        </w:tc>
        <w:tc>
          <w:tcPr>
            <w:tcW w:w="51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温度预警值：45℃-140℃，通常设定值70℃。</w:t>
            </w:r>
          </w:p>
        </w:tc>
      </w:tr>
      <w:tr>
        <w:tblPrEx>
          <w:tblCellMar>
            <w:top w:w="0" w:type="dxa"/>
            <w:left w:w="108" w:type="dxa"/>
            <w:bottom w:w="0" w:type="dxa"/>
            <w:right w:w="108" w:type="dxa"/>
          </w:tblCellMar>
        </w:tblPrEx>
        <w:trPr>
          <w:trHeight w:val="601" w:hRule="atLeast"/>
          <w:jc w:val="center"/>
        </w:trPr>
        <w:tc>
          <w:tcPr>
            <w:tcW w:w="94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4</w:t>
            </w:r>
          </w:p>
        </w:tc>
        <w:tc>
          <w:tcPr>
            <w:tcW w:w="18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环境温度传感器</w:t>
            </w:r>
          </w:p>
        </w:tc>
        <w:tc>
          <w:tcPr>
            <w:tcW w:w="51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温度预警值：45℃-140℃，通常设定值70℃。</w:t>
            </w:r>
          </w:p>
        </w:tc>
      </w:tr>
      <w:tr>
        <w:tblPrEx>
          <w:tblCellMar>
            <w:top w:w="0" w:type="dxa"/>
            <w:left w:w="108" w:type="dxa"/>
            <w:bottom w:w="0" w:type="dxa"/>
            <w:right w:w="108" w:type="dxa"/>
          </w:tblCellMar>
        </w:tblPrEx>
        <w:trPr>
          <w:trHeight w:val="601" w:hRule="atLeast"/>
          <w:jc w:val="center"/>
        </w:trPr>
        <w:tc>
          <w:tcPr>
            <w:tcW w:w="94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（二）</w:t>
            </w:r>
          </w:p>
        </w:tc>
        <w:tc>
          <w:tcPr>
            <w:tcW w:w="18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数据传输模块</w:t>
            </w:r>
          </w:p>
        </w:tc>
        <w:tc>
          <w:tcPr>
            <w:tcW w:w="51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kern w:val="0"/>
                <w:sz w:val="20"/>
                <w:szCs w:val="20"/>
              </w:rPr>
              <w:t>支</w:t>
            </w:r>
            <w:r>
              <w:rPr>
                <w:rFonts w:hint="eastAsia" w:ascii="宋体" w:hAnsi="宋体" w:cs="宋体"/>
                <w:color w:val="000000" w:themeColor="text1"/>
                <w:kern w:val="0"/>
                <w:sz w:val="20"/>
                <w:szCs w:val="20"/>
                <w14:textFill>
                  <w14:solidFill>
                    <w14:schemeClr w14:val="tx1"/>
                  </w14:solidFill>
                </w14:textFill>
              </w:rPr>
              <w:t>持4G 、LAN或RS485或CAN或WI-FI等通讯功能</w:t>
            </w:r>
          </w:p>
        </w:tc>
      </w:tr>
      <w:tr>
        <w:tblPrEx>
          <w:tblCellMar>
            <w:top w:w="0" w:type="dxa"/>
            <w:left w:w="108" w:type="dxa"/>
            <w:bottom w:w="0" w:type="dxa"/>
            <w:right w:w="108" w:type="dxa"/>
          </w:tblCellMar>
        </w:tblPrEx>
        <w:trPr>
          <w:trHeight w:val="601"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（三）</w:t>
            </w:r>
          </w:p>
        </w:tc>
        <w:tc>
          <w:tcPr>
            <w:tcW w:w="18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报警方式</w:t>
            </w:r>
          </w:p>
        </w:tc>
        <w:tc>
          <w:tcPr>
            <w:tcW w:w="517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声光报警</w:t>
            </w:r>
          </w:p>
        </w:tc>
      </w:tr>
      <w:tr>
        <w:tblPrEx>
          <w:tblCellMar>
            <w:top w:w="0" w:type="dxa"/>
            <w:left w:w="108" w:type="dxa"/>
            <w:bottom w:w="0" w:type="dxa"/>
            <w:right w:w="108" w:type="dxa"/>
          </w:tblCellMar>
        </w:tblPrEx>
        <w:trPr>
          <w:trHeight w:val="601"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（四）</w:t>
            </w:r>
          </w:p>
        </w:tc>
        <w:tc>
          <w:tcPr>
            <w:tcW w:w="18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工作电源</w:t>
            </w:r>
          </w:p>
        </w:tc>
        <w:tc>
          <w:tcPr>
            <w:tcW w:w="517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AC/DC 85~270V, 功耗≤ 5VA</w:t>
            </w:r>
          </w:p>
        </w:tc>
      </w:tr>
    </w:tbl>
    <w:p>
      <w:pPr>
        <w:spacing w:line="600" w:lineRule="exact"/>
        <w:rPr>
          <w:rFonts w:ascii="仿宋" w:hAnsi="仿宋" w:eastAsia="仿宋" w:cs="仿宋"/>
          <w:b/>
          <w:bCs/>
          <w:color w:val="000000" w:themeColor="text1"/>
          <w:sz w:val="32"/>
          <w:szCs w:val="32"/>
          <w14:textFill>
            <w14:solidFill>
              <w14:schemeClr w14:val="tx1"/>
            </w14:solidFill>
          </w14:textFill>
        </w:rPr>
      </w:pPr>
    </w:p>
    <w:p>
      <w:pPr>
        <w:widowControl/>
        <w:jc w:val="center"/>
        <w:rPr>
          <w:rFonts w:ascii="仿宋" w:hAnsi="仿宋" w:eastAsia="仿宋" w:cs="仿宋"/>
          <w:b/>
          <w:bCs/>
          <w:color w:val="000000" w:themeColor="text1"/>
          <w:sz w:val="32"/>
          <w:szCs w:val="32"/>
          <w14:textFill>
            <w14:solidFill>
              <w14:schemeClr w14:val="tx1"/>
            </w14:solidFill>
          </w14:textFill>
        </w:rPr>
      </w:pPr>
      <w:r>
        <w:rPr>
          <w:rFonts w:ascii="仿宋" w:hAnsi="仿宋" w:eastAsia="仿宋" w:cs="仿宋"/>
          <w:b/>
          <w:bCs/>
          <w:color w:val="000000" w:themeColor="text1"/>
          <w:sz w:val="32"/>
          <w:szCs w:val="32"/>
          <w14:textFill>
            <w14:solidFill>
              <w14:schemeClr w14:val="tx1"/>
            </w14:solidFill>
          </w14:textFill>
        </w:rPr>
        <w:br w:type="page"/>
      </w:r>
    </w:p>
    <w:p>
      <w:pPr>
        <w:spacing w:line="600" w:lineRule="exact"/>
        <w:rPr>
          <w:color w:val="000000" w:themeColor="text1"/>
          <w14:textFill>
            <w14:solidFill>
              <w14:schemeClr w14:val="tx1"/>
            </w14:solidFill>
          </w14:textFill>
        </w:rPr>
      </w:pPr>
      <w:bookmarkStart w:id="8" w:name="_Toc22577495"/>
    </w:p>
    <w:p>
      <w:pPr>
        <w:pStyle w:val="49"/>
        <w:rPr>
          <w:color w:val="000000" w:themeColor="text1"/>
          <w14:textFill>
            <w14:solidFill>
              <w14:schemeClr w14:val="tx1"/>
            </w14:solidFill>
          </w14:textFill>
        </w:rPr>
      </w:pPr>
      <w:r>
        <w:rPr>
          <w:rFonts w:hint="eastAsia"/>
          <w:color w:val="000000" w:themeColor="text1"/>
          <w14:textFill>
            <w14:solidFill>
              <w14:schemeClr w14:val="tx1"/>
            </w14:solidFill>
          </w14:textFill>
        </w:rPr>
        <w:t>7　环境监测系统</w:t>
      </w:r>
      <w:bookmarkEnd w:id="8"/>
    </w:p>
    <w:p>
      <w:pPr>
        <w:spacing w:line="600" w:lineRule="exact"/>
        <w:rPr>
          <w:rFonts w:ascii="仿宋" w:hAnsi="仿宋" w:eastAsia="仿宋" w:cs="仿宋"/>
          <w:b/>
          <w:bCs/>
          <w:color w:val="000000" w:themeColor="text1"/>
          <w:sz w:val="32"/>
          <w:szCs w:val="32"/>
          <w14:textFill>
            <w14:solidFill>
              <w14:schemeClr w14:val="tx1"/>
            </w14:solidFill>
          </w14:textFill>
        </w:rPr>
      </w:pPr>
    </w:p>
    <w:p>
      <w:pPr>
        <w:spacing w:line="60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7.1　</w:t>
      </w:r>
      <w:r>
        <w:rPr>
          <w:rFonts w:hint="eastAsia" w:ascii="仿宋" w:hAnsi="仿宋" w:eastAsia="仿宋" w:cs="仿宋"/>
          <w:color w:val="000000" w:themeColor="text1"/>
          <w:sz w:val="32"/>
          <w:szCs w:val="32"/>
          <w14:textFill>
            <w14:solidFill>
              <w14:schemeClr w14:val="tx1"/>
            </w14:solidFill>
          </w14:textFill>
        </w:rPr>
        <w:t>硬件配置要求</w:t>
      </w:r>
    </w:p>
    <w:p>
      <w:pPr>
        <w:adjustRightInd w:val="0"/>
        <w:snapToGrid w:val="0"/>
        <w:spacing w:line="600" w:lineRule="exact"/>
        <w:ind w:firstLine="640" w:firstLineChars="200"/>
        <w:rPr>
          <w:rFonts w:ascii="仿宋" w:hAnsi="仿宋" w:eastAsia="仿宋" w:cs="黑体"/>
          <w:color w:val="000000" w:themeColor="text1"/>
          <w:sz w:val="32"/>
          <w:szCs w:val="32"/>
          <w14:textFill>
            <w14:solidFill>
              <w14:schemeClr w14:val="tx1"/>
            </w14:solidFill>
          </w14:textFill>
        </w:rPr>
      </w:pPr>
      <w:r>
        <w:rPr>
          <w:rFonts w:hint="eastAsia" w:ascii="仿宋" w:hAnsi="仿宋" w:eastAsia="仿宋" w:cs="黑体"/>
          <w:color w:val="000000" w:themeColor="text1"/>
          <w:sz w:val="32"/>
          <w:szCs w:val="32"/>
          <w14:textFill>
            <w14:solidFill>
              <w14:schemeClr w14:val="tx1"/>
            </w14:solidFill>
          </w14:textFill>
        </w:rPr>
        <w:t>工程施工时间在1</w:t>
      </w:r>
      <w:r>
        <w:rPr>
          <w:rFonts w:ascii="仿宋" w:hAnsi="仿宋" w:eastAsia="仿宋" w:cs="黑体"/>
          <w:color w:val="000000" w:themeColor="text1"/>
          <w:sz w:val="32"/>
          <w:szCs w:val="32"/>
          <w14:textFill>
            <w14:solidFill>
              <w14:schemeClr w14:val="tx1"/>
            </w14:solidFill>
          </w14:textFill>
        </w:rPr>
        <w:t>5</w:t>
      </w:r>
      <w:r>
        <w:rPr>
          <w:rFonts w:hint="eastAsia" w:ascii="仿宋" w:hAnsi="仿宋" w:eastAsia="仿宋" w:cs="黑体"/>
          <w:color w:val="000000" w:themeColor="text1"/>
          <w:sz w:val="32"/>
          <w:szCs w:val="32"/>
          <w14:textFill>
            <w14:solidFill>
              <w14:schemeClr w14:val="tx1"/>
            </w14:solidFill>
          </w14:textFill>
        </w:rPr>
        <w:t>天以上的均应配置环境监测系统，每个工地车辆出入口应安装一套环境监测设备，环境监测系统包括风速传感器、风向传感器、温度传感器、湿度传感器、T</w:t>
      </w:r>
      <w:r>
        <w:rPr>
          <w:rFonts w:ascii="仿宋" w:hAnsi="仿宋" w:eastAsia="仿宋" w:cs="黑体"/>
          <w:color w:val="000000" w:themeColor="text1"/>
          <w:sz w:val="32"/>
          <w:szCs w:val="32"/>
          <w14:textFill>
            <w14:solidFill>
              <w14:schemeClr w14:val="tx1"/>
            </w14:solidFill>
          </w14:textFill>
        </w:rPr>
        <w:t>SP</w:t>
      </w:r>
      <w:r>
        <w:rPr>
          <w:rFonts w:hint="eastAsia" w:ascii="仿宋" w:hAnsi="仿宋" w:eastAsia="仿宋" w:cs="黑体"/>
          <w:color w:val="000000" w:themeColor="text1"/>
          <w:sz w:val="32"/>
          <w:szCs w:val="32"/>
          <w14:textFill>
            <w14:solidFill>
              <w14:schemeClr w14:val="tx1"/>
            </w14:solidFill>
          </w14:textFill>
        </w:rPr>
        <w:t>传感器、扬尘（PM2.5）传感器、扬尘（PM</w:t>
      </w:r>
      <w:r>
        <w:rPr>
          <w:rFonts w:ascii="仿宋" w:hAnsi="仿宋" w:eastAsia="仿宋" w:cs="黑体"/>
          <w:color w:val="000000" w:themeColor="text1"/>
          <w:sz w:val="32"/>
          <w:szCs w:val="32"/>
          <w14:textFill>
            <w14:solidFill>
              <w14:schemeClr w14:val="tx1"/>
            </w14:solidFill>
          </w14:textFill>
        </w:rPr>
        <w:t>10</w:t>
      </w:r>
      <w:r>
        <w:rPr>
          <w:rFonts w:hint="eastAsia" w:ascii="仿宋" w:hAnsi="仿宋" w:eastAsia="仿宋" w:cs="黑体"/>
          <w:color w:val="000000" w:themeColor="text1"/>
          <w:sz w:val="32"/>
          <w:szCs w:val="32"/>
          <w14:textFill>
            <w14:solidFill>
              <w14:schemeClr w14:val="tx1"/>
            </w14:solidFill>
          </w14:textFill>
        </w:rPr>
        <w:t>）传感器、噪声传感器，具备4</w:t>
      </w:r>
      <w:r>
        <w:rPr>
          <w:rFonts w:ascii="仿宋" w:hAnsi="仿宋" w:eastAsia="仿宋" w:cs="黑体"/>
          <w:color w:val="000000" w:themeColor="text1"/>
          <w:sz w:val="32"/>
          <w:szCs w:val="32"/>
          <w14:textFill>
            <w14:solidFill>
              <w14:schemeClr w14:val="tx1"/>
            </w14:solidFill>
          </w14:textFill>
        </w:rPr>
        <w:t>G</w:t>
      </w:r>
      <w:r>
        <w:rPr>
          <w:rFonts w:hint="eastAsia" w:ascii="仿宋" w:hAnsi="仿宋" w:eastAsia="仿宋" w:cs="黑体"/>
          <w:color w:val="000000" w:themeColor="text1"/>
          <w:sz w:val="32"/>
          <w:szCs w:val="32"/>
          <w14:textFill>
            <w14:solidFill>
              <w14:schemeClr w14:val="tx1"/>
            </w14:solidFill>
          </w14:textFill>
        </w:rPr>
        <w:t>传输功能，局域网（LAN）或RS485或CAN或Wi-Fi通信接口。</w:t>
      </w:r>
    </w:p>
    <w:p>
      <w:pPr>
        <w:spacing w:line="60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7.2　</w:t>
      </w:r>
      <w:r>
        <w:rPr>
          <w:rFonts w:hint="eastAsia" w:ascii="仿宋" w:hAnsi="仿宋" w:eastAsia="仿宋" w:cs="仿宋"/>
          <w:color w:val="000000" w:themeColor="text1"/>
          <w:sz w:val="32"/>
          <w:szCs w:val="32"/>
          <w14:textFill>
            <w14:solidFill>
              <w14:schemeClr w14:val="tx1"/>
            </w14:solidFill>
          </w14:textFill>
        </w:rPr>
        <w:t>性能要求</w:t>
      </w:r>
    </w:p>
    <w:p>
      <w:pPr>
        <w:adjustRightInd w:val="0"/>
        <w:snapToGrid w:val="0"/>
        <w:spacing w:line="600" w:lineRule="exact"/>
        <w:ind w:firstLine="640" w:firstLineChars="200"/>
        <w:rPr>
          <w:rFonts w:ascii="仿宋" w:hAnsi="仿宋" w:eastAsia="仿宋" w:cs="黑体"/>
          <w:color w:val="000000" w:themeColor="text1"/>
          <w:sz w:val="32"/>
          <w:szCs w:val="32"/>
          <w14:textFill>
            <w14:solidFill>
              <w14:schemeClr w14:val="tx1"/>
            </w14:solidFill>
          </w14:textFill>
        </w:rPr>
      </w:pPr>
      <w:r>
        <w:rPr>
          <w:rFonts w:hint="eastAsia" w:ascii="仿宋" w:hAnsi="仿宋" w:eastAsia="仿宋" w:cs="黑体"/>
          <w:color w:val="000000" w:themeColor="text1"/>
          <w:sz w:val="32"/>
          <w:szCs w:val="32"/>
          <w14:textFill>
            <w14:solidFill>
              <w14:schemeClr w14:val="tx1"/>
            </w14:solidFill>
          </w14:textFill>
        </w:rPr>
        <w:t>施工现场环境监测系统应满足表</w:t>
      </w:r>
      <w:r>
        <w:rPr>
          <w:rFonts w:ascii="仿宋" w:hAnsi="仿宋" w:eastAsia="仿宋" w:cs="黑体"/>
          <w:color w:val="000000" w:themeColor="text1"/>
          <w:sz w:val="32"/>
          <w:szCs w:val="32"/>
          <w14:textFill>
            <w14:solidFill>
              <w14:schemeClr w14:val="tx1"/>
            </w14:solidFill>
          </w14:textFill>
        </w:rPr>
        <w:t>7</w:t>
      </w:r>
      <w:r>
        <w:rPr>
          <w:rFonts w:hint="eastAsia" w:ascii="仿宋" w:hAnsi="仿宋" w:eastAsia="仿宋" w:cs="黑体"/>
          <w:color w:val="000000" w:themeColor="text1"/>
          <w:sz w:val="32"/>
          <w:szCs w:val="32"/>
          <w14:textFill>
            <w14:solidFill>
              <w14:schemeClr w14:val="tx1"/>
            </w14:solidFill>
          </w14:textFill>
        </w:rPr>
        <w:t>性能要求。</w:t>
      </w:r>
    </w:p>
    <w:p>
      <w:pPr>
        <w:spacing w:line="600" w:lineRule="exact"/>
        <w:jc w:val="center"/>
        <w:rPr>
          <w:rFonts w:ascii="仿宋" w:hAnsi="仿宋" w:eastAsia="仿宋" w:cs="黑体"/>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表</w:t>
      </w:r>
      <w:r>
        <w:rPr>
          <w:rFonts w:ascii="仿宋" w:hAnsi="仿宋" w:eastAsia="仿宋" w:cs="仿宋"/>
          <w:color w:val="000000" w:themeColor="text1"/>
          <w:sz w:val="32"/>
          <w:szCs w:val="32"/>
          <w14:textFill>
            <w14:solidFill>
              <w14:schemeClr w14:val="tx1"/>
            </w14:solidFill>
          </w14:textFill>
        </w:rPr>
        <w:t xml:space="preserve">7 </w:t>
      </w:r>
      <w:r>
        <w:rPr>
          <w:rFonts w:hint="eastAsia" w:ascii="仿宋" w:hAnsi="仿宋" w:eastAsia="仿宋" w:cs="黑体"/>
          <w:color w:val="000000" w:themeColor="text1"/>
          <w:sz w:val="32"/>
          <w:szCs w:val="32"/>
          <w14:textFill>
            <w14:solidFill>
              <w14:schemeClr w14:val="tx1"/>
            </w14:solidFill>
          </w14:textFill>
        </w:rPr>
        <w:t>环境监测系统性能要求</w:t>
      </w:r>
    </w:p>
    <w:tbl>
      <w:tblPr>
        <w:tblStyle w:val="10"/>
        <w:tblW w:w="8522" w:type="dxa"/>
        <w:jc w:val="center"/>
        <w:tblLayout w:type="fixed"/>
        <w:tblCellMar>
          <w:top w:w="0" w:type="dxa"/>
          <w:left w:w="108" w:type="dxa"/>
          <w:bottom w:w="0" w:type="dxa"/>
          <w:right w:w="108" w:type="dxa"/>
        </w:tblCellMar>
      </w:tblPr>
      <w:tblGrid>
        <w:gridCol w:w="820"/>
        <w:gridCol w:w="1840"/>
        <w:gridCol w:w="5862"/>
      </w:tblGrid>
      <w:tr>
        <w:tblPrEx>
          <w:tblCellMar>
            <w:top w:w="0" w:type="dxa"/>
            <w:left w:w="108" w:type="dxa"/>
            <w:bottom w:w="0" w:type="dxa"/>
            <w:right w:w="108" w:type="dxa"/>
          </w:tblCellMar>
        </w:tblPrEx>
        <w:trPr>
          <w:trHeight w:val="500" w:hRule="atLeast"/>
          <w:jc w:val="center"/>
        </w:trPr>
        <w:tc>
          <w:tcPr>
            <w:tcW w:w="26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2"/>
                <w14:textFill>
                  <w14:solidFill>
                    <w14:schemeClr w14:val="tx1"/>
                  </w14:solidFill>
                </w14:textFill>
              </w:rPr>
            </w:pPr>
            <w:r>
              <w:rPr>
                <w:rFonts w:hint="eastAsia" w:ascii="宋体" w:hAnsi="宋体" w:cs="宋体"/>
                <w:b/>
                <w:bCs/>
                <w:color w:val="000000" w:themeColor="text1"/>
                <w:kern w:val="0"/>
                <w:sz w:val="22"/>
                <w14:textFill>
                  <w14:solidFill>
                    <w14:schemeClr w14:val="tx1"/>
                  </w14:solidFill>
                </w14:textFill>
              </w:rPr>
              <w:t>设备名称</w:t>
            </w:r>
          </w:p>
        </w:tc>
        <w:tc>
          <w:tcPr>
            <w:tcW w:w="58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2"/>
                <w14:textFill>
                  <w14:solidFill>
                    <w14:schemeClr w14:val="tx1"/>
                  </w14:solidFill>
                </w14:textFill>
              </w:rPr>
            </w:pPr>
            <w:r>
              <w:rPr>
                <w:rFonts w:hint="eastAsia" w:ascii="宋体" w:hAnsi="宋体" w:cs="宋体"/>
                <w:b/>
                <w:bCs/>
                <w:color w:val="000000" w:themeColor="text1"/>
                <w:kern w:val="0"/>
                <w:sz w:val="22"/>
                <w14:textFill>
                  <w14:solidFill>
                    <w14:schemeClr w14:val="tx1"/>
                  </w14:solidFill>
                </w14:textFill>
              </w:rPr>
              <w:t>性能要求</w:t>
            </w:r>
          </w:p>
        </w:tc>
      </w:tr>
      <w:tr>
        <w:tblPrEx>
          <w:tblCellMar>
            <w:top w:w="0" w:type="dxa"/>
            <w:left w:w="108" w:type="dxa"/>
            <w:bottom w:w="0" w:type="dxa"/>
            <w:right w:w="108" w:type="dxa"/>
          </w:tblCellMar>
        </w:tblPrEx>
        <w:trPr>
          <w:trHeight w:val="500"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（一）</w:t>
            </w:r>
          </w:p>
        </w:tc>
        <w:tc>
          <w:tcPr>
            <w:tcW w:w="18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扬尘噪声一体机监测</w:t>
            </w:r>
          </w:p>
        </w:tc>
        <w:tc>
          <w:tcPr>
            <w:tcW w:w="586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tblPrEx>
          <w:tblCellMar>
            <w:top w:w="0" w:type="dxa"/>
            <w:left w:w="108" w:type="dxa"/>
            <w:bottom w:w="0" w:type="dxa"/>
            <w:right w:w="108" w:type="dxa"/>
          </w:tblCellMar>
        </w:tblPrEx>
        <w:trPr>
          <w:trHeight w:val="500"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18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风速监测</w:t>
            </w:r>
          </w:p>
        </w:tc>
        <w:tc>
          <w:tcPr>
            <w:tcW w:w="58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分辨率：0.1m/s，测量精度：±1m/s</w:t>
            </w:r>
          </w:p>
        </w:tc>
      </w:tr>
      <w:tr>
        <w:tblPrEx>
          <w:tblCellMar>
            <w:top w:w="0" w:type="dxa"/>
            <w:left w:w="108" w:type="dxa"/>
            <w:bottom w:w="0" w:type="dxa"/>
            <w:right w:w="108" w:type="dxa"/>
          </w:tblCellMar>
        </w:tblPrEx>
        <w:trPr>
          <w:trHeight w:val="499"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18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风向监测</w:t>
            </w:r>
          </w:p>
        </w:tc>
        <w:tc>
          <w:tcPr>
            <w:tcW w:w="58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风向范围：0～360°/16方位，分辨率：1°，测量精度：±3°</w:t>
            </w:r>
          </w:p>
        </w:tc>
      </w:tr>
      <w:tr>
        <w:tblPrEx>
          <w:tblCellMar>
            <w:top w:w="0" w:type="dxa"/>
            <w:left w:w="108" w:type="dxa"/>
            <w:bottom w:w="0" w:type="dxa"/>
            <w:right w:w="108" w:type="dxa"/>
          </w:tblCellMar>
        </w:tblPrEx>
        <w:trPr>
          <w:trHeight w:val="500"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w:t>
            </w:r>
          </w:p>
        </w:tc>
        <w:tc>
          <w:tcPr>
            <w:tcW w:w="18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温度监测</w:t>
            </w:r>
          </w:p>
        </w:tc>
        <w:tc>
          <w:tcPr>
            <w:tcW w:w="586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default" w:ascii="宋体" w:hAnsi="宋体" w:cs="宋体"/>
                <w:color w:val="000000" w:themeColor="text1"/>
                <w:kern w:val="0"/>
                <w:sz w:val="20"/>
                <w:szCs w:val="20"/>
                <w14:textFill>
                  <w14:solidFill>
                    <w14:schemeClr w14:val="tx1"/>
                  </w14:solidFill>
                </w14:textFill>
              </w:rPr>
              <w:t>分辨</w:t>
            </w:r>
            <w:r>
              <w:rPr>
                <w:rFonts w:hint="eastAsia" w:ascii="宋体" w:hAnsi="宋体" w:cs="宋体"/>
                <w:color w:val="000000" w:themeColor="text1"/>
                <w:kern w:val="0"/>
                <w:sz w:val="20"/>
                <w:szCs w:val="20"/>
                <w14:textFill>
                  <w14:solidFill>
                    <w14:schemeClr w14:val="tx1"/>
                  </w14:solidFill>
                </w14:textFill>
              </w:rPr>
              <w:t>率：0.1℃，准确度：±0.3℃</w:t>
            </w:r>
          </w:p>
        </w:tc>
      </w:tr>
      <w:tr>
        <w:tblPrEx>
          <w:tblCellMar>
            <w:top w:w="0" w:type="dxa"/>
            <w:left w:w="108" w:type="dxa"/>
            <w:bottom w:w="0" w:type="dxa"/>
            <w:right w:w="108" w:type="dxa"/>
          </w:tblCellMar>
        </w:tblPrEx>
        <w:trPr>
          <w:trHeight w:val="580"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4</w:t>
            </w:r>
          </w:p>
        </w:tc>
        <w:tc>
          <w:tcPr>
            <w:tcW w:w="18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湿度监测</w:t>
            </w:r>
          </w:p>
        </w:tc>
        <w:tc>
          <w:tcPr>
            <w:tcW w:w="58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量程：0～100%RH，分辨率：0.1%RH，准确度：5%RH</w:t>
            </w:r>
          </w:p>
        </w:tc>
      </w:tr>
      <w:tr>
        <w:tblPrEx>
          <w:tblCellMar>
            <w:top w:w="0" w:type="dxa"/>
            <w:left w:w="108" w:type="dxa"/>
            <w:bottom w:w="0" w:type="dxa"/>
            <w:right w:w="108" w:type="dxa"/>
          </w:tblCellMar>
        </w:tblPrEx>
        <w:trPr>
          <w:trHeight w:val="500"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5</w:t>
            </w:r>
          </w:p>
        </w:tc>
        <w:tc>
          <w:tcPr>
            <w:tcW w:w="18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T</w:t>
            </w:r>
            <w:r>
              <w:rPr>
                <w:rFonts w:ascii="宋体" w:hAnsi="宋体" w:cs="宋体"/>
                <w:color w:val="000000" w:themeColor="text1"/>
                <w:kern w:val="0"/>
                <w:sz w:val="20"/>
                <w:szCs w:val="20"/>
                <w14:textFill>
                  <w14:solidFill>
                    <w14:schemeClr w14:val="tx1"/>
                  </w14:solidFill>
                </w14:textFill>
              </w:rPr>
              <w:t>SP</w:t>
            </w:r>
            <w:r>
              <w:rPr>
                <w:rFonts w:hint="eastAsia" w:ascii="宋体" w:hAnsi="宋体" w:cs="宋体"/>
                <w:color w:val="000000" w:themeColor="text1"/>
                <w:kern w:val="0"/>
                <w:sz w:val="20"/>
                <w:szCs w:val="20"/>
                <w14:textFill>
                  <w14:solidFill>
                    <w14:schemeClr w14:val="tx1"/>
                  </w14:solidFill>
                </w14:textFill>
              </w:rPr>
              <w:t>监测</w:t>
            </w:r>
          </w:p>
        </w:tc>
        <w:tc>
          <w:tcPr>
            <w:tcW w:w="5862"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测量范围：0.001～</w:t>
            </w:r>
            <w:r>
              <w:rPr>
                <w:rFonts w:ascii="宋体" w:hAnsi="宋体" w:cs="宋体"/>
                <w:color w:val="000000" w:themeColor="text1"/>
                <w:kern w:val="0"/>
                <w:sz w:val="20"/>
                <w:szCs w:val="20"/>
                <w14:textFill>
                  <w14:solidFill>
                    <w14:schemeClr w14:val="tx1"/>
                  </w14:solidFill>
                </w14:textFill>
              </w:rPr>
              <w:t>40</w:t>
            </w:r>
            <w:r>
              <w:rPr>
                <w:rFonts w:hint="eastAsia" w:ascii="宋体" w:hAnsi="宋体" w:cs="宋体"/>
                <w:color w:val="000000" w:themeColor="text1"/>
                <w:kern w:val="0"/>
                <w:sz w:val="20"/>
                <w:szCs w:val="20"/>
                <w14:textFill>
                  <w14:solidFill>
                    <w14:schemeClr w14:val="tx1"/>
                  </w14:solidFill>
                </w14:textFill>
              </w:rPr>
              <w:t>mg/m³,分辨率：1ug/m³</w:t>
            </w:r>
          </w:p>
        </w:tc>
      </w:tr>
      <w:tr>
        <w:tblPrEx>
          <w:tblCellMar>
            <w:top w:w="0" w:type="dxa"/>
            <w:left w:w="108" w:type="dxa"/>
            <w:bottom w:w="0" w:type="dxa"/>
            <w:right w:w="108" w:type="dxa"/>
          </w:tblCellMar>
        </w:tblPrEx>
        <w:trPr>
          <w:trHeight w:val="500"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6</w:t>
            </w:r>
          </w:p>
        </w:tc>
        <w:tc>
          <w:tcPr>
            <w:tcW w:w="18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扬尘（PM2.5）监测</w:t>
            </w:r>
          </w:p>
        </w:tc>
        <w:tc>
          <w:tcPr>
            <w:tcW w:w="586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测量范围：0.001～6mg/m³,分辨率：1ug/m³</w:t>
            </w:r>
          </w:p>
        </w:tc>
      </w:tr>
      <w:tr>
        <w:tblPrEx>
          <w:tblCellMar>
            <w:top w:w="0" w:type="dxa"/>
            <w:left w:w="108" w:type="dxa"/>
            <w:bottom w:w="0" w:type="dxa"/>
            <w:right w:w="108" w:type="dxa"/>
          </w:tblCellMar>
        </w:tblPrEx>
        <w:trPr>
          <w:trHeight w:val="471"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7</w:t>
            </w:r>
          </w:p>
        </w:tc>
        <w:tc>
          <w:tcPr>
            <w:tcW w:w="18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扬尘（PM10）监测</w:t>
            </w:r>
          </w:p>
        </w:tc>
        <w:tc>
          <w:tcPr>
            <w:tcW w:w="586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trHeight w:val="630"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8</w:t>
            </w:r>
          </w:p>
        </w:tc>
        <w:tc>
          <w:tcPr>
            <w:tcW w:w="18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噪声监测</w:t>
            </w:r>
          </w:p>
        </w:tc>
        <w:tc>
          <w:tcPr>
            <w:tcW w:w="58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量程：30～130dB，频率范围：20Hz-12.5kHz，准确度±1.5dB噪声</w:t>
            </w:r>
          </w:p>
        </w:tc>
      </w:tr>
      <w:tr>
        <w:tblPrEx>
          <w:tblCellMar>
            <w:top w:w="0" w:type="dxa"/>
            <w:left w:w="108" w:type="dxa"/>
            <w:bottom w:w="0" w:type="dxa"/>
            <w:right w:w="108" w:type="dxa"/>
          </w:tblCellMar>
        </w:tblPrEx>
        <w:trPr>
          <w:trHeight w:val="500"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（二）</w:t>
            </w:r>
          </w:p>
        </w:tc>
        <w:tc>
          <w:tcPr>
            <w:tcW w:w="18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数据传输模块</w:t>
            </w:r>
          </w:p>
        </w:tc>
        <w:tc>
          <w:tcPr>
            <w:tcW w:w="58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支持4G 、LAN或RS485或CAN或WI-FI等通讯功能</w:t>
            </w:r>
          </w:p>
        </w:tc>
      </w:tr>
    </w:tbl>
    <w:p>
      <w:pPr>
        <w:spacing w:line="600" w:lineRule="exact"/>
        <w:rPr>
          <w:rFonts w:ascii="仿宋" w:hAnsi="仿宋" w:eastAsia="仿宋" w:cs="仿宋"/>
          <w:color w:val="000000" w:themeColor="text1"/>
          <w:sz w:val="32"/>
          <w:szCs w:val="32"/>
          <w14:textFill>
            <w14:solidFill>
              <w14:schemeClr w14:val="tx1"/>
            </w14:solidFill>
          </w14:textFill>
        </w:rPr>
      </w:pPr>
      <w:bookmarkStart w:id="11" w:name="_GoBack"/>
      <w:bookmarkEnd w:id="11"/>
    </w:p>
    <w:p>
      <w:pPr>
        <w:pStyle w:val="49"/>
      </w:pPr>
      <w:bookmarkStart w:id="9" w:name="_Toc22577496"/>
      <w:r>
        <w:rPr>
          <w:rFonts w:hint="eastAsia"/>
        </w:rPr>
        <w:t>8　车辆识别系统</w:t>
      </w:r>
      <w:bookmarkEnd w:id="9"/>
    </w:p>
    <w:p>
      <w:pPr>
        <w:spacing w:line="600" w:lineRule="exact"/>
        <w:rPr>
          <w:rFonts w:ascii="仿宋" w:hAnsi="仿宋" w:eastAsia="仿宋" w:cs="仿宋"/>
          <w:b/>
          <w:bCs/>
          <w:sz w:val="32"/>
          <w:szCs w:val="32"/>
        </w:rPr>
      </w:pPr>
    </w:p>
    <w:p>
      <w:pPr>
        <w:spacing w:line="600" w:lineRule="exact"/>
        <w:rPr>
          <w:rFonts w:ascii="仿宋" w:hAnsi="仿宋" w:eastAsia="仿宋" w:cs="仿宋"/>
          <w:sz w:val="32"/>
          <w:szCs w:val="32"/>
        </w:rPr>
      </w:pPr>
      <w:r>
        <w:rPr>
          <w:rFonts w:ascii="仿宋" w:hAnsi="仿宋" w:eastAsia="仿宋" w:cs="仿宋"/>
          <w:b/>
          <w:bCs/>
          <w:sz w:val="32"/>
          <w:szCs w:val="32"/>
        </w:rPr>
        <w:t>8</w:t>
      </w:r>
      <w:r>
        <w:rPr>
          <w:rFonts w:hint="eastAsia" w:ascii="仿宋" w:hAnsi="仿宋" w:eastAsia="仿宋" w:cs="仿宋"/>
          <w:b/>
          <w:bCs/>
          <w:sz w:val="32"/>
          <w:szCs w:val="32"/>
        </w:rPr>
        <w:t>.1　</w:t>
      </w:r>
      <w:r>
        <w:rPr>
          <w:rFonts w:hint="eastAsia" w:ascii="仿宋" w:hAnsi="仿宋" w:eastAsia="仿宋" w:cs="仿宋"/>
          <w:sz w:val="32"/>
          <w:szCs w:val="32"/>
        </w:rPr>
        <w:t>硬件配置要求</w:t>
      </w:r>
    </w:p>
    <w:p>
      <w:pPr>
        <w:adjustRightInd w:val="0"/>
        <w:snapToGrid w:val="0"/>
        <w:spacing w:line="600" w:lineRule="exact"/>
        <w:ind w:firstLine="640" w:firstLineChars="200"/>
        <w:rPr>
          <w:rFonts w:ascii="仿宋" w:hAnsi="仿宋" w:eastAsia="仿宋" w:cs="黑体"/>
          <w:sz w:val="32"/>
          <w:szCs w:val="32"/>
        </w:rPr>
      </w:pPr>
      <w:r>
        <w:rPr>
          <w:rFonts w:hint="eastAsia" w:ascii="仿宋" w:hAnsi="仿宋" w:eastAsia="仿宋" w:cs="黑体"/>
          <w:sz w:val="32"/>
          <w:szCs w:val="32"/>
        </w:rPr>
        <w:t>施工现场所有车辆出入口均应配置车辆识别系统，要求具备</w:t>
      </w:r>
      <w:r>
        <w:rPr>
          <w:rFonts w:ascii="仿宋" w:hAnsi="仿宋" w:eastAsia="仿宋" w:cs="黑体"/>
          <w:sz w:val="32"/>
          <w:szCs w:val="32"/>
        </w:rPr>
        <w:t>4G</w:t>
      </w:r>
      <w:r>
        <w:rPr>
          <w:rFonts w:hint="eastAsia" w:ascii="仿宋" w:hAnsi="仿宋" w:eastAsia="仿宋" w:cs="黑体"/>
          <w:sz w:val="32"/>
          <w:szCs w:val="32"/>
        </w:rPr>
        <w:t>传输功能，</w:t>
      </w:r>
      <w:r>
        <w:rPr>
          <w:rFonts w:hint="eastAsia" w:ascii="仿宋" w:hAnsi="仿宋" w:eastAsia="仿宋" w:cs="黑体"/>
          <w:color w:val="000000" w:themeColor="text1"/>
          <w:sz w:val="32"/>
          <w:szCs w:val="32"/>
          <w14:textFill>
            <w14:solidFill>
              <w14:schemeClr w14:val="tx1"/>
            </w14:solidFill>
          </w14:textFill>
        </w:rPr>
        <w:t>局域网（LAN）或RS485或CAN或Wi-Fi通信接口</w:t>
      </w:r>
      <w:r>
        <w:rPr>
          <w:rFonts w:hint="eastAsia" w:ascii="仿宋" w:hAnsi="仿宋" w:eastAsia="仿宋" w:cs="黑体"/>
          <w:sz w:val="32"/>
          <w:szCs w:val="32"/>
        </w:rPr>
        <w:t>。</w:t>
      </w:r>
    </w:p>
    <w:p>
      <w:pPr>
        <w:spacing w:line="600" w:lineRule="exact"/>
        <w:rPr>
          <w:rFonts w:ascii="仿宋" w:hAnsi="仿宋" w:eastAsia="仿宋" w:cs="仿宋"/>
          <w:sz w:val="32"/>
          <w:szCs w:val="32"/>
        </w:rPr>
      </w:pPr>
      <w:r>
        <w:rPr>
          <w:rFonts w:ascii="仿宋" w:hAnsi="仿宋" w:eastAsia="仿宋" w:cs="仿宋"/>
          <w:b/>
          <w:bCs/>
          <w:sz w:val="32"/>
          <w:szCs w:val="32"/>
        </w:rPr>
        <w:t>8</w:t>
      </w:r>
      <w:r>
        <w:rPr>
          <w:rFonts w:hint="eastAsia" w:ascii="仿宋" w:hAnsi="仿宋" w:eastAsia="仿宋" w:cs="仿宋"/>
          <w:b/>
          <w:bCs/>
          <w:sz w:val="32"/>
          <w:szCs w:val="32"/>
        </w:rPr>
        <w:t>.2　</w:t>
      </w:r>
      <w:r>
        <w:rPr>
          <w:rFonts w:hint="eastAsia" w:ascii="仿宋" w:hAnsi="仿宋" w:eastAsia="仿宋" w:cs="仿宋"/>
          <w:sz w:val="32"/>
          <w:szCs w:val="32"/>
        </w:rPr>
        <w:t>性能要求</w:t>
      </w:r>
    </w:p>
    <w:p>
      <w:pPr>
        <w:adjustRightInd w:val="0"/>
        <w:snapToGrid w:val="0"/>
        <w:spacing w:line="600" w:lineRule="exact"/>
        <w:ind w:firstLine="640" w:firstLineChars="200"/>
        <w:rPr>
          <w:rFonts w:ascii="仿宋" w:hAnsi="仿宋" w:eastAsia="仿宋" w:cs="黑体"/>
          <w:sz w:val="32"/>
          <w:szCs w:val="32"/>
        </w:rPr>
      </w:pPr>
      <w:r>
        <w:rPr>
          <w:rFonts w:hint="eastAsia" w:ascii="仿宋" w:hAnsi="仿宋" w:eastAsia="仿宋" w:cs="黑体"/>
          <w:sz w:val="32"/>
          <w:szCs w:val="32"/>
        </w:rPr>
        <w:t>车辆识别系统应满足表</w:t>
      </w:r>
      <w:r>
        <w:rPr>
          <w:rFonts w:ascii="仿宋" w:hAnsi="仿宋" w:eastAsia="仿宋" w:cs="黑体"/>
          <w:sz w:val="32"/>
          <w:szCs w:val="32"/>
        </w:rPr>
        <w:t>8</w:t>
      </w:r>
      <w:r>
        <w:rPr>
          <w:rFonts w:hint="eastAsia" w:ascii="仿宋" w:hAnsi="仿宋" w:eastAsia="仿宋" w:cs="黑体"/>
          <w:sz w:val="32"/>
          <w:szCs w:val="32"/>
        </w:rPr>
        <w:t>性能要求。</w:t>
      </w:r>
    </w:p>
    <w:p>
      <w:pPr>
        <w:spacing w:line="600" w:lineRule="exact"/>
        <w:jc w:val="center"/>
        <w:rPr>
          <w:rFonts w:ascii="仿宋" w:hAnsi="仿宋" w:eastAsia="仿宋" w:cs="仿宋"/>
          <w:sz w:val="32"/>
          <w:szCs w:val="32"/>
        </w:rPr>
      </w:pPr>
      <w:r>
        <w:rPr>
          <w:rFonts w:hint="eastAsia" w:ascii="仿宋" w:hAnsi="仿宋" w:eastAsia="仿宋" w:cs="仿宋"/>
          <w:sz w:val="32"/>
          <w:szCs w:val="32"/>
        </w:rPr>
        <w:t>表</w:t>
      </w:r>
      <w:r>
        <w:rPr>
          <w:rFonts w:ascii="仿宋" w:hAnsi="仿宋" w:eastAsia="仿宋" w:cs="仿宋"/>
          <w:sz w:val="32"/>
          <w:szCs w:val="32"/>
        </w:rPr>
        <w:t xml:space="preserve">8 </w:t>
      </w:r>
      <w:r>
        <w:rPr>
          <w:rFonts w:hint="eastAsia" w:ascii="仿宋" w:hAnsi="仿宋" w:eastAsia="仿宋" w:cs="黑体"/>
          <w:sz w:val="32"/>
          <w:szCs w:val="32"/>
        </w:rPr>
        <w:t>车辆识别系统性能要求</w:t>
      </w:r>
    </w:p>
    <w:tbl>
      <w:tblPr>
        <w:tblStyle w:val="1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3401"/>
        <w:gridCol w:w="3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96" w:type="dxa"/>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设备名称</w:t>
            </w:r>
          </w:p>
        </w:tc>
        <w:tc>
          <w:tcPr>
            <w:tcW w:w="3401" w:type="dxa"/>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性能要求</w:t>
            </w:r>
          </w:p>
        </w:tc>
        <w:tc>
          <w:tcPr>
            <w:tcW w:w="3199" w:type="dxa"/>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1696" w:type="dxa"/>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车辆识别系统</w:t>
            </w:r>
          </w:p>
        </w:tc>
        <w:tc>
          <w:tcPr>
            <w:tcW w:w="3401" w:type="dxa"/>
            <w:shd w:val="clear" w:color="auto" w:fill="auto"/>
            <w:vAlign w:val="center"/>
          </w:tcPr>
          <w:p>
            <w:pPr>
              <w:rPr>
                <w:rFonts w:ascii="宋体" w:hAnsi="宋体" w:cs="宋体"/>
                <w:color w:val="000000"/>
                <w:kern w:val="0"/>
                <w:sz w:val="20"/>
                <w:szCs w:val="20"/>
              </w:rPr>
            </w:pPr>
            <w:r>
              <w:rPr>
                <w:rFonts w:hint="eastAsia" w:ascii="宋体" w:hAnsi="宋体" w:cs="宋体"/>
                <w:color w:val="000000"/>
                <w:kern w:val="0"/>
                <w:sz w:val="20"/>
                <w:szCs w:val="20"/>
              </w:rPr>
              <w:t>1、系统车牌识别率：白天≥99.</w:t>
            </w:r>
            <w:r>
              <w:rPr>
                <w:rFonts w:ascii="宋体" w:hAnsi="宋体" w:cs="宋体"/>
                <w:color w:val="000000"/>
                <w:kern w:val="0"/>
                <w:sz w:val="20"/>
                <w:szCs w:val="20"/>
              </w:rPr>
              <w:t>95</w:t>
            </w:r>
            <w:r>
              <w:rPr>
                <w:rFonts w:hint="eastAsia" w:ascii="宋体" w:hAnsi="宋体" w:cs="宋体"/>
                <w:color w:val="000000"/>
                <w:kern w:val="0"/>
                <w:sz w:val="20"/>
                <w:szCs w:val="20"/>
              </w:rPr>
              <w:t>%  夜间≥99.</w:t>
            </w:r>
            <w:r>
              <w:rPr>
                <w:rFonts w:ascii="宋体" w:hAnsi="宋体" w:cs="宋体"/>
                <w:color w:val="000000"/>
                <w:kern w:val="0"/>
                <w:sz w:val="20"/>
                <w:szCs w:val="20"/>
              </w:rPr>
              <w:t>95</w:t>
            </w:r>
            <w:r>
              <w:rPr>
                <w:rFonts w:hint="eastAsia" w:ascii="宋体" w:hAnsi="宋体" w:cs="宋体"/>
                <w:color w:val="000000"/>
                <w:kern w:val="0"/>
                <w:sz w:val="20"/>
                <w:szCs w:val="20"/>
              </w:rPr>
              <w:t>%；</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2、系统识别速度：汽车电子</w:t>
            </w:r>
            <w:r>
              <w:rPr>
                <w:rFonts w:ascii="宋体" w:hAnsi="宋体" w:cs="宋体"/>
                <w:color w:val="000000"/>
                <w:kern w:val="0"/>
                <w:sz w:val="20"/>
                <w:szCs w:val="20"/>
              </w:rPr>
              <w:t>标识识读时间</w:t>
            </w:r>
            <w:r>
              <w:rPr>
                <w:rFonts w:hint="eastAsia" w:ascii="宋体" w:hAnsi="宋体" w:cs="宋体"/>
                <w:color w:val="000000"/>
                <w:kern w:val="0"/>
                <w:sz w:val="20"/>
                <w:szCs w:val="20"/>
              </w:rPr>
              <w:t>≤20</w:t>
            </w:r>
            <w:r>
              <w:rPr>
                <w:rFonts w:ascii="宋体" w:hAnsi="宋体" w:cs="宋体"/>
                <w:color w:val="000000"/>
                <w:kern w:val="0"/>
                <w:sz w:val="20"/>
                <w:szCs w:val="20"/>
              </w:rPr>
              <w:t>ms</w:t>
            </w:r>
            <w:r>
              <w:rPr>
                <w:rFonts w:hint="eastAsia" w:ascii="宋体" w:hAnsi="宋体" w:cs="宋体"/>
                <w:color w:val="000000"/>
                <w:kern w:val="0"/>
                <w:sz w:val="20"/>
                <w:szCs w:val="20"/>
              </w:rPr>
              <w:t>；</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3、系统识别信息: 车辆身份</w:t>
            </w:r>
            <w:r>
              <w:rPr>
                <w:rFonts w:ascii="宋体" w:hAnsi="宋体" w:cs="宋体"/>
                <w:color w:val="000000"/>
                <w:kern w:val="0"/>
                <w:sz w:val="20"/>
                <w:szCs w:val="20"/>
              </w:rPr>
              <w:t>信息、</w:t>
            </w:r>
            <w:r>
              <w:rPr>
                <w:rFonts w:hint="eastAsia" w:ascii="宋体" w:hAnsi="宋体" w:cs="宋体"/>
                <w:color w:val="000000"/>
                <w:kern w:val="0"/>
                <w:sz w:val="20"/>
                <w:szCs w:val="20"/>
              </w:rPr>
              <w:t>车牌号码、车辆类型、进出场时间、进出场次数、放行情况等；</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4、工作温度及湿度：-</w:t>
            </w:r>
            <w:r>
              <w:rPr>
                <w:rFonts w:ascii="宋体" w:hAnsi="宋体" w:cs="宋体"/>
                <w:color w:val="000000"/>
                <w:kern w:val="0"/>
                <w:sz w:val="20"/>
                <w:szCs w:val="20"/>
              </w:rPr>
              <w:t>4</w:t>
            </w:r>
            <w:r>
              <w:rPr>
                <w:rFonts w:hint="eastAsia" w:ascii="宋体" w:hAnsi="宋体" w:cs="宋体"/>
                <w:color w:val="000000"/>
                <w:kern w:val="0"/>
                <w:sz w:val="20"/>
                <w:szCs w:val="20"/>
              </w:rPr>
              <w:t>0—+</w:t>
            </w:r>
            <w:r>
              <w:rPr>
                <w:rFonts w:ascii="宋体" w:hAnsi="宋体" w:cs="宋体"/>
                <w:color w:val="000000"/>
                <w:kern w:val="0"/>
                <w:sz w:val="20"/>
                <w:szCs w:val="20"/>
              </w:rPr>
              <w:t>75</w:t>
            </w:r>
            <w:r>
              <w:rPr>
                <w:rFonts w:hint="eastAsia" w:ascii="宋体" w:hAnsi="宋体" w:cs="宋体"/>
                <w:color w:val="000000"/>
                <w:kern w:val="0"/>
                <w:sz w:val="20"/>
                <w:szCs w:val="20"/>
              </w:rPr>
              <w:t>℃；湿度小于95%（无凝结）；防护</w:t>
            </w:r>
            <w:r>
              <w:rPr>
                <w:rFonts w:ascii="宋体" w:hAnsi="宋体" w:cs="宋体"/>
                <w:color w:val="000000"/>
                <w:kern w:val="0"/>
                <w:sz w:val="20"/>
                <w:szCs w:val="20"/>
              </w:rPr>
              <w:t>等级IP65</w:t>
            </w:r>
            <w:r>
              <w:rPr>
                <w:rFonts w:hint="eastAsia" w:ascii="宋体" w:hAnsi="宋体" w:cs="宋体"/>
                <w:color w:val="000000"/>
                <w:kern w:val="0"/>
                <w:sz w:val="20"/>
                <w:szCs w:val="20"/>
              </w:rPr>
              <w:t>；</w:t>
            </w:r>
            <w:r>
              <w:rPr>
                <w:rFonts w:hint="eastAsia" w:ascii="宋体" w:hAnsi="宋体" w:cs="宋体"/>
                <w:color w:val="000000"/>
                <w:kern w:val="0"/>
                <w:sz w:val="20"/>
                <w:szCs w:val="20"/>
              </w:rPr>
              <w:br w:type="textWrapping"/>
            </w:r>
          </w:p>
        </w:tc>
        <w:tc>
          <w:tcPr>
            <w:tcW w:w="3199" w:type="dxa"/>
            <w:shd w:val="clear" w:color="auto" w:fill="auto"/>
            <w:vAlign w:val="center"/>
          </w:tcPr>
          <w:p>
            <w:pPr>
              <w:rPr>
                <w:rFonts w:ascii="宋体" w:hAnsi="宋体" w:cs="宋体"/>
                <w:color w:val="000000"/>
                <w:kern w:val="0"/>
                <w:sz w:val="20"/>
                <w:szCs w:val="20"/>
              </w:rPr>
            </w:pPr>
            <w:r>
              <w:rPr>
                <w:rFonts w:hint="eastAsia" w:ascii="宋体" w:hAnsi="宋体" w:cs="宋体"/>
                <w:color w:val="000000"/>
                <w:kern w:val="0"/>
                <w:sz w:val="20"/>
                <w:szCs w:val="20"/>
              </w:rPr>
              <w:t>1、系统设备应具有良好的抗干扰性，以能够保证识别的准确性；</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2、车辆识别系统应能够准确</w:t>
            </w:r>
            <w:r>
              <w:rPr>
                <w:rFonts w:ascii="宋体" w:hAnsi="宋体" w:cs="宋体"/>
                <w:color w:val="000000"/>
                <w:kern w:val="0"/>
                <w:sz w:val="20"/>
                <w:szCs w:val="20"/>
              </w:rPr>
              <w:t>识别车辆身份信息</w:t>
            </w:r>
            <w:r>
              <w:rPr>
                <w:rFonts w:hint="eastAsia" w:ascii="宋体" w:hAnsi="宋体" w:cs="宋体"/>
                <w:color w:val="000000"/>
                <w:kern w:val="0"/>
                <w:sz w:val="20"/>
                <w:szCs w:val="20"/>
              </w:rPr>
              <w:t>，包括各种无牌、污损车牌车辆；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3、系统应能够满足在光线较暗环境下，仍能够准确识别出车辆以及其他物体信息；</w:t>
            </w:r>
            <w:r>
              <w:rPr>
                <w:rFonts w:hint="eastAsia" w:ascii="宋体" w:hAnsi="宋体" w:cs="宋体"/>
                <w:color w:val="000000"/>
                <w:kern w:val="0"/>
                <w:sz w:val="20"/>
                <w:szCs w:val="20"/>
              </w:rPr>
              <w:br w:type="textWrapping"/>
            </w:r>
            <w:r>
              <w:rPr>
                <w:rFonts w:ascii="宋体" w:hAnsi="宋体" w:cs="宋体"/>
                <w:color w:val="000000"/>
                <w:kern w:val="0"/>
                <w:sz w:val="20"/>
                <w:szCs w:val="20"/>
              </w:rPr>
              <w:t>4</w:t>
            </w:r>
            <w:r>
              <w:rPr>
                <w:rFonts w:hint="eastAsia" w:ascii="宋体" w:hAnsi="宋体" w:cs="宋体"/>
                <w:color w:val="000000"/>
                <w:kern w:val="0"/>
                <w:sz w:val="20"/>
                <w:szCs w:val="20"/>
              </w:rPr>
              <w:t>、系统应能够满足双向流量统计需求，可同时分辨进入及离开的车流量，并可显示及输出日、周、月、年统计报表；</w:t>
            </w:r>
            <w:r>
              <w:rPr>
                <w:rFonts w:hint="eastAsia" w:ascii="宋体" w:hAnsi="宋体" w:cs="宋体"/>
                <w:color w:val="000000"/>
                <w:kern w:val="0"/>
                <w:sz w:val="20"/>
                <w:szCs w:val="20"/>
              </w:rPr>
              <w:br w:type="textWrapping"/>
            </w:r>
            <w:r>
              <w:rPr>
                <w:rFonts w:ascii="宋体" w:hAnsi="宋体" w:cs="宋体"/>
                <w:color w:val="000000"/>
                <w:kern w:val="0"/>
                <w:sz w:val="20"/>
                <w:szCs w:val="20"/>
              </w:rPr>
              <w:t>5</w:t>
            </w:r>
            <w:r>
              <w:rPr>
                <w:rFonts w:hint="eastAsia" w:ascii="宋体" w:hAnsi="宋体" w:cs="宋体"/>
                <w:color w:val="000000"/>
                <w:kern w:val="0"/>
                <w:sz w:val="20"/>
                <w:szCs w:val="20"/>
              </w:rPr>
              <w:t>、系统能够自动保存通过的车牌信息、抓拍时间、现场车辆数等；</w:t>
            </w:r>
            <w:r>
              <w:rPr>
                <w:rFonts w:hint="eastAsia" w:ascii="宋体" w:hAnsi="宋体" w:cs="宋体"/>
                <w:color w:val="000000"/>
                <w:kern w:val="0"/>
                <w:sz w:val="20"/>
                <w:szCs w:val="20"/>
              </w:rPr>
              <w:br w:type="textWrapping"/>
            </w:r>
            <w:r>
              <w:rPr>
                <w:rFonts w:ascii="宋体" w:hAnsi="宋体" w:cs="宋体"/>
                <w:color w:val="000000"/>
                <w:kern w:val="0"/>
                <w:sz w:val="20"/>
                <w:szCs w:val="20"/>
              </w:rPr>
              <w:t>6</w:t>
            </w:r>
            <w:r>
              <w:rPr>
                <w:rFonts w:hint="eastAsia" w:ascii="宋体" w:hAnsi="宋体" w:cs="宋体"/>
                <w:color w:val="000000"/>
                <w:kern w:val="0"/>
                <w:sz w:val="20"/>
                <w:szCs w:val="20"/>
              </w:rPr>
              <w:t>、系统能够按照平台接口标准通过互联网实时上传车辆相关信息，包括：车辆图片（车头大图和车牌特写小图）、进/出通道名称、车牌号码、抓拍时间等信息至平台。</w:t>
            </w:r>
          </w:p>
        </w:tc>
      </w:tr>
    </w:tbl>
    <w:p/>
    <w:p>
      <w:pPr>
        <w:widowControl/>
        <w:jc w:val="left"/>
      </w:pPr>
      <w:r>
        <w:br w:type="page"/>
      </w:r>
    </w:p>
    <w:p>
      <w:pPr>
        <w:spacing w:line="600" w:lineRule="exact"/>
        <w:rPr>
          <w:color w:val="C00000"/>
        </w:rPr>
      </w:pPr>
    </w:p>
    <w:p>
      <w:pPr>
        <w:pStyle w:val="49"/>
        <w:rPr>
          <w:color w:val="C00000"/>
        </w:rPr>
      </w:pPr>
      <w:bookmarkStart w:id="10" w:name="_Toc22577497"/>
      <w:r>
        <w:t>9</w:t>
      </w:r>
      <w:r>
        <w:rPr>
          <w:rFonts w:hint="eastAsia"/>
          <w:color w:val="C00000"/>
        </w:rPr>
        <w:t>　</w:t>
      </w:r>
      <w:r>
        <w:rPr>
          <w:rFonts w:hint="eastAsia"/>
          <w:color w:val="000000" w:themeColor="text1"/>
          <w14:textFill>
            <w14:solidFill>
              <w14:schemeClr w14:val="tx1"/>
            </w14:solidFill>
          </w14:textFill>
        </w:rPr>
        <w:t>综合网关系统</w:t>
      </w:r>
      <w:bookmarkEnd w:id="10"/>
    </w:p>
    <w:p>
      <w:pPr>
        <w:spacing w:line="600" w:lineRule="exact"/>
        <w:rPr>
          <w:rFonts w:ascii="仿宋" w:hAnsi="仿宋" w:eastAsia="仿宋" w:cs="仿宋"/>
          <w:color w:val="C00000"/>
          <w:sz w:val="32"/>
          <w:szCs w:val="32"/>
        </w:rPr>
      </w:pPr>
    </w:p>
    <w:p>
      <w:pPr>
        <w:spacing w:line="600" w:lineRule="exact"/>
        <w:rPr>
          <w:rFonts w:ascii="仿宋" w:hAnsi="仿宋" w:eastAsia="仿宋" w:cs="仿宋"/>
          <w:sz w:val="32"/>
          <w:szCs w:val="32"/>
        </w:rPr>
      </w:pPr>
      <w:r>
        <w:rPr>
          <w:rFonts w:ascii="仿宋" w:hAnsi="仿宋" w:eastAsia="仿宋" w:cs="仿宋"/>
          <w:b/>
          <w:bCs/>
          <w:sz w:val="32"/>
          <w:szCs w:val="32"/>
        </w:rPr>
        <w:t>9</w:t>
      </w:r>
      <w:r>
        <w:rPr>
          <w:rFonts w:hint="eastAsia" w:ascii="仿宋" w:hAnsi="仿宋" w:eastAsia="仿宋" w:cs="仿宋"/>
          <w:b/>
          <w:bCs/>
          <w:sz w:val="32"/>
          <w:szCs w:val="32"/>
        </w:rPr>
        <w:t>.1　</w:t>
      </w:r>
      <w:r>
        <w:rPr>
          <w:rFonts w:hint="eastAsia" w:ascii="仿宋" w:hAnsi="仿宋" w:eastAsia="仿宋" w:cs="仿宋"/>
          <w:sz w:val="32"/>
          <w:szCs w:val="32"/>
        </w:rPr>
        <w:t>硬件配置要求</w:t>
      </w:r>
    </w:p>
    <w:p>
      <w:pPr>
        <w:adjustRightInd w:val="0"/>
        <w:snapToGrid w:val="0"/>
        <w:spacing w:line="600" w:lineRule="exact"/>
        <w:ind w:firstLine="640" w:firstLineChars="200"/>
        <w:rPr>
          <w:rFonts w:ascii="仿宋" w:hAnsi="仿宋" w:eastAsia="仿宋" w:cs="黑体"/>
          <w:sz w:val="32"/>
          <w:szCs w:val="32"/>
        </w:rPr>
      </w:pPr>
      <w:r>
        <w:rPr>
          <w:rFonts w:hint="eastAsia" w:ascii="仿宋" w:hAnsi="仿宋" w:eastAsia="仿宋" w:cs="黑体"/>
          <w:sz w:val="32"/>
          <w:szCs w:val="32"/>
        </w:rPr>
        <w:t>施工现场应配置综合网关设备，通过局域网（LAN）</w:t>
      </w:r>
      <w:r>
        <w:rPr>
          <w:rFonts w:hint="eastAsia" w:ascii="仿宋" w:hAnsi="仿宋" w:eastAsia="仿宋"/>
          <w:sz w:val="32"/>
          <w:szCs w:val="32"/>
        </w:rPr>
        <w:t>、</w:t>
      </w:r>
      <w:r>
        <w:rPr>
          <w:rFonts w:hint="eastAsia" w:ascii="仿宋" w:hAnsi="仿宋" w:eastAsia="仿宋" w:cs="黑体"/>
          <w:sz w:val="32"/>
          <w:szCs w:val="32"/>
        </w:rPr>
        <w:t>RS485</w:t>
      </w:r>
      <w:r>
        <w:rPr>
          <w:rFonts w:hint="eastAsia" w:ascii="仿宋" w:hAnsi="仿宋" w:eastAsia="仿宋"/>
          <w:sz w:val="32"/>
          <w:szCs w:val="32"/>
        </w:rPr>
        <w:t>、</w:t>
      </w:r>
      <w:r>
        <w:rPr>
          <w:rFonts w:hint="eastAsia" w:ascii="仿宋" w:hAnsi="仿宋" w:eastAsia="仿宋" w:cs="黑体"/>
          <w:sz w:val="32"/>
          <w:szCs w:val="32"/>
        </w:rPr>
        <w:t>CAN</w:t>
      </w:r>
      <w:r>
        <w:rPr>
          <w:rFonts w:hint="eastAsia" w:ascii="仿宋" w:hAnsi="仿宋" w:eastAsia="仿宋"/>
          <w:sz w:val="32"/>
          <w:szCs w:val="32"/>
        </w:rPr>
        <w:t>、或</w:t>
      </w:r>
      <w:r>
        <w:rPr>
          <w:rFonts w:ascii="仿宋" w:hAnsi="仿宋" w:eastAsia="仿宋" w:cs="黑体"/>
          <w:sz w:val="32"/>
          <w:szCs w:val="32"/>
        </w:rPr>
        <w:t>Wi-Fi</w:t>
      </w:r>
      <w:r>
        <w:rPr>
          <w:rFonts w:hint="eastAsia" w:ascii="仿宋" w:hAnsi="仿宋" w:eastAsia="仿宋"/>
          <w:sz w:val="32"/>
          <w:szCs w:val="32"/>
        </w:rPr>
        <w:t>通信接口</w:t>
      </w:r>
      <w:r>
        <w:rPr>
          <w:rFonts w:hint="eastAsia" w:ascii="仿宋" w:hAnsi="仿宋" w:eastAsia="仿宋" w:cs="黑体"/>
          <w:sz w:val="32"/>
          <w:szCs w:val="32"/>
        </w:rPr>
        <w:t>与智慧工地的“视频监控系统”、“</w:t>
      </w:r>
      <w:r>
        <w:rPr>
          <w:rFonts w:ascii="仿宋" w:hAnsi="仿宋" w:eastAsia="仿宋" w:cs="黑体"/>
          <w:sz w:val="32"/>
          <w:szCs w:val="32"/>
        </w:rPr>
        <w:t>起重机械监测系统</w:t>
      </w:r>
      <w:r>
        <w:rPr>
          <w:rFonts w:hint="eastAsia" w:ascii="仿宋" w:hAnsi="仿宋" w:eastAsia="仿宋" w:cs="黑体"/>
          <w:sz w:val="32"/>
          <w:szCs w:val="32"/>
        </w:rPr>
        <w:t>”、“</w:t>
      </w:r>
      <w:r>
        <w:rPr>
          <w:rFonts w:ascii="仿宋" w:hAnsi="仿宋" w:eastAsia="仿宋" w:cs="黑体"/>
          <w:sz w:val="32"/>
          <w:szCs w:val="32"/>
        </w:rPr>
        <w:t>实名制与分账制管理系统</w:t>
      </w:r>
      <w:r>
        <w:rPr>
          <w:rFonts w:hint="eastAsia" w:ascii="仿宋" w:hAnsi="仿宋" w:eastAsia="仿宋" w:cs="黑体"/>
          <w:sz w:val="32"/>
          <w:szCs w:val="32"/>
        </w:rPr>
        <w:t>”、“</w:t>
      </w:r>
      <w:r>
        <w:rPr>
          <w:rFonts w:ascii="仿宋" w:hAnsi="仿宋" w:eastAsia="仿宋" w:cs="黑体"/>
          <w:sz w:val="32"/>
          <w:szCs w:val="32"/>
        </w:rPr>
        <w:t>用电监测系统</w:t>
      </w:r>
      <w:r>
        <w:rPr>
          <w:rFonts w:hint="eastAsia" w:ascii="仿宋" w:hAnsi="仿宋" w:eastAsia="仿宋" w:cs="黑体"/>
          <w:sz w:val="32"/>
          <w:szCs w:val="32"/>
        </w:rPr>
        <w:t>”、“</w:t>
      </w:r>
      <w:r>
        <w:rPr>
          <w:rFonts w:ascii="仿宋" w:hAnsi="仿宋" w:eastAsia="仿宋" w:cs="黑体"/>
          <w:sz w:val="32"/>
          <w:szCs w:val="32"/>
        </w:rPr>
        <w:t>环境监测系统</w:t>
      </w:r>
      <w:r>
        <w:rPr>
          <w:rFonts w:hint="eastAsia" w:ascii="仿宋" w:hAnsi="仿宋" w:eastAsia="仿宋"/>
          <w:sz w:val="32"/>
          <w:szCs w:val="32"/>
        </w:rPr>
        <w:t>”连接，读取并整合所有相关</w:t>
      </w:r>
      <w:r>
        <w:rPr>
          <w:rFonts w:hint="eastAsia" w:ascii="仿宋" w:hAnsi="仿宋" w:eastAsia="仿宋" w:cs="仿宋"/>
          <w:sz w:val="32"/>
          <w:szCs w:val="32"/>
        </w:rPr>
        <w:t>数据对接至“平台”。</w:t>
      </w:r>
    </w:p>
    <w:p>
      <w:pPr>
        <w:spacing w:line="600" w:lineRule="exact"/>
        <w:rPr>
          <w:rFonts w:ascii="仿宋" w:hAnsi="仿宋" w:eastAsia="仿宋" w:cs="仿宋"/>
          <w:sz w:val="32"/>
          <w:szCs w:val="32"/>
        </w:rPr>
      </w:pPr>
      <w:r>
        <w:rPr>
          <w:rFonts w:ascii="仿宋" w:hAnsi="仿宋" w:eastAsia="仿宋" w:cs="仿宋"/>
          <w:b/>
          <w:bCs/>
          <w:sz w:val="32"/>
          <w:szCs w:val="32"/>
        </w:rPr>
        <w:t>9</w:t>
      </w:r>
      <w:r>
        <w:rPr>
          <w:rFonts w:hint="eastAsia" w:ascii="仿宋" w:hAnsi="仿宋" w:eastAsia="仿宋" w:cs="仿宋"/>
          <w:b/>
          <w:bCs/>
          <w:sz w:val="32"/>
          <w:szCs w:val="32"/>
        </w:rPr>
        <w:t>.2　</w:t>
      </w:r>
      <w:r>
        <w:rPr>
          <w:rFonts w:hint="eastAsia" w:ascii="仿宋" w:hAnsi="仿宋" w:eastAsia="仿宋" w:cs="仿宋"/>
          <w:sz w:val="32"/>
          <w:szCs w:val="32"/>
        </w:rPr>
        <w:t>性能要求</w:t>
      </w:r>
    </w:p>
    <w:p>
      <w:pPr>
        <w:adjustRightInd w:val="0"/>
        <w:snapToGrid w:val="0"/>
        <w:spacing w:line="600" w:lineRule="exact"/>
        <w:ind w:firstLine="640" w:firstLineChars="200"/>
        <w:rPr>
          <w:rFonts w:ascii="仿宋" w:hAnsi="仿宋" w:eastAsia="仿宋" w:cs="黑体"/>
          <w:sz w:val="32"/>
          <w:szCs w:val="32"/>
        </w:rPr>
      </w:pPr>
      <w:r>
        <w:rPr>
          <w:rFonts w:hint="eastAsia" w:ascii="仿宋" w:hAnsi="仿宋" w:eastAsia="仿宋" w:cs="黑体"/>
          <w:sz w:val="32"/>
          <w:szCs w:val="32"/>
        </w:rPr>
        <w:t>综合网关系统应满足表</w:t>
      </w:r>
      <w:r>
        <w:rPr>
          <w:rFonts w:ascii="仿宋" w:hAnsi="仿宋" w:eastAsia="仿宋" w:cs="黑体"/>
          <w:sz w:val="32"/>
          <w:szCs w:val="32"/>
        </w:rPr>
        <w:t>9</w:t>
      </w:r>
      <w:r>
        <w:rPr>
          <w:rFonts w:hint="eastAsia" w:ascii="仿宋" w:hAnsi="仿宋" w:eastAsia="仿宋" w:cs="黑体"/>
          <w:sz w:val="32"/>
          <w:szCs w:val="32"/>
        </w:rPr>
        <w:t>性能要求。</w:t>
      </w:r>
    </w:p>
    <w:p>
      <w:pPr>
        <w:spacing w:line="600" w:lineRule="exact"/>
        <w:jc w:val="center"/>
        <w:rPr>
          <w:rFonts w:ascii="仿宋" w:hAnsi="仿宋" w:eastAsia="仿宋" w:cs="黑体"/>
          <w:sz w:val="32"/>
          <w:szCs w:val="32"/>
        </w:rPr>
      </w:pPr>
      <w:r>
        <w:rPr>
          <w:rFonts w:hint="eastAsia" w:ascii="仿宋" w:hAnsi="仿宋" w:eastAsia="仿宋" w:cs="仿宋"/>
          <w:sz w:val="32"/>
          <w:szCs w:val="32"/>
        </w:rPr>
        <w:t>表</w:t>
      </w:r>
      <w:r>
        <w:rPr>
          <w:rFonts w:ascii="仿宋" w:hAnsi="仿宋" w:eastAsia="仿宋" w:cs="仿宋"/>
          <w:sz w:val="32"/>
          <w:szCs w:val="32"/>
        </w:rPr>
        <w:t xml:space="preserve">9 </w:t>
      </w:r>
      <w:r>
        <w:rPr>
          <w:rFonts w:hint="eastAsia" w:ascii="仿宋" w:hAnsi="仿宋" w:eastAsia="仿宋" w:cs="黑体"/>
          <w:sz w:val="32"/>
          <w:szCs w:val="32"/>
        </w:rPr>
        <w:t>综合网关系统性能要求</w:t>
      </w:r>
    </w:p>
    <w:tbl>
      <w:tblPr>
        <w:tblStyle w:val="10"/>
        <w:tblW w:w="8522" w:type="dxa"/>
        <w:jc w:val="center"/>
        <w:tblLayout w:type="fixed"/>
        <w:tblCellMar>
          <w:top w:w="0" w:type="dxa"/>
          <w:left w:w="108" w:type="dxa"/>
          <w:bottom w:w="0" w:type="dxa"/>
          <w:right w:w="108" w:type="dxa"/>
        </w:tblCellMar>
      </w:tblPr>
      <w:tblGrid>
        <w:gridCol w:w="820"/>
        <w:gridCol w:w="1840"/>
        <w:gridCol w:w="5862"/>
      </w:tblGrid>
      <w:tr>
        <w:tblPrEx>
          <w:tblCellMar>
            <w:top w:w="0" w:type="dxa"/>
            <w:left w:w="108" w:type="dxa"/>
            <w:bottom w:w="0" w:type="dxa"/>
            <w:right w:w="108" w:type="dxa"/>
          </w:tblCellMar>
        </w:tblPrEx>
        <w:trPr>
          <w:trHeight w:val="500" w:hRule="atLeast"/>
          <w:jc w:val="center"/>
        </w:trPr>
        <w:tc>
          <w:tcPr>
            <w:tcW w:w="26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ascii="仿宋" w:hAnsi="仿宋" w:eastAsia="仿宋" w:cs="黑体"/>
                <w:sz w:val="32"/>
                <w:szCs w:val="32"/>
              </w:rPr>
              <w:br w:type="page"/>
            </w:r>
            <w:r>
              <w:rPr>
                <w:rFonts w:hint="eastAsia" w:ascii="宋体" w:hAnsi="宋体" w:cs="宋体"/>
                <w:b/>
                <w:bCs/>
                <w:kern w:val="0"/>
                <w:sz w:val="22"/>
              </w:rPr>
              <w:t>设备名称</w:t>
            </w:r>
          </w:p>
        </w:tc>
        <w:tc>
          <w:tcPr>
            <w:tcW w:w="58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性能要求</w:t>
            </w:r>
          </w:p>
        </w:tc>
      </w:tr>
      <w:tr>
        <w:tblPrEx>
          <w:tblCellMar>
            <w:top w:w="0" w:type="dxa"/>
            <w:left w:w="108" w:type="dxa"/>
            <w:bottom w:w="0" w:type="dxa"/>
            <w:right w:w="108" w:type="dxa"/>
          </w:tblCellMar>
        </w:tblPrEx>
        <w:trPr>
          <w:trHeight w:val="500"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（一）</w:t>
            </w:r>
          </w:p>
        </w:tc>
        <w:tc>
          <w:tcPr>
            <w:tcW w:w="18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综合网关</w:t>
            </w:r>
          </w:p>
        </w:tc>
        <w:tc>
          <w:tcPr>
            <w:tcW w:w="586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580"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1</w:t>
            </w:r>
          </w:p>
        </w:tc>
        <w:tc>
          <w:tcPr>
            <w:tcW w:w="18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视频功能</w:t>
            </w:r>
          </w:p>
        </w:tc>
        <w:tc>
          <w:tcPr>
            <w:tcW w:w="58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视频推送、拉取、云台控制、录像回放，控制主流视频厂家前端设备</w:t>
            </w:r>
          </w:p>
        </w:tc>
      </w:tr>
      <w:tr>
        <w:tblPrEx>
          <w:tblCellMar>
            <w:top w:w="0" w:type="dxa"/>
            <w:left w:w="108" w:type="dxa"/>
            <w:bottom w:w="0" w:type="dxa"/>
            <w:right w:w="108" w:type="dxa"/>
          </w:tblCellMar>
        </w:tblPrEx>
        <w:trPr>
          <w:trHeight w:val="500"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2</w:t>
            </w:r>
          </w:p>
        </w:tc>
        <w:tc>
          <w:tcPr>
            <w:tcW w:w="18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协议功能</w:t>
            </w:r>
          </w:p>
        </w:tc>
        <w:tc>
          <w:tcPr>
            <w:tcW w:w="5862"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支持各类子系统或传感器的通信协议、可配置、可扩展、可定制开发</w:t>
            </w:r>
          </w:p>
        </w:tc>
      </w:tr>
      <w:tr>
        <w:tblPrEx>
          <w:tblCellMar>
            <w:top w:w="0" w:type="dxa"/>
            <w:left w:w="108" w:type="dxa"/>
            <w:bottom w:w="0" w:type="dxa"/>
            <w:right w:w="108" w:type="dxa"/>
          </w:tblCellMar>
        </w:tblPrEx>
        <w:trPr>
          <w:trHeight w:val="500"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ascii="宋体" w:hAnsi="宋体" w:cs="宋体"/>
                <w:kern w:val="0"/>
                <w:sz w:val="20"/>
                <w:szCs w:val="20"/>
              </w:rPr>
              <w:t>3</w:t>
            </w:r>
          </w:p>
        </w:tc>
        <w:tc>
          <w:tcPr>
            <w:tcW w:w="18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边缘计算功能（可选）</w:t>
            </w:r>
          </w:p>
        </w:tc>
        <w:tc>
          <w:tcPr>
            <w:tcW w:w="5862"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采集数据并进行初步处理，可定义产生数据、视频联动与预警、以及其它边缘计算功能。此项为示范工地推荐应用。</w:t>
            </w:r>
          </w:p>
        </w:tc>
      </w:tr>
      <w:tr>
        <w:tblPrEx>
          <w:tblCellMar>
            <w:top w:w="0" w:type="dxa"/>
            <w:left w:w="108" w:type="dxa"/>
            <w:bottom w:w="0" w:type="dxa"/>
            <w:right w:w="108" w:type="dxa"/>
          </w:tblCellMar>
        </w:tblPrEx>
        <w:trPr>
          <w:trHeight w:val="471"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（二）</w:t>
            </w:r>
          </w:p>
        </w:tc>
        <w:tc>
          <w:tcPr>
            <w:tcW w:w="18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b/>
                <w:bCs/>
                <w:kern w:val="0"/>
                <w:sz w:val="20"/>
                <w:szCs w:val="20"/>
              </w:rPr>
              <w:t>数据传输接口</w:t>
            </w:r>
          </w:p>
        </w:tc>
        <w:tc>
          <w:tcPr>
            <w:tcW w:w="5862"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471"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kern w:val="0"/>
                <w:sz w:val="20"/>
                <w:szCs w:val="20"/>
              </w:rPr>
            </w:pPr>
            <w:r>
              <w:rPr>
                <w:rFonts w:hint="eastAsia" w:ascii="宋体" w:hAnsi="宋体" w:cs="宋体"/>
                <w:bCs/>
                <w:kern w:val="0"/>
                <w:sz w:val="20"/>
                <w:szCs w:val="20"/>
              </w:rPr>
              <w:t>1</w:t>
            </w:r>
          </w:p>
        </w:tc>
        <w:tc>
          <w:tcPr>
            <w:tcW w:w="18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kern w:val="0"/>
                <w:sz w:val="20"/>
                <w:szCs w:val="20"/>
              </w:rPr>
            </w:pPr>
            <w:r>
              <w:rPr>
                <w:rFonts w:hint="eastAsia" w:ascii="宋体" w:hAnsi="宋体" w:cs="宋体"/>
                <w:bCs/>
                <w:kern w:val="0"/>
                <w:sz w:val="20"/>
                <w:szCs w:val="20"/>
              </w:rPr>
              <w:t>基本要求</w:t>
            </w:r>
          </w:p>
        </w:tc>
        <w:tc>
          <w:tcPr>
            <w:tcW w:w="5862"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支持4G 、LAN或RS485或CAN或WI-FI等通讯功能</w:t>
            </w:r>
          </w:p>
        </w:tc>
      </w:tr>
      <w:tr>
        <w:tblPrEx>
          <w:tblCellMar>
            <w:top w:w="0" w:type="dxa"/>
            <w:left w:w="108" w:type="dxa"/>
            <w:bottom w:w="0" w:type="dxa"/>
            <w:right w:w="108" w:type="dxa"/>
          </w:tblCellMar>
        </w:tblPrEx>
        <w:trPr>
          <w:trHeight w:val="471"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kern w:val="0"/>
                <w:sz w:val="20"/>
                <w:szCs w:val="20"/>
              </w:rPr>
            </w:pPr>
            <w:r>
              <w:rPr>
                <w:rFonts w:hint="eastAsia" w:ascii="宋体" w:hAnsi="宋体" w:cs="宋体"/>
                <w:bCs/>
                <w:kern w:val="0"/>
                <w:sz w:val="20"/>
                <w:szCs w:val="20"/>
              </w:rPr>
              <w:t>2</w:t>
            </w:r>
          </w:p>
        </w:tc>
        <w:tc>
          <w:tcPr>
            <w:tcW w:w="18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kern w:val="0"/>
                <w:sz w:val="20"/>
                <w:szCs w:val="20"/>
              </w:rPr>
            </w:pPr>
            <w:r>
              <w:rPr>
                <w:rFonts w:hint="eastAsia" w:ascii="宋体" w:hAnsi="宋体" w:cs="宋体"/>
                <w:bCs/>
                <w:kern w:val="0"/>
                <w:sz w:val="20"/>
                <w:szCs w:val="20"/>
              </w:rPr>
              <w:t>通信接口参数</w:t>
            </w:r>
          </w:p>
        </w:tc>
        <w:tc>
          <w:tcPr>
            <w:tcW w:w="5862"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2个 LAN口、8个RS485/CAN口、WI-FI口</w:t>
            </w:r>
          </w:p>
        </w:tc>
      </w:tr>
    </w:tbl>
    <w:p>
      <w:pPr>
        <w:spacing w:line="600" w:lineRule="exact"/>
        <w:rPr>
          <w:rFonts w:ascii="仿宋" w:hAnsi="仿宋" w:eastAsia="仿宋" w:cs="仿宋"/>
          <w:color w:val="C00000"/>
          <w:sz w:val="32"/>
          <w:szCs w:val="32"/>
        </w:rPr>
      </w:pPr>
    </w:p>
    <w:p>
      <w:pPr>
        <w:spacing w:line="600" w:lineRule="exact"/>
        <w:rPr>
          <w:rFonts w:ascii="仿宋" w:hAnsi="仿宋" w:eastAsia="仿宋" w:cs="仿宋"/>
          <w:color w:val="000000" w:themeColor="text1"/>
          <w:sz w:val="32"/>
          <w:szCs w:val="32"/>
          <w14:textFill>
            <w14:solidFill>
              <w14:schemeClr w14:val="tx1"/>
            </w14:solidFill>
          </w14:textFill>
        </w:rPr>
      </w:pPr>
    </w:p>
    <w:p>
      <w:pPr>
        <w:spacing w:line="600" w:lineRule="exact"/>
        <w:rPr>
          <w:rFonts w:ascii="仿宋" w:hAnsi="仿宋" w:eastAsia="仿宋" w:cs="仿宋"/>
          <w:color w:val="000000" w:themeColor="text1"/>
          <w:sz w:val="32"/>
          <w:szCs w:val="32"/>
          <w14:textFill>
            <w14:solidFill>
              <w14:schemeClr w14:val="tx1"/>
            </w14:solidFill>
          </w14:textFill>
        </w:rPr>
      </w:pPr>
    </w:p>
    <w:sectPr>
      <w:footerReference r:id="rId8"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7A"/>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等线 Light">
    <w:altName w:val="华文仿宋"/>
    <w:panose1 w:val="02010600030101010101"/>
    <w:charset w:val="86"/>
    <w:family w:val="auto"/>
    <w:pitch w:val="default"/>
    <w:sig w:usb0="00000000" w:usb1="00000000" w:usb2="00000016" w:usb3="00000000" w:csb0="0004000F" w:csb1="00000000"/>
  </w:font>
  <w:font w:name="仿宋">
    <w:altName w:val="方正仿宋_GBK"/>
    <w:panose1 w:val="02010609060101010101"/>
    <w:charset w:val="86"/>
    <w:family w:val="modern"/>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STFangsong">
    <w:panose1 w:val="02010600040101010101"/>
    <w:charset w:val="86"/>
    <w:family w:val="auto"/>
    <w:pitch w:val="default"/>
    <w:sig w:usb0="00000287" w:usb1="080F0000" w:usb2="00000000" w:usb3="00000000" w:csb0="0004009F" w:csb1="DFD7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华文仿宋">
    <w:panose1 w:val="02010600040101010101"/>
    <w:charset w:val="86"/>
    <w:family w:val="auto"/>
    <w:pitch w:val="default"/>
    <w:sig w:usb0="00000287" w:usb1="080F0000" w:usb2="00000000" w:usb3="00000000" w:csb0="0004009F" w:csb1="DFD7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fldChar w:fldCharType="begin"/>
    </w:r>
    <w:r>
      <w:instrText xml:space="preserve">PAGE   \* MERGEFORMAT</w:instrText>
    </w:r>
    <w:r>
      <w:fldChar w:fldCharType="separate"/>
    </w:r>
    <w:r>
      <w:rPr>
        <w:lang w:val="zh-CN"/>
      </w:rPr>
      <w:t>17</w:t>
    </w:r>
    <w:r>
      <w:rPr>
        <w:lang w:val="zh-CN"/>
      </w:rPr>
      <w:fldChar w:fldCharType="end"/>
    </w:r>
  </w:p>
  <w:p>
    <w:pPr>
      <w:pStyle w:val="6"/>
      <w:ind w:right="18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03345965"/>
    </w:sdtPr>
    <w:sdtContent>
      <w:p>
        <w:pPr>
          <w:pStyle w:val="6"/>
        </w:pPr>
        <w:r>
          <w:fldChar w:fldCharType="begin"/>
        </w:r>
        <w:r>
          <w:instrText xml:space="preserve">PAGE   \* MERGEFORMAT</w:instrText>
        </w:r>
        <w:r>
          <w:fldChar w:fldCharType="separate"/>
        </w:r>
        <w:r>
          <w:rPr>
            <w:lang w:val="zh-CN"/>
          </w:rPr>
          <w:t>4</w:t>
        </w:r>
        <w:r>
          <w:fldChar w:fldCharType="end"/>
        </w:r>
      </w:p>
    </w:sdtContent>
  </w:sdt>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fldChar w:fldCharType="begin"/>
    </w:r>
    <w:r>
      <w:instrText xml:space="preserve">PAGE   \* MERGEFORMAT</w:instrText>
    </w:r>
    <w:r>
      <w:fldChar w:fldCharType="separate"/>
    </w:r>
    <w:r>
      <w:rPr>
        <w:lang w:val="zh-CN"/>
      </w:rPr>
      <w:t>16</w:t>
    </w:r>
    <w:r>
      <w:rPr>
        <w:lang w:val="zh-CN"/>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5747B22"/>
    <w:rsid w:val="00000778"/>
    <w:rsid w:val="00000FFA"/>
    <w:rsid w:val="00002ED5"/>
    <w:rsid w:val="00003440"/>
    <w:rsid w:val="00004688"/>
    <w:rsid w:val="00005CF4"/>
    <w:rsid w:val="00006643"/>
    <w:rsid w:val="00006F3D"/>
    <w:rsid w:val="000078C5"/>
    <w:rsid w:val="00007FF7"/>
    <w:rsid w:val="0001027D"/>
    <w:rsid w:val="00010D69"/>
    <w:rsid w:val="00011BA2"/>
    <w:rsid w:val="00011D6E"/>
    <w:rsid w:val="00012111"/>
    <w:rsid w:val="00013BB6"/>
    <w:rsid w:val="00014145"/>
    <w:rsid w:val="00015D4F"/>
    <w:rsid w:val="0002352D"/>
    <w:rsid w:val="0002459A"/>
    <w:rsid w:val="00024985"/>
    <w:rsid w:val="000256A6"/>
    <w:rsid w:val="00027531"/>
    <w:rsid w:val="0002758B"/>
    <w:rsid w:val="0003015B"/>
    <w:rsid w:val="00030EAA"/>
    <w:rsid w:val="0003106C"/>
    <w:rsid w:val="00031BEA"/>
    <w:rsid w:val="00032DFD"/>
    <w:rsid w:val="0003361A"/>
    <w:rsid w:val="00034993"/>
    <w:rsid w:val="000362A8"/>
    <w:rsid w:val="0003702F"/>
    <w:rsid w:val="0003751E"/>
    <w:rsid w:val="00037E36"/>
    <w:rsid w:val="0004071F"/>
    <w:rsid w:val="00040C56"/>
    <w:rsid w:val="00044F00"/>
    <w:rsid w:val="00047D5D"/>
    <w:rsid w:val="000501B9"/>
    <w:rsid w:val="00050FD1"/>
    <w:rsid w:val="00051E8B"/>
    <w:rsid w:val="000538E7"/>
    <w:rsid w:val="00055076"/>
    <w:rsid w:val="0005546D"/>
    <w:rsid w:val="0005574B"/>
    <w:rsid w:val="00056E39"/>
    <w:rsid w:val="00060305"/>
    <w:rsid w:val="00061B59"/>
    <w:rsid w:val="000625AC"/>
    <w:rsid w:val="0006365B"/>
    <w:rsid w:val="00063E1A"/>
    <w:rsid w:val="00064BB7"/>
    <w:rsid w:val="00064E4C"/>
    <w:rsid w:val="000658D7"/>
    <w:rsid w:val="000676C1"/>
    <w:rsid w:val="000677AC"/>
    <w:rsid w:val="000702B8"/>
    <w:rsid w:val="000708DF"/>
    <w:rsid w:val="000718E8"/>
    <w:rsid w:val="0007380C"/>
    <w:rsid w:val="0007676F"/>
    <w:rsid w:val="00076C14"/>
    <w:rsid w:val="000772A4"/>
    <w:rsid w:val="000772F3"/>
    <w:rsid w:val="00081A35"/>
    <w:rsid w:val="00082C0C"/>
    <w:rsid w:val="000842C6"/>
    <w:rsid w:val="0008521E"/>
    <w:rsid w:val="00091CAA"/>
    <w:rsid w:val="00091F82"/>
    <w:rsid w:val="000928E1"/>
    <w:rsid w:val="0009400E"/>
    <w:rsid w:val="00094815"/>
    <w:rsid w:val="00095263"/>
    <w:rsid w:val="000973FD"/>
    <w:rsid w:val="00097D1A"/>
    <w:rsid w:val="000A259F"/>
    <w:rsid w:val="000A27C4"/>
    <w:rsid w:val="000A4C82"/>
    <w:rsid w:val="000A4E7E"/>
    <w:rsid w:val="000A56F3"/>
    <w:rsid w:val="000A642E"/>
    <w:rsid w:val="000B0D7E"/>
    <w:rsid w:val="000B1765"/>
    <w:rsid w:val="000B29D2"/>
    <w:rsid w:val="000B5EA7"/>
    <w:rsid w:val="000B61DF"/>
    <w:rsid w:val="000B7F19"/>
    <w:rsid w:val="000C036F"/>
    <w:rsid w:val="000C257C"/>
    <w:rsid w:val="000C2794"/>
    <w:rsid w:val="000C2C8B"/>
    <w:rsid w:val="000C4F97"/>
    <w:rsid w:val="000C502F"/>
    <w:rsid w:val="000C7CE3"/>
    <w:rsid w:val="000D0C53"/>
    <w:rsid w:val="000D2D7C"/>
    <w:rsid w:val="000D3031"/>
    <w:rsid w:val="000D4390"/>
    <w:rsid w:val="000D45BC"/>
    <w:rsid w:val="000D4CBA"/>
    <w:rsid w:val="000D71EB"/>
    <w:rsid w:val="000E00DA"/>
    <w:rsid w:val="000E07AD"/>
    <w:rsid w:val="000E07C2"/>
    <w:rsid w:val="000E0948"/>
    <w:rsid w:val="000E173B"/>
    <w:rsid w:val="000E5C46"/>
    <w:rsid w:val="000E6980"/>
    <w:rsid w:val="000E70FD"/>
    <w:rsid w:val="000E7D4B"/>
    <w:rsid w:val="000F09B6"/>
    <w:rsid w:val="000F1588"/>
    <w:rsid w:val="000F2679"/>
    <w:rsid w:val="000F26CE"/>
    <w:rsid w:val="000F27C4"/>
    <w:rsid w:val="000F4D91"/>
    <w:rsid w:val="000F7378"/>
    <w:rsid w:val="000F7EF0"/>
    <w:rsid w:val="0010059A"/>
    <w:rsid w:val="00101AC1"/>
    <w:rsid w:val="00102B04"/>
    <w:rsid w:val="0010390F"/>
    <w:rsid w:val="00104A8A"/>
    <w:rsid w:val="00107C5A"/>
    <w:rsid w:val="0011018B"/>
    <w:rsid w:val="00112B48"/>
    <w:rsid w:val="00113458"/>
    <w:rsid w:val="00114E62"/>
    <w:rsid w:val="001153F7"/>
    <w:rsid w:val="00117AFE"/>
    <w:rsid w:val="00117DF4"/>
    <w:rsid w:val="0012299C"/>
    <w:rsid w:val="0012568B"/>
    <w:rsid w:val="00126AF2"/>
    <w:rsid w:val="00126F8D"/>
    <w:rsid w:val="0012747A"/>
    <w:rsid w:val="0012783F"/>
    <w:rsid w:val="001312FF"/>
    <w:rsid w:val="00131803"/>
    <w:rsid w:val="00131A33"/>
    <w:rsid w:val="0013219F"/>
    <w:rsid w:val="001321A2"/>
    <w:rsid w:val="00133606"/>
    <w:rsid w:val="00134EEF"/>
    <w:rsid w:val="00136453"/>
    <w:rsid w:val="001379D7"/>
    <w:rsid w:val="00137C3D"/>
    <w:rsid w:val="00141B59"/>
    <w:rsid w:val="0014218A"/>
    <w:rsid w:val="00144F8B"/>
    <w:rsid w:val="001456D9"/>
    <w:rsid w:val="00145FE9"/>
    <w:rsid w:val="0014717A"/>
    <w:rsid w:val="0014751B"/>
    <w:rsid w:val="00147D32"/>
    <w:rsid w:val="00150399"/>
    <w:rsid w:val="0015470C"/>
    <w:rsid w:val="00154EA2"/>
    <w:rsid w:val="001552C5"/>
    <w:rsid w:val="00156407"/>
    <w:rsid w:val="00161C2D"/>
    <w:rsid w:val="00161D91"/>
    <w:rsid w:val="00161EB9"/>
    <w:rsid w:val="001648C7"/>
    <w:rsid w:val="00164B13"/>
    <w:rsid w:val="00170BCC"/>
    <w:rsid w:val="00170BFB"/>
    <w:rsid w:val="0017345E"/>
    <w:rsid w:val="001769CF"/>
    <w:rsid w:val="00180287"/>
    <w:rsid w:val="001804F1"/>
    <w:rsid w:val="001814A6"/>
    <w:rsid w:val="00183365"/>
    <w:rsid w:val="001833DF"/>
    <w:rsid w:val="00185248"/>
    <w:rsid w:val="001859FE"/>
    <w:rsid w:val="001871A6"/>
    <w:rsid w:val="00187E46"/>
    <w:rsid w:val="001908AC"/>
    <w:rsid w:val="00197906"/>
    <w:rsid w:val="001A360A"/>
    <w:rsid w:val="001A3973"/>
    <w:rsid w:val="001A4777"/>
    <w:rsid w:val="001A719D"/>
    <w:rsid w:val="001A7A50"/>
    <w:rsid w:val="001B0578"/>
    <w:rsid w:val="001B0722"/>
    <w:rsid w:val="001B1955"/>
    <w:rsid w:val="001B2399"/>
    <w:rsid w:val="001B29EC"/>
    <w:rsid w:val="001B2A65"/>
    <w:rsid w:val="001B2A8F"/>
    <w:rsid w:val="001B31AE"/>
    <w:rsid w:val="001B46BB"/>
    <w:rsid w:val="001B4789"/>
    <w:rsid w:val="001B491B"/>
    <w:rsid w:val="001B54E5"/>
    <w:rsid w:val="001B6B21"/>
    <w:rsid w:val="001B7687"/>
    <w:rsid w:val="001B7771"/>
    <w:rsid w:val="001C0F47"/>
    <w:rsid w:val="001C1BAC"/>
    <w:rsid w:val="001C1D48"/>
    <w:rsid w:val="001C1EFF"/>
    <w:rsid w:val="001C27B9"/>
    <w:rsid w:val="001C33F3"/>
    <w:rsid w:val="001C3C0C"/>
    <w:rsid w:val="001C3E2A"/>
    <w:rsid w:val="001C438B"/>
    <w:rsid w:val="001C4ACB"/>
    <w:rsid w:val="001C4E81"/>
    <w:rsid w:val="001C5E25"/>
    <w:rsid w:val="001C604D"/>
    <w:rsid w:val="001C77EF"/>
    <w:rsid w:val="001C7F45"/>
    <w:rsid w:val="001D009B"/>
    <w:rsid w:val="001D04EC"/>
    <w:rsid w:val="001D27E0"/>
    <w:rsid w:val="001D2980"/>
    <w:rsid w:val="001D30F3"/>
    <w:rsid w:val="001D3980"/>
    <w:rsid w:val="001D4946"/>
    <w:rsid w:val="001D4A73"/>
    <w:rsid w:val="001D6FC8"/>
    <w:rsid w:val="001E01D6"/>
    <w:rsid w:val="001E1266"/>
    <w:rsid w:val="001E14A7"/>
    <w:rsid w:val="001E20F8"/>
    <w:rsid w:val="001E312B"/>
    <w:rsid w:val="001E55E8"/>
    <w:rsid w:val="001E5D54"/>
    <w:rsid w:val="001E6068"/>
    <w:rsid w:val="001E70A8"/>
    <w:rsid w:val="001F2C67"/>
    <w:rsid w:val="001F30D5"/>
    <w:rsid w:val="001F5D7C"/>
    <w:rsid w:val="001F6174"/>
    <w:rsid w:val="002029EA"/>
    <w:rsid w:val="002031F4"/>
    <w:rsid w:val="002064E1"/>
    <w:rsid w:val="0020683E"/>
    <w:rsid w:val="0020717E"/>
    <w:rsid w:val="002071DD"/>
    <w:rsid w:val="00212029"/>
    <w:rsid w:val="00215980"/>
    <w:rsid w:val="002166EE"/>
    <w:rsid w:val="00217AC4"/>
    <w:rsid w:val="00220188"/>
    <w:rsid w:val="00221EFE"/>
    <w:rsid w:val="00221FDD"/>
    <w:rsid w:val="00223C5D"/>
    <w:rsid w:val="002246F3"/>
    <w:rsid w:val="00224852"/>
    <w:rsid w:val="002300E8"/>
    <w:rsid w:val="002313AD"/>
    <w:rsid w:val="00232519"/>
    <w:rsid w:val="0023476B"/>
    <w:rsid w:val="00234A48"/>
    <w:rsid w:val="00234F91"/>
    <w:rsid w:val="00235987"/>
    <w:rsid w:val="00237721"/>
    <w:rsid w:val="002432FA"/>
    <w:rsid w:val="00244618"/>
    <w:rsid w:val="00245DB8"/>
    <w:rsid w:val="0025170E"/>
    <w:rsid w:val="00252A7F"/>
    <w:rsid w:val="00253674"/>
    <w:rsid w:val="00253ADE"/>
    <w:rsid w:val="0025569C"/>
    <w:rsid w:val="00256549"/>
    <w:rsid w:val="00260FE7"/>
    <w:rsid w:val="0026193A"/>
    <w:rsid w:val="00261C18"/>
    <w:rsid w:val="00261CDF"/>
    <w:rsid w:val="00261FE4"/>
    <w:rsid w:val="0026228F"/>
    <w:rsid w:val="00264162"/>
    <w:rsid w:val="00264B6D"/>
    <w:rsid w:val="00265EC3"/>
    <w:rsid w:val="00271304"/>
    <w:rsid w:val="002715EA"/>
    <w:rsid w:val="002761AB"/>
    <w:rsid w:val="00277969"/>
    <w:rsid w:val="00280478"/>
    <w:rsid w:val="002810B5"/>
    <w:rsid w:val="00281AE2"/>
    <w:rsid w:val="00282C56"/>
    <w:rsid w:val="00283925"/>
    <w:rsid w:val="00283F45"/>
    <w:rsid w:val="002847C1"/>
    <w:rsid w:val="00284929"/>
    <w:rsid w:val="002849A2"/>
    <w:rsid w:val="00284B7B"/>
    <w:rsid w:val="00284CCA"/>
    <w:rsid w:val="0028546D"/>
    <w:rsid w:val="00287EC8"/>
    <w:rsid w:val="00291A0B"/>
    <w:rsid w:val="00291FA5"/>
    <w:rsid w:val="00296437"/>
    <w:rsid w:val="002A103F"/>
    <w:rsid w:val="002A1BEC"/>
    <w:rsid w:val="002A1C9D"/>
    <w:rsid w:val="002A3240"/>
    <w:rsid w:val="002A576D"/>
    <w:rsid w:val="002A5ED1"/>
    <w:rsid w:val="002A610A"/>
    <w:rsid w:val="002A7A75"/>
    <w:rsid w:val="002B1982"/>
    <w:rsid w:val="002B3568"/>
    <w:rsid w:val="002B3FC5"/>
    <w:rsid w:val="002B4159"/>
    <w:rsid w:val="002B43E8"/>
    <w:rsid w:val="002B449D"/>
    <w:rsid w:val="002B4590"/>
    <w:rsid w:val="002B476D"/>
    <w:rsid w:val="002C143C"/>
    <w:rsid w:val="002C2B31"/>
    <w:rsid w:val="002C4A73"/>
    <w:rsid w:val="002C57C7"/>
    <w:rsid w:val="002C5ADC"/>
    <w:rsid w:val="002C6F0B"/>
    <w:rsid w:val="002C73A2"/>
    <w:rsid w:val="002D0A41"/>
    <w:rsid w:val="002D0DF2"/>
    <w:rsid w:val="002D2E49"/>
    <w:rsid w:val="002D39A1"/>
    <w:rsid w:val="002D45F7"/>
    <w:rsid w:val="002D779E"/>
    <w:rsid w:val="002D7EEB"/>
    <w:rsid w:val="002E040E"/>
    <w:rsid w:val="002E0D46"/>
    <w:rsid w:val="002E16C2"/>
    <w:rsid w:val="002E25A2"/>
    <w:rsid w:val="002E2F05"/>
    <w:rsid w:val="002E30D9"/>
    <w:rsid w:val="002E30F6"/>
    <w:rsid w:val="002E48B2"/>
    <w:rsid w:val="002E4B19"/>
    <w:rsid w:val="002E4C55"/>
    <w:rsid w:val="002E4C75"/>
    <w:rsid w:val="002E543E"/>
    <w:rsid w:val="002E59A7"/>
    <w:rsid w:val="002F0D4A"/>
    <w:rsid w:val="002F502E"/>
    <w:rsid w:val="002F519B"/>
    <w:rsid w:val="002F5CF5"/>
    <w:rsid w:val="002F708B"/>
    <w:rsid w:val="002F7973"/>
    <w:rsid w:val="002F79B6"/>
    <w:rsid w:val="003003F6"/>
    <w:rsid w:val="0031193E"/>
    <w:rsid w:val="00311DAA"/>
    <w:rsid w:val="00313475"/>
    <w:rsid w:val="0031375A"/>
    <w:rsid w:val="00314799"/>
    <w:rsid w:val="00315E68"/>
    <w:rsid w:val="00316064"/>
    <w:rsid w:val="00316124"/>
    <w:rsid w:val="00316961"/>
    <w:rsid w:val="00322D67"/>
    <w:rsid w:val="003238A4"/>
    <w:rsid w:val="003255C6"/>
    <w:rsid w:val="003258D5"/>
    <w:rsid w:val="0032619A"/>
    <w:rsid w:val="003303FA"/>
    <w:rsid w:val="003309F2"/>
    <w:rsid w:val="003318DB"/>
    <w:rsid w:val="00331C39"/>
    <w:rsid w:val="00331DB5"/>
    <w:rsid w:val="0033506E"/>
    <w:rsid w:val="0033522A"/>
    <w:rsid w:val="00335B53"/>
    <w:rsid w:val="00347302"/>
    <w:rsid w:val="00347DFA"/>
    <w:rsid w:val="003507E7"/>
    <w:rsid w:val="0035098B"/>
    <w:rsid w:val="00351301"/>
    <w:rsid w:val="00353C02"/>
    <w:rsid w:val="00354D34"/>
    <w:rsid w:val="00355030"/>
    <w:rsid w:val="003551C1"/>
    <w:rsid w:val="003602BF"/>
    <w:rsid w:val="00360E1B"/>
    <w:rsid w:val="00361FF1"/>
    <w:rsid w:val="003626E9"/>
    <w:rsid w:val="00365835"/>
    <w:rsid w:val="00370439"/>
    <w:rsid w:val="003712CE"/>
    <w:rsid w:val="0037225B"/>
    <w:rsid w:val="00374F25"/>
    <w:rsid w:val="00375C58"/>
    <w:rsid w:val="00375C7A"/>
    <w:rsid w:val="00376050"/>
    <w:rsid w:val="00376560"/>
    <w:rsid w:val="003816BB"/>
    <w:rsid w:val="00382CA7"/>
    <w:rsid w:val="00383A87"/>
    <w:rsid w:val="00383B5E"/>
    <w:rsid w:val="00383DB5"/>
    <w:rsid w:val="0038555F"/>
    <w:rsid w:val="00386153"/>
    <w:rsid w:val="003879AB"/>
    <w:rsid w:val="0039042E"/>
    <w:rsid w:val="00392B88"/>
    <w:rsid w:val="003933A1"/>
    <w:rsid w:val="00393935"/>
    <w:rsid w:val="003943ED"/>
    <w:rsid w:val="00394BD6"/>
    <w:rsid w:val="00395A4F"/>
    <w:rsid w:val="00396533"/>
    <w:rsid w:val="003A1B60"/>
    <w:rsid w:val="003A2A7E"/>
    <w:rsid w:val="003A2C25"/>
    <w:rsid w:val="003A2FCF"/>
    <w:rsid w:val="003A5196"/>
    <w:rsid w:val="003A6429"/>
    <w:rsid w:val="003B0176"/>
    <w:rsid w:val="003B0966"/>
    <w:rsid w:val="003B1B83"/>
    <w:rsid w:val="003B3DD8"/>
    <w:rsid w:val="003B5FFE"/>
    <w:rsid w:val="003B7789"/>
    <w:rsid w:val="003C2982"/>
    <w:rsid w:val="003C34FF"/>
    <w:rsid w:val="003C5115"/>
    <w:rsid w:val="003C5517"/>
    <w:rsid w:val="003D47DB"/>
    <w:rsid w:val="003D51B9"/>
    <w:rsid w:val="003E0FF5"/>
    <w:rsid w:val="003E2F40"/>
    <w:rsid w:val="003E4650"/>
    <w:rsid w:val="003E493C"/>
    <w:rsid w:val="003E5351"/>
    <w:rsid w:val="003E6172"/>
    <w:rsid w:val="003E6703"/>
    <w:rsid w:val="003E6BA1"/>
    <w:rsid w:val="003E6F82"/>
    <w:rsid w:val="003F155A"/>
    <w:rsid w:val="003F185D"/>
    <w:rsid w:val="003F2B29"/>
    <w:rsid w:val="003F32A3"/>
    <w:rsid w:val="003F3F86"/>
    <w:rsid w:val="003F4357"/>
    <w:rsid w:val="003F54AE"/>
    <w:rsid w:val="003F5D77"/>
    <w:rsid w:val="003F6B83"/>
    <w:rsid w:val="003F72DC"/>
    <w:rsid w:val="004008CB"/>
    <w:rsid w:val="00405241"/>
    <w:rsid w:val="00405294"/>
    <w:rsid w:val="0040567B"/>
    <w:rsid w:val="004056D4"/>
    <w:rsid w:val="004069E9"/>
    <w:rsid w:val="00406B8D"/>
    <w:rsid w:val="004156DC"/>
    <w:rsid w:val="00417635"/>
    <w:rsid w:val="00420E03"/>
    <w:rsid w:val="004216C3"/>
    <w:rsid w:val="00421F0C"/>
    <w:rsid w:val="00422000"/>
    <w:rsid w:val="00426A12"/>
    <w:rsid w:val="00430225"/>
    <w:rsid w:val="004304F4"/>
    <w:rsid w:val="00431E5F"/>
    <w:rsid w:val="004325D6"/>
    <w:rsid w:val="004367B5"/>
    <w:rsid w:val="00441A23"/>
    <w:rsid w:val="00442244"/>
    <w:rsid w:val="00444B3B"/>
    <w:rsid w:val="00444C78"/>
    <w:rsid w:val="004454E4"/>
    <w:rsid w:val="00446201"/>
    <w:rsid w:val="00446783"/>
    <w:rsid w:val="004467A8"/>
    <w:rsid w:val="00450B19"/>
    <w:rsid w:val="00451CE0"/>
    <w:rsid w:val="00451EE5"/>
    <w:rsid w:val="00453725"/>
    <w:rsid w:val="00454FAA"/>
    <w:rsid w:val="004555D0"/>
    <w:rsid w:val="00462636"/>
    <w:rsid w:val="00464936"/>
    <w:rsid w:val="00465457"/>
    <w:rsid w:val="004657C7"/>
    <w:rsid w:val="00470E05"/>
    <w:rsid w:val="00473168"/>
    <w:rsid w:val="00473412"/>
    <w:rsid w:val="00473AA2"/>
    <w:rsid w:val="00473B58"/>
    <w:rsid w:val="00475520"/>
    <w:rsid w:val="004804A7"/>
    <w:rsid w:val="00482E49"/>
    <w:rsid w:val="00486ACC"/>
    <w:rsid w:val="0048797F"/>
    <w:rsid w:val="00487C6E"/>
    <w:rsid w:val="00493ADE"/>
    <w:rsid w:val="00493BB0"/>
    <w:rsid w:val="004942EE"/>
    <w:rsid w:val="004A083C"/>
    <w:rsid w:val="004A3148"/>
    <w:rsid w:val="004A3603"/>
    <w:rsid w:val="004A386E"/>
    <w:rsid w:val="004A4630"/>
    <w:rsid w:val="004A5E01"/>
    <w:rsid w:val="004A6ED3"/>
    <w:rsid w:val="004A7CAA"/>
    <w:rsid w:val="004B1015"/>
    <w:rsid w:val="004B1787"/>
    <w:rsid w:val="004B4159"/>
    <w:rsid w:val="004C0171"/>
    <w:rsid w:val="004C49B1"/>
    <w:rsid w:val="004C7F29"/>
    <w:rsid w:val="004D1C7D"/>
    <w:rsid w:val="004D2E8E"/>
    <w:rsid w:val="004D2F95"/>
    <w:rsid w:val="004D35E6"/>
    <w:rsid w:val="004D4A1B"/>
    <w:rsid w:val="004D59C4"/>
    <w:rsid w:val="004D59E4"/>
    <w:rsid w:val="004D66F0"/>
    <w:rsid w:val="004E0B7B"/>
    <w:rsid w:val="004E16BC"/>
    <w:rsid w:val="004E2742"/>
    <w:rsid w:val="004E2CF4"/>
    <w:rsid w:val="004E2E84"/>
    <w:rsid w:val="004E5B74"/>
    <w:rsid w:val="004E7C63"/>
    <w:rsid w:val="004F1C44"/>
    <w:rsid w:val="004F4336"/>
    <w:rsid w:val="004F66C7"/>
    <w:rsid w:val="00501281"/>
    <w:rsid w:val="005016E9"/>
    <w:rsid w:val="00501FE9"/>
    <w:rsid w:val="0050229B"/>
    <w:rsid w:val="005028A9"/>
    <w:rsid w:val="00503A1C"/>
    <w:rsid w:val="00503DFF"/>
    <w:rsid w:val="00511E29"/>
    <w:rsid w:val="00511E72"/>
    <w:rsid w:val="00516317"/>
    <w:rsid w:val="00516B50"/>
    <w:rsid w:val="00517EC0"/>
    <w:rsid w:val="00517EFF"/>
    <w:rsid w:val="00521D9F"/>
    <w:rsid w:val="0052260D"/>
    <w:rsid w:val="005226F3"/>
    <w:rsid w:val="005235A5"/>
    <w:rsid w:val="0052366A"/>
    <w:rsid w:val="0052440D"/>
    <w:rsid w:val="00524699"/>
    <w:rsid w:val="005279D6"/>
    <w:rsid w:val="0053025F"/>
    <w:rsid w:val="0053110D"/>
    <w:rsid w:val="00531239"/>
    <w:rsid w:val="00533603"/>
    <w:rsid w:val="00534037"/>
    <w:rsid w:val="005340A0"/>
    <w:rsid w:val="00535901"/>
    <w:rsid w:val="005371D4"/>
    <w:rsid w:val="005413EB"/>
    <w:rsid w:val="00542443"/>
    <w:rsid w:val="005437F9"/>
    <w:rsid w:val="00543EE2"/>
    <w:rsid w:val="0054414D"/>
    <w:rsid w:val="0054449B"/>
    <w:rsid w:val="00545FB9"/>
    <w:rsid w:val="00546444"/>
    <w:rsid w:val="00546C08"/>
    <w:rsid w:val="00547973"/>
    <w:rsid w:val="00547C0F"/>
    <w:rsid w:val="00547CA5"/>
    <w:rsid w:val="00553E34"/>
    <w:rsid w:val="00554E36"/>
    <w:rsid w:val="00556A50"/>
    <w:rsid w:val="00556BCB"/>
    <w:rsid w:val="0055721A"/>
    <w:rsid w:val="00560EBF"/>
    <w:rsid w:val="00562335"/>
    <w:rsid w:val="00563A32"/>
    <w:rsid w:val="00563ADD"/>
    <w:rsid w:val="0056457D"/>
    <w:rsid w:val="00565153"/>
    <w:rsid w:val="00565F85"/>
    <w:rsid w:val="005669A0"/>
    <w:rsid w:val="00567842"/>
    <w:rsid w:val="00571C08"/>
    <w:rsid w:val="005742E4"/>
    <w:rsid w:val="00574AA1"/>
    <w:rsid w:val="005752A5"/>
    <w:rsid w:val="00575620"/>
    <w:rsid w:val="0057632B"/>
    <w:rsid w:val="00580C2D"/>
    <w:rsid w:val="00582260"/>
    <w:rsid w:val="00582489"/>
    <w:rsid w:val="00582B2C"/>
    <w:rsid w:val="00582BA0"/>
    <w:rsid w:val="00582BC5"/>
    <w:rsid w:val="0058435D"/>
    <w:rsid w:val="005869C3"/>
    <w:rsid w:val="00594C57"/>
    <w:rsid w:val="0059633B"/>
    <w:rsid w:val="0059644E"/>
    <w:rsid w:val="00596541"/>
    <w:rsid w:val="0059751A"/>
    <w:rsid w:val="005A0FB1"/>
    <w:rsid w:val="005A17B0"/>
    <w:rsid w:val="005A2894"/>
    <w:rsid w:val="005A2FF5"/>
    <w:rsid w:val="005A33EA"/>
    <w:rsid w:val="005A39FC"/>
    <w:rsid w:val="005A3E8F"/>
    <w:rsid w:val="005A57C2"/>
    <w:rsid w:val="005A5B9F"/>
    <w:rsid w:val="005A5FF4"/>
    <w:rsid w:val="005A6D8B"/>
    <w:rsid w:val="005A7A12"/>
    <w:rsid w:val="005B086C"/>
    <w:rsid w:val="005B17B6"/>
    <w:rsid w:val="005B2621"/>
    <w:rsid w:val="005B3061"/>
    <w:rsid w:val="005B3C84"/>
    <w:rsid w:val="005B4B36"/>
    <w:rsid w:val="005B5FA4"/>
    <w:rsid w:val="005B5FBC"/>
    <w:rsid w:val="005C005A"/>
    <w:rsid w:val="005C02FB"/>
    <w:rsid w:val="005C068E"/>
    <w:rsid w:val="005C06F2"/>
    <w:rsid w:val="005C0D5A"/>
    <w:rsid w:val="005C1F58"/>
    <w:rsid w:val="005C34AD"/>
    <w:rsid w:val="005C39BA"/>
    <w:rsid w:val="005C4EA0"/>
    <w:rsid w:val="005C5589"/>
    <w:rsid w:val="005C5E6F"/>
    <w:rsid w:val="005C7092"/>
    <w:rsid w:val="005C7896"/>
    <w:rsid w:val="005D018E"/>
    <w:rsid w:val="005D06AE"/>
    <w:rsid w:val="005D14B2"/>
    <w:rsid w:val="005D175F"/>
    <w:rsid w:val="005D2153"/>
    <w:rsid w:val="005D22C4"/>
    <w:rsid w:val="005D3857"/>
    <w:rsid w:val="005D479B"/>
    <w:rsid w:val="005D4C91"/>
    <w:rsid w:val="005D5CE0"/>
    <w:rsid w:val="005D6F36"/>
    <w:rsid w:val="005D6F3E"/>
    <w:rsid w:val="005D7E67"/>
    <w:rsid w:val="005E237F"/>
    <w:rsid w:val="005E3264"/>
    <w:rsid w:val="005E3DC7"/>
    <w:rsid w:val="005E4073"/>
    <w:rsid w:val="005E5715"/>
    <w:rsid w:val="005E6242"/>
    <w:rsid w:val="005E6F71"/>
    <w:rsid w:val="005E7917"/>
    <w:rsid w:val="005F1E7E"/>
    <w:rsid w:val="005F45C3"/>
    <w:rsid w:val="005F4A2E"/>
    <w:rsid w:val="005F6880"/>
    <w:rsid w:val="00601687"/>
    <w:rsid w:val="00601D97"/>
    <w:rsid w:val="00605334"/>
    <w:rsid w:val="00606F35"/>
    <w:rsid w:val="00607CEF"/>
    <w:rsid w:val="00607F8D"/>
    <w:rsid w:val="0061103C"/>
    <w:rsid w:val="006143C7"/>
    <w:rsid w:val="006144B0"/>
    <w:rsid w:val="00614950"/>
    <w:rsid w:val="00614A7C"/>
    <w:rsid w:val="006157A4"/>
    <w:rsid w:val="006160D6"/>
    <w:rsid w:val="00616746"/>
    <w:rsid w:val="00617584"/>
    <w:rsid w:val="0061767F"/>
    <w:rsid w:val="006225F3"/>
    <w:rsid w:val="00622F4D"/>
    <w:rsid w:val="00624195"/>
    <w:rsid w:val="00624200"/>
    <w:rsid w:val="006301E8"/>
    <w:rsid w:val="00635253"/>
    <w:rsid w:val="00635C39"/>
    <w:rsid w:val="006375E8"/>
    <w:rsid w:val="0064091C"/>
    <w:rsid w:val="00640B95"/>
    <w:rsid w:val="006411DA"/>
    <w:rsid w:val="00641578"/>
    <w:rsid w:val="0064226C"/>
    <w:rsid w:val="00642296"/>
    <w:rsid w:val="0064307B"/>
    <w:rsid w:val="00643ABD"/>
    <w:rsid w:val="0064582C"/>
    <w:rsid w:val="00646CF6"/>
    <w:rsid w:val="00646F75"/>
    <w:rsid w:val="006471AC"/>
    <w:rsid w:val="00651EAB"/>
    <w:rsid w:val="0065497A"/>
    <w:rsid w:val="00654D55"/>
    <w:rsid w:val="00654E50"/>
    <w:rsid w:val="0065536F"/>
    <w:rsid w:val="0065538C"/>
    <w:rsid w:val="00655559"/>
    <w:rsid w:val="006561E2"/>
    <w:rsid w:val="00656482"/>
    <w:rsid w:val="006615F1"/>
    <w:rsid w:val="006646BA"/>
    <w:rsid w:val="006649FB"/>
    <w:rsid w:val="00665652"/>
    <w:rsid w:val="00666D6D"/>
    <w:rsid w:val="00667B66"/>
    <w:rsid w:val="00667D9E"/>
    <w:rsid w:val="00670818"/>
    <w:rsid w:val="0067276A"/>
    <w:rsid w:val="00674026"/>
    <w:rsid w:val="00674AAC"/>
    <w:rsid w:val="006754DC"/>
    <w:rsid w:val="00675DD2"/>
    <w:rsid w:val="00680185"/>
    <w:rsid w:val="00681B85"/>
    <w:rsid w:val="00683AD1"/>
    <w:rsid w:val="006846C3"/>
    <w:rsid w:val="0068601B"/>
    <w:rsid w:val="00690199"/>
    <w:rsid w:val="00690A0C"/>
    <w:rsid w:val="0069206D"/>
    <w:rsid w:val="0069253F"/>
    <w:rsid w:val="0069273F"/>
    <w:rsid w:val="00694A88"/>
    <w:rsid w:val="00696E66"/>
    <w:rsid w:val="00697ADC"/>
    <w:rsid w:val="006A29F2"/>
    <w:rsid w:val="006A2A2B"/>
    <w:rsid w:val="006A4763"/>
    <w:rsid w:val="006A4EE1"/>
    <w:rsid w:val="006A529C"/>
    <w:rsid w:val="006A6C5D"/>
    <w:rsid w:val="006B028B"/>
    <w:rsid w:val="006B12B0"/>
    <w:rsid w:val="006B2431"/>
    <w:rsid w:val="006B27AF"/>
    <w:rsid w:val="006B3B98"/>
    <w:rsid w:val="006B43FA"/>
    <w:rsid w:val="006B4764"/>
    <w:rsid w:val="006C0B33"/>
    <w:rsid w:val="006C1B94"/>
    <w:rsid w:val="006C3871"/>
    <w:rsid w:val="006C51B1"/>
    <w:rsid w:val="006C603E"/>
    <w:rsid w:val="006D1B30"/>
    <w:rsid w:val="006D22CD"/>
    <w:rsid w:val="006D5567"/>
    <w:rsid w:val="006D62DD"/>
    <w:rsid w:val="006D685E"/>
    <w:rsid w:val="006D6B0D"/>
    <w:rsid w:val="006D76F9"/>
    <w:rsid w:val="006E0BD5"/>
    <w:rsid w:val="006E224F"/>
    <w:rsid w:val="006E2659"/>
    <w:rsid w:val="006E597F"/>
    <w:rsid w:val="006E5D04"/>
    <w:rsid w:val="006F0BEA"/>
    <w:rsid w:val="006F14BE"/>
    <w:rsid w:val="006F175F"/>
    <w:rsid w:val="006F1F79"/>
    <w:rsid w:val="006F204C"/>
    <w:rsid w:val="006F20BF"/>
    <w:rsid w:val="006F28C9"/>
    <w:rsid w:val="006F297F"/>
    <w:rsid w:val="006F39BC"/>
    <w:rsid w:val="006F4EE2"/>
    <w:rsid w:val="006F58CC"/>
    <w:rsid w:val="006F7B16"/>
    <w:rsid w:val="006F7B18"/>
    <w:rsid w:val="00700943"/>
    <w:rsid w:val="00700F04"/>
    <w:rsid w:val="00702041"/>
    <w:rsid w:val="007070C7"/>
    <w:rsid w:val="00714020"/>
    <w:rsid w:val="00714363"/>
    <w:rsid w:val="00714C89"/>
    <w:rsid w:val="00715192"/>
    <w:rsid w:val="0071553D"/>
    <w:rsid w:val="0071554B"/>
    <w:rsid w:val="00716CA5"/>
    <w:rsid w:val="007211FD"/>
    <w:rsid w:val="00721799"/>
    <w:rsid w:val="007238E0"/>
    <w:rsid w:val="007243B2"/>
    <w:rsid w:val="00724888"/>
    <w:rsid w:val="00726BE7"/>
    <w:rsid w:val="00730A07"/>
    <w:rsid w:val="00733169"/>
    <w:rsid w:val="00733A78"/>
    <w:rsid w:val="00736B2D"/>
    <w:rsid w:val="0073753D"/>
    <w:rsid w:val="007444F4"/>
    <w:rsid w:val="00746186"/>
    <w:rsid w:val="00747C86"/>
    <w:rsid w:val="00747CA1"/>
    <w:rsid w:val="007510E6"/>
    <w:rsid w:val="007513AC"/>
    <w:rsid w:val="00753322"/>
    <w:rsid w:val="00753685"/>
    <w:rsid w:val="00753789"/>
    <w:rsid w:val="00754E70"/>
    <w:rsid w:val="007561FC"/>
    <w:rsid w:val="00756D35"/>
    <w:rsid w:val="00756F57"/>
    <w:rsid w:val="00760727"/>
    <w:rsid w:val="00764C85"/>
    <w:rsid w:val="00765116"/>
    <w:rsid w:val="007655C6"/>
    <w:rsid w:val="007660FD"/>
    <w:rsid w:val="00767252"/>
    <w:rsid w:val="00770B66"/>
    <w:rsid w:val="007713FC"/>
    <w:rsid w:val="00772249"/>
    <w:rsid w:val="00772FEF"/>
    <w:rsid w:val="00776664"/>
    <w:rsid w:val="00776EDA"/>
    <w:rsid w:val="00777500"/>
    <w:rsid w:val="00777AB9"/>
    <w:rsid w:val="00780145"/>
    <w:rsid w:val="00783CD5"/>
    <w:rsid w:val="00784412"/>
    <w:rsid w:val="00786A26"/>
    <w:rsid w:val="00790A3B"/>
    <w:rsid w:val="00791006"/>
    <w:rsid w:val="00793C78"/>
    <w:rsid w:val="00793C88"/>
    <w:rsid w:val="0079435E"/>
    <w:rsid w:val="007950FB"/>
    <w:rsid w:val="00795971"/>
    <w:rsid w:val="00795BCC"/>
    <w:rsid w:val="00796CA7"/>
    <w:rsid w:val="0079720A"/>
    <w:rsid w:val="007974BB"/>
    <w:rsid w:val="007979DE"/>
    <w:rsid w:val="007A3DCD"/>
    <w:rsid w:val="007A4192"/>
    <w:rsid w:val="007A4DCE"/>
    <w:rsid w:val="007A4F45"/>
    <w:rsid w:val="007A73B1"/>
    <w:rsid w:val="007A7E45"/>
    <w:rsid w:val="007B2B98"/>
    <w:rsid w:val="007B4C8B"/>
    <w:rsid w:val="007B61A4"/>
    <w:rsid w:val="007B6B3C"/>
    <w:rsid w:val="007B79B2"/>
    <w:rsid w:val="007B79F0"/>
    <w:rsid w:val="007C000B"/>
    <w:rsid w:val="007C0945"/>
    <w:rsid w:val="007C0E73"/>
    <w:rsid w:val="007C0E9E"/>
    <w:rsid w:val="007C14A3"/>
    <w:rsid w:val="007C25DE"/>
    <w:rsid w:val="007C6D05"/>
    <w:rsid w:val="007C6F52"/>
    <w:rsid w:val="007D1751"/>
    <w:rsid w:val="007D2086"/>
    <w:rsid w:val="007E13FB"/>
    <w:rsid w:val="007E1667"/>
    <w:rsid w:val="007E3981"/>
    <w:rsid w:val="007E4BF5"/>
    <w:rsid w:val="007E753D"/>
    <w:rsid w:val="007F166A"/>
    <w:rsid w:val="007F17AA"/>
    <w:rsid w:val="007F2B03"/>
    <w:rsid w:val="007F3099"/>
    <w:rsid w:val="007F4171"/>
    <w:rsid w:val="007F4AA1"/>
    <w:rsid w:val="007F5445"/>
    <w:rsid w:val="00800BF3"/>
    <w:rsid w:val="00802FA8"/>
    <w:rsid w:val="008034B6"/>
    <w:rsid w:val="00803D04"/>
    <w:rsid w:val="00804D1E"/>
    <w:rsid w:val="00805EBE"/>
    <w:rsid w:val="0080781B"/>
    <w:rsid w:val="00811A43"/>
    <w:rsid w:val="00813D05"/>
    <w:rsid w:val="00814F8D"/>
    <w:rsid w:val="00815169"/>
    <w:rsid w:val="00815634"/>
    <w:rsid w:val="00815640"/>
    <w:rsid w:val="00816809"/>
    <w:rsid w:val="008177D4"/>
    <w:rsid w:val="0082027B"/>
    <w:rsid w:val="00820ADB"/>
    <w:rsid w:val="00822BC2"/>
    <w:rsid w:val="008234E2"/>
    <w:rsid w:val="00823CFE"/>
    <w:rsid w:val="0082526F"/>
    <w:rsid w:val="00826166"/>
    <w:rsid w:val="008271EE"/>
    <w:rsid w:val="00827247"/>
    <w:rsid w:val="00827302"/>
    <w:rsid w:val="00827E38"/>
    <w:rsid w:val="008310F7"/>
    <w:rsid w:val="00832F33"/>
    <w:rsid w:val="0083346F"/>
    <w:rsid w:val="00833EE2"/>
    <w:rsid w:val="00834134"/>
    <w:rsid w:val="00836DB0"/>
    <w:rsid w:val="008413DE"/>
    <w:rsid w:val="008439C5"/>
    <w:rsid w:val="00843B78"/>
    <w:rsid w:val="008456A2"/>
    <w:rsid w:val="00845AEA"/>
    <w:rsid w:val="00852CBC"/>
    <w:rsid w:val="008559F2"/>
    <w:rsid w:val="0085629D"/>
    <w:rsid w:val="0085678D"/>
    <w:rsid w:val="008579C5"/>
    <w:rsid w:val="00857AF6"/>
    <w:rsid w:val="00860120"/>
    <w:rsid w:val="00860E1B"/>
    <w:rsid w:val="0086132B"/>
    <w:rsid w:val="0086247A"/>
    <w:rsid w:val="00863464"/>
    <w:rsid w:val="00864CCE"/>
    <w:rsid w:val="00865127"/>
    <w:rsid w:val="00865296"/>
    <w:rsid w:val="00865B82"/>
    <w:rsid w:val="00865FD1"/>
    <w:rsid w:val="00867C45"/>
    <w:rsid w:val="00870B66"/>
    <w:rsid w:val="00871752"/>
    <w:rsid w:val="00873332"/>
    <w:rsid w:val="00874B4F"/>
    <w:rsid w:val="00880A5A"/>
    <w:rsid w:val="0088128B"/>
    <w:rsid w:val="00881A84"/>
    <w:rsid w:val="00884868"/>
    <w:rsid w:val="008857CE"/>
    <w:rsid w:val="008903F0"/>
    <w:rsid w:val="0089057F"/>
    <w:rsid w:val="00890B41"/>
    <w:rsid w:val="00892C32"/>
    <w:rsid w:val="00893259"/>
    <w:rsid w:val="00893F4E"/>
    <w:rsid w:val="0089461E"/>
    <w:rsid w:val="00895379"/>
    <w:rsid w:val="008960F8"/>
    <w:rsid w:val="008963C9"/>
    <w:rsid w:val="008970D1"/>
    <w:rsid w:val="008A2096"/>
    <w:rsid w:val="008A2882"/>
    <w:rsid w:val="008A29FC"/>
    <w:rsid w:val="008A2F95"/>
    <w:rsid w:val="008A4AD5"/>
    <w:rsid w:val="008A6338"/>
    <w:rsid w:val="008B0717"/>
    <w:rsid w:val="008B0A88"/>
    <w:rsid w:val="008B1F33"/>
    <w:rsid w:val="008B1F47"/>
    <w:rsid w:val="008B31BF"/>
    <w:rsid w:val="008B3D63"/>
    <w:rsid w:val="008B419A"/>
    <w:rsid w:val="008B4B5C"/>
    <w:rsid w:val="008B4C8D"/>
    <w:rsid w:val="008B5E64"/>
    <w:rsid w:val="008B70DA"/>
    <w:rsid w:val="008B77B1"/>
    <w:rsid w:val="008C1F12"/>
    <w:rsid w:val="008C3E8C"/>
    <w:rsid w:val="008C5354"/>
    <w:rsid w:val="008D17C8"/>
    <w:rsid w:val="008D1F3C"/>
    <w:rsid w:val="008D1FD0"/>
    <w:rsid w:val="008D33FC"/>
    <w:rsid w:val="008D3ED2"/>
    <w:rsid w:val="008D6300"/>
    <w:rsid w:val="008D644E"/>
    <w:rsid w:val="008D6741"/>
    <w:rsid w:val="008E0799"/>
    <w:rsid w:val="008E396C"/>
    <w:rsid w:val="008E4D8C"/>
    <w:rsid w:val="008E59C1"/>
    <w:rsid w:val="008E6337"/>
    <w:rsid w:val="008E6BF9"/>
    <w:rsid w:val="008E6D28"/>
    <w:rsid w:val="008E75EF"/>
    <w:rsid w:val="008F35BB"/>
    <w:rsid w:val="008F3945"/>
    <w:rsid w:val="008F3E3D"/>
    <w:rsid w:val="008F4979"/>
    <w:rsid w:val="008F605D"/>
    <w:rsid w:val="008F62BA"/>
    <w:rsid w:val="008F646D"/>
    <w:rsid w:val="0090108F"/>
    <w:rsid w:val="00902CCA"/>
    <w:rsid w:val="009043FE"/>
    <w:rsid w:val="00905845"/>
    <w:rsid w:val="00906079"/>
    <w:rsid w:val="00911CC9"/>
    <w:rsid w:val="00912801"/>
    <w:rsid w:val="00914D4F"/>
    <w:rsid w:val="00914FD1"/>
    <w:rsid w:val="0092503A"/>
    <w:rsid w:val="00927530"/>
    <w:rsid w:val="00927D2C"/>
    <w:rsid w:val="00930128"/>
    <w:rsid w:val="00930926"/>
    <w:rsid w:val="009336F5"/>
    <w:rsid w:val="009351E2"/>
    <w:rsid w:val="00936761"/>
    <w:rsid w:val="009367FC"/>
    <w:rsid w:val="00937378"/>
    <w:rsid w:val="00940591"/>
    <w:rsid w:val="00940C3F"/>
    <w:rsid w:val="0094208E"/>
    <w:rsid w:val="00942439"/>
    <w:rsid w:val="009427D7"/>
    <w:rsid w:val="009431A9"/>
    <w:rsid w:val="009436C4"/>
    <w:rsid w:val="00943DC2"/>
    <w:rsid w:val="0094595A"/>
    <w:rsid w:val="009478CA"/>
    <w:rsid w:val="009522B1"/>
    <w:rsid w:val="00952396"/>
    <w:rsid w:val="00954497"/>
    <w:rsid w:val="00955065"/>
    <w:rsid w:val="009559E1"/>
    <w:rsid w:val="00955C93"/>
    <w:rsid w:val="009618C5"/>
    <w:rsid w:val="00962567"/>
    <w:rsid w:val="00963971"/>
    <w:rsid w:val="009643A8"/>
    <w:rsid w:val="00964847"/>
    <w:rsid w:val="00964C75"/>
    <w:rsid w:val="00965220"/>
    <w:rsid w:val="009676E0"/>
    <w:rsid w:val="00970CFA"/>
    <w:rsid w:val="00972BA3"/>
    <w:rsid w:val="00972FC1"/>
    <w:rsid w:val="00975627"/>
    <w:rsid w:val="009756EF"/>
    <w:rsid w:val="00976611"/>
    <w:rsid w:val="00982C5E"/>
    <w:rsid w:val="00983585"/>
    <w:rsid w:val="009835FF"/>
    <w:rsid w:val="00983BF1"/>
    <w:rsid w:val="00985289"/>
    <w:rsid w:val="0098548D"/>
    <w:rsid w:val="009861A4"/>
    <w:rsid w:val="00987B3D"/>
    <w:rsid w:val="00987C43"/>
    <w:rsid w:val="00987F2F"/>
    <w:rsid w:val="009903CD"/>
    <w:rsid w:val="0099205E"/>
    <w:rsid w:val="009921BD"/>
    <w:rsid w:val="00995F66"/>
    <w:rsid w:val="009A047D"/>
    <w:rsid w:val="009A093C"/>
    <w:rsid w:val="009A1DDD"/>
    <w:rsid w:val="009A2650"/>
    <w:rsid w:val="009A2F18"/>
    <w:rsid w:val="009A429F"/>
    <w:rsid w:val="009A4EF3"/>
    <w:rsid w:val="009B00D2"/>
    <w:rsid w:val="009B42E4"/>
    <w:rsid w:val="009B5356"/>
    <w:rsid w:val="009B640F"/>
    <w:rsid w:val="009B728E"/>
    <w:rsid w:val="009C056A"/>
    <w:rsid w:val="009C0E4F"/>
    <w:rsid w:val="009C0E6D"/>
    <w:rsid w:val="009C279A"/>
    <w:rsid w:val="009C38E7"/>
    <w:rsid w:val="009C45AA"/>
    <w:rsid w:val="009C7D8D"/>
    <w:rsid w:val="009D044C"/>
    <w:rsid w:val="009D3458"/>
    <w:rsid w:val="009D34E8"/>
    <w:rsid w:val="009D3C62"/>
    <w:rsid w:val="009D50FC"/>
    <w:rsid w:val="009D780B"/>
    <w:rsid w:val="009D7F4A"/>
    <w:rsid w:val="009E08D0"/>
    <w:rsid w:val="009E2220"/>
    <w:rsid w:val="009E2C3A"/>
    <w:rsid w:val="009E3829"/>
    <w:rsid w:val="009E44AE"/>
    <w:rsid w:val="009E48FD"/>
    <w:rsid w:val="009E5379"/>
    <w:rsid w:val="009E5C26"/>
    <w:rsid w:val="009F0A77"/>
    <w:rsid w:val="009F1784"/>
    <w:rsid w:val="009F17EE"/>
    <w:rsid w:val="009F2214"/>
    <w:rsid w:val="009F2B21"/>
    <w:rsid w:val="009F4837"/>
    <w:rsid w:val="009F64E8"/>
    <w:rsid w:val="009F6DF7"/>
    <w:rsid w:val="009F74DC"/>
    <w:rsid w:val="00A00848"/>
    <w:rsid w:val="00A02915"/>
    <w:rsid w:val="00A02E6F"/>
    <w:rsid w:val="00A0623D"/>
    <w:rsid w:val="00A06968"/>
    <w:rsid w:val="00A12BCC"/>
    <w:rsid w:val="00A12C79"/>
    <w:rsid w:val="00A12F58"/>
    <w:rsid w:val="00A13018"/>
    <w:rsid w:val="00A1470F"/>
    <w:rsid w:val="00A1549C"/>
    <w:rsid w:val="00A15BF5"/>
    <w:rsid w:val="00A177F2"/>
    <w:rsid w:val="00A17A98"/>
    <w:rsid w:val="00A209BA"/>
    <w:rsid w:val="00A23572"/>
    <w:rsid w:val="00A2567A"/>
    <w:rsid w:val="00A25886"/>
    <w:rsid w:val="00A25901"/>
    <w:rsid w:val="00A260ED"/>
    <w:rsid w:val="00A303D2"/>
    <w:rsid w:val="00A30E66"/>
    <w:rsid w:val="00A32662"/>
    <w:rsid w:val="00A337D3"/>
    <w:rsid w:val="00A348FA"/>
    <w:rsid w:val="00A355D6"/>
    <w:rsid w:val="00A3610C"/>
    <w:rsid w:val="00A37DC3"/>
    <w:rsid w:val="00A40CBA"/>
    <w:rsid w:val="00A40DDC"/>
    <w:rsid w:val="00A41114"/>
    <w:rsid w:val="00A45683"/>
    <w:rsid w:val="00A458C5"/>
    <w:rsid w:val="00A50079"/>
    <w:rsid w:val="00A50504"/>
    <w:rsid w:val="00A5349E"/>
    <w:rsid w:val="00A55B59"/>
    <w:rsid w:val="00A55C3B"/>
    <w:rsid w:val="00A55F8F"/>
    <w:rsid w:val="00A56BC9"/>
    <w:rsid w:val="00A573F8"/>
    <w:rsid w:val="00A57AEA"/>
    <w:rsid w:val="00A62A4A"/>
    <w:rsid w:val="00A636E3"/>
    <w:rsid w:val="00A65D20"/>
    <w:rsid w:val="00A6797A"/>
    <w:rsid w:val="00A724BC"/>
    <w:rsid w:val="00A73838"/>
    <w:rsid w:val="00A75057"/>
    <w:rsid w:val="00A75425"/>
    <w:rsid w:val="00A75810"/>
    <w:rsid w:val="00A8095F"/>
    <w:rsid w:val="00A81514"/>
    <w:rsid w:val="00A8209C"/>
    <w:rsid w:val="00A8331F"/>
    <w:rsid w:val="00A84DBE"/>
    <w:rsid w:val="00A85036"/>
    <w:rsid w:val="00A85D70"/>
    <w:rsid w:val="00A877C7"/>
    <w:rsid w:val="00A94CDD"/>
    <w:rsid w:val="00A9595F"/>
    <w:rsid w:val="00A979DF"/>
    <w:rsid w:val="00AA0EE3"/>
    <w:rsid w:val="00AA2290"/>
    <w:rsid w:val="00AA3965"/>
    <w:rsid w:val="00AA57E7"/>
    <w:rsid w:val="00AA6133"/>
    <w:rsid w:val="00AA62AD"/>
    <w:rsid w:val="00AA71AC"/>
    <w:rsid w:val="00AB0CF2"/>
    <w:rsid w:val="00AB295E"/>
    <w:rsid w:val="00AB3D25"/>
    <w:rsid w:val="00AB4234"/>
    <w:rsid w:val="00AB4444"/>
    <w:rsid w:val="00AB5A0E"/>
    <w:rsid w:val="00AB67F1"/>
    <w:rsid w:val="00AB69EF"/>
    <w:rsid w:val="00AB6E44"/>
    <w:rsid w:val="00AB7285"/>
    <w:rsid w:val="00AC0EB8"/>
    <w:rsid w:val="00AC1021"/>
    <w:rsid w:val="00AC140F"/>
    <w:rsid w:val="00AC157E"/>
    <w:rsid w:val="00AC1A46"/>
    <w:rsid w:val="00AC2851"/>
    <w:rsid w:val="00AC29F3"/>
    <w:rsid w:val="00AC38AB"/>
    <w:rsid w:val="00AC397E"/>
    <w:rsid w:val="00AC4B99"/>
    <w:rsid w:val="00AC7294"/>
    <w:rsid w:val="00AD0622"/>
    <w:rsid w:val="00AD078A"/>
    <w:rsid w:val="00AD0C94"/>
    <w:rsid w:val="00AD2DD6"/>
    <w:rsid w:val="00AD2DFF"/>
    <w:rsid w:val="00AD2E84"/>
    <w:rsid w:val="00AD36F0"/>
    <w:rsid w:val="00AD3D2D"/>
    <w:rsid w:val="00AD7FAF"/>
    <w:rsid w:val="00AE022D"/>
    <w:rsid w:val="00AE03F0"/>
    <w:rsid w:val="00AE071D"/>
    <w:rsid w:val="00AE11AB"/>
    <w:rsid w:val="00AE1350"/>
    <w:rsid w:val="00AE41B7"/>
    <w:rsid w:val="00AE48E4"/>
    <w:rsid w:val="00AE58C3"/>
    <w:rsid w:val="00AE70BD"/>
    <w:rsid w:val="00AE73D0"/>
    <w:rsid w:val="00AF04A2"/>
    <w:rsid w:val="00AF0527"/>
    <w:rsid w:val="00AF05F6"/>
    <w:rsid w:val="00AF1137"/>
    <w:rsid w:val="00AF2DD8"/>
    <w:rsid w:val="00AF3BF0"/>
    <w:rsid w:val="00AF4808"/>
    <w:rsid w:val="00AF483F"/>
    <w:rsid w:val="00AF4C5D"/>
    <w:rsid w:val="00AF4D8D"/>
    <w:rsid w:val="00AF5010"/>
    <w:rsid w:val="00AF5B13"/>
    <w:rsid w:val="00AF5BD5"/>
    <w:rsid w:val="00AF7917"/>
    <w:rsid w:val="00AF79FC"/>
    <w:rsid w:val="00AF7A4A"/>
    <w:rsid w:val="00AF7E5F"/>
    <w:rsid w:val="00B00399"/>
    <w:rsid w:val="00B01AB8"/>
    <w:rsid w:val="00B01D2B"/>
    <w:rsid w:val="00B042BD"/>
    <w:rsid w:val="00B04BE4"/>
    <w:rsid w:val="00B06287"/>
    <w:rsid w:val="00B13D49"/>
    <w:rsid w:val="00B14213"/>
    <w:rsid w:val="00B145BC"/>
    <w:rsid w:val="00B16BCB"/>
    <w:rsid w:val="00B179DF"/>
    <w:rsid w:val="00B21AD7"/>
    <w:rsid w:val="00B227CF"/>
    <w:rsid w:val="00B25523"/>
    <w:rsid w:val="00B2747B"/>
    <w:rsid w:val="00B27E8B"/>
    <w:rsid w:val="00B3252C"/>
    <w:rsid w:val="00B32773"/>
    <w:rsid w:val="00B329B0"/>
    <w:rsid w:val="00B32E4A"/>
    <w:rsid w:val="00B33011"/>
    <w:rsid w:val="00B33493"/>
    <w:rsid w:val="00B37BF5"/>
    <w:rsid w:val="00B37CA9"/>
    <w:rsid w:val="00B400B4"/>
    <w:rsid w:val="00B41687"/>
    <w:rsid w:val="00B41BF2"/>
    <w:rsid w:val="00B42E42"/>
    <w:rsid w:val="00B43006"/>
    <w:rsid w:val="00B4436C"/>
    <w:rsid w:val="00B474BE"/>
    <w:rsid w:val="00B4760F"/>
    <w:rsid w:val="00B47BE0"/>
    <w:rsid w:val="00B50318"/>
    <w:rsid w:val="00B53378"/>
    <w:rsid w:val="00B53516"/>
    <w:rsid w:val="00B56C48"/>
    <w:rsid w:val="00B576FB"/>
    <w:rsid w:val="00B60B76"/>
    <w:rsid w:val="00B625CF"/>
    <w:rsid w:val="00B636FD"/>
    <w:rsid w:val="00B6383D"/>
    <w:rsid w:val="00B63A93"/>
    <w:rsid w:val="00B6478E"/>
    <w:rsid w:val="00B703DC"/>
    <w:rsid w:val="00B71115"/>
    <w:rsid w:val="00B71419"/>
    <w:rsid w:val="00B716A6"/>
    <w:rsid w:val="00B72383"/>
    <w:rsid w:val="00B74F42"/>
    <w:rsid w:val="00B761E8"/>
    <w:rsid w:val="00B80724"/>
    <w:rsid w:val="00B81C17"/>
    <w:rsid w:val="00B81EDF"/>
    <w:rsid w:val="00B8259C"/>
    <w:rsid w:val="00B839AA"/>
    <w:rsid w:val="00B83B29"/>
    <w:rsid w:val="00B842A7"/>
    <w:rsid w:val="00B860BC"/>
    <w:rsid w:val="00B87BF0"/>
    <w:rsid w:val="00B912E5"/>
    <w:rsid w:val="00B93AB7"/>
    <w:rsid w:val="00B93D9E"/>
    <w:rsid w:val="00B9436D"/>
    <w:rsid w:val="00B9700E"/>
    <w:rsid w:val="00B97EFD"/>
    <w:rsid w:val="00BA2C8F"/>
    <w:rsid w:val="00BA5D86"/>
    <w:rsid w:val="00BA6306"/>
    <w:rsid w:val="00BA7A28"/>
    <w:rsid w:val="00BA7D1C"/>
    <w:rsid w:val="00BA7EEB"/>
    <w:rsid w:val="00BB0A82"/>
    <w:rsid w:val="00BB3A6A"/>
    <w:rsid w:val="00BB536F"/>
    <w:rsid w:val="00BB7552"/>
    <w:rsid w:val="00BC04E8"/>
    <w:rsid w:val="00BC0BE5"/>
    <w:rsid w:val="00BC1FB0"/>
    <w:rsid w:val="00BC2DD4"/>
    <w:rsid w:val="00BC3036"/>
    <w:rsid w:val="00BC307C"/>
    <w:rsid w:val="00BC4272"/>
    <w:rsid w:val="00BC5854"/>
    <w:rsid w:val="00BC65E3"/>
    <w:rsid w:val="00BC7683"/>
    <w:rsid w:val="00BC7C88"/>
    <w:rsid w:val="00BD2023"/>
    <w:rsid w:val="00BD2D31"/>
    <w:rsid w:val="00BD54F4"/>
    <w:rsid w:val="00BD7F11"/>
    <w:rsid w:val="00BE02B2"/>
    <w:rsid w:val="00BE043D"/>
    <w:rsid w:val="00BE06B0"/>
    <w:rsid w:val="00BE07FF"/>
    <w:rsid w:val="00BE227A"/>
    <w:rsid w:val="00BE3902"/>
    <w:rsid w:val="00BE5B93"/>
    <w:rsid w:val="00BE5D7D"/>
    <w:rsid w:val="00BF25FD"/>
    <w:rsid w:val="00BF2F86"/>
    <w:rsid w:val="00BF3B81"/>
    <w:rsid w:val="00BF593A"/>
    <w:rsid w:val="00BF5963"/>
    <w:rsid w:val="00BF67BA"/>
    <w:rsid w:val="00C00029"/>
    <w:rsid w:val="00C03C4E"/>
    <w:rsid w:val="00C070A0"/>
    <w:rsid w:val="00C07888"/>
    <w:rsid w:val="00C117E6"/>
    <w:rsid w:val="00C123D0"/>
    <w:rsid w:val="00C1252F"/>
    <w:rsid w:val="00C128E2"/>
    <w:rsid w:val="00C14EB8"/>
    <w:rsid w:val="00C14F01"/>
    <w:rsid w:val="00C15E5A"/>
    <w:rsid w:val="00C2014E"/>
    <w:rsid w:val="00C22CDA"/>
    <w:rsid w:val="00C22E01"/>
    <w:rsid w:val="00C2319E"/>
    <w:rsid w:val="00C2341A"/>
    <w:rsid w:val="00C2549D"/>
    <w:rsid w:val="00C25F9B"/>
    <w:rsid w:val="00C26FCD"/>
    <w:rsid w:val="00C2751D"/>
    <w:rsid w:val="00C30690"/>
    <w:rsid w:val="00C315CB"/>
    <w:rsid w:val="00C32F9E"/>
    <w:rsid w:val="00C34F68"/>
    <w:rsid w:val="00C367F7"/>
    <w:rsid w:val="00C3733A"/>
    <w:rsid w:val="00C400F2"/>
    <w:rsid w:val="00C41AA6"/>
    <w:rsid w:val="00C421A5"/>
    <w:rsid w:val="00C42313"/>
    <w:rsid w:val="00C42B0D"/>
    <w:rsid w:val="00C46D38"/>
    <w:rsid w:val="00C47C38"/>
    <w:rsid w:val="00C47CF6"/>
    <w:rsid w:val="00C5099E"/>
    <w:rsid w:val="00C526A5"/>
    <w:rsid w:val="00C52A31"/>
    <w:rsid w:val="00C534F8"/>
    <w:rsid w:val="00C53904"/>
    <w:rsid w:val="00C53F0D"/>
    <w:rsid w:val="00C54E4A"/>
    <w:rsid w:val="00C55910"/>
    <w:rsid w:val="00C609D9"/>
    <w:rsid w:val="00C6320F"/>
    <w:rsid w:val="00C634DF"/>
    <w:rsid w:val="00C64268"/>
    <w:rsid w:val="00C65B42"/>
    <w:rsid w:val="00C65DF2"/>
    <w:rsid w:val="00C66FF4"/>
    <w:rsid w:val="00C67F50"/>
    <w:rsid w:val="00C71C99"/>
    <w:rsid w:val="00C71FDF"/>
    <w:rsid w:val="00C72B51"/>
    <w:rsid w:val="00C76425"/>
    <w:rsid w:val="00C77984"/>
    <w:rsid w:val="00C809F7"/>
    <w:rsid w:val="00C8131B"/>
    <w:rsid w:val="00C820E0"/>
    <w:rsid w:val="00C8734C"/>
    <w:rsid w:val="00C91335"/>
    <w:rsid w:val="00C9549B"/>
    <w:rsid w:val="00C970F1"/>
    <w:rsid w:val="00CA0209"/>
    <w:rsid w:val="00CA0AEE"/>
    <w:rsid w:val="00CA224A"/>
    <w:rsid w:val="00CA24B3"/>
    <w:rsid w:val="00CA2F8C"/>
    <w:rsid w:val="00CA7D46"/>
    <w:rsid w:val="00CB15FC"/>
    <w:rsid w:val="00CB1746"/>
    <w:rsid w:val="00CB2196"/>
    <w:rsid w:val="00CB27FB"/>
    <w:rsid w:val="00CB3014"/>
    <w:rsid w:val="00CB3614"/>
    <w:rsid w:val="00CB3CBD"/>
    <w:rsid w:val="00CB565E"/>
    <w:rsid w:val="00CB6099"/>
    <w:rsid w:val="00CB646D"/>
    <w:rsid w:val="00CB6AF2"/>
    <w:rsid w:val="00CB780E"/>
    <w:rsid w:val="00CC06F5"/>
    <w:rsid w:val="00CC0A22"/>
    <w:rsid w:val="00CC3B15"/>
    <w:rsid w:val="00CC4505"/>
    <w:rsid w:val="00CC5260"/>
    <w:rsid w:val="00CC614A"/>
    <w:rsid w:val="00CC6D40"/>
    <w:rsid w:val="00CD099C"/>
    <w:rsid w:val="00CD0CD5"/>
    <w:rsid w:val="00CD0DFD"/>
    <w:rsid w:val="00CD2454"/>
    <w:rsid w:val="00CD2694"/>
    <w:rsid w:val="00CD403C"/>
    <w:rsid w:val="00CD4480"/>
    <w:rsid w:val="00CD4ED5"/>
    <w:rsid w:val="00CD6B10"/>
    <w:rsid w:val="00CD72F7"/>
    <w:rsid w:val="00CE02BC"/>
    <w:rsid w:val="00CE1ED2"/>
    <w:rsid w:val="00CE2221"/>
    <w:rsid w:val="00CE72BE"/>
    <w:rsid w:val="00CE74C0"/>
    <w:rsid w:val="00CE7505"/>
    <w:rsid w:val="00CE7BDB"/>
    <w:rsid w:val="00CF02D1"/>
    <w:rsid w:val="00CF0F3F"/>
    <w:rsid w:val="00CF1321"/>
    <w:rsid w:val="00CF17DC"/>
    <w:rsid w:val="00CF2090"/>
    <w:rsid w:val="00CF3FD3"/>
    <w:rsid w:val="00CF42FA"/>
    <w:rsid w:val="00CF487C"/>
    <w:rsid w:val="00CF6DBA"/>
    <w:rsid w:val="00D00D82"/>
    <w:rsid w:val="00D02559"/>
    <w:rsid w:val="00D028EA"/>
    <w:rsid w:val="00D04C0F"/>
    <w:rsid w:val="00D053D2"/>
    <w:rsid w:val="00D11CB5"/>
    <w:rsid w:val="00D12EF5"/>
    <w:rsid w:val="00D13067"/>
    <w:rsid w:val="00D133CE"/>
    <w:rsid w:val="00D137A9"/>
    <w:rsid w:val="00D16415"/>
    <w:rsid w:val="00D21427"/>
    <w:rsid w:val="00D2154D"/>
    <w:rsid w:val="00D2332E"/>
    <w:rsid w:val="00D23CBF"/>
    <w:rsid w:val="00D23E0A"/>
    <w:rsid w:val="00D2415F"/>
    <w:rsid w:val="00D24616"/>
    <w:rsid w:val="00D251DB"/>
    <w:rsid w:val="00D25E5F"/>
    <w:rsid w:val="00D26318"/>
    <w:rsid w:val="00D263B3"/>
    <w:rsid w:val="00D3077D"/>
    <w:rsid w:val="00D310CB"/>
    <w:rsid w:val="00D32B89"/>
    <w:rsid w:val="00D3447C"/>
    <w:rsid w:val="00D34706"/>
    <w:rsid w:val="00D34FDC"/>
    <w:rsid w:val="00D35907"/>
    <w:rsid w:val="00D36687"/>
    <w:rsid w:val="00D36BC4"/>
    <w:rsid w:val="00D374FC"/>
    <w:rsid w:val="00D409B2"/>
    <w:rsid w:val="00D41B10"/>
    <w:rsid w:val="00D435CB"/>
    <w:rsid w:val="00D440D2"/>
    <w:rsid w:val="00D44FDE"/>
    <w:rsid w:val="00D45075"/>
    <w:rsid w:val="00D45C02"/>
    <w:rsid w:val="00D462D6"/>
    <w:rsid w:val="00D46A15"/>
    <w:rsid w:val="00D520B4"/>
    <w:rsid w:val="00D54168"/>
    <w:rsid w:val="00D546FC"/>
    <w:rsid w:val="00D552E7"/>
    <w:rsid w:val="00D55723"/>
    <w:rsid w:val="00D56288"/>
    <w:rsid w:val="00D602F2"/>
    <w:rsid w:val="00D608F3"/>
    <w:rsid w:val="00D61303"/>
    <w:rsid w:val="00D616DA"/>
    <w:rsid w:val="00D628E1"/>
    <w:rsid w:val="00D63DDA"/>
    <w:rsid w:val="00D66008"/>
    <w:rsid w:val="00D7043B"/>
    <w:rsid w:val="00D715AD"/>
    <w:rsid w:val="00D722AA"/>
    <w:rsid w:val="00D74144"/>
    <w:rsid w:val="00D75E17"/>
    <w:rsid w:val="00D7639F"/>
    <w:rsid w:val="00D8141C"/>
    <w:rsid w:val="00D8267D"/>
    <w:rsid w:val="00D82C3E"/>
    <w:rsid w:val="00D8388C"/>
    <w:rsid w:val="00D8461E"/>
    <w:rsid w:val="00D84782"/>
    <w:rsid w:val="00D84EC3"/>
    <w:rsid w:val="00D85151"/>
    <w:rsid w:val="00D87DF7"/>
    <w:rsid w:val="00D91321"/>
    <w:rsid w:val="00D92E97"/>
    <w:rsid w:val="00D95AB9"/>
    <w:rsid w:val="00D95E17"/>
    <w:rsid w:val="00D965D0"/>
    <w:rsid w:val="00D97795"/>
    <w:rsid w:val="00DA064A"/>
    <w:rsid w:val="00DA06EF"/>
    <w:rsid w:val="00DA0FC7"/>
    <w:rsid w:val="00DA1282"/>
    <w:rsid w:val="00DA212B"/>
    <w:rsid w:val="00DA5DA0"/>
    <w:rsid w:val="00DA6A5F"/>
    <w:rsid w:val="00DA7C35"/>
    <w:rsid w:val="00DB1EE6"/>
    <w:rsid w:val="00DB23B9"/>
    <w:rsid w:val="00DB33BC"/>
    <w:rsid w:val="00DB5A56"/>
    <w:rsid w:val="00DC0396"/>
    <w:rsid w:val="00DC1D01"/>
    <w:rsid w:val="00DC2CBF"/>
    <w:rsid w:val="00DC3BFC"/>
    <w:rsid w:val="00DC6207"/>
    <w:rsid w:val="00DD12B1"/>
    <w:rsid w:val="00DD378E"/>
    <w:rsid w:val="00DD3F4F"/>
    <w:rsid w:val="00DD470F"/>
    <w:rsid w:val="00DD779D"/>
    <w:rsid w:val="00DE1F6C"/>
    <w:rsid w:val="00DE3503"/>
    <w:rsid w:val="00DE3CE1"/>
    <w:rsid w:val="00DE5228"/>
    <w:rsid w:val="00DE6063"/>
    <w:rsid w:val="00DE7A2A"/>
    <w:rsid w:val="00DE7A52"/>
    <w:rsid w:val="00DF193B"/>
    <w:rsid w:val="00DF2161"/>
    <w:rsid w:val="00DF2338"/>
    <w:rsid w:val="00DF530C"/>
    <w:rsid w:val="00E0154F"/>
    <w:rsid w:val="00E01E6A"/>
    <w:rsid w:val="00E04834"/>
    <w:rsid w:val="00E04B0C"/>
    <w:rsid w:val="00E04D72"/>
    <w:rsid w:val="00E06469"/>
    <w:rsid w:val="00E06C10"/>
    <w:rsid w:val="00E115D9"/>
    <w:rsid w:val="00E13B23"/>
    <w:rsid w:val="00E14B57"/>
    <w:rsid w:val="00E14DF8"/>
    <w:rsid w:val="00E16099"/>
    <w:rsid w:val="00E1643E"/>
    <w:rsid w:val="00E16A58"/>
    <w:rsid w:val="00E205D8"/>
    <w:rsid w:val="00E20AD8"/>
    <w:rsid w:val="00E218C3"/>
    <w:rsid w:val="00E224F6"/>
    <w:rsid w:val="00E22DA4"/>
    <w:rsid w:val="00E2385C"/>
    <w:rsid w:val="00E246F5"/>
    <w:rsid w:val="00E25CB9"/>
    <w:rsid w:val="00E263F3"/>
    <w:rsid w:val="00E279AD"/>
    <w:rsid w:val="00E30422"/>
    <w:rsid w:val="00E30B42"/>
    <w:rsid w:val="00E30C93"/>
    <w:rsid w:val="00E3121D"/>
    <w:rsid w:val="00E3167A"/>
    <w:rsid w:val="00E31FC1"/>
    <w:rsid w:val="00E3425B"/>
    <w:rsid w:val="00E35210"/>
    <w:rsid w:val="00E36BB9"/>
    <w:rsid w:val="00E37772"/>
    <w:rsid w:val="00E40DAA"/>
    <w:rsid w:val="00E41972"/>
    <w:rsid w:val="00E43D8E"/>
    <w:rsid w:val="00E44F2E"/>
    <w:rsid w:val="00E44F61"/>
    <w:rsid w:val="00E45616"/>
    <w:rsid w:val="00E46205"/>
    <w:rsid w:val="00E47340"/>
    <w:rsid w:val="00E47DA7"/>
    <w:rsid w:val="00E5016F"/>
    <w:rsid w:val="00E50A51"/>
    <w:rsid w:val="00E51104"/>
    <w:rsid w:val="00E5237D"/>
    <w:rsid w:val="00E53807"/>
    <w:rsid w:val="00E53A60"/>
    <w:rsid w:val="00E54962"/>
    <w:rsid w:val="00E560F9"/>
    <w:rsid w:val="00E56278"/>
    <w:rsid w:val="00E57015"/>
    <w:rsid w:val="00E570A5"/>
    <w:rsid w:val="00E61A87"/>
    <w:rsid w:val="00E63503"/>
    <w:rsid w:val="00E63FC7"/>
    <w:rsid w:val="00E6479E"/>
    <w:rsid w:val="00E67479"/>
    <w:rsid w:val="00E702B1"/>
    <w:rsid w:val="00E71667"/>
    <w:rsid w:val="00E71C2C"/>
    <w:rsid w:val="00E72E81"/>
    <w:rsid w:val="00E73BD3"/>
    <w:rsid w:val="00E7651D"/>
    <w:rsid w:val="00E811BA"/>
    <w:rsid w:val="00E8182C"/>
    <w:rsid w:val="00E8206E"/>
    <w:rsid w:val="00E84C6B"/>
    <w:rsid w:val="00E85E1B"/>
    <w:rsid w:val="00E8609D"/>
    <w:rsid w:val="00E86449"/>
    <w:rsid w:val="00E86CC1"/>
    <w:rsid w:val="00E928F7"/>
    <w:rsid w:val="00E93DC3"/>
    <w:rsid w:val="00E9627C"/>
    <w:rsid w:val="00EA08AA"/>
    <w:rsid w:val="00EA0EA9"/>
    <w:rsid w:val="00EA0FD1"/>
    <w:rsid w:val="00EA32D1"/>
    <w:rsid w:val="00EA34B5"/>
    <w:rsid w:val="00EA38EC"/>
    <w:rsid w:val="00EA4184"/>
    <w:rsid w:val="00EA51C8"/>
    <w:rsid w:val="00EA6F8C"/>
    <w:rsid w:val="00EB0252"/>
    <w:rsid w:val="00EB1E82"/>
    <w:rsid w:val="00EB24E9"/>
    <w:rsid w:val="00EB444B"/>
    <w:rsid w:val="00EB5AB7"/>
    <w:rsid w:val="00EB7EB3"/>
    <w:rsid w:val="00EC0FF4"/>
    <w:rsid w:val="00EC39BC"/>
    <w:rsid w:val="00EC5D10"/>
    <w:rsid w:val="00ED0704"/>
    <w:rsid w:val="00ED3E13"/>
    <w:rsid w:val="00ED3F43"/>
    <w:rsid w:val="00ED550A"/>
    <w:rsid w:val="00ED6332"/>
    <w:rsid w:val="00EE280B"/>
    <w:rsid w:val="00EE4C19"/>
    <w:rsid w:val="00EE56E7"/>
    <w:rsid w:val="00EE6965"/>
    <w:rsid w:val="00EF0798"/>
    <w:rsid w:val="00EF2335"/>
    <w:rsid w:val="00EF57C4"/>
    <w:rsid w:val="00EF743D"/>
    <w:rsid w:val="00EF766F"/>
    <w:rsid w:val="00EF767D"/>
    <w:rsid w:val="00F008EB"/>
    <w:rsid w:val="00F04D0D"/>
    <w:rsid w:val="00F053FD"/>
    <w:rsid w:val="00F05C9B"/>
    <w:rsid w:val="00F0693C"/>
    <w:rsid w:val="00F123CB"/>
    <w:rsid w:val="00F129F8"/>
    <w:rsid w:val="00F13B8C"/>
    <w:rsid w:val="00F16C74"/>
    <w:rsid w:val="00F20364"/>
    <w:rsid w:val="00F20CE8"/>
    <w:rsid w:val="00F21683"/>
    <w:rsid w:val="00F21EC7"/>
    <w:rsid w:val="00F22F35"/>
    <w:rsid w:val="00F31588"/>
    <w:rsid w:val="00F354B0"/>
    <w:rsid w:val="00F36CA2"/>
    <w:rsid w:val="00F3772D"/>
    <w:rsid w:val="00F4108E"/>
    <w:rsid w:val="00F4117E"/>
    <w:rsid w:val="00F41DC6"/>
    <w:rsid w:val="00F41FDF"/>
    <w:rsid w:val="00F42D06"/>
    <w:rsid w:val="00F43D96"/>
    <w:rsid w:val="00F46005"/>
    <w:rsid w:val="00F47BD6"/>
    <w:rsid w:val="00F50459"/>
    <w:rsid w:val="00F528CA"/>
    <w:rsid w:val="00F52DF3"/>
    <w:rsid w:val="00F53699"/>
    <w:rsid w:val="00F53793"/>
    <w:rsid w:val="00F538FB"/>
    <w:rsid w:val="00F53A8D"/>
    <w:rsid w:val="00F53ABA"/>
    <w:rsid w:val="00F54554"/>
    <w:rsid w:val="00F55CAC"/>
    <w:rsid w:val="00F560EF"/>
    <w:rsid w:val="00F56450"/>
    <w:rsid w:val="00F5650C"/>
    <w:rsid w:val="00F651BA"/>
    <w:rsid w:val="00F663BC"/>
    <w:rsid w:val="00F676A2"/>
    <w:rsid w:val="00F6796B"/>
    <w:rsid w:val="00F746BF"/>
    <w:rsid w:val="00F75E27"/>
    <w:rsid w:val="00F773B6"/>
    <w:rsid w:val="00F77559"/>
    <w:rsid w:val="00F7781C"/>
    <w:rsid w:val="00F81F46"/>
    <w:rsid w:val="00F82311"/>
    <w:rsid w:val="00F86C01"/>
    <w:rsid w:val="00F86E28"/>
    <w:rsid w:val="00F87AF9"/>
    <w:rsid w:val="00F922BD"/>
    <w:rsid w:val="00F92602"/>
    <w:rsid w:val="00F93AF9"/>
    <w:rsid w:val="00F93E09"/>
    <w:rsid w:val="00F95302"/>
    <w:rsid w:val="00F9568E"/>
    <w:rsid w:val="00F95C8C"/>
    <w:rsid w:val="00F96096"/>
    <w:rsid w:val="00F97613"/>
    <w:rsid w:val="00F97A54"/>
    <w:rsid w:val="00FA0CA1"/>
    <w:rsid w:val="00FA0E5F"/>
    <w:rsid w:val="00FA261A"/>
    <w:rsid w:val="00FA3718"/>
    <w:rsid w:val="00FA3996"/>
    <w:rsid w:val="00FA4650"/>
    <w:rsid w:val="00FA5062"/>
    <w:rsid w:val="00FA51EE"/>
    <w:rsid w:val="00FA58EB"/>
    <w:rsid w:val="00FA5EF2"/>
    <w:rsid w:val="00FA62A3"/>
    <w:rsid w:val="00FA70C1"/>
    <w:rsid w:val="00FB0990"/>
    <w:rsid w:val="00FB0A80"/>
    <w:rsid w:val="00FB19F5"/>
    <w:rsid w:val="00FB200A"/>
    <w:rsid w:val="00FB463C"/>
    <w:rsid w:val="00FB4743"/>
    <w:rsid w:val="00FC0125"/>
    <w:rsid w:val="00FC0C8A"/>
    <w:rsid w:val="00FC465E"/>
    <w:rsid w:val="00FC471E"/>
    <w:rsid w:val="00FC4CAC"/>
    <w:rsid w:val="00FC71CB"/>
    <w:rsid w:val="00FD047B"/>
    <w:rsid w:val="00FD30B6"/>
    <w:rsid w:val="00FD3347"/>
    <w:rsid w:val="00FD35DF"/>
    <w:rsid w:val="00FD4929"/>
    <w:rsid w:val="00FD62B8"/>
    <w:rsid w:val="00FE0741"/>
    <w:rsid w:val="00FE326A"/>
    <w:rsid w:val="00FE4743"/>
    <w:rsid w:val="00FE5BE8"/>
    <w:rsid w:val="00FE62E3"/>
    <w:rsid w:val="00FE6367"/>
    <w:rsid w:val="00FF1E62"/>
    <w:rsid w:val="00FF25FA"/>
    <w:rsid w:val="00FF361A"/>
    <w:rsid w:val="00FF53A4"/>
    <w:rsid w:val="00FF55C8"/>
    <w:rsid w:val="00FF789E"/>
    <w:rsid w:val="012210C2"/>
    <w:rsid w:val="01A73E6F"/>
    <w:rsid w:val="01FD2079"/>
    <w:rsid w:val="027C7325"/>
    <w:rsid w:val="034D0D81"/>
    <w:rsid w:val="04D00E99"/>
    <w:rsid w:val="04DC21DD"/>
    <w:rsid w:val="05007278"/>
    <w:rsid w:val="052D1AB5"/>
    <w:rsid w:val="05582201"/>
    <w:rsid w:val="06076732"/>
    <w:rsid w:val="06574235"/>
    <w:rsid w:val="06676834"/>
    <w:rsid w:val="06A72433"/>
    <w:rsid w:val="06AF32DA"/>
    <w:rsid w:val="06FA4CE7"/>
    <w:rsid w:val="07356BBA"/>
    <w:rsid w:val="07687747"/>
    <w:rsid w:val="07812724"/>
    <w:rsid w:val="07AB2ED1"/>
    <w:rsid w:val="08754E96"/>
    <w:rsid w:val="08B2598B"/>
    <w:rsid w:val="08C24FF0"/>
    <w:rsid w:val="096E6A5C"/>
    <w:rsid w:val="0A2F7EA8"/>
    <w:rsid w:val="0A375F1A"/>
    <w:rsid w:val="0A530995"/>
    <w:rsid w:val="0A56186E"/>
    <w:rsid w:val="0AB50F96"/>
    <w:rsid w:val="0B053B0B"/>
    <w:rsid w:val="0B0956B0"/>
    <w:rsid w:val="0B0A77FA"/>
    <w:rsid w:val="0C0E13B0"/>
    <w:rsid w:val="0C4F5EAA"/>
    <w:rsid w:val="0C591C62"/>
    <w:rsid w:val="0C832C2C"/>
    <w:rsid w:val="0C92691E"/>
    <w:rsid w:val="0D126EF9"/>
    <w:rsid w:val="0D712922"/>
    <w:rsid w:val="0E635F8E"/>
    <w:rsid w:val="0ECB6B9F"/>
    <w:rsid w:val="0EFD199B"/>
    <w:rsid w:val="0F159466"/>
    <w:rsid w:val="0F3C21DD"/>
    <w:rsid w:val="0FAD231D"/>
    <w:rsid w:val="0FF842CE"/>
    <w:rsid w:val="106668A5"/>
    <w:rsid w:val="108F5C5E"/>
    <w:rsid w:val="10B56C3D"/>
    <w:rsid w:val="10E6122B"/>
    <w:rsid w:val="11066CDE"/>
    <w:rsid w:val="111125E4"/>
    <w:rsid w:val="11265FE8"/>
    <w:rsid w:val="12423E68"/>
    <w:rsid w:val="12C375D8"/>
    <w:rsid w:val="12C908A3"/>
    <w:rsid w:val="13313702"/>
    <w:rsid w:val="136C7AAE"/>
    <w:rsid w:val="13B511B8"/>
    <w:rsid w:val="13CB331C"/>
    <w:rsid w:val="13CB5D48"/>
    <w:rsid w:val="13E402E1"/>
    <w:rsid w:val="13F80474"/>
    <w:rsid w:val="14A922AA"/>
    <w:rsid w:val="14C36F42"/>
    <w:rsid w:val="15747B22"/>
    <w:rsid w:val="159A343C"/>
    <w:rsid w:val="15A07889"/>
    <w:rsid w:val="15CA450E"/>
    <w:rsid w:val="15E5502A"/>
    <w:rsid w:val="160C3417"/>
    <w:rsid w:val="16D13A85"/>
    <w:rsid w:val="172A63C1"/>
    <w:rsid w:val="172F5030"/>
    <w:rsid w:val="177D1AA2"/>
    <w:rsid w:val="17831177"/>
    <w:rsid w:val="17A950FA"/>
    <w:rsid w:val="189A7750"/>
    <w:rsid w:val="18B476CC"/>
    <w:rsid w:val="18E56A3D"/>
    <w:rsid w:val="19434104"/>
    <w:rsid w:val="1A2840B1"/>
    <w:rsid w:val="1A571383"/>
    <w:rsid w:val="1A6E3DDC"/>
    <w:rsid w:val="1A80213D"/>
    <w:rsid w:val="1AE84232"/>
    <w:rsid w:val="1B9701FD"/>
    <w:rsid w:val="1C0003D4"/>
    <w:rsid w:val="1C2E5603"/>
    <w:rsid w:val="1CD26953"/>
    <w:rsid w:val="1CD84B78"/>
    <w:rsid w:val="1D033F63"/>
    <w:rsid w:val="1D68418F"/>
    <w:rsid w:val="1D735D06"/>
    <w:rsid w:val="1E066D3F"/>
    <w:rsid w:val="1E392DB4"/>
    <w:rsid w:val="1E8765F0"/>
    <w:rsid w:val="1EBF7C92"/>
    <w:rsid w:val="1FD141C6"/>
    <w:rsid w:val="20FE6233"/>
    <w:rsid w:val="214E7148"/>
    <w:rsid w:val="21667E7B"/>
    <w:rsid w:val="21C917AC"/>
    <w:rsid w:val="21E31F8C"/>
    <w:rsid w:val="23053AD2"/>
    <w:rsid w:val="23FB5F4B"/>
    <w:rsid w:val="23FE2DFE"/>
    <w:rsid w:val="2409710F"/>
    <w:rsid w:val="243E2C6D"/>
    <w:rsid w:val="247E2371"/>
    <w:rsid w:val="24AC21D7"/>
    <w:rsid w:val="253C5EBE"/>
    <w:rsid w:val="25427FA6"/>
    <w:rsid w:val="25E3783D"/>
    <w:rsid w:val="25E529A7"/>
    <w:rsid w:val="25E618DC"/>
    <w:rsid w:val="26572504"/>
    <w:rsid w:val="2660558E"/>
    <w:rsid w:val="267A7DF4"/>
    <w:rsid w:val="26E308CD"/>
    <w:rsid w:val="276F5162"/>
    <w:rsid w:val="27D75EBD"/>
    <w:rsid w:val="2810718D"/>
    <w:rsid w:val="2818564C"/>
    <w:rsid w:val="282A0D6A"/>
    <w:rsid w:val="289A679F"/>
    <w:rsid w:val="28D07029"/>
    <w:rsid w:val="28F01336"/>
    <w:rsid w:val="28F326B7"/>
    <w:rsid w:val="29EB4D11"/>
    <w:rsid w:val="2A143EBE"/>
    <w:rsid w:val="2A58095E"/>
    <w:rsid w:val="2ADE5A5C"/>
    <w:rsid w:val="2BBB6DFD"/>
    <w:rsid w:val="2CD4479E"/>
    <w:rsid w:val="2D072B7C"/>
    <w:rsid w:val="2DF86F13"/>
    <w:rsid w:val="2E640CD2"/>
    <w:rsid w:val="2EC274CD"/>
    <w:rsid w:val="2EE55F30"/>
    <w:rsid w:val="2F7C6FA5"/>
    <w:rsid w:val="2FAD3E8C"/>
    <w:rsid w:val="2FBD2A38"/>
    <w:rsid w:val="2FEE180C"/>
    <w:rsid w:val="30172408"/>
    <w:rsid w:val="303236CA"/>
    <w:rsid w:val="31010FE7"/>
    <w:rsid w:val="315D10F0"/>
    <w:rsid w:val="321350CC"/>
    <w:rsid w:val="336A03AC"/>
    <w:rsid w:val="33B81F8D"/>
    <w:rsid w:val="33BB487C"/>
    <w:rsid w:val="33E05AB0"/>
    <w:rsid w:val="353E7678"/>
    <w:rsid w:val="35780BF7"/>
    <w:rsid w:val="361F6E5C"/>
    <w:rsid w:val="36746630"/>
    <w:rsid w:val="36E05F93"/>
    <w:rsid w:val="374C1CAD"/>
    <w:rsid w:val="376423F4"/>
    <w:rsid w:val="379B51B1"/>
    <w:rsid w:val="384D2C22"/>
    <w:rsid w:val="38533EDD"/>
    <w:rsid w:val="385A1D27"/>
    <w:rsid w:val="388178B3"/>
    <w:rsid w:val="38D449D1"/>
    <w:rsid w:val="39024722"/>
    <w:rsid w:val="395249CF"/>
    <w:rsid w:val="39561352"/>
    <w:rsid w:val="39754EAA"/>
    <w:rsid w:val="39A35DC3"/>
    <w:rsid w:val="39F058C0"/>
    <w:rsid w:val="39FE3563"/>
    <w:rsid w:val="3A2E23C9"/>
    <w:rsid w:val="3A6B591B"/>
    <w:rsid w:val="3AC40127"/>
    <w:rsid w:val="3AE64D67"/>
    <w:rsid w:val="3B387BD9"/>
    <w:rsid w:val="3B5E590D"/>
    <w:rsid w:val="3BF1333A"/>
    <w:rsid w:val="3C0E66F8"/>
    <w:rsid w:val="3C2807C9"/>
    <w:rsid w:val="3C812B38"/>
    <w:rsid w:val="3CD11847"/>
    <w:rsid w:val="3D015E56"/>
    <w:rsid w:val="3DE06024"/>
    <w:rsid w:val="3E3D6A3F"/>
    <w:rsid w:val="3E7D27F0"/>
    <w:rsid w:val="3EB06141"/>
    <w:rsid w:val="3F2A3044"/>
    <w:rsid w:val="3F76037B"/>
    <w:rsid w:val="3F78430A"/>
    <w:rsid w:val="3F86798A"/>
    <w:rsid w:val="3F8747F8"/>
    <w:rsid w:val="3F9253B7"/>
    <w:rsid w:val="3FB1155F"/>
    <w:rsid w:val="40191958"/>
    <w:rsid w:val="40AE21FC"/>
    <w:rsid w:val="40AE7005"/>
    <w:rsid w:val="40CC279E"/>
    <w:rsid w:val="410C00B3"/>
    <w:rsid w:val="4138242A"/>
    <w:rsid w:val="413D2BDD"/>
    <w:rsid w:val="41711B8C"/>
    <w:rsid w:val="417B475A"/>
    <w:rsid w:val="41BD5317"/>
    <w:rsid w:val="424E6E71"/>
    <w:rsid w:val="43420B12"/>
    <w:rsid w:val="4486607C"/>
    <w:rsid w:val="457517D3"/>
    <w:rsid w:val="459F0BC8"/>
    <w:rsid w:val="46B57913"/>
    <w:rsid w:val="46F53E72"/>
    <w:rsid w:val="47D26A32"/>
    <w:rsid w:val="47F92BF3"/>
    <w:rsid w:val="4845729F"/>
    <w:rsid w:val="48B77AE4"/>
    <w:rsid w:val="48DB36C5"/>
    <w:rsid w:val="49002177"/>
    <w:rsid w:val="493E30BA"/>
    <w:rsid w:val="4A140B08"/>
    <w:rsid w:val="4A6D15AA"/>
    <w:rsid w:val="4B2A5EBE"/>
    <w:rsid w:val="4BC07662"/>
    <w:rsid w:val="4C2D7B53"/>
    <w:rsid w:val="4C724977"/>
    <w:rsid w:val="4CEC67CC"/>
    <w:rsid w:val="4D11233A"/>
    <w:rsid w:val="4D8375B4"/>
    <w:rsid w:val="4E9F1C50"/>
    <w:rsid w:val="4EA4646F"/>
    <w:rsid w:val="4EAF41D6"/>
    <w:rsid w:val="50F8526E"/>
    <w:rsid w:val="514605B9"/>
    <w:rsid w:val="517D23ED"/>
    <w:rsid w:val="51B63A99"/>
    <w:rsid w:val="52CE3F0C"/>
    <w:rsid w:val="5326373A"/>
    <w:rsid w:val="533A501D"/>
    <w:rsid w:val="534731FF"/>
    <w:rsid w:val="53523C10"/>
    <w:rsid w:val="53C6641C"/>
    <w:rsid w:val="544136A9"/>
    <w:rsid w:val="54983CB6"/>
    <w:rsid w:val="54C00FA4"/>
    <w:rsid w:val="54F374D7"/>
    <w:rsid w:val="5509119B"/>
    <w:rsid w:val="55E42467"/>
    <w:rsid w:val="565645EB"/>
    <w:rsid w:val="568B5AAA"/>
    <w:rsid w:val="56BD760B"/>
    <w:rsid w:val="56C45A89"/>
    <w:rsid w:val="574F3DF5"/>
    <w:rsid w:val="579D26A4"/>
    <w:rsid w:val="58776909"/>
    <w:rsid w:val="58916F61"/>
    <w:rsid w:val="58AF7CF1"/>
    <w:rsid w:val="591E0913"/>
    <w:rsid w:val="595A7EA7"/>
    <w:rsid w:val="59607648"/>
    <w:rsid w:val="59A602C5"/>
    <w:rsid w:val="59BD7FD3"/>
    <w:rsid w:val="59DF52EC"/>
    <w:rsid w:val="5A2213FB"/>
    <w:rsid w:val="5A270378"/>
    <w:rsid w:val="5A801B88"/>
    <w:rsid w:val="5AE50D0A"/>
    <w:rsid w:val="5B5B18BE"/>
    <w:rsid w:val="5B610427"/>
    <w:rsid w:val="5B6E7CE1"/>
    <w:rsid w:val="5B8C0C57"/>
    <w:rsid w:val="5BA72371"/>
    <w:rsid w:val="5BD40E23"/>
    <w:rsid w:val="5BE73EFF"/>
    <w:rsid w:val="5D1E541A"/>
    <w:rsid w:val="5D83759D"/>
    <w:rsid w:val="5EFE614F"/>
    <w:rsid w:val="5F804F28"/>
    <w:rsid w:val="60307DA3"/>
    <w:rsid w:val="603C71BD"/>
    <w:rsid w:val="60CD04B1"/>
    <w:rsid w:val="60E87191"/>
    <w:rsid w:val="6136624D"/>
    <w:rsid w:val="614751FF"/>
    <w:rsid w:val="614A26DC"/>
    <w:rsid w:val="6175313A"/>
    <w:rsid w:val="61E01B6A"/>
    <w:rsid w:val="624B76FE"/>
    <w:rsid w:val="62703195"/>
    <w:rsid w:val="628A38A8"/>
    <w:rsid w:val="62AB70BF"/>
    <w:rsid w:val="63491FEF"/>
    <w:rsid w:val="63516A42"/>
    <w:rsid w:val="63B00DF8"/>
    <w:rsid w:val="64C72563"/>
    <w:rsid w:val="651A6141"/>
    <w:rsid w:val="65415988"/>
    <w:rsid w:val="65F60F2C"/>
    <w:rsid w:val="662026F0"/>
    <w:rsid w:val="664334CB"/>
    <w:rsid w:val="66F16421"/>
    <w:rsid w:val="673C2B53"/>
    <w:rsid w:val="676871F3"/>
    <w:rsid w:val="67C434DF"/>
    <w:rsid w:val="67D32BC3"/>
    <w:rsid w:val="680B5F38"/>
    <w:rsid w:val="68361B4C"/>
    <w:rsid w:val="68540352"/>
    <w:rsid w:val="691E46D1"/>
    <w:rsid w:val="69373CA0"/>
    <w:rsid w:val="6A1E54C0"/>
    <w:rsid w:val="6A6B576B"/>
    <w:rsid w:val="6B9135EC"/>
    <w:rsid w:val="6BEC1A1A"/>
    <w:rsid w:val="6C57719B"/>
    <w:rsid w:val="6C951A0F"/>
    <w:rsid w:val="6CA60BE0"/>
    <w:rsid w:val="6CEE13AC"/>
    <w:rsid w:val="6D1B06C9"/>
    <w:rsid w:val="6D675A9A"/>
    <w:rsid w:val="6D9F0B93"/>
    <w:rsid w:val="6DCE2FF0"/>
    <w:rsid w:val="6DE65058"/>
    <w:rsid w:val="6E125582"/>
    <w:rsid w:val="6EF42EF8"/>
    <w:rsid w:val="6F8C0A77"/>
    <w:rsid w:val="70035ED3"/>
    <w:rsid w:val="70702ED6"/>
    <w:rsid w:val="70EF77CE"/>
    <w:rsid w:val="711D3025"/>
    <w:rsid w:val="71504F63"/>
    <w:rsid w:val="71FC5F4C"/>
    <w:rsid w:val="724D4152"/>
    <w:rsid w:val="7250585D"/>
    <w:rsid w:val="72C80C0D"/>
    <w:rsid w:val="733339AA"/>
    <w:rsid w:val="7358570B"/>
    <w:rsid w:val="73AE3192"/>
    <w:rsid w:val="747A122A"/>
    <w:rsid w:val="74B37C11"/>
    <w:rsid w:val="75832CA6"/>
    <w:rsid w:val="75A804A7"/>
    <w:rsid w:val="75F9466C"/>
    <w:rsid w:val="762C3B69"/>
    <w:rsid w:val="76A27636"/>
    <w:rsid w:val="76CF1A10"/>
    <w:rsid w:val="77C80E82"/>
    <w:rsid w:val="780F2BEF"/>
    <w:rsid w:val="78285C34"/>
    <w:rsid w:val="78333728"/>
    <w:rsid w:val="78567DCF"/>
    <w:rsid w:val="78C629C1"/>
    <w:rsid w:val="78C64F05"/>
    <w:rsid w:val="78C66B0D"/>
    <w:rsid w:val="7915462F"/>
    <w:rsid w:val="795742B1"/>
    <w:rsid w:val="7B0C1366"/>
    <w:rsid w:val="7B407A87"/>
    <w:rsid w:val="7B860CD2"/>
    <w:rsid w:val="7C840BFC"/>
    <w:rsid w:val="7CCC516A"/>
    <w:rsid w:val="7CDB36B1"/>
    <w:rsid w:val="7CED4365"/>
    <w:rsid w:val="7DC50146"/>
    <w:rsid w:val="7E4A6DEF"/>
    <w:rsid w:val="7E553C06"/>
    <w:rsid w:val="7EEF3414"/>
    <w:rsid w:val="7F254F7E"/>
    <w:rsid w:val="7F320B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51"/>
    <w:semiHidden/>
    <w:unhideWhenUsed/>
    <w:qFormat/>
    <w:uiPriority w:val="0"/>
    <w:pPr>
      <w:keepNext/>
      <w:keepLines/>
      <w:spacing w:before="260" w:after="260" w:line="416" w:lineRule="auto"/>
      <w:outlineLvl w:val="1"/>
    </w:pPr>
    <w:rPr>
      <w:rFonts w:ascii="等线 Light" w:hAnsi="等线 Light" w:eastAsia="等线 Light"/>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unhideWhenUsed/>
    <w:qFormat/>
    <w:uiPriority w:val="0"/>
    <w:pPr>
      <w:jc w:val="left"/>
    </w:pPr>
  </w:style>
  <w:style w:type="paragraph" w:styleId="4">
    <w:name w:val="Date"/>
    <w:basedOn w:val="1"/>
    <w:next w:val="1"/>
    <w:link w:val="36"/>
    <w:qFormat/>
    <w:uiPriority w:val="0"/>
    <w:pPr>
      <w:ind w:left="100" w:leftChars="2500"/>
    </w:pPr>
  </w:style>
  <w:style w:type="paragraph" w:styleId="5">
    <w:name w:val="Balloon Text"/>
    <w:basedOn w:val="1"/>
    <w:link w:val="20"/>
    <w:qFormat/>
    <w:uiPriority w:val="0"/>
    <w:rPr>
      <w:sz w:val="18"/>
      <w:szCs w:val="18"/>
    </w:rPr>
  </w:style>
  <w:style w:type="paragraph" w:styleId="6">
    <w:name w:val="footer"/>
    <w:basedOn w:val="1"/>
    <w:link w:val="39"/>
    <w:qFormat/>
    <w:uiPriority w:val="99"/>
    <w:pPr>
      <w:tabs>
        <w:tab w:val="center" w:pos="4153"/>
        <w:tab w:val="right" w:pos="8306"/>
      </w:tabs>
      <w:snapToGrid w:val="0"/>
      <w:jc w:val="left"/>
    </w:pPr>
    <w:rPr>
      <w:sz w:val="18"/>
      <w:szCs w:val="18"/>
    </w:rPr>
  </w:style>
  <w:style w:type="paragraph" w:styleId="7">
    <w:name w:val="header"/>
    <w:basedOn w:val="1"/>
    <w:link w:val="46"/>
    <w:qFormat/>
    <w:uiPriority w:val="0"/>
    <w:pPr>
      <w:pBdr>
        <w:bottom w:val="single" w:color="auto" w:sz="6" w:space="1"/>
      </w:pBdr>
      <w:tabs>
        <w:tab w:val="center" w:pos="4153"/>
        <w:tab w:val="right" w:pos="8306"/>
      </w:tabs>
      <w:snapToGrid w:val="0"/>
      <w:jc w:val="center"/>
    </w:pPr>
    <w:rPr>
      <w:sz w:val="18"/>
      <w:szCs w:val="18"/>
    </w:rPr>
  </w:style>
  <w:style w:type="paragraph" w:styleId="8">
    <w:name w:val="toc 2"/>
    <w:basedOn w:val="1"/>
    <w:next w:val="1"/>
    <w:unhideWhenUsed/>
    <w:qFormat/>
    <w:uiPriority w:val="39"/>
    <w:pPr>
      <w:ind w:left="420" w:leftChars="200"/>
    </w:pPr>
  </w:style>
  <w:style w:type="paragraph" w:styleId="9">
    <w:name w:val="Normal (Web)"/>
    <w:basedOn w:val="1"/>
    <w:qFormat/>
    <w:uiPriority w:val="0"/>
    <w:pPr>
      <w:jc w:val="left"/>
    </w:pPr>
    <w:rPr>
      <w:kern w:val="0"/>
      <w:sz w:val="24"/>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FollowedHyperlink"/>
    <w:qFormat/>
    <w:uiPriority w:val="0"/>
    <w:rPr>
      <w:color w:val="800080"/>
      <w:u w:val="none"/>
    </w:rPr>
  </w:style>
  <w:style w:type="character" w:styleId="14">
    <w:name w:val="Emphasis"/>
    <w:basedOn w:val="12"/>
    <w:qFormat/>
    <w:uiPriority w:val="0"/>
  </w:style>
  <w:style w:type="character" w:styleId="15">
    <w:name w:val="Hyperlink"/>
    <w:qFormat/>
    <w:uiPriority w:val="99"/>
    <w:rPr>
      <w:color w:val="0000FF"/>
      <w:u w:val="none"/>
    </w:rPr>
  </w:style>
  <w:style w:type="character" w:customStyle="1" w:styleId="16">
    <w:name w:val="bg6"/>
    <w:qFormat/>
    <w:uiPriority w:val="0"/>
    <w:rPr>
      <w:shd w:val="clear" w:color="auto" w:fill="D3721B"/>
    </w:rPr>
  </w:style>
  <w:style w:type="character" w:customStyle="1" w:styleId="17">
    <w:name w:val="name"/>
    <w:basedOn w:val="12"/>
    <w:qFormat/>
    <w:uiPriority w:val="0"/>
  </w:style>
  <w:style w:type="character" w:customStyle="1" w:styleId="18">
    <w:name w:val="无间隔 字符"/>
    <w:link w:val="19"/>
    <w:qFormat/>
    <w:uiPriority w:val="1"/>
    <w:rPr>
      <w:rFonts w:ascii="Calibri" w:hAnsi="Calibri"/>
      <w:sz w:val="22"/>
      <w:szCs w:val="22"/>
      <w:lang w:val="en-US" w:eastAsia="zh-CN" w:bidi="ar-SA"/>
    </w:rPr>
  </w:style>
  <w:style w:type="paragraph" w:styleId="19">
    <w:name w:val="No Spacing"/>
    <w:link w:val="18"/>
    <w:qFormat/>
    <w:uiPriority w:val="1"/>
    <w:rPr>
      <w:rFonts w:ascii="Calibri" w:hAnsi="Calibri" w:eastAsia="宋体" w:cs="Times New Roman"/>
      <w:sz w:val="22"/>
      <w:szCs w:val="22"/>
      <w:lang w:val="en-US" w:eastAsia="zh-CN" w:bidi="ar-SA"/>
    </w:rPr>
  </w:style>
  <w:style w:type="character" w:customStyle="1" w:styleId="20">
    <w:name w:val="批注框文本 字符"/>
    <w:link w:val="5"/>
    <w:qFormat/>
    <w:uiPriority w:val="0"/>
    <w:rPr>
      <w:rFonts w:ascii="Calibri" w:hAnsi="Calibri" w:eastAsia="宋体" w:cs="Times New Roman"/>
      <w:kern w:val="2"/>
      <w:sz w:val="18"/>
      <w:szCs w:val="18"/>
    </w:rPr>
  </w:style>
  <w:style w:type="character" w:customStyle="1" w:styleId="21">
    <w:name w:val="number1"/>
    <w:basedOn w:val="12"/>
    <w:qFormat/>
    <w:uiPriority w:val="0"/>
  </w:style>
  <w:style w:type="character" w:customStyle="1" w:styleId="22">
    <w:name w:val="m4"/>
    <w:basedOn w:val="12"/>
    <w:qFormat/>
    <w:uiPriority w:val="0"/>
  </w:style>
  <w:style w:type="character" w:customStyle="1" w:styleId="23">
    <w:name w:val="bg3"/>
    <w:qFormat/>
    <w:uiPriority w:val="0"/>
    <w:rPr>
      <w:shd w:val="clear" w:color="auto" w:fill="E12929"/>
    </w:rPr>
  </w:style>
  <w:style w:type="character" w:customStyle="1" w:styleId="24">
    <w:name w:val="tit8"/>
    <w:basedOn w:val="12"/>
    <w:qFormat/>
    <w:uiPriority w:val="0"/>
  </w:style>
  <w:style w:type="character" w:customStyle="1" w:styleId="25">
    <w:name w:val="bg21"/>
    <w:qFormat/>
    <w:uiPriority w:val="0"/>
    <w:rPr>
      <w:shd w:val="clear" w:color="auto" w:fill="1B94D3"/>
    </w:rPr>
  </w:style>
  <w:style w:type="character" w:customStyle="1" w:styleId="26">
    <w:name w:val="number"/>
    <w:basedOn w:val="12"/>
    <w:qFormat/>
    <w:uiPriority w:val="0"/>
  </w:style>
  <w:style w:type="character" w:customStyle="1" w:styleId="27">
    <w:name w:val="m5"/>
    <w:basedOn w:val="12"/>
    <w:qFormat/>
    <w:uiPriority w:val="0"/>
  </w:style>
  <w:style w:type="character" w:customStyle="1" w:styleId="28">
    <w:name w:val="bg7"/>
    <w:qFormat/>
    <w:uiPriority w:val="0"/>
    <w:rPr>
      <w:shd w:val="clear" w:color="auto" w:fill="D31B72"/>
    </w:rPr>
  </w:style>
  <w:style w:type="character" w:customStyle="1" w:styleId="29">
    <w:name w:val="m3"/>
    <w:basedOn w:val="12"/>
    <w:qFormat/>
    <w:uiPriority w:val="0"/>
  </w:style>
  <w:style w:type="character" w:customStyle="1" w:styleId="30">
    <w:name w:val="bg41"/>
    <w:qFormat/>
    <w:uiPriority w:val="0"/>
    <w:rPr>
      <w:shd w:val="clear" w:color="auto" w:fill="1BD33A"/>
    </w:rPr>
  </w:style>
  <w:style w:type="character" w:customStyle="1" w:styleId="31">
    <w:name w:val="android"/>
    <w:qFormat/>
    <w:uiPriority w:val="0"/>
    <w:rPr>
      <w:color w:val="52B529"/>
    </w:rPr>
  </w:style>
  <w:style w:type="character" w:customStyle="1" w:styleId="32">
    <w:name w:val="bg1"/>
    <w:qFormat/>
    <w:uiPriority w:val="0"/>
    <w:rPr>
      <w:color w:val="FFFFFF"/>
      <w:shd w:val="clear" w:color="auto" w:fill="1BD1D3"/>
    </w:rPr>
  </w:style>
  <w:style w:type="character" w:customStyle="1" w:styleId="33">
    <w:name w:val="bg5"/>
    <w:qFormat/>
    <w:uiPriority w:val="0"/>
    <w:rPr>
      <w:shd w:val="clear" w:color="auto" w:fill="D31B8C"/>
    </w:rPr>
  </w:style>
  <w:style w:type="character" w:customStyle="1" w:styleId="34">
    <w:name w:val="bg9"/>
    <w:qFormat/>
    <w:uiPriority w:val="0"/>
    <w:rPr>
      <w:shd w:val="clear" w:color="auto" w:fill="BBD31B"/>
    </w:rPr>
  </w:style>
  <w:style w:type="character" w:customStyle="1" w:styleId="35">
    <w:name w:val="hover32"/>
    <w:qFormat/>
    <w:uiPriority w:val="0"/>
    <w:rPr>
      <w:color w:val="FFFFFF"/>
      <w:shd w:val="clear" w:color="auto" w:fill="80B6EB"/>
    </w:rPr>
  </w:style>
  <w:style w:type="character" w:customStyle="1" w:styleId="36">
    <w:name w:val="日期 字符"/>
    <w:link w:val="4"/>
    <w:qFormat/>
    <w:uiPriority w:val="0"/>
    <w:rPr>
      <w:rFonts w:ascii="Calibri" w:hAnsi="Calibri" w:eastAsia="宋体" w:cs="Times New Roman"/>
      <w:kern w:val="2"/>
      <w:sz w:val="21"/>
      <w:szCs w:val="24"/>
    </w:rPr>
  </w:style>
  <w:style w:type="character" w:customStyle="1" w:styleId="37">
    <w:name w:val="t_tit"/>
    <w:basedOn w:val="12"/>
    <w:qFormat/>
    <w:uiPriority w:val="0"/>
  </w:style>
  <w:style w:type="character" w:customStyle="1" w:styleId="38">
    <w:name w:val="hover33"/>
    <w:qFormat/>
    <w:uiPriority w:val="0"/>
    <w:rPr>
      <w:color w:val="FFFFFF"/>
      <w:shd w:val="clear" w:color="auto" w:fill="508ECA"/>
    </w:rPr>
  </w:style>
  <w:style w:type="character" w:customStyle="1" w:styleId="39">
    <w:name w:val="页脚 字符"/>
    <w:link w:val="6"/>
    <w:qFormat/>
    <w:uiPriority w:val="99"/>
    <w:rPr>
      <w:rFonts w:ascii="Calibri" w:hAnsi="Calibri" w:eastAsia="宋体" w:cs="Times New Roman"/>
      <w:kern w:val="2"/>
      <w:sz w:val="18"/>
      <w:szCs w:val="18"/>
    </w:rPr>
  </w:style>
  <w:style w:type="character" w:customStyle="1" w:styleId="40">
    <w:name w:val="bg8"/>
    <w:qFormat/>
    <w:uiPriority w:val="0"/>
    <w:rPr>
      <w:shd w:val="clear" w:color="auto" w:fill="1B4FD3"/>
    </w:rPr>
  </w:style>
  <w:style w:type="character" w:customStyle="1" w:styleId="41">
    <w:name w:val="bsharetext"/>
    <w:basedOn w:val="12"/>
    <w:qFormat/>
    <w:uiPriority w:val="0"/>
  </w:style>
  <w:style w:type="character" w:customStyle="1" w:styleId="42">
    <w:name w:val="m1"/>
    <w:basedOn w:val="12"/>
    <w:qFormat/>
    <w:uiPriority w:val="0"/>
  </w:style>
  <w:style w:type="character" w:customStyle="1" w:styleId="43">
    <w:name w:val="jiab1"/>
    <w:basedOn w:val="12"/>
    <w:qFormat/>
    <w:uiPriority w:val="0"/>
  </w:style>
  <w:style w:type="character" w:customStyle="1" w:styleId="44">
    <w:name w:val="jiab"/>
    <w:basedOn w:val="12"/>
    <w:qFormat/>
    <w:uiPriority w:val="0"/>
  </w:style>
  <w:style w:type="character" w:customStyle="1" w:styleId="45">
    <w:name w:val="m2"/>
    <w:basedOn w:val="12"/>
    <w:qFormat/>
    <w:uiPriority w:val="0"/>
  </w:style>
  <w:style w:type="character" w:customStyle="1" w:styleId="46">
    <w:name w:val="页眉 字符"/>
    <w:link w:val="7"/>
    <w:qFormat/>
    <w:uiPriority w:val="0"/>
    <w:rPr>
      <w:rFonts w:ascii="Calibri" w:hAnsi="Calibri" w:eastAsia="宋体" w:cs="Times New Roman"/>
      <w:kern w:val="2"/>
      <w:sz w:val="18"/>
      <w:szCs w:val="18"/>
    </w:rPr>
  </w:style>
  <w:style w:type="paragraph" w:customStyle="1" w:styleId="47">
    <w:name w:val="WPSOffice手动目录 1"/>
    <w:qFormat/>
    <w:uiPriority w:val="0"/>
    <w:rPr>
      <w:rFonts w:ascii="Times New Roman" w:hAnsi="Times New Roman" w:eastAsia="宋体" w:cs="Times New Roman"/>
      <w:lang w:val="en-US" w:eastAsia="zh-CN" w:bidi="ar-SA"/>
    </w:rPr>
  </w:style>
  <w:style w:type="paragraph" w:styleId="48">
    <w:name w:val="List Paragraph"/>
    <w:basedOn w:val="1"/>
    <w:qFormat/>
    <w:uiPriority w:val="99"/>
    <w:pPr>
      <w:ind w:firstLine="420" w:firstLineChars="200"/>
    </w:pPr>
  </w:style>
  <w:style w:type="paragraph" w:customStyle="1" w:styleId="49">
    <w:name w:val="章节标题"/>
    <w:basedOn w:val="2"/>
    <w:qFormat/>
    <w:uiPriority w:val="0"/>
    <w:pPr>
      <w:spacing w:before="0" w:after="0" w:line="600" w:lineRule="exact"/>
      <w:jc w:val="center"/>
    </w:pPr>
    <w:rPr>
      <w:rFonts w:ascii="仿宋" w:hAnsi="仿宋" w:eastAsia="仿宋" w:cs="仿宋"/>
    </w:rPr>
  </w:style>
  <w:style w:type="paragraph" w:customStyle="1" w:styleId="50">
    <w:name w:val="普通(网站)1"/>
    <w:basedOn w:val="1"/>
    <w:qFormat/>
    <w:uiPriority w:val="0"/>
    <w:pPr>
      <w:jc w:val="left"/>
    </w:pPr>
    <w:rPr>
      <w:kern w:val="0"/>
      <w:sz w:val="24"/>
    </w:rPr>
  </w:style>
  <w:style w:type="character" w:customStyle="1" w:styleId="51">
    <w:name w:val="标题 2 字符"/>
    <w:link w:val="2"/>
    <w:semiHidden/>
    <w:qFormat/>
    <w:uiPriority w:val="0"/>
    <w:rPr>
      <w:rFonts w:ascii="等线 Light" w:hAnsi="等线 Light" w:eastAsia="等线 Light"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23</Pages>
  <Words>1394</Words>
  <Characters>7948</Characters>
  <Lines>66</Lines>
  <Paragraphs>18</Paragraphs>
  <TotalTime>147</TotalTime>
  <ScaleCrop>false</ScaleCrop>
  <LinksUpToDate>false</LinksUpToDate>
  <CharactersWithSpaces>9324</CharactersWithSpaces>
  <Application>WPS Office_11.8.2.10681_F1E327BC-269C-435d-A152-05C5408002CA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2019-10-21T19:13:00Z</dcterms:created>
  <dc:creator>Administrator</dc:creator>
  <cp:lastModifiedBy>zhangl</cp:lastModifiedBy>
  <cp:lastPrinted>2019-09-08T15:05:00Z</cp:lastPrinted>
  <dcterms:modified xsi:type="dcterms:W3CDTF">2025-04-01T17:40:10Z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2052-11.8.2.10681</vt:lpwstr>
  </property>
</Properties>
</file>