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left="0" w:leftChars="0" w:firstLine="0" w:firstLineChars="0"/>
        <w:jc w:val="center"/>
        <w:outlineLvl w:val="9"/>
        <w:rPr>
          <w:rFonts w:hint="eastAsia" w:ascii="宋体" w:hAnsi="宋体" w:eastAsia="宋体" w:cs="宋体"/>
          <w:b/>
          <w:bCs/>
          <w:sz w:val="44"/>
          <w:szCs w:val="44"/>
        </w:rPr>
      </w:pPr>
      <w:bookmarkStart w:id="0" w:name="_Toc3861"/>
      <w:bookmarkStart w:id="1" w:name="_Toc24628"/>
      <w:bookmarkStart w:id="2" w:name="_Toc17450"/>
      <w:r>
        <w:rPr>
          <w:rFonts w:hint="eastAsia" w:ascii="宋体" w:hAnsi="宋体" w:eastAsia="宋体" w:cs="宋体"/>
          <w:b/>
          <w:bCs/>
          <w:sz w:val="44"/>
          <w:szCs w:val="44"/>
        </w:rPr>
        <w:t>深圳市物业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管理信息平台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操作手册</w:t>
      </w:r>
      <w:bookmarkEnd w:id="0"/>
      <w:bookmarkEnd w:id="1"/>
      <w:bookmarkEnd w:id="2"/>
    </w:p>
    <w:p>
      <w:pPr>
        <w:pStyle w:val="2"/>
        <w:ind w:left="0" w:leftChars="0" w:firstLine="0" w:firstLineChars="0"/>
        <w:jc w:val="center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bookmarkStart w:id="3" w:name="_Toc14974"/>
      <w:r>
        <w:rPr>
          <w:rFonts w:hint="eastAsia" w:ascii="宋体" w:hAnsi="宋体" w:cs="宋体"/>
          <w:b/>
          <w:bCs/>
          <w:sz w:val="44"/>
          <w:szCs w:val="44"/>
          <w:lang w:eastAsia="zh-CN"/>
        </w:rPr>
        <w:t>（物业管理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专家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篇</w:t>
      </w:r>
      <w:bookmarkEnd w:id="3"/>
      <w:r>
        <w:rPr>
          <w:rFonts w:hint="eastAsia" w:ascii="宋体" w:hAnsi="宋体" w:cs="宋体"/>
          <w:b/>
          <w:bCs/>
          <w:sz w:val="44"/>
          <w:szCs w:val="44"/>
          <w:lang w:eastAsia="zh-CN"/>
        </w:rPr>
        <w:t>）</w:t>
      </w:r>
    </w:p>
    <w:p>
      <w:pPr>
        <w:pStyle w:val="2"/>
        <w:ind w:left="0" w:leftChars="0" w:firstLine="0" w:firstLineChars="0"/>
        <w:jc w:val="center"/>
        <w:rPr>
          <w:rFonts w:hint="eastAsia" w:ascii="仿宋" w:hAnsi="仿宋" w:eastAsia="仿宋" w:cs="仿宋"/>
          <w:b/>
          <w:bCs/>
          <w:sz w:val="44"/>
          <w:szCs w:val="44"/>
        </w:rPr>
      </w:pPr>
    </w:p>
    <w:p>
      <w:pPr>
        <w:spacing w:before="0" w:beforeLines="0" w:after="0" w:afterLines="0" w:line="240" w:lineRule="auto"/>
        <w:ind w:left="0" w:leftChars="0" w:right="0" w:rightChars="0" w:firstLine="0" w:firstLineChars="0"/>
        <w:jc w:val="center"/>
        <w:outlineLvl w:val="9"/>
        <w:rPr>
          <w:rFonts w:hint="eastAsia" w:ascii="仿宋" w:hAnsi="仿宋" w:eastAsia="仿宋" w:cs="仿宋"/>
          <w:b w:val="0"/>
          <w:bCs w:val="0"/>
          <w:sz w:val="44"/>
          <w:szCs w:val="44"/>
        </w:rPr>
      </w:pPr>
      <w:r>
        <w:rPr>
          <w:rFonts w:hint="eastAsia" w:ascii="仿宋" w:hAnsi="仿宋" w:eastAsia="仿宋" w:cs="仿宋"/>
          <w:b w:val="0"/>
          <w:bCs w:val="0"/>
          <w:sz w:val="44"/>
          <w:szCs w:val="44"/>
        </w:rPr>
        <w:object>
          <v:shape id="_x0000_i1025" o:spt="75" type="#_x0000_t75" style="height:0.05pt;width:0.05pt;" o:ole="t" filled="f" stroked="f" coordsize="21600,21600">
            <v:path/>
            <v:fill on="f" focussize="0,0"/>
            <v:stroke on="f"/>
            <v:imagedata o:title=""/>
            <o:lock v:ext="edit" aspectratio="t"/>
            <w10:wrap type="none"/>
            <w10:anchorlock/>
          </v:shape>
          <o:OLEObject Type="Embed" ProgID="Word.Document.12" ShapeID="_x0000_i1025" DrawAspect="Content" ObjectID="_1468075725" r:id="rId9">
            <o:LockedField>false</o:LockedField>
          </o:OLEObject>
        </w:object>
      </w:r>
      <w:r>
        <w:rPr>
          <w:rFonts w:hint="eastAsia" w:ascii="仿宋" w:hAnsi="仿宋" w:eastAsia="仿宋" w:cs="仿宋"/>
          <w:b w:val="0"/>
          <w:bCs w:val="0"/>
          <w:sz w:val="44"/>
          <w:szCs w:val="44"/>
        </w:rPr>
        <w:t>目录</w:t>
      </w:r>
    </w:p>
    <w:p>
      <w:pPr>
        <w:pStyle w:val="2"/>
        <w:rPr>
          <w:rFonts w:hint="eastAsia" w:ascii="仿宋" w:hAnsi="仿宋" w:eastAsia="仿宋" w:cs="仿宋"/>
        </w:rPr>
      </w:pPr>
    </w:p>
    <w:p>
      <w:pPr>
        <w:pStyle w:val="15"/>
        <w:tabs>
          <w:tab w:val="right" w:leader="dot" w:pos="9744"/>
        </w:tabs>
      </w:pPr>
      <w:r>
        <w:rPr>
          <w:rFonts w:hint="eastAsia" w:ascii="仿宋" w:hAnsi="仿宋" w:eastAsia="仿宋" w:cs="仿宋"/>
          <w:sz w:val="32"/>
          <w:szCs w:val="32"/>
        </w:rPr>
        <w:fldChar w:fldCharType="begin"/>
      </w:r>
      <w:r>
        <w:rPr>
          <w:rFonts w:hint="eastAsia" w:ascii="仿宋" w:hAnsi="仿宋" w:eastAsia="仿宋" w:cs="仿宋"/>
          <w:sz w:val="32"/>
          <w:szCs w:val="32"/>
        </w:rPr>
        <w:instrText xml:space="preserve">TOC \o "1-1" \h \u </w:instrText>
      </w:r>
      <w:r>
        <w:rPr>
          <w:rFonts w:hint="eastAsia" w:ascii="仿宋" w:hAnsi="仿宋" w:eastAsia="仿宋" w:cs="仿宋"/>
          <w:sz w:val="32"/>
          <w:szCs w:val="32"/>
        </w:rPr>
        <w:fldChar w:fldCharType="separate"/>
      </w:r>
      <w:r>
        <w:rPr>
          <w:rFonts w:hint="eastAsia" w:ascii="仿宋" w:hAnsi="仿宋" w:eastAsia="仿宋" w:cs="仿宋"/>
          <w:szCs w:val="32"/>
        </w:rPr>
        <w:fldChar w:fldCharType="begin"/>
      </w:r>
      <w:r>
        <w:rPr>
          <w:rFonts w:hint="eastAsia" w:ascii="仿宋" w:hAnsi="仿宋" w:eastAsia="仿宋" w:cs="仿宋"/>
          <w:szCs w:val="32"/>
        </w:rPr>
        <w:instrText xml:space="preserve"> HYPERLINK \l _Toc1930087071 </w:instrText>
      </w:r>
      <w:r>
        <w:rPr>
          <w:rFonts w:hint="eastAsia" w:ascii="仿宋" w:hAnsi="仿宋" w:eastAsia="仿宋" w:cs="仿宋"/>
          <w:szCs w:val="32"/>
        </w:rPr>
        <w:fldChar w:fldCharType="separate"/>
      </w:r>
      <w:r>
        <w:rPr>
          <w:rFonts w:hint="eastAsia" w:ascii="仿宋" w:hAnsi="仿宋" w:eastAsia="仿宋" w:cs="仿宋"/>
          <w:bCs/>
        </w:rPr>
        <w:t>一、 微信端</w:t>
      </w:r>
      <w:r>
        <w:rPr>
          <w:rFonts w:hint="eastAsia" w:ascii="仿宋" w:hAnsi="仿宋" w:eastAsia="仿宋" w:cs="仿宋"/>
          <w:bCs/>
          <w:lang w:eastAsia="zh-CN"/>
        </w:rPr>
        <w:t>身份认证</w:t>
      </w:r>
      <w:r>
        <w:tab/>
      </w:r>
      <w:r>
        <w:fldChar w:fldCharType="begin"/>
      </w:r>
      <w:r>
        <w:instrText xml:space="preserve"> PAGEREF _Toc1930087071 </w:instrText>
      </w:r>
      <w:r>
        <w:fldChar w:fldCharType="separate"/>
      </w:r>
      <w:r>
        <w:t>2</w:t>
      </w:r>
      <w:r>
        <w:fldChar w:fldCharType="end"/>
      </w:r>
      <w:r>
        <w:rPr>
          <w:rFonts w:hint="eastAsia" w:ascii="仿宋" w:hAnsi="仿宋" w:eastAsia="仿宋" w:cs="仿宋"/>
          <w:szCs w:val="32"/>
        </w:rPr>
        <w:fldChar w:fldCharType="end"/>
      </w:r>
    </w:p>
    <w:p>
      <w:pPr>
        <w:pStyle w:val="15"/>
        <w:tabs>
          <w:tab w:val="right" w:leader="dot" w:pos="9744"/>
        </w:tabs>
      </w:pPr>
      <w:r>
        <w:rPr>
          <w:rFonts w:hint="eastAsia" w:ascii="仿宋" w:hAnsi="仿宋" w:eastAsia="仿宋" w:cs="仿宋"/>
          <w:szCs w:val="32"/>
        </w:rPr>
        <w:fldChar w:fldCharType="begin"/>
      </w:r>
      <w:r>
        <w:rPr>
          <w:rFonts w:hint="eastAsia" w:ascii="仿宋" w:hAnsi="仿宋" w:eastAsia="仿宋" w:cs="仿宋"/>
          <w:szCs w:val="32"/>
        </w:rPr>
        <w:instrText xml:space="preserve"> HYPERLINK \l _Toc754239285 </w:instrText>
      </w:r>
      <w:r>
        <w:rPr>
          <w:rFonts w:hint="eastAsia" w:ascii="仿宋" w:hAnsi="仿宋" w:eastAsia="仿宋" w:cs="仿宋"/>
          <w:szCs w:val="32"/>
        </w:rPr>
        <w:fldChar w:fldCharType="separate"/>
      </w:r>
      <w:r>
        <w:rPr>
          <w:rFonts w:hint="eastAsia" w:ascii="仿宋" w:hAnsi="仿宋" w:eastAsia="仿宋" w:cs="仿宋"/>
          <w:bCs/>
        </w:rPr>
        <w:t>二、 物管平台PC端登录方式</w:t>
      </w:r>
      <w:r>
        <w:tab/>
      </w:r>
      <w:r>
        <w:fldChar w:fldCharType="begin"/>
      </w:r>
      <w:r>
        <w:instrText xml:space="preserve"> PAGEREF _Toc754239285 </w:instrText>
      </w:r>
      <w:r>
        <w:fldChar w:fldCharType="separate"/>
      </w:r>
      <w:r>
        <w:t>4</w:t>
      </w:r>
      <w:r>
        <w:fldChar w:fldCharType="end"/>
      </w:r>
      <w:r>
        <w:rPr>
          <w:rFonts w:hint="eastAsia" w:ascii="仿宋" w:hAnsi="仿宋" w:eastAsia="仿宋" w:cs="仿宋"/>
          <w:szCs w:val="32"/>
        </w:rPr>
        <w:fldChar w:fldCharType="end"/>
      </w:r>
    </w:p>
    <w:p>
      <w:pPr>
        <w:pStyle w:val="15"/>
        <w:tabs>
          <w:tab w:val="right" w:leader="dot" w:pos="9744"/>
        </w:tabs>
      </w:pPr>
      <w:r>
        <w:rPr>
          <w:rFonts w:hint="eastAsia" w:ascii="仿宋" w:hAnsi="仿宋" w:eastAsia="仿宋" w:cs="仿宋"/>
          <w:szCs w:val="32"/>
        </w:rPr>
        <w:fldChar w:fldCharType="begin"/>
      </w:r>
      <w:r>
        <w:rPr>
          <w:rFonts w:hint="eastAsia" w:ascii="仿宋" w:hAnsi="仿宋" w:eastAsia="仿宋" w:cs="仿宋"/>
          <w:szCs w:val="32"/>
        </w:rPr>
        <w:instrText xml:space="preserve"> HYPERLINK \l _Toc957248972 </w:instrText>
      </w:r>
      <w:r>
        <w:rPr>
          <w:rFonts w:hint="eastAsia" w:ascii="仿宋" w:hAnsi="仿宋" w:eastAsia="仿宋" w:cs="仿宋"/>
          <w:szCs w:val="32"/>
        </w:rPr>
        <w:fldChar w:fldCharType="separate"/>
      </w:r>
      <w:r>
        <w:rPr>
          <w:rFonts w:hint="eastAsia" w:ascii="仿宋" w:hAnsi="仿宋" w:eastAsia="仿宋" w:cs="仿宋"/>
          <w:bCs/>
          <w:lang w:eastAsia="zh-CN"/>
        </w:rPr>
        <w:t>三、</w:t>
      </w:r>
      <w:r>
        <w:rPr>
          <w:rFonts w:hint="eastAsia" w:ascii="仿宋" w:hAnsi="仿宋" w:eastAsia="仿宋" w:cs="仿宋"/>
          <w:bCs/>
        </w:rPr>
        <w:t>专家入库</w:t>
      </w:r>
      <w:r>
        <w:tab/>
      </w:r>
      <w:r>
        <w:fldChar w:fldCharType="begin"/>
      </w:r>
      <w:r>
        <w:instrText xml:space="preserve"> PAGEREF _Toc957248972 </w:instrText>
      </w:r>
      <w:r>
        <w:fldChar w:fldCharType="separate"/>
      </w:r>
      <w:r>
        <w:t>5</w:t>
      </w:r>
      <w:r>
        <w:fldChar w:fldCharType="end"/>
      </w:r>
      <w:r>
        <w:rPr>
          <w:rFonts w:hint="eastAsia" w:ascii="仿宋" w:hAnsi="仿宋" w:eastAsia="仿宋" w:cs="仿宋"/>
          <w:szCs w:val="32"/>
        </w:rPr>
        <w:fldChar w:fldCharType="end"/>
      </w:r>
    </w:p>
    <w:p>
      <w:pPr>
        <w:pStyle w:val="15"/>
        <w:tabs>
          <w:tab w:val="right" w:leader="dot" w:pos="9744"/>
        </w:tabs>
      </w:pPr>
      <w:r>
        <w:rPr>
          <w:rFonts w:hint="eastAsia" w:ascii="仿宋" w:hAnsi="仿宋" w:eastAsia="仿宋" w:cs="仿宋"/>
          <w:szCs w:val="32"/>
        </w:rPr>
        <w:fldChar w:fldCharType="begin"/>
      </w:r>
      <w:r>
        <w:rPr>
          <w:rFonts w:hint="eastAsia" w:ascii="仿宋" w:hAnsi="仿宋" w:eastAsia="仿宋" w:cs="仿宋"/>
          <w:szCs w:val="32"/>
        </w:rPr>
        <w:instrText xml:space="preserve"> HYPERLINK \l _Toc888828833 </w:instrText>
      </w:r>
      <w:r>
        <w:rPr>
          <w:rFonts w:hint="eastAsia" w:ascii="仿宋" w:hAnsi="仿宋" w:eastAsia="仿宋" w:cs="仿宋"/>
          <w:szCs w:val="32"/>
        </w:rPr>
        <w:fldChar w:fldCharType="separate"/>
      </w:r>
      <w:r>
        <w:rPr>
          <w:rFonts w:hint="eastAsia" w:ascii="仿宋" w:hAnsi="仿宋" w:eastAsia="仿宋" w:cs="仿宋"/>
          <w:bCs/>
          <w:lang w:eastAsia="zh-CN"/>
        </w:rPr>
        <w:t>四、</w:t>
      </w:r>
      <w:r>
        <w:rPr>
          <w:rFonts w:hint="eastAsia" w:ascii="仿宋" w:hAnsi="仿宋" w:eastAsia="仿宋" w:cs="仿宋"/>
          <w:bCs/>
        </w:rPr>
        <w:t>专家管理</w:t>
      </w:r>
      <w:r>
        <w:tab/>
      </w:r>
      <w:r>
        <w:fldChar w:fldCharType="begin"/>
      </w:r>
      <w:r>
        <w:instrText xml:space="preserve"> PAGEREF _Toc888828833 </w:instrText>
      </w:r>
      <w:r>
        <w:fldChar w:fldCharType="separate"/>
      </w:r>
      <w:r>
        <w:t>14</w:t>
      </w:r>
      <w:r>
        <w:fldChar w:fldCharType="end"/>
      </w:r>
      <w:r>
        <w:rPr>
          <w:rFonts w:hint="eastAsia" w:ascii="仿宋" w:hAnsi="仿宋" w:eastAsia="仿宋" w:cs="仿宋"/>
          <w:szCs w:val="32"/>
        </w:rPr>
        <w:fldChar w:fldCharType="end"/>
      </w:r>
    </w:p>
    <w:p>
      <w:pPr>
        <w:bidi w:val="0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Cs w:val="32"/>
        </w:rPr>
        <w:fldChar w:fldCharType="end"/>
      </w:r>
    </w:p>
    <w:p>
      <w:pPr>
        <w:rPr>
          <w:rFonts w:hint="eastAsia" w:ascii="仿宋" w:hAnsi="仿宋" w:eastAsia="仿宋" w:cs="仿宋"/>
          <w:b/>
          <w:sz w:val="23"/>
        </w:rPr>
      </w:pPr>
      <w:bookmarkStart w:id="4" w:name="_Toc16923"/>
      <w:bookmarkStart w:id="5" w:name="_Toc1926"/>
      <w:bookmarkStart w:id="6" w:name="_Toc10941"/>
      <w:r>
        <w:rPr>
          <w:rFonts w:hint="eastAsia" w:ascii="仿宋" w:hAnsi="仿宋" w:eastAsia="仿宋" w:cs="仿宋"/>
        </w:rPr>
        <w:br w:type="page"/>
      </w:r>
    </w:p>
    <w:bookmarkEnd w:id="4"/>
    <w:bookmarkEnd w:id="5"/>
    <w:bookmarkEnd w:id="6"/>
    <w:p>
      <w:pPr>
        <w:pStyle w:val="3"/>
        <w:numPr>
          <w:ilvl w:val="0"/>
          <w:numId w:val="1"/>
        </w:numPr>
        <w:topLinePunct w:val="0"/>
        <w:ind w:left="0" w:leftChars="0" w:firstLine="0" w:firstLineChars="0"/>
        <w:rPr>
          <w:rFonts w:hint="eastAsia" w:ascii="仿宋" w:hAnsi="仿宋" w:eastAsia="仿宋" w:cs="仿宋"/>
          <w:b/>
          <w:bCs/>
        </w:rPr>
      </w:pPr>
      <w:bookmarkStart w:id="7" w:name="_Toc1930087071"/>
      <w:r>
        <w:rPr>
          <w:rFonts w:hint="eastAsia" w:ascii="仿宋" w:hAnsi="仿宋" w:eastAsia="仿宋" w:cs="仿宋"/>
          <w:b/>
          <w:bCs/>
        </w:rPr>
        <w:t>微信端</w:t>
      </w:r>
      <w:r>
        <w:rPr>
          <w:rFonts w:hint="eastAsia" w:ascii="仿宋" w:hAnsi="仿宋" w:eastAsia="仿宋" w:cs="仿宋"/>
          <w:b/>
          <w:bCs/>
          <w:lang w:eastAsia="zh-CN"/>
        </w:rPr>
        <w:t>身份认证</w:t>
      </w:r>
      <w:bookmarkEnd w:id="7"/>
    </w:p>
    <w:p>
      <w:pPr>
        <w:pStyle w:val="2"/>
        <w:spacing w:line="360" w:lineRule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用户关注</w:t>
      </w:r>
      <w:r>
        <w:rPr>
          <w:rFonts w:hint="eastAsia" w:ascii="仿宋" w:hAnsi="仿宋" w:eastAsia="仿宋" w:cs="仿宋"/>
          <w:sz w:val="28"/>
          <w:szCs w:val="28"/>
        </w:rPr>
        <w:t>“深圳市住房和建设局”微信公众号之后，点击进入主界面。点击“业务办理”，进入服务大厅，再点击“物业”进入物业相关模块。如下图所示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</w:t>
      </w:r>
    </w:p>
    <w:p>
      <w:pPr>
        <w:pStyle w:val="2"/>
        <w:spacing w:line="360" w:lineRule="auto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2472055" cy="4319905"/>
            <wp:effectExtent l="9525" t="9525" r="13970" b="13970"/>
            <wp:docPr id="2" name="图片 12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21"/>
                    <pic:cNvPicPr>
                      <a:picLocks noChangeAspect="true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72055" cy="431990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</w:rPr>
        <w:drawing>
          <wp:inline distT="0" distB="0" distL="114300" distR="114300">
            <wp:extent cx="2192020" cy="4319905"/>
            <wp:effectExtent l="9525" t="9525" r="27305" b="13970"/>
            <wp:docPr id="3" name="图片 7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72"/>
                    <pic:cNvPicPr>
                      <a:picLocks noChangeAspect="true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192020" cy="431990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spacing w:before="211" w:line="422" w:lineRule="auto"/>
        <w:ind w:right="1774" w:rightChars="0"/>
        <w:jc w:val="both"/>
        <w:rPr>
          <w:rFonts w:hint="eastAsia" w:ascii="仿宋" w:hAnsi="仿宋" w:eastAsia="仿宋" w:cs="仿宋"/>
        </w:rPr>
        <w:sectPr>
          <w:footerReference r:id="rId5" w:type="default"/>
          <w:pgSz w:w="11910" w:h="16840"/>
          <w:pgMar w:top="1440" w:right="1083" w:bottom="1440" w:left="1083" w:header="0" w:footer="748" w:gutter="0"/>
          <w:pgNumType w:fmt="decimal" w:start="1"/>
          <w:cols w:space="0" w:num="1"/>
          <w:rtlGutter w:val="0"/>
          <w:docGrid w:linePitch="1" w:charSpace="0"/>
        </w:sectPr>
      </w:pPr>
    </w:p>
    <w:p>
      <w:pPr>
        <w:pStyle w:val="2"/>
        <w:numPr>
          <w:ilvl w:val="0"/>
          <w:numId w:val="0"/>
        </w:numPr>
        <w:spacing w:line="360" w:lineRule="auto"/>
        <w:ind w:firstLine="560" w:firstLineChars="200"/>
        <w:rPr>
          <w:rFonts w:hint="eastAsia" w:ascii="仿宋" w:hAnsi="仿宋" w:eastAsia="仿宋" w:cs="仿宋"/>
          <w:b w:val="0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点击“物业服务”菜单后，进入身份认证页面，选择“专家/申报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专家资格</w:t>
      </w:r>
      <w:r>
        <w:rPr>
          <w:rFonts w:hint="eastAsia" w:ascii="仿宋" w:hAnsi="仿宋" w:eastAsia="仿宋" w:cs="仿宋"/>
          <w:sz w:val="28"/>
          <w:szCs w:val="28"/>
        </w:rPr>
        <w:t>人员”，并输入相关信息进行认证。在身份认证页面填写“姓名”、“手机号码”等信息并输入获取的短信验证码， 确认无误后点击“提交信息”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即可完成认证</w:t>
      </w:r>
      <w:r>
        <w:rPr>
          <w:rFonts w:hint="eastAsia" w:ascii="仿宋" w:hAnsi="仿宋" w:eastAsia="仿宋" w:cs="仿宋"/>
          <w:sz w:val="28"/>
          <w:szCs w:val="28"/>
        </w:rPr>
        <w:t>，如下图所示：</w:t>
      </w:r>
    </w:p>
    <w:p>
      <w:pPr>
        <w:bidi w:val="0"/>
        <w:ind w:firstLine="560" w:firstLineChars="200"/>
        <w:jc w:val="center"/>
        <w:rPr>
          <w:rFonts w:hint="eastAsia" w:ascii="仿宋" w:hAnsi="仿宋" w:eastAsia="仿宋" w:cs="仿宋"/>
          <w:sz w:val="20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1670050" cy="3422650"/>
            <wp:effectExtent l="9525" t="9525" r="12065" b="12065"/>
            <wp:docPr id="4" name="图片 70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70"/>
                    <pic:cNvPicPr>
                      <a:picLocks noChangeAspect="true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70050" cy="342265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</w:rPr>
        <w:drawing>
          <wp:inline distT="0" distB="0" distL="114300" distR="114300">
            <wp:extent cx="1691005" cy="3421380"/>
            <wp:effectExtent l="9525" t="9525" r="21590" b="13335"/>
            <wp:docPr id="5" name="图片 7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75"/>
                    <pic:cNvPicPr>
                      <a:picLocks noChangeAspect="true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91005" cy="342138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20"/>
        </w:rPr>
        <w:drawing>
          <wp:inline distT="0" distB="0" distL="114300" distR="114300">
            <wp:extent cx="1847850" cy="3391535"/>
            <wp:effectExtent l="9525" t="9525" r="9525" b="27940"/>
            <wp:docPr id="6" name="图片 7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77"/>
                    <pic:cNvPicPr>
                      <a:picLocks noChangeAspect="true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847850" cy="339153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jc w:val="center"/>
        <w:rPr>
          <w:rFonts w:hint="eastAsia" w:ascii="仿宋" w:hAnsi="仿宋" w:eastAsia="仿宋" w:cs="仿宋"/>
        </w:rPr>
        <w:sectPr>
          <w:footerReference r:id="rId6" w:type="default"/>
          <w:pgSz w:w="11910" w:h="16840"/>
          <w:pgMar w:top="1440" w:right="1083" w:bottom="1440" w:left="1083" w:header="0" w:footer="748" w:gutter="0"/>
          <w:pgNumType w:fmt="decimal"/>
          <w:cols w:space="0" w:num="1"/>
          <w:rtlGutter w:val="0"/>
          <w:docGrid w:linePitch="1" w:charSpace="0"/>
        </w:sectPr>
      </w:pPr>
    </w:p>
    <w:p>
      <w:pPr>
        <w:pStyle w:val="3"/>
        <w:numPr>
          <w:ilvl w:val="0"/>
          <w:numId w:val="1"/>
        </w:numPr>
        <w:topLinePunct w:val="0"/>
        <w:ind w:left="0" w:leftChars="0" w:firstLine="0" w:firstLineChars="0"/>
        <w:rPr>
          <w:rFonts w:hint="eastAsia" w:ascii="仿宋" w:hAnsi="仿宋" w:eastAsia="仿宋" w:cs="仿宋"/>
          <w:b/>
          <w:bCs/>
        </w:rPr>
      </w:pPr>
      <w:bookmarkStart w:id="8" w:name="_Toc17157"/>
      <w:bookmarkStart w:id="9" w:name="_Toc26137"/>
      <w:bookmarkStart w:id="10" w:name="_Toc15989"/>
      <w:bookmarkStart w:id="11" w:name="_Toc754239285"/>
      <w:r>
        <w:rPr>
          <w:rFonts w:hint="eastAsia" w:ascii="仿宋" w:hAnsi="仿宋" w:eastAsia="仿宋" w:cs="仿宋"/>
          <w:b/>
          <w:bCs/>
        </w:rPr>
        <w:t>物管平台PC端登录方式</w:t>
      </w:r>
      <w:bookmarkEnd w:id="8"/>
      <w:bookmarkEnd w:id="9"/>
      <w:bookmarkEnd w:id="10"/>
      <w:bookmarkEnd w:id="11"/>
    </w:p>
    <w:p>
      <w:pPr>
        <w:pStyle w:val="2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在电脑浏览器打开深圳市住房和建设局-物业管理服务-物业管理信息平台-个人登录，如下图所示：</w:t>
      </w:r>
    </w:p>
    <w:p>
      <w:pPr>
        <w:pStyle w:val="2"/>
        <w:ind w:left="0" w:leftChars="0" w:firstLine="0" w:firstLineChars="0"/>
        <w:jc w:val="center"/>
        <w:rPr>
          <w:rFonts w:hint="eastAsia" w:ascii="仿宋" w:hAnsi="仿宋" w:eastAsia="仿宋" w:cs="仿宋"/>
          <w:sz w:val="17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273040" cy="2265680"/>
            <wp:effectExtent l="9525" t="9525" r="20955" b="10795"/>
            <wp:docPr id="7" name="图片 1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1"/>
                    <pic:cNvPicPr>
                      <a:picLocks noChangeAspect="true"/>
                    </pic:cNvPicPr>
                  </pic:nvPicPr>
                  <pic:blipFill>
                    <a:blip r:embed="rId15"/>
                    <a:srcRect r="134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26568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spacing w:after="0"/>
        <w:jc w:val="center"/>
        <w:rPr>
          <w:rFonts w:hint="eastAsia" w:ascii="仿宋" w:hAnsi="仿宋" w:eastAsia="仿宋" w:cs="仿宋"/>
        </w:rPr>
        <w:sectPr>
          <w:pgSz w:w="11910" w:h="16840"/>
          <w:pgMar w:top="1440" w:right="1083" w:bottom="1440" w:left="1083" w:header="0" w:footer="748" w:gutter="0"/>
          <w:pgNumType w:fmt="decimal"/>
          <w:cols w:space="0" w:num="1"/>
          <w:rtlGutter w:val="0"/>
          <w:docGrid w:linePitch="1" w:charSpace="0"/>
        </w:sect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273040" cy="2228850"/>
            <wp:effectExtent l="9525" t="9525" r="20955" b="17145"/>
            <wp:docPr id="8" name="图片 1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2"/>
                    <pic:cNvPicPr>
                      <a:picLocks noChangeAspect="true"/>
                    </pic:cNvPicPr>
                  </pic:nvPicPr>
                  <pic:blipFill>
                    <a:blip r:embed="rId16"/>
                    <a:srcRect r="141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22885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lang w:val="en-US" w:eastAsia="zh-CN"/>
        </w:rPr>
        <w:t xml:space="preserve">  </w:t>
      </w:r>
      <w:r>
        <w:rPr>
          <w:rFonts w:hint="eastAsia" w:ascii="仿宋" w:hAnsi="仿宋" w:eastAsia="仿宋" w:cs="仿宋"/>
          <w:lang w:eastAsia="zh-CN"/>
        </w:rPr>
        <w:drawing>
          <wp:inline distT="0" distB="0" distL="114300" distR="114300">
            <wp:extent cx="5297170" cy="2763520"/>
            <wp:effectExtent l="9525" t="9525" r="12065" b="15875"/>
            <wp:docPr id="9" name="图片 1" descr="e523d0d3519b2b26ec0f9ab66c9a04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 descr="e523d0d3519b2b26ec0f9ab66c9a042"/>
                    <pic:cNvPicPr>
                      <a:picLocks noChangeAspect="true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97170" cy="2763520"/>
                    </a:xfrm>
                    <a:prstGeom prst="rect">
                      <a:avLst/>
                    </a:prstGeom>
                    <a:noFill/>
                    <a:ln w="6350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3"/>
        <w:numPr>
          <w:ilvl w:val="0"/>
          <w:numId w:val="0"/>
        </w:numPr>
        <w:topLinePunct w:val="0"/>
        <w:ind w:leftChars="0"/>
        <w:rPr>
          <w:rFonts w:hint="eastAsia" w:ascii="仿宋" w:hAnsi="仿宋" w:eastAsia="仿宋" w:cs="仿宋"/>
          <w:lang w:val="zh-CN" w:eastAsia="zh-CN"/>
        </w:rPr>
      </w:pPr>
      <w:bookmarkStart w:id="12" w:name="_Toc739763578"/>
      <w:bookmarkStart w:id="13" w:name="_Toc957248972"/>
      <w:r>
        <w:rPr>
          <w:rFonts w:hint="eastAsia" w:ascii="仿宋" w:hAnsi="仿宋" w:eastAsia="仿宋" w:cs="仿宋"/>
          <w:b/>
          <w:bCs/>
          <w:lang w:eastAsia="zh-CN"/>
        </w:rPr>
        <w:t>三、</w:t>
      </w:r>
      <w:r>
        <w:rPr>
          <w:rFonts w:hint="eastAsia" w:ascii="仿宋" w:hAnsi="仿宋" w:eastAsia="仿宋" w:cs="仿宋"/>
          <w:b/>
          <w:bCs/>
        </w:rPr>
        <w:t>专家入库</w:t>
      </w:r>
      <w:bookmarkEnd w:id="12"/>
      <w:bookmarkEnd w:id="13"/>
    </w:p>
    <w:p>
      <w:pPr>
        <w:pStyle w:val="4"/>
        <w:numPr>
          <w:ilvl w:val="0"/>
          <w:numId w:val="0"/>
        </w:numPr>
        <w:topLinePunct w:val="0"/>
        <w:ind w:leftChars="0"/>
        <w:rPr>
          <w:rFonts w:hint="eastAsia" w:ascii="仿宋" w:hAnsi="仿宋" w:eastAsia="仿宋" w:cs="仿宋"/>
          <w:b w:val="0"/>
        </w:rPr>
      </w:pPr>
      <w:r>
        <w:rPr>
          <w:rFonts w:hint="eastAsia" w:ascii="仿宋" w:hAnsi="仿宋" w:eastAsia="仿宋" w:cs="仿宋"/>
          <w:lang w:val="en-US" w:eastAsia="zh-CN"/>
        </w:rPr>
        <w:t>1、</w:t>
      </w:r>
      <w:r>
        <w:rPr>
          <w:rFonts w:hint="eastAsia" w:ascii="仿宋" w:hAnsi="仿宋" w:eastAsia="仿宋" w:cs="仿宋"/>
        </w:rPr>
        <w:t>微信端</w:t>
      </w:r>
    </w:p>
    <w:p>
      <w:pPr>
        <w:pStyle w:val="2"/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认证成功后登录微信端物业服务页面，如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是</w:t>
      </w:r>
      <w:r>
        <w:rPr>
          <w:rFonts w:hint="eastAsia" w:ascii="仿宋" w:hAnsi="仿宋" w:eastAsia="仿宋" w:cs="仿宋"/>
          <w:sz w:val="28"/>
          <w:szCs w:val="28"/>
        </w:rPr>
        <w:t>项目负责人申报，需要点击左上角的图标切换身份，将身份切换为“申报专家资格人员”，点击“专家管理”子系统按钮，进入功能入口页面，如下图所示：</w:t>
      </w:r>
    </w:p>
    <w:p>
      <w:pPr>
        <w:spacing w:before="166" w:line="360" w:lineRule="auto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2142490" cy="4319905"/>
            <wp:effectExtent l="9525" t="9525" r="19685" b="13970"/>
            <wp:docPr id="10" name="图片 12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29"/>
                    <pic:cNvPicPr>
                      <a:picLocks noChangeAspect="true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142490" cy="431990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</w:rPr>
        <w:drawing>
          <wp:inline distT="0" distB="0" distL="114300" distR="114300">
            <wp:extent cx="2143125" cy="4319905"/>
            <wp:effectExtent l="9525" t="9525" r="19050" b="13970"/>
            <wp:docPr id="11" name="图片 5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51"/>
                    <pic:cNvPicPr>
                      <a:picLocks noChangeAspect="true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431990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1"/>
          <w:numId w:val="2"/>
        </w:numPr>
        <w:ind w:left="0" w:leftChars="0" w:firstLine="0" w:firstLineChars="0"/>
        <w:outlineLvl w:val="3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专家申报</w:t>
      </w:r>
    </w:p>
    <w:p>
      <w:pPr>
        <w:pStyle w:val="2"/>
        <w:numPr>
          <w:ilvl w:val="0"/>
          <w:numId w:val="0"/>
        </w:numPr>
        <w:spacing w:line="360" w:lineRule="auto"/>
        <w:ind w:leftChars="0"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点击“评标评审专家资料提交”按钮，进入信息填报申请页面，内容中带红色星号键为必填项，如下图所示：</w:t>
      </w:r>
    </w:p>
    <w:p>
      <w:pPr>
        <w:spacing w:before="166" w:line="360" w:lineRule="auto"/>
        <w:jc w:val="center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1748155" cy="3524250"/>
            <wp:effectExtent l="9525" t="9525" r="10160" b="17145"/>
            <wp:docPr id="13" name="图片 5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53"/>
                    <pic:cNvPicPr>
                      <a:picLocks noChangeAspect="true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748155" cy="352425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</w:rPr>
        <w:drawing>
          <wp:inline distT="0" distB="0" distL="114300" distR="114300">
            <wp:extent cx="1748155" cy="3524250"/>
            <wp:effectExtent l="9525" t="9525" r="10160" b="17145"/>
            <wp:docPr id="14" name="图片 5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54"/>
                    <pic:cNvPicPr>
                      <a:picLocks noChangeAspect="true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748155" cy="352425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</w:rPr>
        <w:drawing>
          <wp:inline distT="0" distB="0" distL="114300" distR="114300">
            <wp:extent cx="1743075" cy="3526790"/>
            <wp:effectExtent l="9525" t="9525" r="19050" b="26035"/>
            <wp:docPr id="15" name="图片 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2"/>
                    <pic:cNvPicPr>
                      <a:picLocks noChangeAspect="true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743075" cy="352679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上传附件时，如需下载示例样本或者上传PDF文件，请前往网页端操作。内容填写完成后，可点击存为草稿或直接提交。</w:t>
      </w:r>
    </w:p>
    <w:p>
      <w:pPr>
        <w:pStyle w:val="2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如将未完成申报的信息暂时保存为草稿，可点击草稿箱按钮进入可对该笔申请进行编辑或删除，如下图所示：</w:t>
      </w:r>
    </w:p>
    <w:p>
      <w:pPr>
        <w:spacing w:before="166" w:line="360" w:lineRule="auto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1748155" cy="3524250"/>
            <wp:effectExtent l="9525" t="9525" r="10160" b="17145"/>
            <wp:docPr id="19" name="图片 5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55"/>
                    <pic:cNvPicPr>
                      <a:picLocks noChangeAspect="true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748155" cy="352425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</w:rPr>
        <w:drawing>
          <wp:inline distT="0" distB="0" distL="114300" distR="114300">
            <wp:extent cx="1748155" cy="3524250"/>
            <wp:effectExtent l="9525" t="9525" r="10160" b="17145"/>
            <wp:docPr id="20" name="图片 5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56"/>
                    <pic:cNvPicPr>
                      <a:picLocks noChangeAspect="true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748155" cy="352425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</w:rPr>
        <w:drawing>
          <wp:inline distT="0" distB="0" distL="114300" distR="114300">
            <wp:extent cx="1748155" cy="3524250"/>
            <wp:effectExtent l="9525" t="9525" r="10160" b="17145"/>
            <wp:docPr id="21" name="图片 5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57"/>
                    <pic:cNvPicPr>
                      <a:picLocks noChangeAspect="true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748155" cy="352425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spacing w:before="166" w:line="360" w:lineRule="auto"/>
        <w:ind w:firstLine="560" w:firstLineChars="200"/>
        <w:jc w:val="both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可在信息填写完善后点击“提交”按钮发起申报。当申请提交成功后，点击“申请记录”，如暂时未受理，可选择撤回，如下图所示：</w:t>
      </w:r>
    </w:p>
    <w:p>
      <w:pPr>
        <w:spacing w:before="166" w:line="360" w:lineRule="auto"/>
        <w:ind w:firstLine="560" w:firstLineChars="200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2548890" cy="5027930"/>
            <wp:effectExtent l="9525" t="9525" r="13335" b="10795"/>
            <wp:docPr id="22" name="图片 2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true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548890" cy="502793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</w:rPr>
        <w:drawing>
          <wp:inline distT="0" distB="0" distL="114300" distR="114300">
            <wp:extent cx="2547620" cy="5006975"/>
            <wp:effectExtent l="9525" t="9525" r="14605" b="12700"/>
            <wp:docPr id="23" name="图片 2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true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547620" cy="500697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1"/>
          <w:numId w:val="2"/>
        </w:numPr>
        <w:ind w:left="0" w:leftChars="0" w:firstLine="0" w:firstLineChars="0"/>
        <w:outlineLvl w:val="3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考试答题</w:t>
      </w:r>
    </w:p>
    <w:p>
      <w:pPr>
        <w:pStyle w:val="2"/>
        <w:spacing w:line="360" w:lineRule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当用户申报的资料核查合格时，会收到参与入库考试的提醒。需在规定的考试时间内点击“考试答题”参与入库考试。逾期未参加视为放弃资格；考试倒计时结束后系统将自动提交答案，请注意时间。如下图所示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</w:t>
      </w:r>
    </w:p>
    <w:p>
      <w:pPr>
        <w:pStyle w:val="2"/>
        <w:spacing w:line="240" w:lineRule="auto"/>
        <w:ind w:firstLine="0" w:firstLineChars="0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3700780" cy="2778125"/>
            <wp:effectExtent l="9525" t="9525" r="23495" b="12700"/>
            <wp:docPr id="96" name="图片 25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图片 254"/>
                    <pic:cNvPicPr>
                      <a:picLocks noChangeAspect="true"/>
                    </pic:cNvPicPr>
                  </pic:nvPicPr>
                  <pic:blipFill>
                    <a:blip r:embed="rId28"/>
                    <a:srcRect b="41805"/>
                    <a:stretch>
                      <a:fillRect/>
                    </a:stretch>
                  </pic:blipFill>
                  <pic:spPr>
                    <a:xfrm>
                      <a:off x="0" y="0"/>
                      <a:ext cx="3700780" cy="277812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4"/>
        <w:numPr>
          <w:ilvl w:val="0"/>
          <w:numId w:val="0"/>
        </w:numPr>
        <w:topLinePunct w:val="0"/>
        <w:ind w:leftChars="0"/>
        <w:rPr>
          <w:rFonts w:hint="eastAsia" w:ascii="仿宋" w:hAnsi="仿宋" w:eastAsia="仿宋" w:cs="仿宋"/>
          <w:b w:val="0"/>
        </w:rPr>
      </w:pPr>
      <w:r>
        <w:rPr>
          <w:rFonts w:hint="eastAsia" w:ascii="仿宋" w:hAnsi="仿宋" w:eastAsia="仿宋" w:cs="仿宋"/>
          <w:lang w:val="en-US" w:eastAsia="zh-CN"/>
        </w:rPr>
        <w:t>2、PC</w:t>
      </w:r>
      <w:r>
        <w:rPr>
          <w:rFonts w:hint="eastAsia" w:ascii="仿宋" w:hAnsi="仿宋" w:eastAsia="仿宋" w:cs="仿宋"/>
        </w:rPr>
        <w:t>端</w:t>
      </w:r>
    </w:p>
    <w:p>
      <w:pPr>
        <w:pStyle w:val="2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认证成功后登录物业管理信息平台网页端，如项目负责人申报时，需要点击左上角的图标切换身份，将身份切换为“申报专家资格人员”，如下图所示：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baseline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166360" cy="2065655"/>
            <wp:effectExtent l="9525" t="9525" r="20955" b="12700"/>
            <wp:docPr id="24" name="图片 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5"/>
                    <pic:cNvPicPr>
                      <a:picLocks noChangeAspect="true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166360" cy="206565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</w:rPr>
        <w:drawing>
          <wp:inline distT="0" distB="0" distL="114300" distR="114300">
            <wp:extent cx="5173980" cy="2202180"/>
            <wp:effectExtent l="9525" t="9525" r="13335" b="13335"/>
            <wp:docPr id="25" name="图片 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7"/>
                    <pic:cNvPicPr>
                      <a:picLocks noChangeAspect="true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173980" cy="220218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点击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“</w:t>
      </w:r>
      <w:r>
        <w:rPr>
          <w:rFonts w:hint="eastAsia" w:ascii="仿宋" w:hAnsi="仿宋" w:eastAsia="仿宋" w:cs="仿宋"/>
          <w:sz w:val="28"/>
          <w:szCs w:val="28"/>
        </w:rPr>
        <w:t>专家管理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”菜单，</w:t>
      </w:r>
      <w:r>
        <w:rPr>
          <w:rFonts w:hint="eastAsia" w:ascii="仿宋" w:hAnsi="仿宋" w:eastAsia="仿宋" w:cs="仿宋"/>
          <w:sz w:val="28"/>
          <w:szCs w:val="28"/>
        </w:rPr>
        <w:t>如下图所示：</w:t>
      </w:r>
    </w:p>
    <w:p>
      <w:pPr>
        <w:numPr>
          <w:ilvl w:val="0"/>
          <w:numId w:val="0"/>
        </w:numPr>
        <w:spacing w:before="166" w:line="360" w:lineRule="auto"/>
        <w:ind w:right="0" w:rightChars="0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269865" cy="2491105"/>
            <wp:effectExtent l="9525" t="9525" r="24130" b="13970"/>
            <wp:docPr id="26" name="图片 10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10"/>
                    <pic:cNvPicPr>
                      <a:picLocks noChangeAspect="true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49110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outlineLvl w:val="3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2.1、专家申报</w:t>
      </w:r>
    </w:p>
    <w:p>
      <w:pPr>
        <w:pStyle w:val="2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点击“评标评审专家资料提交”按钮，进入信息填报申请页面，内容中带红色星号键为必填项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28"/>
        </w:rPr>
        <w:t>如下图所示：</w:t>
      </w:r>
    </w:p>
    <w:p>
      <w:pPr>
        <w:numPr>
          <w:ilvl w:val="0"/>
          <w:numId w:val="0"/>
        </w:numPr>
        <w:spacing w:before="166" w:line="360" w:lineRule="auto"/>
        <w:ind w:right="0" w:rightChars="0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615940" cy="997585"/>
            <wp:effectExtent l="9525" t="9525" r="13335" b="21590"/>
            <wp:docPr id="27" name="图片 32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326"/>
                    <pic:cNvPicPr>
                      <a:picLocks noChangeAspect="true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99758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baseline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615940" cy="2722245"/>
            <wp:effectExtent l="9525" t="9525" r="13335" b="11430"/>
            <wp:docPr id="28" name="图片 32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327"/>
                    <pic:cNvPicPr>
                      <a:picLocks noChangeAspect="true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272224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baseline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615940" cy="2891790"/>
            <wp:effectExtent l="9525" t="9525" r="13335" b="13335"/>
            <wp:docPr id="29" name="图片 1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13"/>
                    <pic:cNvPicPr>
                      <a:picLocks noChangeAspect="true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289179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baseline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273040" cy="2341880"/>
            <wp:effectExtent l="9525" t="9525" r="20955" b="10795"/>
            <wp:docPr id="30" name="图片 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7"/>
                    <pic:cNvPicPr>
                      <a:picLocks noChangeAspect="true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34188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内容填写完成后，可点击存为草稿或直接提交，如下图所示：</w:t>
      </w:r>
    </w:p>
    <w:p>
      <w:pPr>
        <w:spacing w:before="166" w:line="360" w:lineRule="auto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273040" cy="2364105"/>
            <wp:effectExtent l="9525" t="9525" r="20955" b="19050"/>
            <wp:docPr id="32" name="图片 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9"/>
                    <pic:cNvPicPr>
                      <a:picLocks noChangeAspect="true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36410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如将未完成申报的信息暂时保存为草稿，可点击草稿箱按钮进入可对该笔申请进行编辑或删除，如下图所示：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baseline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264150" cy="935355"/>
            <wp:effectExtent l="9525" t="9525" r="14605" b="15240"/>
            <wp:docPr id="33" name="图片 330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0"/>
                    <pic:cNvPicPr>
                      <a:picLocks noChangeAspect="true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93535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baseline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273040" cy="1515745"/>
            <wp:effectExtent l="9525" t="9525" r="20955" b="13970"/>
            <wp:docPr id="34" name="图片 1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18"/>
                    <pic:cNvPicPr>
                      <a:picLocks noChangeAspect="true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51574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可在信息填写完善后点击“提交”按钮发起申报，如下图所示：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center"/>
        <w:textAlignment w:val="baseline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273040" cy="2070735"/>
            <wp:effectExtent l="9525" t="9525" r="20955" b="22860"/>
            <wp:docPr id="35" name="图片 1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11"/>
                    <pic:cNvPicPr>
                      <a:picLocks noChangeAspect="true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07073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当申请提交成功后，如暂时未受理，可选择撤回，如下图所示：</w:t>
      </w:r>
    </w:p>
    <w:p>
      <w:pPr>
        <w:spacing w:line="360" w:lineRule="auto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267960" cy="1800860"/>
            <wp:effectExtent l="9525" t="9525" r="10795" b="18415"/>
            <wp:docPr id="36" name="图片 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"/>
                    <pic:cNvPicPr>
                      <a:picLocks noChangeAspect="true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80086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238750" cy="1378585"/>
            <wp:effectExtent l="9525" t="9525" r="9525" b="13970"/>
            <wp:docPr id="37" name="图片 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4"/>
                    <pic:cNvPicPr>
                      <a:picLocks noChangeAspect="true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137858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当审核时发现申报的资料不齐全，会退回用户补资料。同时用户会收到短信提醒。在申报列表点击“补充资料”按钮可编辑信息后重新提交，如下图所示：</w:t>
      </w:r>
    </w:p>
    <w:p>
      <w:pPr>
        <w:spacing w:line="360" w:lineRule="auto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255260" cy="1409700"/>
            <wp:effectExtent l="9525" t="9525" r="23495" b="13335"/>
            <wp:docPr id="38" name="图片 1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12"/>
                    <pic:cNvPicPr>
                      <a:picLocks noChangeAspect="true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55260" cy="140970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267325" cy="1217930"/>
            <wp:effectExtent l="9525" t="9525" r="11430" b="22225"/>
            <wp:docPr id="39" name="图片 1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13"/>
                    <pic:cNvPicPr>
                      <a:picLocks noChangeAspect="true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121793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outlineLvl w:val="3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2.2、考试答题</w:t>
      </w:r>
    </w:p>
    <w:p>
      <w:pPr>
        <w:pStyle w:val="2"/>
        <w:spacing w:line="360" w:lineRule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当用户申报的资料核查合格时，会收到参与入库考试的提醒。需在规定的考试时间内点击“考试答题”参与入库考试。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</w:rPr>
        <w:t>如逾期未参加考试则视为放弃入库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；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考试中，考试倒计时结束后会自动提交答案，请注意时间。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sz w:val="28"/>
          <w:szCs w:val="28"/>
        </w:rPr>
        <w:t>。如下图所示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</w:t>
      </w:r>
    </w:p>
    <w:p>
      <w:pPr>
        <w:spacing w:line="360" w:lineRule="auto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264150" cy="935355"/>
            <wp:effectExtent l="9525" t="9525" r="14605" b="15240"/>
            <wp:docPr id="40" name="图片 33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335"/>
                    <pic:cNvPicPr>
                      <a:picLocks noChangeAspect="true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93535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 w:ascii="仿宋" w:hAnsi="仿宋" w:eastAsia="仿宋" w:cs="仿宋"/>
        </w:rPr>
      </w:pPr>
    </w:p>
    <w:p>
      <w:pPr>
        <w:pStyle w:val="2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2.3、考试成绩查询</w:t>
      </w:r>
    </w:p>
    <w:p>
      <w:pPr>
        <w:pStyle w:val="2"/>
        <w:ind w:left="0" w:leftChars="0" w:firstLine="560" w:firstLineChars="200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考试结束后，可点击“考试成绩”按钮</w:t>
      </w: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625475" cy="606425"/>
            <wp:effectExtent l="9525" t="9525" r="12700" b="12700"/>
            <wp:docPr id="124" name="图片 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图片 1"/>
                    <pic:cNvPicPr>
                      <a:picLocks noChangeAspect="true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25475" cy="6064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查询考试成绩。</w:t>
      </w:r>
    </w:p>
    <w:p>
      <w:pPr>
        <w:pStyle w:val="2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  <w:lang w:eastAsia="zh-CN"/>
        </w:rPr>
        <w:t>当</w:t>
      </w:r>
      <w:r>
        <w:rPr>
          <w:rFonts w:hint="eastAsia" w:ascii="华文仿宋" w:hAnsi="华文仿宋" w:eastAsia="华文仿宋" w:cs="华文仿宋"/>
          <w:sz w:val="28"/>
          <w:szCs w:val="28"/>
        </w:rPr>
        <w:t>专家聘用入库后，“专家管理”功能界面会显示专家的信息。如下图所示：</w:t>
      </w:r>
    </w:p>
    <w:p>
      <w:pPr>
        <w:spacing w:line="360" w:lineRule="auto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5963920" cy="1622425"/>
            <wp:effectExtent l="9525" t="9525" r="27305" b="25400"/>
            <wp:docPr id="41" name="图片 33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334"/>
                    <pic:cNvPicPr>
                      <a:picLocks noChangeAspect="true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963920" cy="162242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 w:ascii="仿宋" w:hAnsi="仿宋" w:eastAsia="仿宋" w:cs="仿宋"/>
          <w:lang w:val="en-US" w:eastAsia="zh-CN"/>
        </w:rPr>
      </w:pPr>
    </w:p>
    <w:p>
      <w:pPr>
        <w:rPr>
          <w:rFonts w:hint="eastAsia" w:ascii="仿宋" w:hAnsi="仿宋" w:eastAsia="仿宋" w:cs="仿宋"/>
          <w:b/>
          <w:bCs/>
          <w:lang w:eastAsia="zh-CN"/>
        </w:rPr>
      </w:pPr>
      <w:r>
        <w:rPr>
          <w:rFonts w:hint="eastAsia" w:ascii="仿宋" w:hAnsi="仿宋" w:eastAsia="仿宋" w:cs="仿宋"/>
          <w:b/>
          <w:bCs/>
          <w:lang w:eastAsia="zh-CN"/>
        </w:rPr>
        <w:br w:type="page"/>
      </w:r>
    </w:p>
    <w:p>
      <w:pPr>
        <w:pStyle w:val="3"/>
        <w:numPr>
          <w:ilvl w:val="0"/>
          <w:numId w:val="0"/>
        </w:numPr>
        <w:topLinePunct w:val="0"/>
        <w:ind w:leftChars="0"/>
        <w:rPr>
          <w:rFonts w:hint="eastAsia" w:ascii="仿宋" w:hAnsi="仿宋" w:eastAsia="仿宋" w:cs="仿宋"/>
          <w:b/>
          <w:bCs/>
        </w:rPr>
      </w:pPr>
      <w:bookmarkStart w:id="14" w:name="_Toc888828833"/>
      <w:r>
        <w:rPr>
          <w:rFonts w:hint="eastAsia" w:ascii="仿宋" w:hAnsi="仿宋" w:eastAsia="仿宋" w:cs="仿宋"/>
          <w:b/>
          <w:bCs/>
          <w:lang w:eastAsia="zh-CN"/>
        </w:rPr>
        <w:t>四、</w:t>
      </w:r>
      <w:r>
        <w:rPr>
          <w:rFonts w:hint="eastAsia" w:ascii="仿宋" w:hAnsi="仿宋" w:eastAsia="仿宋" w:cs="仿宋"/>
          <w:b/>
          <w:bCs/>
        </w:rPr>
        <w:t>专家管理</w:t>
      </w:r>
      <w:bookmarkEnd w:id="14"/>
    </w:p>
    <w:p>
      <w:pPr>
        <w:pStyle w:val="4"/>
        <w:numPr>
          <w:ilvl w:val="0"/>
          <w:numId w:val="3"/>
        </w:numPr>
        <w:topLinePunct w:val="0"/>
        <w:spacing w:line="360" w:lineRule="auto"/>
        <w:ind w:left="0" w:leftChars="0" w:firstLine="0" w:firstLineChars="0"/>
        <w:rPr>
          <w:rFonts w:hint="eastAsia" w:ascii="华文仿宋" w:hAnsi="华文仿宋" w:eastAsia="华文仿宋" w:cs="华文仿宋"/>
          <w:b w:val="0"/>
          <w:sz w:val="28"/>
          <w:szCs w:val="28"/>
        </w:rPr>
      </w:pPr>
      <w:bookmarkStart w:id="15" w:name="_Toc619537520"/>
      <w:r>
        <w:rPr>
          <w:rFonts w:hint="eastAsia" w:ascii="华文仿宋" w:hAnsi="华文仿宋" w:eastAsia="华文仿宋" w:cs="华文仿宋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物业服务项目评标专家</w:t>
      </w:r>
    </w:p>
    <w:bookmarkEnd w:id="15"/>
    <w:p>
      <w:pPr>
        <w:pStyle w:val="5"/>
        <w:spacing w:line="360" w:lineRule="auto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1、微信端</w:t>
      </w:r>
    </w:p>
    <w:p>
      <w:pPr>
        <w:pStyle w:val="2"/>
        <w:spacing w:line="360" w:lineRule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点击“专家管理”，进入功能入口页面，如下图所示：</w:t>
      </w:r>
    </w:p>
    <w:p>
      <w:pPr>
        <w:bidi w:val="0"/>
        <w:spacing w:line="360" w:lineRule="auto"/>
        <w:jc w:val="center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1964055" cy="2512695"/>
            <wp:effectExtent l="9525" t="9525" r="26670" b="11430"/>
            <wp:docPr id="42" name="图片 13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136"/>
                    <pic:cNvPicPr>
                      <a:picLocks noChangeAspect="true"/>
                    </pic:cNvPicPr>
                  </pic:nvPicPr>
                  <pic:blipFill>
                    <a:blip r:embed="rId47"/>
                    <a:srcRect r="1704" b="22075"/>
                    <a:stretch>
                      <a:fillRect/>
                    </a:stretch>
                  </pic:blipFill>
                  <pic:spPr>
                    <a:xfrm>
                      <a:off x="0" y="0"/>
                      <a:ext cx="1964055" cy="251269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numPr>
          <w:ilvl w:val="1"/>
          <w:numId w:val="4"/>
        </w:numPr>
        <w:bidi w:val="0"/>
        <w:spacing w:line="360" w:lineRule="auto"/>
        <w:jc w:val="left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电子档案</w:t>
      </w:r>
    </w:p>
    <w:p>
      <w:pPr>
        <w:numPr>
          <w:ilvl w:val="0"/>
          <w:numId w:val="0"/>
        </w:numPr>
        <w:bidi w:val="0"/>
        <w:spacing w:line="360" w:lineRule="auto"/>
        <w:ind w:leftChars="0" w:right="0" w:rightChars="0" w:firstLine="720" w:firstLineChars="0"/>
        <w:jc w:val="left"/>
        <w:outlineLvl w:val="9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打开“我的电子档案”可以查看个人信息，当个人信息发生变化，可在此处进行变更。如下图所示：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0" w:firstLineChars="0"/>
        <w:jc w:val="center"/>
        <w:textAlignment w:val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3055620" cy="2903220"/>
            <wp:effectExtent l="9525" t="9525" r="20955" b="20955"/>
            <wp:docPr id="43" name="图片 13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137"/>
                    <pic:cNvPicPr>
                      <a:picLocks noChangeAspect="true"/>
                    </pic:cNvPicPr>
                  </pic:nvPicPr>
                  <pic:blipFill>
                    <a:blip r:embed="rId48"/>
                    <a:srcRect r="771" b="61903"/>
                    <a:stretch>
                      <a:fillRect/>
                    </a:stretch>
                  </pic:blipFill>
                  <pic:spPr>
                    <a:xfrm>
                      <a:off x="0" y="0"/>
                      <a:ext cx="3055620" cy="290322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 w:val="0"/>
        <w:numPr>
          <w:ilvl w:val="1"/>
          <w:numId w:val="4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0" w:leftChars="0" w:firstLine="0" w:firstLineChars="0"/>
        <w:jc w:val="both"/>
        <w:textAlignment w:val="auto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信息变更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Chars="0" w:firstLine="720" w:firstLineChars="0"/>
        <w:jc w:val="both"/>
        <w:textAlignment w:val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kern w:val="0"/>
          <w:sz w:val="28"/>
          <w:szCs w:val="28"/>
          <w:lang w:val="zh-CN" w:eastAsia="zh-CN" w:bidi="zh-CN"/>
        </w:rPr>
        <w:t>如需更改手机号或联系地址等信息，可点击“</w:t>
      </w:r>
      <w:r>
        <w:rPr>
          <w:rFonts w:hint="eastAsia" w:ascii="华文仿宋" w:hAnsi="华文仿宋" w:eastAsia="华文仿宋" w:cs="华文仿宋"/>
          <w:kern w:val="0"/>
          <w:sz w:val="28"/>
          <w:szCs w:val="28"/>
          <w:lang w:val="en-US" w:eastAsia="zh-CN" w:bidi="zh-CN"/>
        </w:rPr>
        <w:t>信息变更</w:t>
      </w:r>
      <w:r>
        <w:rPr>
          <w:rFonts w:hint="eastAsia" w:ascii="华文仿宋" w:hAnsi="华文仿宋" w:eastAsia="华文仿宋" w:cs="华文仿宋"/>
          <w:kern w:val="0"/>
          <w:sz w:val="28"/>
          <w:szCs w:val="28"/>
          <w:lang w:val="zh-CN" w:eastAsia="zh-CN" w:bidi="zh-CN"/>
        </w:rPr>
        <w:t>”，编辑后点击“提交”按钮即完成变更。学历学位、职称、工作单位等信息的变更需审核通过后方可生效。如下图所示：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0" w:firstLineChars="0"/>
        <w:jc w:val="center"/>
        <w:textAlignment w:val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2974975" cy="2095500"/>
            <wp:effectExtent l="9525" t="9525" r="17780" b="13335"/>
            <wp:docPr id="44" name="图片 13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138"/>
                    <pic:cNvPicPr>
                      <a:picLocks noChangeAspect="true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2974975" cy="209550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2226945" cy="4489450"/>
            <wp:effectExtent l="9525" t="9525" r="19050" b="12065"/>
            <wp:docPr id="45" name="图片 13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139"/>
                    <pic:cNvPicPr>
                      <a:picLocks noChangeAspect="true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2226945" cy="448945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0" w:firstLineChars="0"/>
        <w:jc w:val="center"/>
        <w:textAlignment w:val="auto"/>
        <w:rPr>
          <w:rFonts w:hint="eastAsia" w:ascii="华文仿宋" w:hAnsi="华文仿宋" w:eastAsia="华文仿宋" w:cs="华文仿宋"/>
          <w:sz w:val="28"/>
          <w:szCs w:val="28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0" w:firstLineChars="0"/>
        <w:jc w:val="center"/>
        <w:textAlignment w:val="auto"/>
        <w:rPr>
          <w:rFonts w:hint="eastAsia" w:ascii="华文仿宋" w:hAnsi="华文仿宋" w:eastAsia="华文仿宋" w:cs="华文仿宋"/>
          <w:sz w:val="28"/>
          <w:szCs w:val="28"/>
        </w:rPr>
      </w:pPr>
    </w:p>
    <w:p>
      <w:pPr>
        <w:pStyle w:val="2"/>
        <w:numPr>
          <w:ilvl w:val="1"/>
          <w:numId w:val="4"/>
        </w:numPr>
        <w:spacing w:line="360" w:lineRule="auto"/>
        <w:ind w:left="0" w:leftChars="0" w:firstLine="0" w:firstLineChars="0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申请记录</w:t>
      </w:r>
    </w:p>
    <w:p>
      <w:pPr>
        <w:pStyle w:val="2"/>
        <w:numPr>
          <w:ilvl w:val="0"/>
          <w:numId w:val="0"/>
        </w:numPr>
        <w:spacing w:line="360" w:lineRule="auto"/>
        <w:ind w:leftChars="0" w:firstLine="720" w:firstLineChars="0"/>
        <w:outlineLvl w:val="9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“申请记录”功能，可以查到申请记录，如下图所示：</w:t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1910715" cy="3599815"/>
            <wp:effectExtent l="9525" t="9525" r="22860" b="10160"/>
            <wp:docPr id="55" name="图片 19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195"/>
                    <pic:cNvPicPr>
                      <a:picLocks noChangeAspect="true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910715" cy="359981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2058035" cy="3599815"/>
            <wp:effectExtent l="9525" t="9525" r="27940" b="10160"/>
            <wp:docPr id="56" name="图片 15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154"/>
                    <pic:cNvPicPr>
                      <a:picLocks noChangeAspect="true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2058035" cy="359981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left="0" w:leftChars="0" w:firstLine="560" w:firstLineChars="200"/>
        <w:jc w:val="left"/>
        <w:rPr>
          <w:rFonts w:hint="eastAsia" w:ascii="华文仿宋" w:hAnsi="华文仿宋" w:eastAsia="华文仿宋" w:cs="华文仿宋"/>
          <w:sz w:val="28"/>
          <w:szCs w:val="28"/>
          <w:lang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点击“查看”，可以查看申请内容和申请记录</w:t>
      </w:r>
      <w:r>
        <w:rPr>
          <w:rFonts w:hint="eastAsia" w:ascii="华文仿宋" w:hAnsi="华文仿宋" w:eastAsia="华文仿宋" w:cs="华文仿宋"/>
          <w:sz w:val="28"/>
          <w:szCs w:val="28"/>
          <w:lang w:eastAsia="zh-CN"/>
        </w:rPr>
        <w:t>。如下图所示：</w:t>
      </w:r>
    </w:p>
    <w:p>
      <w:pPr>
        <w:pStyle w:val="2"/>
        <w:spacing w:line="360" w:lineRule="auto"/>
        <w:jc w:val="center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2467610" cy="4093845"/>
            <wp:effectExtent l="9525" t="9525" r="18415" b="11430"/>
            <wp:docPr id="57" name="图片 15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155"/>
                    <pic:cNvPicPr>
                      <a:picLocks noChangeAspect="true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2467610" cy="409384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0" w:firstLineChars="0"/>
        <w:jc w:val="left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2863850" cy="6549390"/>
            <wp:effectExtent l="9525" t="9525" r="22225" b="9525"/>
            <wp:docPr id="58" name="图片 15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156"/>
                    <pic:cNvPicPr>
                      <a:picLocks noChangeAspect="true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863850" cy="654939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2223770" cy="6558280"/>
            <wp:effectExtent l="9525" t="9525" r="22225" b="15875"/>
            <wp:docPr id="59" name="图片 15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157"/>
                    <pic:cNvPicPr>
                      <a:picLocks noChangeAspect="true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2223770" cy="655828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华文仿宋" w:hAnsi="华文仿宋" w:eastAsia="华文仿宋" w:cs="华文仿宋"/>
          <w:kern w:val="2"/>
          <w:sz w:val="28"/>
          <w:szCs w:val="28"/>
          <w:lang w:val="en-US" w:eastAsia="zh-CN" w:bidi="ar-SA"/>
        </w:rPr>
      </w:pPr>
      <w:r>
        <w:rPr>
          <w:rFonts w:hint="eastAsia" w:ascii="华文仿宋" w:hAnsi="华文仿宋" w:eastAsia="华文仿宋" w:cs="华文仿宋"/>
          <w:kern w:val="2"/>
          <w:sz w:val="28"/>
          <w:szCs w:val="28"/>
          <w:lang w:val="en-US" w:eastAsia="zh-CN" w:bidi="ar-SA"/>
        </w:rPr>
        <w:br w:type="page"/>
      </w:r>
    </w:p>
    <w:p>
      <w:pPr>
        <w:pStyle w:val="5"/>
        <w:numPr>
          <w:ilvl w:val="0"/>
          <w:numId w:val="5"/>
        </w:numPr>
        <w:spacing w:line="360" w:lineRule="auto"/>
        <w:rPr>
          <w:rFonts w:hint="eastAsia" w:ascii="华文仿宋" w:hAnsi="华文仿宋" w:eastAsia="华文仿宋" w:cs="华文仿宋"/>
          <w:kern w:val="2"/>
          <w:sz w:val="28"/>
          <w:szCs w:val="28"/>
          <w:lang w:val="en-US" w:eastAsia="zh-CN" w:bidi="ar-SA"/>
        </w:rPr>
      </w:pPr>
      <w:r>
        <w:rPr>
          <w:rFonts w:hint="eastAsia" w:ascii="华文仿宋" w:hAnsi="华文仿宋" w:eastAsia="华文仿宋" w:cs="华文仿宋"/>
          <w:kern w:val="2"/>
          <w:sz w:val="28"/>
          <w:szCs w:val="28"/>
          <w:lang w:val="en-US" w:eastAsia="zh-CN" w:bidi="ar-SA"/>
        </w:rPr>
        <w:t>PC端</w:t>
      </w:r>
    </w:p>
    <w:p>
      <w:pPr>
        <w:pStyle w:val="2"/>
        <w:spacing w:line="360" w:lineRule="auto"/>
        <w:ind w:firstLine="720" w:firstLineChars="0"/>
        <w:jc w:val="left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点击“专家管理”按钮，进入功能入口页面，如下图所示：</w:t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73040" cy="2493645"/>
            <wp:effectExtent l="9525" t="9525" r="20955" b="11430"/>
            <wp:docPr id="60" name="图片 15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158"/>
                    <pic:cNvPicPr>
                      <a:picLocks noChangeAspect="true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49364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6690" cy="2592070"/>
            <wp:effectExtent l="9525" t="9525" r="12065" b="19685"/>
            <wp:docPr id="61" name="图片 15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159"/>
                    <pic:cNvPicPr>
                      <a:picLocks noChangeAspect="true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9207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left="0" w:leftChars="0" w:firstLine="0" w:firstLineChars="0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2.1、电子档案</w:t>
      </w:r>
    </w:p>
    <w:p>
      <w:pPr>
        <w:pStyle w:val="2"/>
        <w:spacing w:line="360" w:lineRule="auto"/>
        <w:outlineLvl w:val="9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打开“我的电子档案”可以查看个人信息，当个人信息发生变化，可在此处进行变更。如下图所示：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0" w:firstLineChars="0"/>
        <w:jc w:val="center"/>
        <w:textAlignment w:val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6690" cy="2592070"/>
            <wp:effectExtent l="9525" t="9525" r="12065" b="19685"/>
            <wp:docPr id="62" name="图片 160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160"/>
                    <pic:cNvPicPr>
                      <a:picLocks noChangeAspect="true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9207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0" w:firstLineChars="0"/>
        <w:jc w:val="center"/>
        <w:textAlignment w:val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6690" cy="2411095"/>
            <wp:effectExtent l="9525" t="9525" r="12065" b="17780"/>
            <wp:docPr id="63" name="图片 19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196"/>
                    <pic:cNvPicPr>
                      <a:picLocks noChangeAspect="true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109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0" w:firstLineChars="0"/>
        <w:jc w:val="both"/>
        <w:textAlignment w:val="auto"/>
        <w:rPr>
          <w:rFonts w:hint="eastAsia" w:ascii="华文仿宋" w:hAnsi="华文仿宋" w:eastAsia="华文仿宋" w:cs="华文仿宋"/>
          <w:sz w:val="28"/>
          <w:szCs w:val="28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0" w:leftChars="0" w:firstLine="0" w:firstLineChars="0"/>
        <w:textAlignment w:val="auto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2.2、信息变更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0" w:leftChars="0" w:firstLine="720" w:firstLineChars="0"/>
        <w:textAlignment w:val="auto"/>
        <w:outlineLvl w:val="9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如更改手机号和联系地址等信息，点击“信息</w:t>
      </w: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变更</w:t>
      </w:r>
      <w:r>
        <w:rPr>
          <w:rFonts w:hint="eastAsia" w:ascii="华文仿宋" w:hAnsi="华文仿宋" w:eastAsia="华文仿宋" w:cs="华文仿宋"/>
          <w:sz w:val="28"/>
          <w:szCs w:val="28"/>
        </w:rPr>
        <w:t>”，编辑后提交即可完成变更。</w:t>
      </w: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如更改学历学位、职称、工作单位、专业类别、资格资质等信息，需等审核通过后完成变更。如下图所示：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0" w:firstLineChars="0"/>
        <w:textAlignment w:val="auto"/>
        <w:rPr>
          <w:rFonts w:hint="eastAsia" w:ascii="华文仿宋" w:hAnsi="华文仿宋" w:eastAsia="华文仿宋" w:cs="华文仿宋"/>
          <w:sz w:val="28"/>
          <w:szCs w:val="28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0" w:firstLineChars="0"/>
        <w:jc w:val="center"/>
        <w:textAlignment w:val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6690" cy="2408555"/>
            <wp:effectExtent l="9525" t="9525" r="12065" b="20320"/>
            <wp:docPr id="64" name="图片 19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197"/>
                    <pic:cNvPicPr>
                      <a:picLocks noChangeAspect="true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0855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0" w:firstLineChars="0"/>
        <w:rPr>
          <w:rFonts w:hint="eastAsia" w:ascii="华文仿宋" w:hAnsi="华文仿宋" w:eastAsia="华文仿宋" w:cs="华文仿宋"/>
          <w:sz w:val="28"/>
          <w:szCs w:val="28"/>
        </w:rPr>
      </w:pPr>
    </w:p>
    <w:p>
      <w:pPr>
        <w:pStyle w:val="2"/>
        <w:spacing w:line="360" w:lineRule="auto"/>
        <w:ind w:left="0" w:leftChars="0" w:firstLine="0" w:firstLineChars="0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2.3、申报良好信息</w:t>
      </w:r>
    </w:p>
    <w:p>
      <w:pPr>
        <w:pStyle w:val="2"/>
        <w:spacing w:line="360" w:lineRule="auto"/>
        <w:ind w:left="0" w:leftChars="0" w:firstLine="720" w:firstLineChars="0"/>
        <w:outlineLvl w:val="9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“申报良好信息</w:t>
      </w:r>
      <w:r>
        <w:rPr>
          <w:rFonts w:hint="eastAsia" w:ascii="华文仿宋" w:hAnsi="华文仿宋" w:eastAsia="华文仿宋" w:cs="华文仿宋"/>
          <w:sz w:val="28"/>
          <w:szCs w:val="28"/>
          <w:lang w:eastAsia="zh-CN"/>
        </w:rPr>
        <w:t>”</w:t>
      </w: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功能，可以进行良好信息的申报。如下图所示：</w:t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6690" cy="2414270"/>
            <wp:effectExtent l="9525" t="9525" r="12065" b="14605"/>
            <wp:docPr id="76" name="图片 20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202"/>
                    <pic:cNvPicPr>
                      <a:picLocks noChangeAspect="true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427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6690" cy="2414270"/>
            <wp:effectExtent l="9525" t="9525" r="12065" b="14605"/>
            <wp:docPr id="77" name="图片 20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201"/>
                    <pic:cNvPicPr>
                      <a:picLocks noChangeAspect="true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427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0" w:firstLineChars="0"/>
        <w:rPr>
          <w:rFonts w:hint="eastAsia" w:ascii="华文仿宋" w:hAnsi="华文仿宋" w:eastAsia="华文仿宋" w:cs="华文仿宋"/>
          <w:sz w:val="28"/>
          <w:szCs w:val="28"/>
        </w:rPr>
      </w:pPr>
    </w:p>
    <w:p>
      <w:pPr>
        <w:pStyle w:val="2"/>
        <w:spacing w:line="360" w:lineRule="auto"/>
        <w:ind w:left="0" w:leftChars="0" w:firstLine="0" w:firstLineChars="0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2.4、申请暂停</w:t>
      </w:r>
    </w:p>
    <w:p>
      <w:pPr>
        <w:pStyle w:val="2"/>
        <w:spacing w:line="360" w:lineRule="auto"/>
        <w:outlineLvl w:val="9"/>
        <w:rPr>
          <w:rFonts w:hint="eastAsia" w:ascii="华文仿宋" w:hAnsi="华文仿宋" w:eastAsia="华文仿宋" w:cs="华文仿宋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eastAsia="zh-CN"/>
        </w:rPr>
        <w:t>“</w:t>
      </w: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申请暂停</w:t>
      </w:r>
      <w:r>
        <w:rPr>
          <w:rFonts w:hint="eastAsia" w:ascii="华文仿宋" w:hAnsi="华文仿宋" w:eastAsia="华文仿宋" w:cs="华文仿宋"/>
          <w:sz w:val="28"/>
          <w:szCs w:val="28"/>
          <w:lang w:eastAsia="zh-CN"/>
        </w:rPr>
        <w:t>”</w:t>
      </w: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功能，可以申请</w:t>
      </w:r>
      <w:r>
        <w:rPr>
          <w:rFonts w:hint="eastAsia" w:ascii="华文仿宋" w:hAnsi="华文仿宋" w:eastAsia="华文仿宋" w:cs="华文仿宋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暂停参加评标活动</w:t>
      </w:r>
      <w:r>
        <w:rPr>
          <w:rFonts w:hint="eastAsia" w:ascii="华文仿宋" w:hAnsi="华文仿宋" w:eastAsia="华文仿宋" w:cs="华文仿宋"/>
          <w:b w:val="0"/>
          <w:bCs w:val="0"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  <w:lang w:eastAsia="zh-CN"/>
        </w:rPr>
        <w:t>。</w:t>
      </w:r>
    </w:p>
    <w:p>
      <w:pPr>
        <w:pStyle w:val="2"/>
        <w:spacing w:line="360" w:lineRule="auto"/>
        <w:ind w:left="0" w:leftChars="0"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6690" cy="2408555"/>
            <wp:effectExtent l="9525" t="9525" r="12065" b="20320"/>
            <wp:docPr id="80" name="图片 20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204"/>
                    <pic:cNvPicPr>
                      <a:picLocks noChangeAspect="true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0855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left="0" w:leftChars="0"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6690" cy="2592070"/>
            <wp:effectExtent l="9525" t="9525" r="12065" b="19685"/>
            <wp:docPr id="81" name="图片 20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205"/>
                    <pic:cNvPicPr>
                      <a:picLocks noChangeAspect="true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9207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left="0" w:leftChars="0" w:firstLine="0" w:firstLineChars="0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2.5、申请解聘</w:t>
      </w:r>
    </w:p>
    <w:p>
      <w:pPr>
        <w:pStyle w:val="2"/>
        <w:spacing w:line="360" w:lineRule="auto"/>
        <w:outlineLvl w:val="9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  <w:lang w:eastAsia="zh-CN"/>
        </w:rPr>
        <w:t>“</w:t>
      </w: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申请解聘</w:t>
      </w:r>
      <w:r>
        <w:rPr>
          <w:rFonts w:hint="eastAsia" w:ascii="华文仿宋" w:hAnsi="华文仿宋" w:eastAsia="华文仿宋" w:cs="华文仿宋"/>
          <w:sz w:val="28"/>
          <w:szCs w:val="28"/>
          <w:lang w:eastAsia="zh-CN"/>
        </w:rPr>
        <w:t>”</w:t>
      </w: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功能，专家因特殊原因可申请解聘。</w:t>
      </w:r>
    </w:p>
    <w:p>
      <w:pPr>
        <w:pStyle w:val="2"/>
        <w:spacing w:line="360" w:lineRule="auto"/>
        <w:ind w:left="0" w:leftChars="0"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6690" cy="2419350"/>
            <wp:effectExtent l="9525" t="9525" r="12065" b="9525"/>
            <wp:docPr id="82" name="图片 20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图片 207"/>
                    <pic:cNvPicPr>
                      <a:picLocks noChangeAspect="true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1935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left="0" w:leftChars="0"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6690" cy="2123440"/>
            <wp:effectExtent l="9525" t="9525" r="12065" b="15875"/>
            <wp:docPr id="83" name="图片 20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图片 208"/>
                    <pic:cNvPicPr>
                      <a:picLocks noChangeAspect="true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12344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4"/>
        <w:numPr>
          <w:ilvl w:val="0"/>
          <w:numId w:val="3"/>
        </w:numPr>
        <w:topLinePunct w:val="0"/>
        <w:spacing w:line="360" w:lineRule="auto"/>
        <w:ind w:left="0" w:leftChars="0" w:firstLine="0" w:firstLineChars="0"/>
        <w:rPr>
          <w:rFonts w:hint="eastAsia" w:ascii="华文仿宋" w:hAnsi="华文仿宋" w:eastAsia="华文仿宋" w:cs="华文仿宋"/>
          <w:b w:val="0"/>
          <w:sz w:val="28"/>
          <w:szCs w:val="28"/>
        </w:rPr>
      </w:pPr>
      <w:r>
        <w:rPr>
          <w:rFonts w:hint="eastAsia" w:ascii="华文仿宋" w:hAnsi="华文仿宋" w:eastAsia="华文仿宋" w:cs="华文仿宋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color="auto" w:fill="FFFFFF"/>
        </w:rPr>
        <w:t>绿色物业管理星级评审专家</w:t>
      </w:r>
    </w:p>
    <w:p>
      <w:pPr>
        <w:pStyle w:val="5"/>
        <w:numPr>
          <w:ilvl w:val="0"/>
          <w:numId w:val="6"/>
        </w:numPr>
        <w:spacing w:line="360" w:lineRule="auto"/>
        <w:rPr>
          <w:rFonts w:hint="eastAsia" w:ascii="华文仿宋" w:hAnsi="华文仿宋" w:eastAsia="华文仿宋" w:cs="华文仿宋"/>
          <w:kern w:val="2"/>
          <w:sz w:val="28"/>
          <w:szCs w:val="28"/>
          <w:lang w:val="en-US" w:eastAsia="zh-CN" w:bidi="ar-SA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微信端</w:t>
      </w:r>
    </w:p>
    <w:p>
      <w:pPr>
        <w:pStyle w:val="2"/>
        <w:spacing w:line="360" w:lineRule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点击“专家管理”子系统按钮，进入功能入口页面，如下图所示：</w:t>
      </w:r>
    </w:p>
    <w:p>
      <w:pPr>
        <w:bidi w:val="0"/>
        <w:spacing w:line="360" w:lineRule="auto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1964055" cy="2272030"/>
            <wp:effectExtent l="9525" t="9525" r="26670" b="23495"/>
            <wp:docPr id="84" name="图片 24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图片 242"/>
                    <pic:cNvPicPr>
                      <a:picLocks noChangeAspect="true"/>
                    </pic:cNvPicPr>
                  </pic:nvPicPr>
                  <pic:blipFill>
                    <a:blip r:embed="rId47"/>
                    <a:srcRect r="1704" b="29539"/>
                    <a:stretch>
                      <a:fillRect/>
                    </a:stretch>
                  </pic:blipFill>
                  <pic:spPr>
                    <a:xfrm>
                      <a:off x="0" y="0"/>
                      <a:ext cx="1964055" cy="227203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numPr>
          <w:ilvl w:val="1"/>
          <w:numId w:val="7"/>
        </w:numPr>
        <w:bidi w:val="0"/>
        <w:spacing w:line="360" w:lineRule="auto"/>
        <w:jc w:val="left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电子档案</w:t>
      </w:r>
    </w:p>
    <w:p>
      <w:pPr>
        <w:numPr>
          <w:ilvl w:val="0"/>
          <w:numId w:val="0"/>
        </w:numPr>
        <w:bidi w:val="0"/>
        <w:spacing w:line="360" w:lineRule="auto"/>
        <w:ind w:leftChars="0" w:right="0" w:rightChars="0" w:firstLine="560" w:firstLineChars="200"/>
        <w:jc w:val="left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打开“我的电子档案”可以查看个人信息，当个人信息发生变化，可在此处进行变更。如下图所示：</w:t>
      </w:r>
    </w:p>
    <w:p>
      <w:pPr>
        <w:numPr>
          <w:ilvl w:val="0"/>
          <w:numId w:val="0"/>
        </w:numPr>
        <w:bidi w:val="0"/>
        <w:spacing w:line="360" w:lineRule="auto"/>
        <w:ind w:leftChars="0" w:right="0" w:rightChars="0" w:firstLine="560" w:firstLineChars="20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2512695" cy="2541905"/>
            <wp:effectExtent l="9525" t="9525" r="22860" b="24130"/>
            <wp:docPr id="85" name="图片 260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图片 260"/>
                    <pic:cNvPicPr>
                      <a:picLocks noChangeAspect="true"/>
                    </pic:cNvPicPr>
                  </pic:nvPicPr>
                  <pic:blipFill>
                    <a:blip r:embed="rId67"/>
                    <a:srcRect r="771" b="61903"/>
                    <a:stretch>
                      <a:fillRect/>
                    </a:stretch>
                  </pic:blipFill>
                  <pic:spPr>
                    <a:xfrm>
                      <a:off x="0" y="0"/>
                      <a:ext cx="2512695" cy="254190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 w:val="0"/>
        <w:numPr>
          <w:ilvl w:val="1"/>
          <w:numId w:val="7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0" w:leftChars="0" w:firstLine="0" w:firstLineChars="0"/>
        <w:jc w:val="both"/>
        <w:textAlignment w:val="auto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信息变更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Chars="0" w:firstLine="560" w:firstLineChars="200"/>
        <w:jc w:val="both"/>
        <w:textAlignment w:val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如</w:t>
      </w:r>
      <w:r>
        <w:rPr>
          <w:rFonts w:hint="eastAsia" w:ascii="华文仿宋" w:hAnsi="华文仿宋" w:eastAsia="华文仿宋" w:cs="华文仿宋"/>
          <w:kern w:val="0"/>
          <w:sz w:val="28"/>
          <w:szCs w:val="28"/>
          <w:lang w:val="zh-CN" w:eastAsia="zh-CN" w:bidi="zh-CN"/>
        </w:rPr>
        <w:t>更改手机号和联系地址等信息，可点击“</w:t>
      </w:r>
      <w:r>
        <w:rPr>
          <w:rFonts w:hint="eastAsia" w:ascii="华文仿宋" w:hAnsi="华文仿宋" w:eastAsia="华文仿宋" w:cs="华文仿宋"/>
          <w:kern w:val="0"/>
          <w:sz w:val="28"/>
          <w:szCs w:val="28"/>
          <w:lang w:val="en-US" w:eastAsia="zh-CN" w:bidi="zh-CN"/>
        </w:rPr>
        <w:t>信息变更</w:t>
      </w:r>
      <w:r>
        <w:rPr>
          <w:rFonts w:hint="eastAsia" w:ascii="华文仿宋" w:hAnsi="华文仿宋" w:eastAsia="华文仿宋" w:cs="华文仿宋"/>
          <w:kern w:val="0"/>
          <w:sz w:val="28"/>
          <w:szCs w:val="28"/>
          <w:lang w:val="zh-CN" w:eastAsia="zh-CN" w:bidi="zh-CN"/>
        </w:rPr>
        <w:t>”，编辑后点击“提交”按钮即完成变更。（如更改学历学位、职称、工作单位、专业类别、资格资质等信息，需等审核通过后完成变更。）如下图所示：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0" w:firstLineChars="0"/>
        <w:jc w:val="center"/>
        <w:textAlignment w:val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2974975" cy="2095500"/>
            <wp:effectExtent l="9525" t="9525" r="17780" b="13335"/>
            <wp:docPr id="86" name="图片 24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图片 244"/>
                    <pic:cNvPicPr>
                      <a:picLocks noChangeAspect="true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2974975" cy="209550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2226945" cy="4489450"/>
            <wp:effectExtent l="9525" t="9525" r="19050" b="12065"/>
            <wp:docPr id="87" name="图片 24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图片 245"/>
                    <pic:cNvPicPr>
                      <a:picLocks noChangeAspect="true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2226945" cy="448945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</w:p>
    <w:p>
      <w:pPr>
        <w:pStyle w:val="2"/>
        <w:numPr>
          <w:ilvl w:val="1"/>
          <w:numId w:val="7"/>
        </w:numPr>
        <w:spacing w:line="360" w:lineRule="auto"/>
        <w:ind w:left="0" w:leftChars="0" w:firstLine="0" w:firstLineChars="0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申请记录</w:t>
      </w:r>
    </w:p>
    <w:p>
      <w:pPr>
        <w:pStyle w:val="2"/>
        <w:numPr>
          <w:ilvl w:val="0"/>
          <w:numId w:val="0"/>
        </w:numPr>
        <w:spacing w:line="360" w:lineRule="auto"/>
        <w:ind w:leftChars="0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点击“申请记录”功能，可以查到申请记录，如下图所示：</w:t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1767840" cy="3347720"/>
            <wp:effectExtent l="9525" t="9525" r="20955" b="10795"/>
            <wp:docPr id="97" name="图片 25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图片 255"/>
                    <pic:cNvPicPr>
                      <a:picLocks noChangeAspect="true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767840" cy="334772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1911350" cy="3343275"/>
            <wp:effectExtent l="9525" t="9525" r="14605" b="15240"/>
            <wp:docPr id="98" name="图片 25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图片 256"/>
                    <pic:cNvPicPr>
                      <a:picLocks noChangeAspect="true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1911350" cy="334327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点击“查看”，可以查看申请内容和申请记录</w:t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2515235" cy="4064000"/>
            <wp:effectExtent l="9525" t="9525" r="27940" b="22225"/>
            <wp:docPr id="99" name="图片 25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图片 257"/>
                    <pic:cNvPicPr>
                      <a:picLocks noChangeAspect="true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2515235" cy="406400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0" w:firstLineChars="0"/>
        <w:jc w:val="left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2863850" cy="6549390"/>
            <wp:effectExtent l="9525" t="9525" r="22225" b="9525"/>
            <wp:docPr id="100" name="图片 25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图片 258"/>
                    <pic:cNvPicPr>
                      <a:picLocks noChangeAspect="true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863850" cy="654939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2223770" cy="6558280"/>
            <wp:effectExtent l="9525" t="9525" r="22225" b="15875"/>
            <wp:docPr id="101" name="图片 25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图片 259"/>
                    <pic:cNvPicPr>
                      <a:picLocks noChangeAspect="true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2223770" cy="655828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kern w:val="2"/>
          <w:sz w:val="28"/>
          <w:szCs w:val="28"/>
          <w:lang w:val="en-US" w:eastAsia="zh-CN" w:bidi="ar-SA"/>
        </w:rPr>
        <w:br w:type="page"/>
      </w:r>
    </w:p>
    <w:p>
      <w:pPr>
        <w:pStyle w:val="5"/>
        <w:numPr>
          <w:ilvl w:val="0"/>
          <w:numId w:val="6"/>
        </w:numPr>
        <w:spacing w:line="360" w:lineRule="auto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kern w:val="2"/>
          <w:sz w:val="28"/>
          <w:szCs w:val="28"/>
          <w:lang w:val="en-US" w:eastAsia="zh-CN" w:bidi="ar-SA"/>
        </w:rPr>
        <w:t>PC端</w:t>
      </w:r>
    </w:p>
    <w:p>
      <w:pPr>
        <w:pStyle w:val="2"/>
        <w:spacing w:line="360" w:lineRule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点击“专家管理”</w:t>
      </w:r>
      <w:r>
        <w:rPr>
          <w:rFonts w:hint="eastAsia" w:ascii="华文仿宋" w:hAnsi="华文仿宋" w:eastAsia="华文仿宋" w:cs="华文仿宋"/>
          <w:sz w:val="28"/>
          <w:szCs w:val="28"/>
          <w:lang w:eastAsia="zh-CN"/>
        </w:rPr>
        <w:t>菜单</w:t>
      </w:r>
      <w:r>
        <w:rPr>
          <w:rFonts w:hint="eastAsia" w:ascii="华文仿宋" w:hAnsi="华文仿宋" w:eastAsia="华文仿宋" w:cs="华文仿宋"/>
          <w:sz w:val="28"/>
          <w:szCs w:val="28"/>
        </w:rPr>
        <w:t>，进入功能入口页面，如下图所示：</w:t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615940" cy="2655570"/>
            <wp:effectExtent l="9525" t="9525" r="13335" b="20955"/>
            <wp:docPr id="102" name="图片 21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图片 216"/>
                    <pic:cNvPicPr>
                      <a:picLocks noChangeAspect="true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265557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615940" cy="2583180"/>
            <wp:effectExtent l="9525" t="9525" r="13335" b="17145"/>
            <wp:docPr id="103" name="图片 21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图片 215"/>
                    <pic:cNvPicPr>
                      <a:picLocks noChangeAspect="true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258318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br w:type="page"/>
      </w:r>
    </w:p>
    <w:p>
      <w:pPr>
        <w:pStyle w:val="2"/>
        <w:spacing w:line="360" w:lineRule="auto"/>
        <w:ind w:left="0" w:leftChars="0" w:firstLine="0" w:firstLineChars="0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2.1、电子档案</w:t>
      </w:r>
    </w:p>
    <w:p>
      <w:pPr>
        <w:pStyle w:val="2"/>
        <w:spacing w:line="360" w:lineRule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打开“我的电子档案”可以查看个人信息，当个人信息发生变化，可在此处进行变更。如下图所示：</w:t>
      </w:r>
    </w:p>
    <w:p>
      <w:pPr>
        <w:pStyle w:val="2"/>
        <w:spacing w:line="360" w:lineRule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615940" cy="2562225"/>
            <wp:effectExtent l="9525" t="9525" r="13335" b="19050"/>
            <wp:docPr id="104" name="图片 21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图片 217"/>
                    <pic:cNvPicPr>
                      <a:picLocks noChangeAspect="true"/>
                    </pic:cNvPicPr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256222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jc w:val="both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615940" cy="2571115"/>
            <wp:effectExtent l="9525" t="9525" r="13335" b="10160"/>
            <wp:docPr id="105" name="图片 21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图片 219"/>
                    <pic:cNvPicPr>
                      <a:picLocks noChangeAspect="true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257111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jc w:val="both"/>
        <w:rPr>
          <w:rFonts w:hint="eastAsia" w:ascii="华文仿宋" w:hAnsi="华文仿宋" w:eastAsia="华文仿宋" w:cs="华文仿宋"/>
          <w:sz w:val="28"/>
          <w:szCs w:val="28"/>
        </w:rPr>
      </w:pPr>
    </w:p>
    <w:p>
      <w:pP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br w:type="page"/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0" w:leftChars="0" w:firstLine="0" w:firstLineChars="0"/>
        <w:textAlignment w:val="auto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2.2、信息变更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left="0" w:leftChars="0" w:firstLine="720" w:firstLineChars="0"/>
        <w:textAlignment w:val="auto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如更改手机号和联系地址等信息，可点击“信息</w:t>
      </w: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变更</w:t>
      </w:r>
      <w:r>
        <w:rPr>
          <w:rFonts w:hint="eastAsia" w:ascii="华文仿宋" w:hAnsi="华文仿宋" w:eastAsia="华文仿宋" w:cs="华文仿宋"/>
          <w:sz w:val="28"/>
          <w:szCs w:val="28"/>
        </w:rPr>
        <w:t>”，编辑后点击“提交”按钮即完成变更。</w:t>
      </w: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如更改学历学位、职称、工作单位、专业类别、资格资质等信息，需等审核通过后完成变更。如下图所示：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60" w:lineRule="auto"/>
        <w:ind w:firstLine="0" w:firstLineChars="0"/>
        <w:jc w:val="center"/>
        <w:textAlignment w:val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6071870" cy="2776855"/>
            <wp:effectExtent l="9525" t="9525" r="14605" b="13970"/>
            <wp:docPr id="106" name="图片 220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图片 220"/>
                    <pic:cNvPicPr>
                      <a:picLocks noChangeAspect="true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6071870" cy="277685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left="0" w:leftChars="0" w:firstLine="0" w:firstLineChars="0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2.3、申请记录</w:t>
      </w:r>
    </w:p>
    <w:p>
      <w:pPr>
        <w:pStyle w:val="2"/>
        <w:spacing w:line="360" w:lineRule="auto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点击“申请记录”按钮，可以查到申请记录，如下图所示：</w:t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bookmarkStart w:id="16" w:name="_GoBack"/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966460" cy="2738120"/>
            <wp:effectExtent l="9525" t="9525" r="24765" b="14605"/>
            <wp:docPr id="112" name="图片 23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图片 234"/>
                    <pic:cNvPicPr>
                      <a:picLocks noChangeAspect="true"/>
                    </pic:cNvPicPr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966460" cy="273812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bookmarkEnd w:id="16"/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7325" cy="2516505"/>
            <wp:effectExtent l="9525" t="9525" r="11430" b="19050"/>
            <wp:docPr id="113" name="图片 22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图片 227"/>
                    <pic:cNvPicPr>
                      <a:picLocks noChangeAspect="true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51650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rPr>
          <w:rFonts w:hint="eastAsia" w:ascii="华文仿宋" w:hAnsi="华文仿宋" w:eastAsia="华文仿宋" w:cs="华文仿宋"/>
          <w:sz w:val="28"/>
          <w:szCs w:val="28"/>
          <w:lang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t>点击“查看”可以查看申请内容和申请记录</w:t>
      </w:r>
      <w:r>
        <w:rPr>
          <w:rFonts w:hint="eastAsia" w:ascii="华文仿宋" w:hAnsi="华文仿宋" w:eastAsia="华文仿宋" w:cs="华文仿宋"/>
          <w:sz w:val="28"/>
          <w:szCs w:val="28"/>
          <w:lang w:eastAsia="zh-CN"/>
        </w:rPr>
        <w:t>。</w:t>
      </w:r>
      <w:r>
        <w:rPr>
          <w:rFonts w:hint="eastAsia" w:ascii="华文仿宋" w:hAnsi="华文仿宋" w:eastAsia="华文仿宋" w:cs="华文仿宋"/>
          <w:sz w:val="28"/>
          <w:szCs w:val="28"/>
        </w:rPr>
        <w:t>如下图所示：</w:t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71770" cy="2468880"/>
            <wp:effectExtent l="9525" t="9525" r="22225" b="20955"/>
            <wp:docPr id="114" name="图片 22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图片 228"/>
                    <pic:cNvPicPr>
                      <a:picLocks noChangeAspect="true"/>
                    </pic:cNvPicPr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46888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70500" cy="2524760"/>
            <wp:effectExtent l="9525" t="9525" r="23495" b="10795"/>
            <wp:docPr id="115" name="图片 22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图片 229"/>
                    <pic:cNvPicPr>
                      <a:picLocks noChangeAspect="true"/>
                    </pic:cNvPicPr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52476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2245" cy="2339340"/>
            <wp:effectExtent l="9525" t="9525" r="16510" b="13335"/>
            <wp:docPr id="116" name="图片 230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图片 230"/>
                    <pic:cNvPicPr>
                      <a:picLocks noChangeAspect="true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233934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1610" cy="2427605"/>
            <wp:effectExtent l="9525" t="9525" r="17145" b="16510"/>
            <wp:docPr id="117" name="图片 23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图片 231"/>
                    <pic:cNvPicPr>
                      <a:picLocks noChangeAspect="true"/>
                    </pic:cNvPicPr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42760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0" w:firstLineChars="0"/>
        <w:rPr>
          <w:rFonts w:hint="eastAsia" w:ascii="华文仿宋" w:hAnsi="华文仿宋" w:eastAsia="华文仿宋" w:cs="华文仿宋"/>
          <w:sz w:val="28"/>
          <w:szCs w:val="28"/>
        </w:rPr>
      </w:pPr>
    </w:p>
    <w:p>
      <w:pP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br w:type="page"/>
      </w:r>
    </w:p>
    <w:p>
      <w:pPr>
        <w:pStyle w:val="2"/>
        <w:spacing w:line="360" w:lineRule="auto"/>
        <w:ind w:left="0" w:leftChars="0" w:firstLine="0" w:firstLineChars="0"/>
        <w:outlineLvl w:val="3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2.4、申请解聘</w:t>
      </w:r>
    </w:p>
    <w:p>
      <w:pPr>
        <w:pStyle w:val="2"/>
        <w:spacing w:line="360" w:lineRule="auto"/>
        <w:outlineLvl w:val="9"/>
        <w:rPr>
          <w:rFonts w:hint="eastAsia" w:ascii="华文仿宋" w:hAnsi="华文仿宋" w:eastAsia="华文仿宋" w:cs="华文仿宋"/>
          <w:sz w:val="28"/>
          <w:szCs w:val="28"/>
          <w:lang w:val="en-US"/>
        </w:rPr>
      </w:pPr>
      <w:r>
        <w:rPr>
          <w:rFonts w:hint="eastAsia" w:ascii="华文仿宋" w:hAnsi="华文仿宋" w:eastAsia="华文仿宋" w:cs="华文仿宋"/>
          <w:sz w:val="28"/>
          <w:szCs w:val="28"/>
          <w:lang w:eastAsia="zh-CN"/>
        </w:rPr>
        <w:t>“</w:t>
      </w: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申请解聘</w:t>
      </w:r>
      <w:r>
        <w:rPr>
          <w:rFonts w:hint="eastAsia" w:ascii="华文仿宋" w:hAnsi="华文仿宋" w:eastAsia="华文仿宋" w:cs="华文仿宋"/>
          <w:sz w:val="28"/>
          <w:szCs w:val="28"/>
          <w:lang w:eastAsia="zh-CN"/>
        </w:rPr>
        <w:t>”</w:t>
      </w: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t>功能，专家因特殊原因可申请解聘。</w:t>
      </w:r>
      <w:r>
        <w:rPr>
          <w:rFonts w:hint="eastAsia" w:ascii="华文仿宋" w:hAnsi="华文仿宋" w:eastAsia="华文仿宋" w:cs="华文仿宋"/>
          <w:sz w:val="28"/>
          <w:szCs w:val="28"/>
        </w:rPr>
        <w:t>如下图所示：</w:t>
      </w:r>
    </w:p>
    <w:p>
      <w:pPr>
        <w:pStyle w:val="2"/>
        <w:spacing w:line="360" w:lineRule="auto"/>
        <w:ind w:left="0" w:leftChars="0"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4150" cy="2414270"/>
            <wp:effectExtent l="9525" t="9525" r="14605" b="14605"/>
            <wp:docPr id="120" name="图片 24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图片 241"/>
                    <pic:cNvPicPr>
                      <a:picLocks noChangeAspect="true"/>
                    </pic:cNvPicPr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241427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left="0" w:leftChars="0" w:firstLine="0" w:firstLineChars="0"/>
        <w:jc w:val="center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</w:rPr>
        <w:drawing>
          <wp:inline distT="0" distB="0" distL="114300" distR="114300">
            <wp:extent cx="5266690" cy="2123440"/>
            <wp:effectExtent l="9525" t="9525" r="12065" b="15875"/>
            <wp:docPr id="121" name="图片 23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图片 238"/>
                    <pic:cNvPicPr>
                      <a:picLocks noChangeAspect="true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12344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sectPr>
      <w:footerReference r:id="rId7" w:type="default"/>
      <w:pgSz w:w="11910" w:h="16840"/>
      <w:pgMar w:top="1440" w:right="1083" w:bottom="1440" w:left="1083" w:header="0" w:footer="748" w:gutter="0"/>
      <w:pgNumType w:fmt="decimal"/>
      <w:cols w:space="0" w:num="1"/>
      <w:rtlGutter w:val="0"/>
      <w:docGrid w:linePitch="1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Microsoft YaHei">
    <w:altName w:val="方正黑体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52" name="文本框 1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13"/>
                            <w:rPr>
                              <w:rFonts w:hint="eastAsia" w:eastAsia="仿宋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BYAAABkcnMvUEsB&#10;AhQAFAAAAAgAh07iQLNJWO7QAAAABQEAAA8AAAAAAAAAAQAgAAAAOAAAAGRycy9kb3ducmV2Lnht&#10;bFBLAQIUABQAAAAIAIdO4kAE6B/pJAIAADsEAAAOAAAAAAAAAAEAIAAAADUBAABkcnMvZTJvRG9j&#10;LnhtbFBLBQYAAAAABgAGAFkBAADL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3"/>
                      <w:rPr>
                        <w:rFonts w:hint="eastAsia" w:eastAsia="仿宋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12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ge">
                <wp:posOffset>9932670</wp:posOffset>
              </wp:positionV>
              <wp:extent cx="107950" cy="139700"/>
              <wp:effectExtent l="0" t="0" r="0" b="0"/>
              <wp:wrapNone/>
              <wp:docPr id="122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0795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pacing w:before="0" w:line="220" w:lineRule="exact"/>
                            <w:ind w:left="40" w:right="0" w:firstLine="0"/>
                            <w:jc w:val="left"/>
                            <w:rPr>
                              <w:rFonts w:hint="eastAsia" w:ascii="宋体" w:eastAsia="仿宋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anchorCtr="false" upright="true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782.1pt;height:11pt;width:8.5pt;mso-position-horizontal:center;mso-position-horizontal-relative:margin;mso-position-vertical-relative:page;z-index:251659264;mso-width-relative:page;mso-height-relative:page;" filled="f" stroked="f" coordsize="21600,21600" o:gfxdata="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WAAAAZHJzL1BLAQIUABQAAAAIAIdO4kD+06kg1gAAAAkBAAAPAAAA&#10;AAAAAAEAIAAAADgAAABkcnMvZG93bnJldi54bWxQSwECFAAUAAAACACHTuJAViTvqsgBAABwAwAA&#10;DgAAAAAAAAABACAAAAA7AQAAZHJzL2Uyb0RvYy54bWxQSwUGAAAAAAYABgBZAQAAd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220" w:lineRule="exact"/>
                      <w:ind w:left="40" w:right="0" w:firstLine="0"/>
                      <w:jc w:val="left"/>
                      <w:rPr>
                        <w:rFonts w:hint="eastAsia" w:ascii="宋体" w:eastAsia="仿宋"/>
                        <w:sz w:val="18"/>
                        <w:lang w:eastAsia="zh-CN"/>
                      </w:rPr>
                    </w:pP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0"/>
      </w:rPr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ge">
                <wp:posOffset>9932670</wp:posOffset>
              </wp:positionV>
              <wp:extent cx="166370" cy="139700"/>
              <wp:effectExtent l="0" t="0" r="0" b="0"/>
              <wp:wrapNone/>
              <wp:docPr id="12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6637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pacing w:before="0" w:line="220" w:lineRule="exact"/>
                            <w:ind w:left="40" w:right="0" w:firstLine="0"/>
                            <w:jc w:val="left"/>
                            <w:rPr>
                              <w:rFonts w:hint="eastAsia" w:ascii="宋体" w:eastAsia="仿宋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anchorCtr="false" upright="true"/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782.1pt;height:11pt;width:13.1pt;mso-position-horizontal:center;mso-position-horizontal-relative:margin;mso-position-vertical-relative:page;z-index:251660288;mso-width-relative:page;mso-height-relative:page;" filled="f" stroked="f" coordsize="21600,21600" o:gfxdata="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BYAAABkcnMvUEsBAhQAFAAAAAgAh07iQM277snVAAAACQEAAA8AAAAA&#10;AAAAAQAgAAAAOAAAAGRycy9kb3ducmV2LnhtbFBLAQIUABQAAAAIAIdO4kAPmslIyAEAAHADAAAO&#10;AAAAAAAAAAEAIAAAADoBAABkcnMvZTJvRG9jLnhtbFBLBQYAAAAABgAGAFkBAAB0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220" w:lineRule="exact"/>
                      <w:ind w:left="40" w:right="0" w:firstLine="0"/>
                      <w:jc w:val="left"/>
                      <w:rPr>
                        <w:rFonts w:hint="eastAsia" w:ascii="宋体" w:eastAsia="仿宋"/>
                        <w:sz w:val="18"/>
                        <w:lang w:eastAsia="zh-CN"/>
                      </w:rPr>
                    </w:pP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 w:ascii="宋体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0686C7"/>
    <w:multiLevelType w:val="multilevel"/>
    <w:tmpl w:val="CB0686C7"/>
    <w:lvl w:ilvl="0" w:tentative="0">
      <w:start w:val="1"/>
      <w:numFmt w:val="decimal"/>
      <w:suff w:val="nothing"/>
      <w:lvlText w:val="%1、"/>
      <w:lvlJc w:val="left"/>
      <w:pPr>
        <w:ind w:left="0" w:leftChars="0" w:firstLine="0" w:firstLineChars="0"/>
      </w:pPr>
      <w:rPr>
        <w:rFonts w:hint="default"/>
      </w:rPr>
    </w:lvl>
    <w:lvl w:ilvl="1" w:tentative="0">
      <w:start w:val="1"/>
      <w:numFmt w:val="decimal"/>
      <w:suff w:val="nothing"/>
      <w:lvlText w:val="%1.%2、"/>
      <w:lvlJc w:val="left"/>
      <w:pPr>
        <w:ind w:left="0" w:leftChars="0" w:firstLine="0" w:firstLineChars="0"/>
      </w:pPr>
      <w:rPr>
        <w:rFonts w:hint="default"/>
      </w:rPr>
    </w:lvl>
    <w:lvl w:ilvl="2" w:tentative="0">
      <w:start w:val="1"/>
      <w:numFmt w:val="decimal"/>
      <w:suff w:val="nothing"/>
      <w:lvlText w:val="%1.%2.%3、"/>
      <w:lvlJc w:val="left"/>
      <w:pPr>
        <w:ind w:left="0" w:leftChars="0" w:firstLine="0" w:firstLineChars="0"/>
      </w:pPr>
      <w:rPr>
        <w:rFonts w:hint="default"/>
      </w:rPr>
    </w:lvl>
    <w:lvl w:ilvl="3" w:tentative="0">
      <w:start w:val="1"/>
      <w:numFmt w:val="decimal"/>
      <w:suff w:val="nothing"/>
      <w:lvlText w:val="%1.%2.%3.%4、"/>
      <w:lvlJc w:val="left"/>
      <w:pPr>
        <w:ind w:left="0" w:leftChars="0" w:firstLine="0" w:firstLineChars="0"/>
      </w:pPr>
      <w:rPr>
        <w:rFonts w:hint="default"/>
      </w:rPr>
    </w:lvl>
    <w:lvl w:ilvl="4" w:tentative="0">
      <w:start w:val="1"/>
      <w:numFmt w:val="decimal"/>
      <w:suff w:val="nothing"/>
      <w:lvlText w:val="%1.%2.%3.%4.%5、"/>
      <w:lvlJc w:val="left"/>
      <w:pPr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suff w:val="nothing"/>
      <w:lvlText w:val="%1.%2.%3.%4.%5.%6、"/>
      <w:lvlJc w:val="left"/>
      <w:pPr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suff w:val="nothing"/>
      <w:lvlText w:val="%1.%2.%3.%4.%5.%6.%7、"/>
      <w:lvlJc w:val="left"/>
      <w:pPr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suff w:val="nothing"/>
      <w:lvlText w:val="%1.%2.%3.%4.%5.%6.%7.%8、"/>
      <w:lvlJc w:val="left"/>
      <w:pPr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suff w:val="nothing"/>
      <w:lvlText w:val="%1.%2.%3.%4.%5.%6.%7.%8.%9、"/>
      <w:lvlJc w:val="left"/>
      <w:pPr>
        <w:ind w:left="0" w:leftChars="0" w:firstLine="0" w:firstLineChars="0"/>
      </w:pPr>
      <w:rPr>
        <w:rFonts w:hint="default"/>
      </w:rPr>
    </w:lvl>
  </w:abstractNum>
  <w:abstractNum w:abstractNumId="1">
    <w:nsid w:val="D8AFAAC5"/>
    <w:multiLevelType w:val="singleLevel"/>
    <w:tmpl w:val="D8AFAAC5"/>
    <w:lvl w:ilvl="0" w:tentative="0">
      <w:start w:val="1"/>
      <w:numFmt w:val="chineseCounting"/>
      <w:suff w:val="nothing"/>
      <w:lvlText w:val="（%1）"/>
      <w:lvlJc w:val="left"/>
      <w:pPr>
        <w:ind w:left="0" w:firstLine="0"/>
      </w:pPr>
      <w:rPr>
        <w:rFonts w:hint="eastAsia"/>
      </w:rPr>
    </w:lvl>
  </w:abstractNum>
  <w:abstractNum w:abstractNumId="2">
    <w:nsid w:val="EB363AE9"/>
    <w:multiLevelType w:val="multilevel"/>
    <w:tmpl w:val="EB363AE9"/>
    <w:lvl w:ilvl="0" w:tentative="0">
      <w:start w:val="1"/>
      <w:numFmt w:val="decimal"/>
      <w:suff w:val="nothing"/>
      <w:lvlText w:val="%1、"/>
      <w:lvlJc w:val="left"/>
      <w:pPr>
        <w:ind w:left="0" w:leftChars="0" w:firstLine="0" w:firstLineChars="0"/>
      </w:pPr>
      <w:rPr>
        <w:rFonts w:hint="default"/>
      </w:rPr>
    </w:lvl>
    <w:lvl w:ilvl="1" w:tentative="0">
      <w:start w:val="1"/>
      <w:numFmt w:val="decimal"/>
      <w:suff w:val="nothing"/>
      <w:lvlText w:val="%1.%2、"/>
      <w:lvlJc w:val="left"/>
      <w:pPr>
        <w:ind w:left="0" w:leftChars="0" w:firstLine="0" w:firstLineChars="0"/>
      </w:pPr>
      <w:rPr>
        <w:rFonts w:hint="default"/>
      </w:rPr>
    </w:lvl>
    <w:lvl w:ilvl="2" w:tentative="0">
      <w:start w:val="1"/>
      <w:numFmt w:val="decimal"/>
      <w:suff w:val="nothing"/>
      <w:lvlText w:val="%1.%2.%3、"/>
      <w:lvlJc w:val="left"/>
      <w:pPr>
        <w:ind w:left="0" w:leftChars="0" w:firstLine="0" w:firstLineChars="0"/>
      </w:pPr>
      <w:rPr>
        <w:rFonts w:hint="default"/>
      </w:rPr>
    </w:lvl>
    <w:lvl w:ilvl="3" w:tentative="0">
      <w:start w:val="1"/>
      <w:numFmt w:val="decimal"/>
      <w:suff w:val="nothing"/>
      <w:lvlText w:val="%1.%2.%3.%4、"/>
      <w:lvlJc w:val="left"/>
      <w:pPr>
        <w:ind w:left="0" w:leftChars="0" w:firstLine="0" w:firstLineChars="0"/>
      </w:pPr>
      <w:rPr>
        <w:rFonts w:hint="default"/>
      </w:rPr>
    </w:lvl>
    <w:lvl w:ilvl="4" w:tentative="0">
      <w:start w:val="1"/>
      <w:numFmt w:val="decimal"/>
      <w:suff w:val="nothing"/>
      <w:lvlText w:val="%1.%2.%3.%4.%5、"/>
      <w:lvlJc w:val="left"/>
      <w:pPr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suff w:val="nothing"/>
      <w:lvlText w:val="%1.%2.%3.%4.%5.%6、"/>
      <w:lvlJc w:val="left"/>
      <w:pPr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suff w:val="nothing"/>
      <w:lvlText w:val="%1.%2.%3.%4.%5.%6.%7、"/>
      <w:lvlJc w:val="left"/>
      <w:pPr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suff w:val="nothing"/>
      <w:lvlText w:val="%1.%2.%3.%4.%5.%6.%7.%8、"/>
      <w:lvlJc w:val="left"/>
      <w:pPr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suff w:val="nothing"/>
      <w:lvlText w:val="%1.%2.%3.%4.%5.%6.%7.%8.%9、"/>
      <w:lvlJc w:val="left"/>
      <w:pPr>
        <w:ind w:left="0" w:leftChars="0" w:firstLine="0" w:firstLineChars="0"/>
      </w:pPr>
      <w:rPr>
        <w:rFonts w:hint="default"/>
      </w:rPr>
    </w:lvl>
  </w:abstractNum>
  <w:abstractNum w:abstractNumId="3">
    <w:nsid w:val="F86A32C5"/>
    <w:multiLevelType w:val="singleLevel"/>
    <w:tmpl w:val="F86A32C5"/>
    <w:lvl w:ilvl="0" w:tentative="0">
      <w:start w:val="2"/>
      <w:numFmt w:val="decimal"/>
      <w:suff w:val="nothing"/>
      <w:lvlText w:val="%1、"/>
      <w:lvlJc w:val="left"/>
    </w:lvl>
  </w:abstractNum>
  <w:abstractNum w:abstractNumId="4">
    <w:nsid w:val="280BF9C7"/>
    <w:multiLevelType w:val="singleLevel"/>
    <w:tmpl w:val="280BF9C7"/>
    <w:lvl w:ilvl="0" w:tentative="0">
      <w:start w:val="1"/>
      <w:numFmt w:val="chineseCounting"/>
      <w:suff w:val="nothing"/>
      <w:lvlText w:val="%1、"/>
      <w:lvlJc w:val="left"/>
      <w:pPr>
        <w:ind w:left="0" w:firstLine="0"/>
      </w:pPr>
      <w:rPr>
        <w:rFonts w:hint="eastAsia"/>
      </w:rPr>
    </w:lvl>
  </w:abstractNum>
  <w:abstractNum w:abstractNumId="5">
    <w:nsid w:val="2DDF35E3"/>
    <w:multiLevelType w:val="singleLevel"/>
    <w:tmpl w:val="2DDF35E3"/>
    <w:lvl w:ilvl="0" w:tentative="0">
      <w:start w:val="1"/>
      <w:numFmt w:val="decimal"/>
      <w:suff w:val="nothing"/>
      <w:lvlText w:val="%1、"/>
      <w:lvlJc w:val="left"/>
    </w:lvl>
  </w:abstractNum>
  <w:abstractNum w:abstractNumId="6">
    <w:nsid w:val="3F01FF8A"/>
    <w:multiLevelType w:val="multilevel"/>
    <w:tmpl w:val="3F01FF8A"/>
    <w:lvl w:ilvl="0" w:tentative="0">
      <w:start w:val="1"/>
      <w:numFmt w:val="decimal"/>
      <w:suff w:val="nothing"/>
      <w:lvlText w:val="%1、"/>
      <w:lvlJc w:val="left"/>
      <w:pPr>
        <w:ind w:left="0" w:leftChars="0" w:firstLine="0" w:firstLineChars="0"/>
      </w:pPr>
      <w:rPr>
        <w:rFonts w:hint="default"/>
      </w:rPr>
    </w:lvl>
    <w:lvl w:ilvl="1" w:tentative="0">
      <w:start w:val="1"/>
      <w:numFmt w:val="decimal"/>
      <w:suff w:val="nothing"/>
      <w:lvlText w:val="%1.%2、"/>
      <w:lvlJc w:val="left"/>
      <w:pPr>
        <w:ind w:left="0" w:leftChars="0" w:firstLine="0" w:firstLineChars="0"/>
      </w:pPr>
      <w:rPr>
        <w:rFonts w:hint="default"/>
      </w:rPr>
    </w:lvl>
    <w:lvl w:ilvl="2" w:tentative="0">
      <w:start w:val="1"/>
      <w:numFmt w:val="decimal"/>
      <w:suff w:val="nothing"/>
      <w:lvlText w:val="%1.%2.%3、"/>
      <w:lvlJc w:val="left"/>
      <w:pPr>
        <w:ind w:left="0" w:leftChars="0" w:firstLine="0" w:firstLineChars="0"/>
      </w:pPr>
      <w:rPr>
        <w:rFonts w:hint="default"/>
      </w:rPr>
    </w:lvl>
    <w:lvl w:ilvl="3" w:tentative="0">
      <w:start w:val="1"/>
      <w:numFmt w:val="decimal"/>
      <w:suff w:val="nothing"/>
      <w:lvlText w:val="%1.%2.%3.%4、"/>
      <w:lvlJc w:val="left"/>
      <w:pPr>
        <w:ind w:left="0" w:leftChars="0" w:firstLine="0" w:firstLineChars="0"/>
      </w:pPr>
      <w:rPr>
        <w:rFonts w:hint="default"/>
      </w:rPr>
    </w:lvl>
    <w:lvl w:ilvl="4" w:tentative="0">
      <w:start w:val="1"/>
      <w:numFmt w:val="decimal"/>
      <w:suff w:val="nothing"/>
      <w:lvlText w:val="%1.%2.%3.%4.%5、"/>
      <w:lvlJc w:val="left"/>
      <w:pPr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suff w:val="nothing"/>
      <w:lvlText w:val="%1.%2.%3.%4.%5.%6、"/>
      <w:lvlJc w:val="left"/>
      <w:pPr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suff w:val="nothing"/>
      <w:lvlText w:val="%1.%2.%3.%4.%5.%6.%7、"/>
      <w:lvlJc w:val="left"/>
      <w:pPr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suff w:val="nothing"/>
      <w:lvlText w:val="%1.%2.%3.%4.%5.%6.%7.%8、"/>
      <w:lvlJc w:val="left"/>
      <w:pPr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suff w:val="nothing"/>
      <w:lvlText w:val="%1.%2.%3.%4.%5.%6.%7.%8.%9、"/>
      <w:lvlJc w:val="left"/>
      <w:pPr>
        <w:ind w:left="0" w:leftChars="0" w:firstLine="0" w:firstLineChars="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6"/>
  </w:num>
  <w:num w:numId="5">
    <w:abstractNumId w:val="3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false"/>
  <w:bordersDoNotSurroundFooter w:val="false"/>
  <w:documentProtection w:enforcement="0"/>
  <w:defaultTabStop w:val="720"/>
  <w:hyphenationZone w:val="360"/>
  <w:drawingGridHorizontalSpacing w:val="110"/>
  <w:displayHorizontalDrawingGridEvery w:val="1"/>
  <w:displayVerticalDrawingGridEvery w:val="1"/>
  <w:noPunctuationKerning w:val="true"/>
  <w:characterSpacingControl w:val="doNotCompress"/>
  <w:footnotePr>
    <w:footnote w:id="0"/>
    <w:footnote w:id="1"/>
  </w:footnotePr>
  <w:endnotePr>
    <w:endnote w:id="0"/>
    <w:endnote w:id="1"/>
  </w:endnotePr>
  <w:compat>
    <w:doNotLeaveBackslashAlone/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zYTI1Zjk1MGVkZjY3OTE4YTE3YmU0Yjk1YzhmOWMifQ=="/>
  </w:docVars>
  <w:rsids>
    <w:rsidRoot w:val="00000000"/>
    <w:rsid w:val="000D1465"/>
    <w:rsid w:val="0156770F"/>
    <w:rsid w:val="016F0A91"/>
    <w:rsid w:val="022C24DE"/>
    <w:rsid w:val="02AF383B"/>
    <w:rsid w:val="02BF3353"/>
    <w:rsid w:val="0324416E"/>
    <w:rsid w:val="032A1114"/>
    <w:rsid w:val="0368430B"/>
    <w:rsid w:val="036867D8"/>
    <w:rsid w:val="038F7687"/>
    <w:rsid w:val="03D07BEC"/>
    <w:rsid w:val="03D67091"/>
    <w:rsid w:val="040F20B8"/>
    <w:rsid w:val="0427101E"/>
    <w:rsid w:val="043438CC"/>
    <w:rsid w:val="05484847"/>
    <w:rsid w:val="055E50A5"/>
    <w:rsid w:val="056326BB"/>
    <w:rsid w:val="05997E73"/>
    <w:rsid w:val="06A92350"/>
    <w:rsid w:val="072C46CD"/>
    <w:rsid w:val="074D4709"/>
    <w:rsid w:val="07921036"/>
    <w:rsid w:val="07972AF0"/>
    <w:rsid w:val="085D5AE7"/>
    <w:rsid w:val="08A13C26"/>
    <w:rsid w:val="09183EFB"/>
    <w:rsid w:val="099F1451"/>
    <w:rsid w:val="09C94AB7"/>
    <w:rsid w:val="0A0E2F2B"/>
    <w:rsid w:val="0A4334F6"/>
    <w:rsid w:val="0A6712F5"/>
    <w:rsid w:val="0B6810FE"/>
    <w:rsid w:val="0C2D704B"/>
    <w:rsid w:val="0C4B5F43"/>
    <w:rsid w:val="0CA23AC9"/>
    <w:rsid w:val="0CA51ED6"/>
    <w:rsid w:val="0CB67574"/>
    <w:rsid w:val="0CDA1744"/>
    <w:rsid w:val="0D787349"/>
    <w:rsid w:val="0EBB3568"/>
    <w:rsid w:val="0EFF53E2"/>
    <w:rsid w:val="0F0E74FE"/>
    <w:rsid w:val="0F5EC93D"/>
    <w:rsid w:val="0F876E45"/>
    <w:rsid w:val="0FE443F8"/>
    <w:rsid w:val="102E7BA8"/>
    <w:rsid w:val="103A696B"/>
    <w:rsid w:val="104E4BC3"/>
    <w:rsid w:val="107359D7"/>
    <w:rsid w:val="10BA79B2"/>
    <w:rsid w:val="11CB4341"/>
    <w:rsid w:val="12E25944"/>
    <w:rsid w:val="13675A6C"/>
    <w:rsid w:val="13B567D8"/>
    <w:rsid w:val="14726477"/>
    <w:rsid w:val="14C44224"/>
    <w:rsid w:val="14FC0436"/>
    <w:rsid w:val="15323AE3"/>
    <w:rsid w:val="157A2555"/>
    <w:rsid w:val="1592517D"/>
    <w:rsid w:val="163C6D3C"/>
    <w:rsid w:val="166D339A"/>
    <w:rsid w:val="167631F1"/>
    <w:rsid w:val="168A03C8"/>
    <w:rsid w:val="16BB7177"/>
    <w:rsid w:val="16DE6045"/>
    <w:rsid w:val="16E42F30"/>
    <w:rsid w:val="16EA6B6A"/>
    <w:rsid w:val="171B5478"/>
    <w:rsid w:val="1720665E"/>
    <w:rsid w:val="1767588B"/>
    <w:rsid w:val="178269DF"/>
    <w:rsid w:val="17AA4179"/>
    <w:rsid w:val="17E57B7A"/>
    <w:rsid w:val="1804388A"/>
    <w:rsid w:val="188A4974"/>
    <w:rsid w:val="18EA6F23"/>
    <w:rsid w:val="19456052"/>
    <w:rsid w:val="1A60539B"/>
    <w:rsid w:val="1A835312"/>
    <w:rsid w:val="1A9D2EAB"/>
    <w:rsid w:val="1AAC0629"/>
    <w:rsid w:val="1AB8095B"/>
    <w:rsid w:val="1ADA2FC8"/>
    <w:rsid w:val="1AE12A5A"/>
    <w:rsid w:val="1B2073D0"/>
    <w:rsid w:val="1B9238A2"/>
    <w:rsid w:val="1BD01CD5"/>
    <w:rsid w:val="1BDB03BC"/>
    <w:rsid w:val="1BF93CAD"/>
    <w:rsid w:val="1C092F87"/>
    <w:rsid w:val="1C0F37A6"/>
    <w:rsid w:val="1C362480"/>
    <w:rsid w:val="1C44694B"/>
    <w:rsid w:val="1CD57E05"/>
    <w:rsid w:val="1D0600A4"/>
    <w:rsid w:val="1D955092"/>
    <w:rsid w:val="1DAF4CFD"/>
    <w:rsid w:val="1DC27FC4"/>
    <w:rsid w:val="1E517603"/>
    <w:rsid w:val="1E5866DD"/>
    <w:rsid w:val="1E5D1F46"/>
    <w:rsid w:val="1EA41569"/>
    <w:rsid w:val="1F5107FF"/>
    <w:rsid w:val="1F9C4CF0"/>
    <w:rsid w:val="1FBB4BD0"/>
    <w:rsid w:val="1FDDA036"/>
    <w:rsid w:val="207D242B"/>
    <w:rsid w:val="21156B08"/>
    <w:rsid w:val="211B1C44"/>
    <w:rsid w:val="216D06F2"/>
    <w:rsid w:val="222039B6"/>
    <w:rsid w:val="22821F7B"/>
    <w:rsid w:val="22D51623"/>
    <w:rsid w:val="22E261BC"/>
    <w:rsid w:val="232F3BF3"/>
    <w:rsid w:val="23CD5D29"/>
    <w:rsid w:val="246F1F69"/>
    <w:rsid w:val="24712DF5"/>
    <w:rsid w:val="24A6453C"/>
    <w:rsid w:val="24C30629"/>
    <w:rsid w:val="24FB7DC2"/>
    <w:rsid w:val="252E63EA"/>
    <w:rsid w:val="25C7595F"/>
    <w:rsid w:val="25E140B7"/>
    <w:rsid w:val="269E2EF9"/>
    <w:rsid w:val="26A526DC"/>
    <w:rsid w:val="26C469A7"/>
    <w:rsid w:val="273E7FB8"/>
    <w:rsid w:val="284526F0"/>
    <w:rsid w:val="28920A3E"/>
    <w:rsid w:val="28A20AA1"/>
    <w:rsid w:val="29003FA1"/>
    <w:rsid w:val="29A751D9"/>
    <w:rsid w:val="29B33362"/>
    <w:rsid w:val="29CB06AB"/>
    <w:rsid w:val="2A1C0F07"/>
    <w:rsid w:val="2A554419"/>
    <w:rsid w:val="2A565A83"/>
    <w:rsid w:val="2A834AE2"/>
    <w:rsid w:val="2AB803AF"/>
    <w:rsid w:val="2AC35EDE"/>
    <w:rsid w:val="2AD0584D"/>
    <w:rsid w:val="2B0C7171"/>
    <w:rsid w:val="2B4E23A5"/>
    <w:rsid w:val="2B58487D"/>
    <w:rsid w:val="2B636C19"/>
    <w:rsid w:val="2B7C45EA"/>
    <w:rsid w:val="2BC270C8"/>
    <w:rsid w:val="2C134550"/>
    <w:rsid w:val="2C6603A5"/>
    <w:rsid w:val="2C7DDE80"/>
    <w:rsid w:val="2CBA517E"/>
    <w:rsid w:val="2D0D4B37"/>
    <w:rsid w:val="2D265BF9"/>
    <w:rsid w:val="2DD072B5"/>
    <w:rsid w:val="2DD57ABB"/>
    <w:rsid w:val="2E1805A9"/>
    <w:rsid w:val="2E1A1DF7"/>
    <w:rsid w:val="2E67296D"/>
    <w:rsid w:val="2F0E076A"/>
    <w:rsid w:val="2F482762"/>
    <w:rsid w:val="2FC35981"/>
    <w:rsid w:val="2FFB2403"/>
    <w:rsid w:val="2FFC093C"/>
    <w:rsid w:val="30781792"/>
    <w:rsid w:val="307B6E74"/>
    <w:rsid w:val="30D25D67"/>
    <w:rsid w:val="30E12562"/>
    <w:rsid w:val="31305298"/>
    <w:rsid w:val="31413001"/>
    <w:rsid w:val="31864EB8"/>
    <w:rsid w:val="31897496"/>
    <w:rsid w:val="31B25CAD"/>
    <w:rsid w:val="31CA2C5D"/>
    <w:rsid w:val="322F72FD"/>
    <w:rsid w:val="329A50BF"/>
    <w:rsid w:val="32A36A19"/>
    <w:rsid w:val="33602A26"/>
    <w:rsid w:val="337A0999"/>
    <w:rsid w:val="34293E39"/>
    <w:rsid w:val="34C401D1"/>
    <w:rsid w:val="34E44543"/>
    <w:rsid w:val="35C67F79"/>
    <w:rsid w:val="361600F8"/>
    <w:rsid w:val="36401AD9"/>
    <w:rsid w:val="36887926"/>
    <w:rsid w:val="369E59B3"/>
    <w:rsid w:val="36AF6C5F"/>
    <w:rsid w:val="36E44B5A"/>
    <w:rsid w:val="37266385"/>
    <w:rsid w:val="37755E86"/>
    <w:rsid w:val="377F53A8"/>
    <w:rsid w:val="37BB25ED"/>
    <w:rsid w:val="37ED0482"/>
    <w:rsid w:val="37FD9B6A"/>
    <w:rsid w:val="386046B4"/>
    <w:rsid w:val="387150D1"/>
    <w:rsid w:val="3894435E"/>
    <w:rsid w:val="391A8DE5"/>
    <w:rsid w:val="39801310"/>
    <w:rsid w:val="39B06F76"/>
    <w:rsid w:val="39B6763B"/>
    <w:rsid w:val="39C756E4"/>
    <w:rsid w:val="39E63DAC"/>
    <w:rsid w:val="3A971EE4"/>
    <w:rsid w:val="3BF770DE"/>
    <w:rsid w:val="3C2B5493"/>
    <w:rsid w:val="3C3400D7"/>
    <w:rsid w:val="3C577B7C"/>
    <w:rsid w:val="3C790B25"/>
    <w:rsid w:val="3CEA4738"/>
    <w:rsid w:val="3DA43295"/>
    <w:rsid w:val="3DA74B34"/>
    <w:rsid w:val="3DA94B3F"/>
    <w:rsid w:val="3E1F291C"/>
    <w:rsid w:val="3E382CEE"/>
    <w:rsid w:val="3E704A91"/>
    <w:rsid w:val="3E8976CD"/>
    <w:rsid w:val="3EAC3775"/>
    <w:rsid w:val="3EAC3E60"/>
    <w:rsid w:val="3EEF6792"/>
    <w:rsid w:val="3EFFFB63"/>
    <w:rsid w:val="3F3643C1"/>
    <w:rsid w:val="3F732F1F"/>
    <w:rsid w:val="3F8A64BB"/>
    <w:rsid w:val="3FA0183A"/>
    <w:rsid w:val="3FA629CD"/>
    <w:rsid w:val="3FA9137C"/>
    <w:rsid w:val="3FAF58B0"/>
    <w:rsid w:val="3FDF7367"/>
    <w:rsid w:val="3FFBB93F"/>
    <w:rsid w:val="4096079B"/>
    <w:rsid w:val="40C15F0C"/>
    <w:rsid w:val="41390199"/>
    <w:rsid w:val="418F295E"/>
    <w:rsid w:val="4206002B"/>
    <w:rsid w:val="4230334A"/>
    <w:rsid w:val="42355749"/>
    <w:rsid w:val="428E5E9A"/>
    <w:rsid w:val="434C7E1D"/>
    <w:rsid w:val="43535909"/>
    <w:rsid w:val="43943464"/>
    <w:rsid w:val="43CE6C15"/>
    <w:rsid w:val="43CF2D34"/>
    <w:rsid w:val="442473E2"/>
    <w:rsid w:val="44904B58"/>
    <w:rsid w:val="449C4CC6"/>
    <w:rsid w:val="44AE6B1F"/>
    <w:rsid w:val="450D212B"/>
    <w:rsid w:val="45C96E92"/>
    <w:rsid w:val="45E60B6A"/>
    <w:rsid w:val="461A31F6"/>
    <w:rsid w:val="461C40B8"/>
    <w:rsid w:val="462C5FD8"/>
    <w:rsid w:val="46307118"/>
    <w:rsid w:val="473C009B"/>
    <w:rsid w:val="47486A40"/>
    <w:rsid w:val="47C0222D"/>
    <w:rsid w:val="481C1C7A"/>
    <w:rsid w:val="4884619D"/>
    <w:rsid w:val="4912774E"/>
    <w:rsid w:val="494553E6"/>
    <w:rsid w:val="49690EEF"/>
    <w:rsid w:val="49971F00"/>
    <w:rsid w:val="49D96901"/>
    <w:rsid w:val="49E60792"/>
    <w:rsid w:val="4A0C4747"/>
    <w:rsid w:val="4A1E617D"/>
    <w:rsid w:val="4A225C6E"/>
    <w:rsid w:val="4A2D3A0D"/>
    <w:rsid w:val="4B06733D"/>
    <w:rsid w:val="4B180E1F"/>
    <w:rsid w:val="4B354937"/>
    <w:rsid w:val="4B92472D"/>
    <w:rsid w:val="4BC73382"/>
    <w:rsid w:val="4BEC2AF7"/>
    <w:rsid w:val="4C110A0C"/>
    <w:rsid w:val="4C1F5373"/>
    <w:rsid w:val="4C3D4CBB"/>
    <w:rsid w:val="4C531C47"/>
    <w:rsid w:val="4C7B78B7"/>
    <w:rsid w:val="4CCD6BE3"/>
    <w:rsid w:val="4D4A7CB0"/>
    <w:rsid w:val="4D5325E2"/>
    <w:rsid w:val="4D601D06"/>
    <w:rsid w:val="4DD86643"/>
    <w:rsid w:val="4DDD1480"/>
    <w:rsid w:val="4E9D5F8F"/>
    <w:rsid w:val="4EA86E55"/>
    <w:rsid w:val="4F0E0906"/>
    <w:rsid w:val="4F756840"/>
    <w:rsid w:val="4F8C5937"/>
    <w:rsid w:val="4FA8127B"/>
    <w:rsid w:val="4FB37368"/>
    <w:rsid w:val="4FC33F25"/>
    <w:rsid w:val="4FCD766F"/>
    <w:rsid w:val="507D1963"/>
    <w:rsid w:val="508C5DA1"/>
    <w:rsid w:val="50D77F48"/>
    <w:rsid w:val="50DB26D2"/>
    <w:rsid w:val="50F14EFD"/>
    <w:rsid w:val="51275918"/>
    <w:rsid w:val="516138F4"/>
    <w:rsid w:val="52696858"/>
    <w:rsid w:val="52EA6480"/>
    <w:rsid w:val="539D6143"/>
    <w:rsid w:val="53FF46B3"/>
    <w:rsid w:val="54754BEC"/>
    <w:rsid w:val="548155DF"/>
    <w:rsid w:val="549543D9"/>
    <w:rsid w:val="5495528E"/>
    <w:rsid w:val="54B12CCB"/>
    <w:rsid w:val="54CC0E58"/>
    <w:rsid w:val="5501532E"/>
    <w:rsid w:val="551B1C37"/>
    <w:rsid w:val="552F2099"/>
    <w:rsid w:val="558018BB"/>
    <w:rsid w:val="55D3606E"/>
    <w:rsid w:val="564B20A8"/>
    <w:rsid w:val="568F354E"/>
    <w:rsid w:val="56BB667D"/>
    <w:rsid w:val="56E2B4E1"/>
    <w:rsid w:val="574C2001"/>
    <w:rsid w:val="57686C8A"/>
    <w:rsid w:val="57710879"/>
    <w:rsid w:val="577D2735"/>
    <w:rsid w:val="57C57F66"/>
    <w:rsid w:val="57CC546B"/>
    <w:rsid w:val="584921EC"/>
    <w:rsid w:val="58773629"/>
    <w:rsid w:val="591315E1"/>
    <w:rsid w:val="591371F1"/>
    <w:rsid w:val="59525F99"/>
    <w:rsid w:val="596671F9"/>
    <w:rsid w:val="597A4A53"/>
    <w:rsid w:val="59BE7035"/>
    <w:rsid w:val="59C16D87"/>
    <w:rsid w:val="5A425DD3"/>
    <w:rsid w:val="5AF00048"/>
    <w:rsid w:val="5B352B61"/>
    <w:rsid w:val="5B5527D5"/>
    <w:rsid w:val="5B797C0D"/>
    <w:rsid w:val="5C3A18F0"/>
    <w:rsid w:val="5C4D05EB"/>
    <w:rsid w:val="5C76653E"/>
    <w:rsid w:val="5C8A31FF"/>
    <w:rsid w:val="5CD7D5E5"/>
    <w:rsid w:val="5D421CD6"/>
    <w:rsid w:val="5DC30D1A"/>
    <w:rsid w:val="5DF22351"/>
    <w:rsid w:val="5E1B3D5C"/>
    <w:rsid w:val="5E765DF7"/>
    <w:rsid w:val="5EFA7CCD"/>
    <w:rsid w:val="5F693E29"/>
    <w:rsid w:val="5F90233F"/>
    <w:rsid w:val="5FAA0658"/>
    <w:rsid w:val="5FF4555F"/>
    <w:rsid w:val="5FF7A668"/>
    <w:rsid w:val="602072C5"/>
    <w:rsid w:val="607E751E"/>
    <w:rsid w:val="60AC5E39"/>
    <w:rsid w:val="61073070"/>
    <w:rsid w:val="61336843"/>
    <w:rsid w:val="61C40F61"/>
    <w:rsid w:val="623205C0"/>
    <w:rsid w:val="624F2552"/>
    <w:rsid w:val="62CC2113"/>
    <w:rsid w:val="62D110E1"/>
    <w:rsid w:val="62D96711"/>
    <w:rsid w:val="634755A4"/>
    <w:rsid w:val="63B868A3"/>
    <w:rsid w:val="63D062E3"/>
    <w:rsid w:val="63E75077"/>
    <w:rsid w:val="643028DD"/>
    <w:rsid w:val="64601415"/>
    <w:rsid w:val="649D1656"/>
    <w:rsid w:val="64F30357"/>
    <w:rsid w:val="65954D6B"/>
    <w:rsid w:val="65A54BA4"/>
    <w:rsid w:val="66D25ECE"/>
    <w:rsid w:val="66ED1A86"/>
    <w:rsid w:val="671E99B8"/>
    <w:rsid w:val="67277FC8"/>
    <w:rsid w:val="674212A6"/>
    <w:rsid w:val="67542D87"/>
    <w:rsid w:val="6779495F"/>
    <w:rsid w:val="678E729B"/>
    <w:rsid w:val="67EF109A"/>
    <w:rsid w:val="68087692"/>
    <w:rsid w:val="68ED3493"/>
    <w:rsid w:val="696848C8"/>
    <w:rsid w:val="69ED64F0"/>
    <w:rsid w:val="6A582B8E"/>
    <w:rsid w:val="6A667059"/>
    <w:rsid w:val="6A690166"/>
    <w:rsid w:val="6A7B324A"/>
    <w:rsid w:val="6A8120E5"/>
    <w:rsid w:val="6ADA35A3"/>
    <w:rsid w:val="6B0B33DF"/>
    <w:rsid w:val="6B170353"/>
    <w:rsid w:val="6B47294E"/>
    <w:rsid w:val="6B6A7964"/>
    <w:rsid w:val="6B983827"/>
    <w:rsid w:val="6BD93D7B"/>
    <w:rsid w:val="6C0341C4"/>
    <w:rsid w:val="6C5730A1"/>
    <w:rsid w:val="6C774AE9"/>
    <w:rsid w:val="6C7D48F3"/>
    <w:rsid w:val="6C8A2390"/>
    <w:rsid w:val="6CBD4F2A"/>
    <w:rsid w:val="6CD56718"/>
    <w:rsid w:val="6D5768F7"/>
    <w:rsid w:val="6DDF5B5A"/>
    <w:rsid w:val="6DE2733E"/>
    <w:rsid w:val="6E735EB2"/>
    <w:rsid w:val="6F60081C"/>
    <w:rsid w:val="6FA3DC03"/>
    <w:rsid w:val="6FE7920C"/>
    <w:rsid w:val="704C6CF1"/>
    <w:rsid w:val="705810B9"/>
    <w:rsid w:val="70986066"/>
    <w:rsid w:val="70E707C8"/>
    <w:rsid w:val="71332B5F"/>
    <w:rsid w:val="71AD7C63"/>
    <w:rsid w:val="71DD22F7"/>
    <w:rsid w:val="71E96CF5"/>
    <w:rsid w:val="71F154B8"/>
    <w:rsid w:val="72113D4E"/>
    <w:rsid w:val="726B2E05"/>
    <w:rsid w:val="726C5359"/>
    <w:rsid w:val="72AF5315"/>
    <w:rsid w:val="72B32B29"/>
    <w:rsid w:val="73A7FF71"/>
    <w:rsid w:val="73DA4614"/>
    <w:rsid w:val="744E128A"/>
    <w:rsid w:val="746A3BEA"/>
    <w:rsid w:val="74D66820"/>
    <w:rsid w:val="756D2829"/>
    <w:rsid w:val="75703482"/>
    <w:rsid w:val="75840CDB"/>
    <w:rsid w:val="75846F2D"/>
    <w:rsid w:val="75A364DC"/>
    <w:rsid w:val="75BA645C"/>
    <w:rsid w:val="760360A4"/>
    <w:rsid w:val="764D2795"/>
    <w:rsid w:val="766C1806"/>
    <w:rsid w:val="768E0063"/>
    <w:rsid w:val="76BBB292"/>
    <w:rsid w:val="76D67314"/>
    <w:rsid w:val="77065E4C"/>
    <w:rsid w:val="77112A42"/>
    <w:rsid w:val="7757462E"/>
    <w:rsid w:val="77733285"/>
    <w:rsid w:val="77A70A31"/>
    <w:rsid w:val="78024F06"/>
    <w:rsid w:val="786A5C95"/>
    <w:rsid w:val="786D42B6"/>
    <w:rsid w:val="78762B5D"/>
    <w:rsid w:val="787D5E27"/>
    <w:rsid w:val="78B07272"/>
    <w:rsid w:val="79143B77"/>
    <w:rsid w:val="794246E2"/>
    <w:rsid w:val="79507852"/>
    <w:rsid w:val="797D2239"/>
    <w:rsid w:val="7988321C"/>
    <w:rsid w:val="798B2638"/>
    <w:rsid w:val="79A33E26"/>
    <w:rsid w:val="79F57B57"/>
    <w:rsid w:val="7A13520B"/>
    <w:rsid w:val="7AAA7D7B"/>
    <w:rsid w:val="7B0501C8"/>
    <w:rsid w:val="7B2F5957"/>
    <w:rsid w:val="7B6F1C83"/>
    <w:rsid w:val="7BAE260E"/>
    <w:rsid w:val="7BE911D7"/>
    <w:rsid w:val="7BFC15CB"/>
    <w:rsid w:val="7C7C270C"/>
    <w:rsid w:val="7C8A32C0"/>
    <w:rsid w:val="7CD437B8"/>
    <w:rsid w:val="7DCFBA99"/>
    <w:rsid w:val="7DD7F8F3"/>
    <w:rsid w:val="7EEB2AEC"/>
    <w:rsid w:val="7F0569E9"/>
    <w:rsid w:val="7F144E7E"/>
    <w:rsid w:val="7F730DB5"/>
    <w:rsid w:val="7F7D58EC"/>
    <w:rsid w:val="7FAF6855"/>
    <w:rsid w:val="7FAFCF36"/>
    <w:rsid w:val="7FD75C1F"/>
    <w:rsid w:val="7FDDE3DC"/>
    <w:rsid w:val="7FF89055"/>
    <w:rsid w:val="7FFD4541"/>
    <w:rsid w:val="7FFF559C"/>
    <w:rsid w:val="8BCFE05A"/>
    <w:rsid w:val="95F98A40"/>
    <w:rsid w:val="9B9FBB1F"/>
    <w:rsid w:val="9D4B5CFF"/>
    <w:rsid w:val="AEAFFE84"/>
    <w:rsid w:val="B2EFD002"/>
    <w:rsid w:val="B45886B0"/>
    <w:rsid w:val="B707A102"/>
    <w:rsid w:val="BA7B23C6"/>
    <w:rsid w:val="BEBD55DD"/>
    <w:rsid w:val="CBD635A4"/>
    <w:rsid w:val="DB6D55FB"/>
    <w:rsid w:val="DBE7DD52"/>
    <w:rsid w:val="DCFE21DB"/>
    <w:rsid w:val="DDF35272"/>
    <w:rsid w:val="DDFE9A30"/>
    <w:rsid w:val="DED74363"/>
    <w:rsid w:val="DFBE83C4"/>
    <w:rsid w:val="DFDF2EED"/>
    <w:rsid w:val="DFEDA829"/>
    <w:rsid w:val="E4FF54AF"/>
    <w:rsid w:val="E5FE3EBA"/>
    <w:rsid w:val="E7759950"/>
    <w:rsid w:val="E7F74AF9"/>
    <w:rsid w:val="E9BF3E4D"/>
    <w:rsid w:val="ED6F6B67"/>
    <w:rsid w:val="ED7FA653"/>
    <w:rsid w:val="EEFD931B"/>
    <w:rsid w:val="EFD3A1AF"/>
    <w:rsid w:val="F5BA69E3"/>
    <w:rsid w:val="F6FFB57F"/>
    <w:rsid w:val="F9EF154E"/>
    <w:rsid w:val="F9FE19F6"/>
    <w:rsid w:val="FBFD4146"/>
    <w:rsid w:val="FBFD5B85"/>
    <w:rsid w:val="FDF5F7E7"/>
    <w:rsid w:val="FDFE02FC"/>
    <w:rsid w:val="FE734873"/>
    <w:rsid w:val="FE7E649D"/>
    <w:rsid w:val="FEBD3F04"/>
    <w:rsid w:val="FFA74A3F"/>
    <w:rsid w:val="FFBC1EF9"/>
    <w:rsid w:val="FFDD790E"/>
    <w:rsid w:val="FFF7702A"/>
    <w:rsid w:val="FFF7C858"/>
    <w:rsid w:val="FFFF210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1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  <w:autoSpaceDE w:val="0"/>
      <w:autoSpaceDN w:val="0"/>
      <w:spacing w:before="0" w:after="0" w:line="288" w:lineRule="auto"/>
      <w:ind w:left="0" w:right="0"/>
      <w:jc w:val="left"/>
    </w:pPr>
    <w:rPr>
      <w:rFonts w:ascii="仿宋" w:hAnsi="仿宋" w:eastAsia="CESI仿宋-GB2312" w:cs="仿宋"/>
      <w:sz w:val="28"/>
      <w:szCs w:val="22"/>
      <w:lang w:val="zh-CN" w:eastAsia="zh-CN" w:bidi="zh-CN"/>
    </w:rPr>
  </w:style>
  <w:style w:type="paragraph" w:styleId="3">
    <w:name w:val="heading 1"/>
    <w:next w:val="1"/>
    <w:qFormat/>
    <w:uiPriority w:val="1"/>
    <w:pPr>
      <w:widowControl w:val="0"/>
      <w:adjustRightInd w:val="0"/>
      <w:spacing w:before="320" w:line="300" w:lineRule="auto"/>
      <w:jc w:val="both"/>
      <w:outlineLvl w:val="0"/>
    </w:pPr>
    <w:rPr>
      <w:rFonts w:ascii="Times New Roman" w:hAnsi="Times New Roman" w:eastAsia="黑体" w:cs="Times New Roman"/>
      <w:color w:val="000000"/>
      <w:kern w:val="44"/>
      <w:sz w:val="32"/>
      <w:szCs w:val="44"/>
      <w:lang w:bidi="ar-SA"/>
    </w:rPr>
  </w:style>
  <w:style w:type="paragraph" w:styleId="4">
    <w:name w:val="heading 2"/>
    <w:next w:val="1"/>
    <w:unhideWhenUsed/>
    <w:qFormat/>
    <w:uiPriority w:val="0"/>
    <w:pPr>
      <w:widowControl w:val="0"/>
      <w:adjustRightInd w:val="0"/>
      <w:spacing w:before="280" w:line="300" w:lineRule="auto"/>
      <w:jc w:val="both"/>
      <w:outlineLvl w:val="1"/>
    </w:pPr>
    <w:rPr>
      <w:rFonts w:ascii="Times New Roman" w:hAnsi="Times New Roman" w:eastAsia="黑体" w:cs="Times New Roman"/>
      <w:kern w:val="2"/>
      <w:sz w:val="30"/>
      <w:szCs w:val="32"/>
      <w:lang w:bidi="ar-SA"/>
    </w:rPr>
  </w:style>
  <w:style w:type="paragraph" w:styleId="5">
    <w:name w:val="heading 3"/>
    <w:next w:val="1"/>
    <w:unhideWhenUsed/>
    <w:qFormat/>
    <w:uiPriority w:val="0"/>
    <w:pPr>
      <w:keepNext/>
      <w:keepLines/>
      <w:widowControl w:val="0"/>
      <w:adjustRightInd w:val="0"/>
      <w:spacing w:before="240" w:line="300" w:lineRule="auto"/>
      <w:jc w:val="both"/>
      <w:outlineLvl w:val="2"/>
    </w:pPr>
    <w:rPr>
      <w:rFonts w:ascii="Times New Roman" w:hAnsi="Times New Roman" w:eastAsia="黑体" w:cs="Times New Roman"/>
      <w:kern w:val="2"/>
      <w:sz w:val="30"/>
      <w:szCs w:val="24"/>
      <w:lang w:bidi="ar-SA"/>
    </w:rPr>
  </w:style>
  <w:style w:type="paragraph" w:styleId="6">
    <w:name w:val="heading 4"/>
    <w:next w:val="1"/>
    <w:unhideWhenUsed/>
    <w:qFormat/>
    <w:uiPriority w:val="0"/>
    <w:pPr>
      <w:keepNext/>
      <w:keepLines/>
      <w:widowControl w:val="0"/>
      <w:adjustRightInd w:val="0"/>
      <w:spacing w:before="200" w:line="300" w:lineRule="auto"/>
      <w:jc w:val="both"/>
      <w:outlineLvl w:val="3"/>
    </w:pPr>
    <w:rPr>
      <w:rFonts w:ascii="Times New Roman" w:hAnsi="Times New Roman" w:eastAsia="黑体" w:cs="Times New Roman"/>
      <w:bCs/>
      <w:kern w:val="2"/>
      <w:sz w:val="28"/>
      <w:szCs w:val="28"/>
      <w:lang w:bidi="ar-SA"/>
    </w:rPr>
  </w:style>
  <w:style w:type="paragraph" w:styleId="7">
    <w:name w:val="heading 5"/>
    <w:next w:val="1"/>
    <w:unhideWhenUsed/>
    <w:qFormat/>
    <w:uiPriority w:val="0"/>
    <w:pPr>
      <w:keepNext/>
      <w:keepLines/>
      <w:widowControl w:val="0"/>
      <w:adjustRightInd w:val="0"/>
      <w:spacing w:before="160" w:line="300" w:lineRule="auto"/>
      <w:jc w:val="both"/>
      <w:outlineLvl w:val="4"/>
    </w:pPr>
    <w:rPr>
      <w:rFonts w:ascii="Times New Roman" w:hAnsi="Times New Roman" w:eastAsia="黑体" w:cs="Times New Roman"/>
      <w:bCs/>
      <w:kern w:val="2"/>
      <w:sz w:val="28"/>
      <w:szCs w:val="28"/>
      <w:lang w:bidi="ar-SA"/>
    </w:rPr>
  </w:style>
  <w:style w:type="paragraph" w:styleId="8">
    <w:name w:val="heading 6"/>
    <w:next w:val="1"/>
    <w:unhideWhenUsed/>
    <w:qFormat/>
    <w:uiPriority w:val="0"/>
    <w:pPr>
      <w:keepNext/>
      <w:keepLines/>
      <w:widowControl w:val="0"/>
      <w:adjustRightInd w:val="0"/>
      <w:spacing w:before="120" w:line="300" w:lineRule="auto"/>
      <w:jc w:val="both"/>
      <w:outlineLvl w:val="5"/>
    </w:pPr>
    <w:rPr>
      <w:rFonts w:ascii="Times New Roman" w:hAnsi="Times New Roman" w:eastAsia="黑体" w:cs="Times New Roman"/>
      <w:bCs/>
      <w:kern w:val="2"/>
      <w:sz w:val="28"/>
      <w:szCs w:val="24"/>
      <w:lang w:bidi="ar-SA"/>
    </w:rPr>
  </w:style>
  <w:style w:type="paragraph" w:styleId="9">
    <w:name w:val="heading 7"/>
    <w:next w:val="1"/>
    <w:unhideWhenUsed/>
    <w:qFormat/>
    <w:uiPriority w:val="0"/>
    <w:pPr>
      <w:keepNext/>
      <w:keepLines/>
      <w:widowControl w:val="0"/>
      <w:adjustRightInd w:val="0"/>
      <w:spacing w:before="120" w:line="300" w:lineRule="auto"/>
      <w:jc w:val="both"/>
      <w:outlineLvl w:val="6"/>
    </w:pPr>
    <w:rPr>
      <w:rFonts w:ascii="Times New Roman" w:hAnsi="Times New Roman" w:eastAsia="黑体" w:cs="Times New Roman"/>
      <w:bCs/>
      <w:kern w:val="2"/>
      <w:sz w:val="24"/>
      <w:szCs w:val="24"/>
      <w:lang w:bidi="ar-SA"/>
    </w:rPr>
  </w:style>
  <w:style w:type="paragraph" w:styleId="10">
    <w:name w:val="heading 8"/>
    <w:next w:val="1"/>
    <w:unhideWhenUsed/>
    <w:qFormat/>
    <w:uiPriority w:val="0"/>
    <w:pPr>
      <w:keepNext/>
      <w:keepLines/>
      <w:widowControl w:val="0"/>
      <w:adjustRightInd w:val="0"/>
      <w:spacing w:before="120" w:line="300" w:lineRule="auto"/>
      <w:jc w:val="both"/>
      <w:outlineLvl w:val="7"/>
    </w:pPr>
    <w:rPr>
      <w:rFonts w:ascii="Times New Roman" w:hAnsi="Times New Roman" w:eastAsia="黑体" w:cs="Times New Roman"/>
      <w:kern w:val="2"/>
      <w:sz w:val="24"/>
      <w:szCs w:val="24"/>
      <w:lang w:bidi="ar-SA"/>
    </w:rPr>
  </w:style>
  <w:style w:type="paragraph" w:styleId="11">
    <w:name w:val="heading 9"/>
    <w:next w:val="1"/>
    <w:unhideWhenUsed/>
    <w:qFormat/>
    <w:uiPriority w:val="0"/>
    <w:pPr>
      <w:keepNext/>
      <w:keepLines/>
      <w:widowControl w:val="0"/>
      <w:adjustRightInd w:val="0"/>
      <w:spacing w:before="120" w:line="300" w:lineRule="auto"/>
      <w:jc w:val="both"/>
      <w:outlineLvl w:val="8"/>
    </w:pPr>
    <w:rPr>
      <w:rFonts w:ascii="Times New Roman" w:hAnsi="Times New Roman" w:eastAsia="黑体" w:cs="Times New Roman"/>
      <w:kern w:val="2"/>
      <w:sz w:val="21"/>
      <w:szCs w:val="21"/>
      <w:lang w:bidi="ar-SA"/>
    </w:rPr>
  </w:style>
  <w:style w:type="character" w:default="1" w:styleId="20">
    <w:name w:val="Default Paragraph Font"/>
    <w:unhideWhenUsed/>
    <w:qFormat/>
    <w:uiPriority w:val="1"/>
  </w:style>
  <w:style w:type="table" w:default="1" w:styleId="1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link w:val="21"/>
    <w:qFormat/>
    <w:uiPriority w:val="1"/>
    <w:pPr>
      <w:widowControl w:val="0"/>
      <w:adjustRightInd w:val="0"/>
      <w:spacing w:before="100" w:after="100" w:afterLines="0" w:afterAutospacing="0" w:line="300" w:lineRule="auto"/>
      <w:ind w:firstLine="1044" w:firstLineChars="200"/>
      <w:jc w:val="both"/>
    </w:pPr>
    <w:rPr>
      <w:rFonts w:ascii="Times New Roman" w:hAnsi="Times New Roman" w:eastAsia="宋体" w:cs="Times New Roman"/>
      <w:kern w:val="2"/>
      <w:sz w:val="24"/>
      <w:szCs w:val="24"/>
      <w:lang w:bidi="ar-SA"/>
    </w:rPr>
  </w:style>
  <w:style w:type="paragraph" w:styleId="12">
    <w:name w:val="annotation text"/>
    <w:basedOn w:val="1"/>
    <w:qFormat/>
    <w:uiPriority w:val="0"/>
    <w:pPr>
      <w:jc w:val="left"/>
    </w:pPr>
  </w:style>
  <w:style w:type="paragraph" w:styleId="1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5">
    <w:name w:val="toc 1"/>
    <w:basedOn w:val="1"/>
    <w:next w:val="1"/>
    <w:qFormat/>
    <w:uiPriority w:val="1"/>
    <w:pPr>
      <w:spacing w:before="193" w:line="288" w:lineRule="auto"/>
      <w:ind w:left="240"/>
    </w:pPr>
    <w:rPr>
      <w:rFonts w:hint="eastAsia" w:ascii="宋体" w:hAnsi="宋体" w:eastAsia="宋体" w:cs="宋体"/>
      <w:bCs/>
      <w:sz w:val="28"/>
      <w:szCs w:val="28"/>
      <w:lang w:val="zh-CN" w:eastAsia="zh-CN" w:bidi="zh-CN"/>
    </w:rPr>
  </w:style>
  <w:style w:type="paragraph" w:styleId="16">
    <w:name w:val="Subtitle"/>
    <w:qFormat/>
    <w:uiPriority w:val="0"/>
    <w:pPr>
      <w:widowControl w:val="0"/>
      <w:adjustRightInd w:val="0"/>
      <w:spacing w:before="100" w:after="100" w:line="240" w:lineRule="auto"/>
      <w:jc w:val="center"/>
      <w:outlineLvl w:val="9"/>
    </w:pPr>
    <w:rPr>
      <w:rFonts w:ascii="Times New Roman" w:hAnsi="Times New Roman" w:eastAsia="黑体" w:cs="Times New Roman"/>
      <w:kern w:val="28"/>
      <w:sz w:val="32"/>
      <w:szCs w:val="24"/>
      <w:lang w:bidi="ar-SA"/>
    </w:rPr>
  </w:style>
  <w:style w:type="paragraph" w:styleId="17">
    <w:name w:val="toc 2"/>
    <w:basedOn w:val="1"/>
    <w:next w:val="1"/>
    <w:qFormat/>
    <w:uiPriority w:val="0"/>
    <w:pPr>
      <w:ind w:left="420" w:leftChars="200"/>
    </w:pPr>
  </w:style>
  <w:style w:type="paragraph" w:styleId="18">
    <w:name w:val="Title"/>
    <w:qFormat/>
    <w:uiPriority w:val="0"/>
    <w:pPr>
      <w:widowControl w:val="0"/>
      <w:adjustRightInd w:val="0"/>
      <w:spacing w:before="100" w:beforeAutospacing="0" w:after="100" w:afterAutospacing="0" w:line="240" w:lineRule="auto"/>
      <w:jc w:val="center"/>
      <w:outlineLvl w:val="9"/>
    </w:pPr>
    <w:rPr>
      <w:rFonts w:ascii="Times New Roman" w:hAnsi="Times New Roman" w:eastAsia="黑体" w:cs="Times New Roman"/>
      <w:kern w:val="2"/>
      <w:sz w:val="36"/>
      <w:szCs w:val="24"/>
      <w:lang w:bidi="ar-SA"/>
    </w:rPr>
  </w:style>
  <w:style w:type="character" w:customStyle="1" w:styleId="21">
    <w:name w:val="正文文本 Char"/>
    <w:link w:val="2"/>
    <w:qFormat/>
    <w:uiPriority w:val="1"/>
    <w:rPr>
      <w:rFonts w:ascii="仿宋" w:hAnsi="仿宋" w:eastAsia="CESI仿宋-GB2312"/>
      <w:sz w:val="28"/>
      <w:szCs w:val="28"/>
    </w:rPr>
  </w:style>
  <w:style w:type="table" w:customStyle="1" w:styleId="22">
    <w:name w:val="Table Normal"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23">
    <w:name w:val="List Paragraph"/>
    <w:basedOn w:val="1"/>
    <w:qFormat/>
    <w:uiPriority w:val="1"/>
    <w:pPr>
      <w:spacing w:before="42"/>
      <w:ind w:left="340" w:right="1807" w:firstLine="264"/>
    </w:pPr>
    <w:rPr>
      <w:rFonts w:ascii="仿宋" w:hAnsi="仿宋" w:eastAsia="仿宋" w:cs="仿宋"/>
      <w:lang w:val="zh-CN" w:eastAsia="zh-CN" w:bidi="zh-CN"/>
    </w:rPr>
  </w:style>
  <w:style w:type="paragraph" w:customStyle="1" w:styleId="24">
    <w:name w:val="Table Paragraph"/>
    <w:basedOn w:val="1"/>
    <w:qFormat/>
    <w:uiPriority w:val="1"/>
    <w:rPr>
      <w:lang w:val="zh-CN" w:eastAsia="zh-CN" w:bidi="zh-CN"/>
    </w:rPr>
  </w:style>
  <w:style w:type="paragraph" w:customStyle="1" w:styleId="25">
    <w:name w:val="WPSOffice手动目录 1"/>
    <w:qFormat/>
    <w:uiPriority w:val="0"/>
    <w:pPr>
      <w:ind w:leftChars="0"/>
    </w:pPr>
    <w:rPr>
      <w:rFonts w:ascii="Calibri" w:hAnsi="Calibri" w:eastAsia="Calibri" w:cs="Times New Roman"/>
      <w:sz w:val="20"/>
      <w:szCs w:val="20"/>
    </w:rPr>
  </w:style>
  <w:style w:type="paragraph" w:customStyle="1" w:styleId="26">
    <w:name w:val="WPSOffice手动目录 2"/>
    <w:qFormat/>
    <w:uiPriority w:val="0"/>
    <w:pPr>
      <w:ind w:leftChars="200"/>
    </w:pPr>
    <w:rPr>
      <w:rFonts w:ascii="Calibri" w:hAnsi="Calibri" w:eastAsia="Calibri" w:cs="Times New Roman"/>
      <w:sz w:val="20"/>
      <w:szCs w:val="20"/>
    </w:rPr>
  </w:style>
  <w:style w:type="paragraph" w:customStyle="1" w:styleId="27">
    <w:name w:val="样式3"/>
    <w:basedOn w:val="1"/>
    <w:link w:val="28"/>
    <w:qFormat/>
    <w:uiPriority w:val="0"/>
    <w:pPr>
      <w:spacing w:line="360" w:lineRule="auto"/>
      <w:ind w:firstLine="883" w:firstLineChars="200"/>
    </w:pPr>
    <w:rPr>
      <w:sz w:val="28"/>
    </w:rPr>
  </w:style>
  <w:style w:type="character" w:customStyle="1" w:styleId="28">
    <w:name w:val="样式3 Char"/>
    <w:link w:val="27"/>
    <w:qFormat/>
    <w:uiPriority w:val="0"/>
    <w:rPr>
      <w:rFonts w:eastAsia="仿宋"/>
      <w:sz w:val="28"/>
    </w:rPr>
  </w:style>
  <w:style w:type="paragraph" w:customStyle="1" w:styleId="29">
    <w:name w:val="样式2"/>
    <w:basedOn w:val="1"/>
    <w:qFormat/>
    <w:uiPriority w:val="0"/>
    <w:pPr>
      <w:spacing w:line="560" w:lineRule="exact"/>
      <w:ind w:firstLine="883" w:firstLineChars="200"/>
    </w:pPr>
    <w:rPr>
      <w:sz w:val="28"/>
      <w:lang w:val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oleObject" Target="embeddings/oleObject1.bin"/><Relationship Id="rId81" Type="http://schemas.openxmlformats.org/officeDocument/2006/relationships/fontTable" Target="fontTable.xml"/><Relationship Id="rId80" Type="http://schemas.openxmlformats.org/officeDocument/2006/relationships/numbering" Target="numbering.xml"/><Relationship Id="rId8" Type="http://schemas.openxmlformats.org/officeDocument/2006/relationships/theme" Target="theme/theme1.xml"/><Relationship Id="rId79" Type="http://schemas.openxmlformats.org/officeDocument/2006/relationships/customXml" Target="../customXml/item1.xml"/><Relationship Id="rId78" Type="http://schemas.openxmlformats.org/officeDocument/2006/relationships/image" Target="media/image69.png"/><Relationship Id="rId77" Type="http://schemas.openxmlformats.org/officeDocument/2006/relationships/image" Target="media/image68.png"/><Relationship Id="rId76" Type="http://schemas.openxmlformats.org/officeDocument/2006/relationships/image" Target="media/image67.png"/><Relationship Id="rId75" Type="http://schemas.openxmlformats.org/officeDocument/2006/relationships/image" Target="media/image66.png"/><Relationship Id="rId74" Type="http://schemas.openxmlformats.org/officeDocument/2006/relationships/image" Target="media/image65.png"/><Relationship Id="rId73" Type="http://schemas.openxmlformats.org/officeDocument/2006/relationships/image" Target="media/image64.png"/><Relationship Id="rId72" Type="http://schemas.openxmlformats.org/officeDocument/2006/relationships/image" Target="media/image63.png"/><Relationship Id="rId71" Type="http://schemas.openxmlformats.org/officeDocument/2006/relationships/image" Target="media/image62.png"/><Relationship Id="rId70" Type="http://schemas.openxmlformats.org/officeDocument/2006/relationships/image" Target="media/image61.png"/><Relationship Id="rId7" Type="http://schemas.openxmlformats.org/officeDocument/2006/relationships/footer" Target="footer3.xml"/><Relationship Id="rId69" Type="http://schemas.openxmlformats.org/officeDocument/2006/relationships/image" Target="media/image60.png"/><Relationship Id="rId68" Type="http://schemas.openxmlformats.org/officeDocument/2006/relationships/image" Target="media/image59.png"/><Relationship Id="rId67" Type="http://schemas.openxmlformats.org/officeDocument/2006/relationships/image" Target="media/image58.png"/><Relationship Id="rId66" Type="http://schemas.openxmlformats.org/officeDocument/2006/relationships/image" Target="media/image57.png"/><Relationship Id="rId65" Type="http://schemas.openxmlformats.org/officeDocument/2006/relationships/image" Target="media/image56.png"/><Relationship Id="rId64" Type="http://schemas.openxmlformats.org/officeDocument/2006/relationships/image" Target="media/image55.png"/><Relationship Id="rId63" Type="http://schemas.openxmlformats.org/officeDocument/2006/relationships/image" Target="media/image54.png"/><Relationship Id="rId62" Type="http://schemas.openxmlformats.org/officeDocument/2006/relationships/image" Target="media/image53.png"/><Relationship Id="rId61" Type="http://schemas.openxmlformats.org/officeDocument/2006/relationships/image" Target="media/image52.png"/><Relationship Id="rId60" Type="http://schemas.openxmlformats.org/officeDocument/2006/relationships/image" Target="media/image51.png"/><Relationship Id="rId6" Type="http://schemas.openxmlformats.org/officeDocument/2006/relationships/footer" Target="footer2.xml"/><Relationship Id="rId59" Type="http://schemas.openxmlformats.org/officeDocument/2006/relationships/image" Target="media/image50.png"/><Relationship Id="rId58" Type="http://schemas.openxmlformats.org/officeDocument/2006/relationships/image" Target="media/image49.png"/><Relationship Id="rId57" Type="http://schemas.openxmlformats.org/officeDocument/2006/relationships/image" Target="media/image48.png"/><Relationship Id="rId56" Type="http://schemas.openxmlformats.org/officeDocument/2006/relationships/image" Target="media/image47.png"/><Relationship Id="rId55" Type="http://schemas.openxmlformats.org/officeDocument/2006/relationships/image" Target="media/image46.png"/><Relationship Id="rId54" Type="http://schemas.openxmlformats.org/officeDocument/2006/relationships/image" Target="media/image45.png"/><Relationship Id="rId53" Type="http://schemas.openxmlformats.org/officeDocument/2006/relationships/image" Target="media/image44.png"/><Relationship Id="rId52" Type="http://schemas.openxmlformats.org/officeDocument/2006/relationships/image" Target="media/image43.png"/><Relationship Id="rId51" Type="http://schemas.openxmlformats.org/officeDocument/2006/relationships/image" Target="media/image42.png"/><Relationship Id="rId50" Type="http://schemas.openxmlformats.org/officeDocument/2006/relationships/image" Target="media/image41.png"/><Relationship Id="rId5" Type="http://schemas.openxmlformats.org/officeDocument/2006/relationships/footer" Target="footer1.xml"/><Relationship Id="rId49" Type="http://schemas.openxmlformats.org/officeDocument/2006/relationships/image" Target="media/image40.png"/><Relationship Id="rId48" Type="http://schemas.openxmlformats.org/officeDocument/2006/relationships/image" Target="media/image39.png"/><Relationship Id="rId47" Type="http://schemas.openxmlformats.org/officeDocument/2006/relationships/image" Target="media/image38.png"/><Relationship Id="rId46" Type="http://schemas.openxmlformats.org/officeDocument/2006/relationships/image" Target="media/image37.png"/><Relationship Id="rId45" Type="http://schemas.openxmlformats.org/officeDocument/2006/relationships/image" Target="media/image36.png"/><Relationship Id="rId44" Type="http://schemas.openxmlformats.org/officeDocument/2006/relationships/image" Target="media/image35.png"/><Relationship Id="rId43" Type="http://schemas.openxmlformats.org/officeDocument/2006/relationships/image" Target="media/image34.png"/><Relationship Id="rId42" Type="http://schemas.openxmlformats.org/officeDocument/2006/relationships/image" Target="media/image33.png"/><Relationship Id="rId41" Type="http://schemas.openxmlformats.org/officeDocument/2006/relationships/image" Target="media/image32.png"/><Relationship Id="rId40" Type="http://schemas.openxmlformats.org/officeDocument/2006/relationships/image" Target="media/image31.png"/><Relationship Id="rId4" Type="http://schemas.openxmlformats.org/officeDocument/2006/relationships/endnotes" Target="endnotes.xml"/><Relationship Id="rId39" Type="http://schemas.openxmlformats.org/officeDocument/2006/relationships/image" Target="media/image30.png"/><Relationship Id="rId38" Type="http://schemas.openxmlformats.org/officeDocument/2006/relationships/image" Target="media/image29.png"/><Relationship Id="rId37" Type="http://schemas.openxmlformats.org/officeDocument/2006/relationships/image" Target="media/image28.png"/><Relationship Id="rId36" Type="http://schemas.openxmlformats.org/officeDocument/2006/relationships/image" Target="media/image27.png"/><Relationship Id="rId35" Type="http://schemas.openxmlformats.org/officeDocument/2006/relationships/image" Target="media/image26.png"/><Relationship Id="rId34" Type="http://schemas.openxmlformats.org/officeDocument/2006/relationships/image" Target="media/image25.png"/><Relationship Id="rId33" Type="http://schemas.openxmlformats.org/officeDocument/2006/relationships/image" Target="media/image24.png"/><Relationship Id="rId32" Type="http://schemas.openxmlformats.org/officeDocument/2006/relationships/image" Target="media/image23.png"/><Relationship Id="rId31" Type="http://schemas.openxmlformats.org/officeDocument/2006/relationships/image" Target="media/image22.png"/><Relationship Id="rId30" Type="http://schemas.openxmlformats.org/officeDocument/2006/relationships/image" Target="media/image21.png"/><Relationship Id="rId3" Type="http://schemas.openxmlformats.org/officeDocument/2006/relationships/footnotes" Target="footnotes.xml"/><Relationship Id="rId29" Type="http://schemas.openxmlformats.org/officeDocument/2006/relationships/image" Target="media/image20.png"/><Relationship Id="rId28" Type="http://schemas.openxmlformats.org/officeDocument/2006/relationships/image" Target="media/image19.png"/><Relationship Id="rId27" Type="http://schemas.openxmlformats.org/officeDocument/2006/relationships/image" Target="media/image18.png"/><Relationship Id="rId26" Type="http://schemas.openxmlformats.org/officeDocument/2006/relationships/image" Target="media/image17.png"/><Relationship Id="rId25" Type="http://schemas.openxmlformats.org/officeDocument/2006/relationships/image" Target="media/image16.png"/><Relationship Id="rId24" Type="http://schemas.openxmlformats.org/officeDocument/2006/relationships/image" Target="media/image15.png"/><Relationship Id="rId23" Type="http://schemas.openxmlformats.org/officeDocument/2006/relationships/image" Target="media/image14.png"/><Relationship Id="rId22" Type="http://schemas.openxmlformats.org/officeDocument/2006/relationships/image" Target="media/image13.png"/><Relationship Id="rId21" Type="http://schemas.openxmlformats.org/officeDocument/2006/relationships/image" Target="media/image12.png"/><Relationship Id="rId20" Type="http://schemas.openxmlformats.org/officeDocument/2006/relationships/image" Target="media/image11.png"/><Relationship Id="rId2" Type="http://schemas.openxmlformats.org/officeDocument/2006/relationships/settings" Target="settings.xml"/><Relationship Id="rId19" Type="http://schemas.openxmlformats.org/officeDocument/2006/relationships/image" Target="media/image10.png"/><Relationship Id="rId18" Type="http://schemas.openxmlformats.org/officeDocument/2006/relationships/image" Target="media/image9.png"/><Relationship Id="rId17" Type="http://schemas.openxmlformats.org/officeDocument/2006/relationships/image" Target="media/image8.png"/><Relationship Id="rId16" Type="http://schemas.openxmlformats.org/officeDocument/2006/relationships/image" Target="media/image7.png"/><Relationship Id="rId15" Type="http://schemas.openxmlformats.org/officeDocument/2006/relationships/image" Target="media/image6.png"/><Relationship Id="rId14" Type="http://schemas.openxmlformats.org/officeDocument/2006/relationships/image" Target="media/image5.jpeg"/><Relationship Id="rId13" Type="http://schemas.openxmlformats.org/officeDocument/2006/relationships/image" Target="media/image4.png"/><Relationship Id="rId12" Type="http://schemas.openxmlformats.org/officeDocument/2006/relationships/image" Target="media/image3.png"/><Relationship Id="rId11" Type="http://schemas.openxmlformats.org/officeDocument/2006/relationships/image" Target="media/image2.png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32</Pages>
  <Words>2250</Words>
  <Characters>2282</Characters>
  <TotalTime>1</TotalTime>
  <ScaleCrop>false</ScaleCrop>
  <LinksUpToDate>false</LinksUpToDate>
  <CharactersWithSpaces>2291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2022-10-02T09:53:00Z</dcterms:created>
  <dc:creator>pengesoft2</dc:creator>
  <cp:lastModifiedBy>zxs</cp:lastModifiedBy>
  <dcterms:modified xsi:type="dcterms:W3CDTF">2025-03-27T14:35:12Z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2021-11-30T00:00:00Z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2022-09-26T00:00:00Z</vt:filetime>
  </property>
  <property fmtid="{D5CDD505-2E9C-101B-9397-08002B2CF9AE}" pid="5" name="KSOProductBuildVer">
    <vt:lpwstr>2052-11.8.2.10337</vt:lpwstr>
  </property>
  <property fmtid="{D5CDD505-2E9C-101B-9397-08002B2CF9AE}" pid="6" name="ICV">
    <vt:lpwstr>FFFE34F743C14A1283EE8FC4A7B27C5A_13</vt:lpwstr>
  </property>
  <property fmtid="{D5CDD505-2E9C-101B-9397-08002B2CF9AE}" pid="7" name="KSOTemplateDocerSaveRecord">
    <vt:lpwstr>eyJoZGlkIjoiOTJhMmY4M2RmNjFkMmIyOGIzNmFmZWVlZmE2MWE1MTAiLCJ1c2VySWQiOiIyNDIzMjM4MTgifQ==</vt:lpwstr>
  </property>
</Properties>
</file>