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hint="default" w:ascii="黑体" w:hAnsi="黑体" w:eastAsia="黑体" w:cs="黑体"/>
          <w:sz w:val="32"/>
          <w:szCs w:val="32"/>
          <w:lang w:val="en"/>
        </w:rPr>
      </w:pPr>
      <w:r>
        <w:rPr>
          <w:rFonts w:hint="eastAsia" w:ascii="黑体" w:hAnsi="黑体" w:eastAsia="黑体" w:cs="黑体"/>
          <w:sz w:val="32"/>
          <w:szCs w:val="32"/>
          <w:lang w:val="en"/>
        </w:rPr>
        <w:t>附件</w:t>
      </w:r>
      <w:bookmarkStart w:id="0" w:name="_GoBack"/>
      <w:bookmarkEnd w:id="0"/>
      <w:r>
        <w:rPr>
          <w:rFonts w:hint="default" w:ascii="黑体" w:hAnsi="黑体" w:eastAsia="黑体" w:cs="黑体"/>
          <w:sz w:val="32"/>
          <w:szCs w:val="32"/>
          <w:lang w:val="en"/>
        </w:rPr>
        <w:t>3</w:t>
      </w:r>
    </w:p>
    <w:p>
      <w:pPr>
        <w:spacing w:line="600" w:lineRule="exact"/>
        <w:jc w:val="center"/>
        <w:rPr>
          <w:rFonts w:hint="eastAsia" w:ascii="方正小标宋简体" w:hAnsi="方正小标宋简体" w:eastAsia="方正小标宋简体" w:cs="方正小标宋简体"/>
          <w:sz w:val="44"/>
          <w:szCs w:val="44"/>
        </w:rPr>
      </w:pPr>
    </w:p>
    <w:p>
      <w:pPr>
        <w:spacing w:line="600" w:lineRule="exact"/>
        <w:jc w:val="center"/>
        <w:rPr>
          <w:rFonts w:hint="eastAsia" w:ascii="方正小标宋简体" w:hAnsi="方正小标宋简体" w:eastAsia="方正小标宋简体" w:cs="方正小标宋简体"/>
          <w:sz w:val="44"/>
          <w:szCs w:val="44"/>
        </w:rPr>
      </w:pPr>
    </w:p>
    <w:p>
      <w:pPr>
        <w:spacing w:line="600" w:lineRule="exact"/>
        <w:jc w:val="center"/>
        <w:rPr>
          <w:rFonts w:hint="eastAsia" w:ascii="方正小标宋简体" w:hAnsi="方正小标宋简体" w:eastAsia="方正小标宋简体" w:cs="方正小标宋简体"/>
          <w:sz w:val="32"/>
          <w:szCs w:val="32"/>
        </w:rPr>
      </w:pPr>
      <w:r>
        <w:rPr>
          <w:rFonts w:hint="eastAsia" w:ascii="方正小标宋简体" w:hAnsi="方正小标宋简体" w:eastAsia="方正小标宋简体" w:cs="方正小标宋简体"/>
          <w:sz w:val="44"/>
          <w:szCs w:val="44"/>
        </w:rPr>
        <w:t>深圳市住房和建设系统免予行政处罚清单</w:t>
      </w:r>
    </w:p>
    <w:p>
      <w:pPr>
        <w:spacing w:line="600" w:lineRule="exact"/>
        <w:rPr>
          <w:rFonts w:hint="eastAsia" w:ascii="仿宋_GB2312" w:hAnsi="仿宋_GB2312" w:eastAsia="仿宋_GB2312" w:cs="仿宋_GB2312"/>
          <w:sz w:val="30"/>
          <w:szCs w:val="30"/>
        </w:rPr>
      </w:pPr>
    </w:p>
    <w:p>
      <w:pPr>
        <w:spacing w:line="600" w:lineRule="exact"/>
        <w:rPr>
          <w:rFonts w:hint="eastAsia" w:ascii="仿宋_GB2312" w:hAnsi="仿宋_GB2312" w:eastAsia="仿宋_GB2312" w:cs="仿宋_GB2312"/>
          <w:sz w:val="30"/>
          <w:szCs w:val="30"/>
        </w:rPr>
      </w:pPr>
    </w:p>
    <w:p>
      <w:pPr>
        <w:widowControl/>
        <w:jc w:val="center"/>
        <w:rPr>
          <w:rFonts w:hint="eastAsia" w:ascii="楷体_GB2312" w:hAnsi="楷体_GB2312" w:eastAsia="楷体_GB2312" w:cs="楷体_GB2312"/>
          <w:sz w:val="36"/>
          <w:szCs w:val="36"/>
        </w:rPr>
      </w:pPr>
      <w:r>
        <w:rPr>
          <w:rFonts w:hint="eastAsia" w:ascii="楷体_GB2312" w:hAnsi="楷体_GB2312" w:eastAsia="楷体_GB2312" w:cs="楷体_GB2312"/>
          <w:sz w:val="36"/>
          <w:szCs w:val="36"/>
        </w:rPr>
        <w:t>（202</w:t>
      </w:r>
      <w:r>
        <w:rPr>
          <w:rFonts w:ascii="楷体_GB2312" w:hAnsi="楷体_GB2312" w:eastAsia="楷体_GB2312" w:cs="楷体_GB2312"/>
          <w:sz w:val="36"/>
          <w:szCs w:val="36"/>
        </w:rPr>
        <w:t>5</w:t>
      </w:r>
      <w:r>
        <w:rPr>
          <w:rFonts w:hint="eastAsia" w:ascii="楷体_GB2312" w:hAnsi="楷体_GB2312" w:eastAsia="楷体_GB2312" w:cs="楷体_GB2312"/>
          <w:sz w:val="36"/>
          <w:szCs w:val="36"/>
        </w:rPr>
        <w:t>年版）</w:t>
      </w:r>
    </w:p>
    <w:p>
      <w:pPr>
        <w:widowControl/>
        <w:jc w:val="center"/>
        <w:rPr>
          <w:b/>
          <w:bCs/>
          <w:sz w:val="40"/>
          <w:szCs w:val="40"/>
        </w:rPr>
      </w:pPr>
    </w:p>
    <w:p>
      <w:pPr>
        <w:widowControl/>
        <w:rPr>
          <w:rFonts w:hint="eastAsia" w:ascii="宋体" w:hAnsi="宋体" w:eastAsia="宋体" w:cs="宋体"/>
          <w:b/>
          <w:bCs/>
          <w:sz w:val="32"/>
          <w:szCs w:val="32"/>
        </w:rPr>
      </w:pPr>
    </w:p>
    <w:p>
      <w:pPr>
        <w:widowControl/>
        <w:jc w:val="center"/>
        <w:rPr>
          <w:rFonts w:hint="eastAsia"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sz w:val="36"/>
          <w:szCs w:val="36"/>
        </w:rPr>
        <w:t>202</w:t>
      </w:r>
      <w:r>
        <w:rPr>
          <w:rFonts w:asciiTheme="majorEastAsia" w:hAnsiTheme="majorEastAsia" w:eastAsiaTheme="majorEastAsia" w:cstheme="majorEastAsia"/>
          <w:b/>
          <w:bCs/>
          <w:sz w:val="36"/>
          <w:szCs w:val="36"/>
        </w:rPr>
        <w:t>5</w:t>
      </w:r>
      <w:r>
        <w:rPr>
          <w:rFonts w:hint="eastAsia" w:asciiTheme="majorEastAsia" w:hAnsiTheme="majorEastAsia" w:eastAsiaTheme="majorEastAsia" w:cstheme="majorEastAsia"/>
          <w:b/>
          <w:bCs/>
          <w:sz w:val="36"/>
          <w:szCs w:val="36"/>
        </w:rPr>
        <w:t>年</w:t>
      </w:r>
      <w:r>
        <w:rPr>
          <w:rFonts w:hint="default" w:asciiTheme="majorEastAsia" w:hAnsiTheme="majorEastAsia" w:eastAsiaTheme="majorEastAsia" w:cstheme="majorEastAsia"/>
          <w:b/>
          <w:bCs/>
          <w:sz w:val="36"/>
          <w:szCs w:val="36"/>
          <w:lang w:val="en"/>
        </w:rPr>
        <w:t>6</w:t>
      </w:r>
      <w:r>
        <w:rPr>
          <w:rFonts w:hint="eastAsia" w:asciiTheme="majorEastAsia" w:hAnsiTheme="majorEastAsia" w:eastAsiaTheme="majorEastAsia" w:cstheme="majorEastAsia"/>
          <w:b/>
          <w:bCs/>
          <w:sz w:val="36"/>
          <w:szCs w:val="36"/>
        </w:rPr>
        <w:t>月</w:t>
      </w:r>
      <w:r>
        <w:rPr>
          <w:rFonts w:hint="default" w:asciiTheme="majorEastAsia" w:hAnsiTheme="majorEastAsia" w:eastAsiaTheme="majorEastAsia" w:cstheme="majorEastAsia"/>
          <w:b/>
          <w:bCs/>
          <w:sz w:val="36"/>
          <w:szCs w:val="36"/>
          <w:lang w:val="en"/>
        </w:rPr>
        <w:t>10</w:t>
      </w:r>
      <w:r>
        <w:rPr>
          <w:rFonts w:hint="eastAsia" w:asciiTheme="majorEastAsia" w:hAnsiTheme="majorEastAsia" w:eastAsiaTheme="majorEastAsia" w:cstheme="majorEastAsia"/>
          <w:b/>
          <w:bCs/>
          <w:sz w:val="36"/>
          <w:szCs w:val="36"/>
        </w:rPr>
        <w:t>日起施行</w:t>
      </w:r>
    </w:p>
    <w:p>
      <w:pPr>
        <w:widowControl/>
        <w:jc w:val="center"/>
        <w:rPr>
          <w:rFonts w:hint="eastAsia"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sz w:val="36"/>
          <w:szCs w:val="36"/>
        </w:rPr>
        <w:t>深圳市住房和建设局</w:t>
      </w:r>
    </w:p>
    <w:p>
      <w:pPr>
        <w:spacing w:line="600" w:lineRule="exact"/>
        <w:rPr>
          <w:rFonts w:hint="eastAsia" w:ascii="仿宋_GB2312" w:hAnsi="仿宋_GB2312" w:eastAsia="仿宋_GB2312" w:cs="仿宋_GB2312"/>
          <w:sz w:val="30"/>
          <w:szCs w:val="30"/>
        </w:rPr>
      </w:pPr>
    </w:p>
    <w:p>
      <w:pPr>
        <w:spacing w:line="600" w:lineRule="exact"/>
        <w:rPr>
          <w:rFonts w:hint="eastAsia" w:ascii="仿宋_GB2312" w:hAnsi="仿宋_GB2312" w:eastAsia="仿宋_GB2312" w:cs="仿宋_GB2312"/>
          <w:sz w:val="30"/>
          <w:szCs w:val="30"/>
        </w:rPr>
      </w:pPr>
    </w:p>
    <w:tbl>
      <w:tblPr>
        <w:tblStyle w:val="12"/>
        <w:tblW w:w="511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2"/>
        <w:gridCol w:w="1716"/>
        <w:gridCol w:w="2090"/>
        <w:gridCol w:w="2183"/>
        <w:gridCol w:w="3960"/>
        <w:gridCol w:w="1875"/>
        <w:gridCol w:w="15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397" w:type="pct"/>
            <w:vAlign w:val="center"/>
          </w:tcPr>
          <w:p>
            <w:pPr>
              <w:spacing w:line="340" w:lineRule="exact"/>
              <w:jc w:val="center"/>
              <w:rPr>
                <w:rFonts w:hint="eastAsia" w:ascii="黑体" w:hAnsi="黑体" w:eastAsia="黑体" w:cs="黑体"/>
                <w:sz w:val="30"/>
                <w:szCs w:val="30"/>
              </w:rPr>
            </w:pPr>
            <w:r>
              <w:rPr>
                <w:rFonts w:hint="eastAsia" w:ascii="黑体" w:hAnsi="黑体" w:eastAsia="黑体" w:cs="黑体"/>
                <w:sz w:val="30"/>
                <w:szCs w:val="30"/>
              </w:rPr>
              <w:t>序号</w:t>
            </w:r>
          </w:p>
        </w:tc>
        <w:tc>
          <w:tcPr>
            <w:tcW w:w="591" w:type="pct"/>
            <w:vAlign w:val="center"/>
          </w:tcPr>
          <w:p>
            <w:pPr>
              <w:spacing w:line="340" w:lineRule="exact"/>
              <w:jc w:val="center"/>
              <w:rPr>
                <w:rFonts w:hint="eastAsia" w:ascii="黑体" w:hAnsi="黑体" w:eastAsia="黑体" w:cs="黑体"/>
                <w:sz w:val="30"/>
                <w:szCs w:val="30"/>
              </w:rPr>
            </w:pPr>
            <w:r>
              <w:rPr>
                <w:rFonts w:hint="eastAsia" w:ascii="黑体" w:hAnsi="黑体" w:eastAsia="黑体" w:cs="黑体"/>
                <w:sz w:val="30"/>
                <w:szCs w:val="30"/>
              </w:rPr>
              <w:t>事项名称</w:t>
            </w:r>
          </w:p>
        </w:tc>
        <w:tc>
          <w:tcPr>
            <w:tcW w:w="720" w:type="pct"/>
            <w:vAlign w:val="center"/>
          </w:tcPr>
          <w:p>
            <w:pPr>
              <w:spacing w:line="340" w:lineRule="exact"/>
              <w:jc w:val="center"/>
              <w:rPr>
                <w:rFonts w:hint="eastAsia" w:ascii="黑体" w:hAnsi="黑体" w:eastAsia="黑体" w:cs="黑体"/>
                <w:sz w:val="30"/>
                <w:szCs w:val="30"/>
              </w:rPr>
            </w:pPr>
            <w:r>
              <w:rPr>
                <w:rFonts w:hint="eastAsia" w:ascii="黑体" w:hAnsi="黑体" w:eastAsia="黑体" w:cs="黑体"/>
                <w:sz w:val="30"/>
                <w:szCs w:val="30"/>
              </w:rPr>
              <w:t>基本编码</w:t>
            </w:r>
          </w:p>
        </w:tc>
        <w:tc>
          <w:tcPr>
            <w:tcW w:w="752" w:type="pct"/>
            <w:vAlign w:val="center"/>
          </w:tcPr>
          <w:p>
            <w:pPr>
              <w:spacing w:line="340" w:lineRule="exact"/>
              <w:jc w:val="center"/>
              <w:rPr>
                <w:rFonts w:hint="eastAsia" w:ascii="黑体" w:hAnsi="黑体" w:eastAsia="黑体" w:cs="黑体"/>
                <w:sz w:val="30"/>
                <w:szCs w:val="30"/>
              </w:rPr>
            </w:pPr>
            <w:r>
              <w:rPr>
                <w:rFonts w:hint="eastAsia" w:ascii="黑体" w:hAnsi="黑体" w:eastAsia="黑体" w:cs="黑体"/>
                <w:sz w:val="30"/>
                <w:szCs w:val="30"/>
              </w:rPr>
              <w:t>设定依据</w:t>
            </w:r>
          </w:p>
        </w:tc>
        <w:tc>
          <w:tcPr>
            <w:tcW w:w="1364" w:type="pct"/>
            <w:vAlign w:val="center"/>
          </w:tcPr>
          <w:p>
            <w:pPr>
              <w:spacing w:line="340" w:lineRule="exact"/>
              <w:jc w:val="center"/>
              <w:rPr>
                <w:rFonts w:hint="eastAsia" w:ascii="黑体" w:hAnsi="黑体" w:eastAsia="黑体" w:cs="黑体"/>
                <w:sz w:val="30"/>
                <w:szCs w:val="30"/>
              </w:rPr>
            </w:pPr>
            <w:r>
              <w:rPr>
                <w:rFonts w:hint="eastAsia" w:ascii="黑体" w:hAnsi="黑体" w:eastAsia="黑体" w:cs="黑体"/>
                <w:sz w:val="30"/>
                <w:szCs w:val="30"/>
              </w:rPr>
              <w:t>适用情形</w:t>
            </w:r>
          </w:p>
        </w:tc>
        <w:tc>
          <w:tcPr>
            <w:tcW w:w="646" w:type="pct"/>
            <w:vAlign w:val="center"/>
          </w:tcPr>
          <w:p>
            <w:pPr>
              <w:spacing w:line="340" w:lineRule="exact"/>
              <w:jc w:val="center"/>
              <w:rPr>
                <w:rFonts w:hint="eastAsia" w:ascii="黑体" w:hAnsi="黑体" w:eastAsia="黑体" w:cs="黑体"/>
                <w:sz w:val="30"/>
                <w:szCs w:val="30"/>
              </w:rPr>
            </w:pPr>
            <w:r>
              <w:rPr>
                <w:rFonts w:hint="eastAsia" w:ascii="黑体" w:hAnsi="黑体" w:eastAsia="黑体" w:cs="黑体"/>
                <w:sz w:val="30"/>
                <w:szCs w:val="30"/>
              </w:rPr>
              <w:t>免予行政</w:t>
            </w:r>
          </w:p>
          <w:p>
            <w:pPr>
              <w:spacing w:line="340" w:lineRule="exact"/>
              <w:jc w:val="center"/>
              <w:rPr>
                <w:rFonts w:hint="eastAsia" w:ascii="黑体" w:hAnsi="黑体" w:eastAsia="黑体" w:cs="黑体"/>
                <w:sz w:val="30"/>
                <w:szCs w:val="30"/>
              </w:rPr>
            </w:pPr>
            <w:r>
              <w:rPr>
                <w:rFonts w:hint="eastAsia" w:ascii="黑体" w:hAnsi="黑体" w:eastAsia="黑体" w:cs="黑体"/>
                <w:sz w:val="30"/>
                <w:szCs w:val="30"/>
              </w:rPr>
              <w:t>处罚依据</w:t>
            </w:r>
          </w:p>
        </w:tc>
        <w:tc>
          <w:tcPr>
            <w:tcW w:w="527" w:type="pct"/>
            <w:vAlign w:val="center"/>
          </w:tcPr>
          <w:p>
            <w:pPr>
              <w:spacing w:line="340" w:lineRule="exact"/>
              <w:jc w:val="center"/>
              <w:rPr>
                <w:rFonts w:hint="eastAsia" w:ascii="黑体" w:hAnsi="黑体" w:eastAsia="黑体" w:cs="黑体"/>
                <w:sz w:val="30"/>
                <w:szCs w:val="30"/>
              </w:rPr>
            </w:pPr>
            <w:r>
              <w:rPr>
                <w:rFonts w:hint="eastAsia" w:ascii="黑体" w:hAnsi="黑体" w:eastAsia="黑体" w:cs="黑体"/>
                <w:sz w:val="30"/>
                <w:szCs w:val="30"/>
              </w:rPr>
              <w:t>配套监管</w:t>
            </w:r>
          </w:p>
          <w:p>
            <w:pPr>
              <w:spacing w:line="340" w:lineRule="exact"/>
              <w:jc w:val="center"/>
              <w:rPr>
                <w:rFonts w:hint="eastAsia" w:ascii="黑体" w:hAnsi="黑体" w:eastAsia="黑体" w:cs="黑体"/>
                <w:sz w:val="30"/>
                <w:szCs w:val="30"/>
              </w:rPr>
            </w:pPr>
            <w:r>
              <w:rPr>
                <w:rFonts w:hint="eastAsia" w:ascii="黑体" w:hAnsi="黑体" w:eastAsia="黑体" w:cs="黑体"/>
                <w:sz w:val="30"/>
                <w:szCs w:val="30"/>
              </w:rPr>
              <w:t>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7" w:hRule="atLeast"/>
          <w:jc w:val="center"/>
        </w:trPr>
        <w:tc>
          <w:tcPr>
            <w:tcW w:w="397" w:type="pct"/>
            <w:vAlign w:val="center"/>
          </w:tcPr>
          <w:p>
            <w:pPr>
              <w:spacing w:line="34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p>
        </w:tc>
        <w:tc>
          <w:tcPr>
            <w:tcW w:w="591"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单位住房公积金账户设立及职工住房公积金个人账户设立的行政处罚</w:t>
            </w:r>
          </w:p>
        </w:tc>
        <w:tc>
          <w:tcPr>
            <w:tcW w:w="720"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440214021000</w:t>
            </w:r>
          </w:p>
        </w:tc>
        <w:tc>
          <w:tcPr>
            <w:tcW w:w="752" w:type="pct"/>
            <w:vAlign w:val="center"/>
          </w:tcPr>
          <w:p>
            <w:pPr>
              <w:spacing w:line="340" w:lineRule="exact"/>
              <w:rPr>
                <w:rFonts w:hint="eastAsia" w:ascii="仿宋_GB2312" w:hAnsi="仿宋_GB2312" w:eastAsia="仿宋_GB2312" w:cs="仿宋_GB2312"/>
                <w:sz w:val="28"/>
                <w:szCs w:val="28"/>
                <w:lang w:val="en"/>
              </w:rPr>
            </w:pPr>
            <w:r>
              <w:rPr>
                <w:rFonts w:hint="eastAsia" w:ascii="仿宋_GB2312" w:hAnsi="仿宋_GB2312" w:eastAsia="仿宋_GB2312" w:cs="仿宋_GB2312"/>
                <w:sz w:val="28"/>
                <w:szCs w:val="28"/>
              </w:rPr>
              <w:t>《住房公积金管理条例》第十三条、第三十七条</w:t>
            </w:r>
          </w:p>
        </w:tc>
        <w:tc>
          <w:tcPr>
            <w:tcW w:w="1364" w:type="pct"/>
            <w:vAlign w:val="center"/>
          </w:tcPr>
          <w:p>
            <w:pPr>
              <w:spacing w:line="340" w:lineRule="exact"/>
              <w:rPr>
                <w:rFonts w:hint="eastAsia" w:ascii="仿宋_GB2312" w:hAnsi="仿宋_GB2312" w:eastAsia="仿宋_GB2312" w:cs="仿宋_GB2312"/>
                <w:sz w:val="28"/>
                <w:szCs w:val="28"/>
              </w:rPr>
            </w:pP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违法行为轻微并及时改正，没有造成危害后果的，不予行政处罚；</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初次违法且危害后果轻微并及时改正的，可以不予行政处罚</w:t>
            </w:r>
            <w:r>
              <w:rPr>
                <w:rFonts w:hint="eastAsia" w:ascii="仿宋_GB2312" w:hAnsi="仿宋_GB2312" w:eastAsia="仿宋_GB2312" w:cs="仿宋_GB2312"/>
                <w:sz w:val="28"/>
                <w:szCs w:val="28"/>
                <w:lang w:eastAsia="zh-CN"/>
              </w:rPr>
              <w:t>。</w:t>
            </w:r>
          </w:p>
          <w:p>
            <w:pPr>
              <w:spacing w:line="340" w:lineRule="exact"/>
              <w:rPr>
                <w:rFonts w:hint="eastAsia" w:ascii="仿宋_GB2312" w:hAnsi="仿宋_GB2312" w:eastAsia="仿宋_GB2312" w:cs="仿宋_GB2312"/>
                <w:sz w:val="28"/>
                <w:szCs w:val="28"/>
              </w:rPr>
            </w:pPr>
          </w:p>
        </w:tc>
        <w:tc>
          <w:tcPr>
            <w:tcW w:w="646"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lang w:val="en"/>
              </w:rPr>
              <w:t>中华人民共和国行政处罚法</w:t>
            </w:r>
            <w:r>
              <w:rPr>
                <w:rFonts w:hint="eastAsia" w:ascii="仿宋_GB2312" w:hAnsi="仿宋_GB2312" w:eastAsia="仿宋_GB2312" w:cs="仿宋_GB2312"/>
                <w:sz w:val="28"/>
                <w:szCs w:val="28"/>
              </w:rPr>
              <w:t>》第三十三条</w:t>
            </w:r>
          </w:p>
        </w:tc>
        <w:tc>
          <w:tcPr>
            <w:tcW w:w="527"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加强教育、警示告诫、指导约谈、及时复查整改情况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2" w:hRule="atLeast"/>
          <w:jc w:val="center"/>
        </w:trPr>
        <w:tc>
          <w:tcPr>
            <w:tcW w:w="397" w:type="pct"/>
            <w:vAlign w:val="center"/>
          </w:tcPr>
          <w:p>
            <w:pPr>
              <w:spacing w:line="34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p>
        </w:tc>
        <w:tc>
          <w:tcPr>
            <w:tcW w:w="591"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企业未按照规定及时办理建筑业企业资质证书变更手续的行政处罚</w:t>
            </w:r>
          </w:p>
        </w:tc>
        <w:tc>
          <w:tcPr>
            <w:tcW w:w="720"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440214112000</w:t>
            </w:r>
          </w:p>
        </w:tc>
        <w:tc>
          <w:tcPr>
            <w:tcW w:w="752" w:type="pct"/>
            <w:vAlign w:val="center"/>
          </w:tcPr>
          <w:p>
            <w:pPr>
              <w:spacing w:line="340" w:lineRule="exact"/>
              <w:rPr>
                <w:rFonts w:hint="eastAsia" w:ascii="仿宋_GB2312" w:hAnsi="仿宋_GB2312" w:eastAsia="仿宋_GB2312" w:cs="仿宋_GB2312"/>
                <w:sz w:val="28"/>
                <w:szCs w:val="28"/>
                <w:lang w:val="en"/>
              </w:rPr>
            </w:pPr>
            <w:r>
              <w:rPr>
                <w:rFonts w:hint="eastAsia" w:ascii="仿宋_GB2312" w:hAnsi="仿宋_GB2312" w:eastAsia="仿宋_GB2312" w:cs="仿宋_GB2312"/>
                <w:sz w:val="28"/>
                <w:szCs w:val="28"/>
              </w:rPr>
              <w:t>《建筑业企业资质管理规定》第十九条、第三十八条</w:t>
            </w:r>
          </w:p>
        </w:tc>
        <w:tc>
          <w:tcPr>
            <w:tcW w:w="1364" w:type="pct"/>
            <w:vAlign w:val="center"/>
          </w:tcPr>
          <w:p>
            <w:pPr>
              <w:numPr>
                <w:ilvl w:val="-1"/>
                <w:numId w:val="0"/>
              </w:num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违法行为轻微并及时改正，没有造成危害后果的，不予行政处罚；</w:t>
            </w:r>
          </w:p>
          <w:p>
            <w:pPr>
              <w:numPr>
                <w:ilvl w:val="-1"/>
                <w:numId w:val="0"/>
              </w:num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初次违法且危害后果轻微并及时改正的，可以不予行政处罚</w:t>
            </w:r>
            <w:r>
              <w:rPr>
                <w:rFonts w:hint="eastAsia" w:ascii="仿宋_GB2312" w:hAnsi="仿宋_GB2312" w:eastAsia="仿宋_GB2312" w:cs="仿宋_GB2312"/>
                <w:sz w:val="28"/>
                <w:szCs w:val="28"/>
                <w:lang w:eastAsia="zh-CN"/>
              </w:rPr>
              <w:t>。</w:t>
            </w:r>
          </w:p>
        </w:tc>
        <w:tc>
          <w:tcPr>
            <w:tcW w:w="646"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lang w:val="en"/>
              </w:rPr>
              <w:t>中华人民共和国行政处罚法</w:t>
            </w:r>
            <w:r>
              <w:rPr>
                <w:rFonts w:hint="eastAsia" w:ascii="仿宋_GB2312" w:hAnsi="仿宋_GB2312" w:eastAsia="仿宋_GB2312" w:cs="仿宋_GB2312"/>
                <w:sz w:val="28"/>
                <w:szCs w:val="28"/>
              </w:rPr>
              <w:t>》第三十三条</w:t>
            </w:r>
          </w:p>
        </w:tc>
        <w:tc>
          <w:tcPr>
            <w:tcW w:w="527"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加强教育、指导约谈、及时复查整改情况、加强日常检查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9" w:hRule="atLeast"/>
          <w:jc w:val="center"/>
        </w:trPr>
        <w:tc>
          <w:tcPr>
            <w:tcW w:w="397" w:type="pct"/>
            <w:vAlign w:val="center"/>
          </w:tcPr>
          <w:p>
            <w:pPr>
              <w:spacing w:line="34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p>
        </w:tc>
        <w:tc>
          <w:tcPr>
            <w:tcW w:w="591"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企业未按照规定要求提供企业信用档案信息的行政处罚</w:t>
            </w:r>
          </w:p>
        </w:tc>
        <w:tc>
          <w:tcPr>
            <w:tcW w:w="720"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440214113000</w:t>
            </w:r>
          </w:p>
        </w:tc>
        <w:tc>
          <w:tcPr>
            <w:tcW w:w="752"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《建筑业企业资质管理规定》第三十二条第三款、第四十条</w:t>
            </w:r>
          </w:p>
        </w:tc>
        <w:tc>
          <w:tcPr>
            <w:tcW w:w="1364" w:type="pct"/>
            <w:vAlign w:val="center"/>
          </w:tcPr>
          <w:p>
            <w:pPr>
              <w:spacing w:line="340" w:lineRule="exact"/>
              <w:rPr>
                <w:rFonts w:hint="eastAsia" w:ascii="仿宋_GB2312" w:hAnsi="仿宋_GB2312" w:eastAsia="仿宋_GB2312" w:cs="仿宋_GB2312"/>
                <w:sz w:val="28"/>
                <w:szCs w:val="28"/>
              </w:rPr>
            </w:pP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违法行为轻微并及时改正，没有造成危害后果的，不予行政处罚；</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初次违法且危害后果轻微并及时改正的，可以不予行政处罚</w:t>
            </w:r>
            <w:r>
              <w:rPr>
                <w:rFonts w:hint="eastAsia" w:ascii="仿宋_GB2312" w:hAnsi="仿宋_GB2312" w:eastAsia="仿宋_GB2312" w:cs="仿宋_GB2312"/>
                <w:sz w:val="28"/>
                <w:szCs w:val="28"/>
                <w:lang w:eastAsia="zh-CN"/>
              </w:rPr>
              <w:t>。</w:t>
            </w:r>
          </w:p>
          <w:p>
            <w:pPr>
              <w:spacing w:line="340" w:lineRule="exact"/>
              <w:rPr>
                <w:rFonts w:hint="eastAsia" w:ascii="仿宋_GB2312" w:hAnsi="仿宋_GB2312" w:eastAsia="仿宋_GB2312" w:cs="仿宋_GB2312"/>
                <w:sz w:val="28"/>
                <w:szCs w:val="28"/>
              </w:rPr>
            </w:pPr>
          </w:p>
        </w:tc>
        <w:tc>
          <w:tcPr>
            <w:tcW w:w="646"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lang w:val="en"/>
              </w:rPr>
              <w:t>中华人民共和国行政处罚法</w:t>
            </w:r>
            <w:r>
              <w:rPr>
                <w:rFonts w:hint="eastAsia" w:ascii="仿宋_GB2312" w:hAnsi="仿宋_GB2312" w:eastAsia="仿宋_GB2312" w:cs="仿宋_GB2312"/>
                <w:sz w:val="28"/>
                <w:szCs w:val="28"/>
              </w:rPr>
              <w:t>》第三十三条</w:t>
            </w:r>
          </w:p>
        </w:tc>
        <w:tc>
          <w:tcPr>
            <w:tcW w:w="527"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加强教育、指导约谈、及时复查整改情况、加强日常检查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397" w:type="pct"/>
            <w:vAlign w:val="center"/>
          </w:tcPr>
          <w:p>
            <w:pPr>
              <w:spacing w:line="340" w:lineRule="exact"/>
              <w:jc w:val="center"/>
              <w:rPr>
                <w:rFonts w:hint="eastAsia" w:ascii="仿宋_GB2312" w:hAnsi="仿宋_GB2312" w:eastAsia="仿宋_GB2312" w:cs="仿宋_GB2312"/>
                <w:sz w:val="28"/>
                <w:szCs w:val="28"/>
                <w:lang w:val="en"/>
              </w:rPr>
            </w:pPr>
            <w:r>
              <w:rPr>
                <w:rFonts w:ascii="仿宋_GB2312" w:hAnsi="仿宋_GB2312" w:eastAsia="仿宋_GB2312" w:cs="仿宋_GB2312"/>
                <w:sz w:val="28"/>
                <w:szCs w:val="28"/>
                <w:lang w:val="en"/>
              </w:rPr>
              <w:t>4</w:t>
            </w:r>
          </w:p>
        </w:tc>
        <w:tc>
          <w:tcPr>
            <w:tcW w:w="591"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未对施工组织设计中的安全技术措施或者专项施工方案进行审查的、发现安全事故隐患未及时要求施工单位整改或者暂时停止施工的或及时上报给有关主管部门的行政处罚</w:t>
            </w:r>
          </w:p>
        </w:tc>
        <w:tc>
          <w:tcPr>
            <w:tcW w:w="720"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440214160000</w:t>
            </w:r>
          </w:p>
        </w:tc>
        <w:tc>
          <w:tcPr>
            <w:tcW w:w="752"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《建设工程安全生产管理条例》第十四条、《建设工程安全生产管理条例》第五十七条</w:t>
            </w:r>
          </w:p>
        </w:tc>
        <w:tc>
          <w:tcPr>
            <w:tcW w:w="1364" w:type="pct"/>
            <w:vAlign w:val="center"/>
          </w:tcPr>
          <w:p>
            <w:pPr>
              <w:spacing w:line="340" w:lineRule="exact"/>
              <w:rPr>
                <w:rFonts w:hint="eastAsia" w:ascii="仿宋_GB2312" w:hAnsi="仿宋_GB2312" w:eastAsia="仿宋_GB2312" w:cs="仿宋_GB2312"/>
                <w:sz w:val="28"/>
                <w:szCs w:val="28"/>
              </w:rPr>
            </w:pP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违法行为轻微并及时改正，没有造成危害后果的，不予行政处罚；</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初次违法且危害后果轻微并及时改正的，可以不予行政处罚</w:t>
            </w:r>
            <w:r>
              <w:rPr>
                <w:rFonts w:hint="eastAsia" w:ascii="仿宋_GB2312" w:hAnsi="仿宋_GB2312" w:eastAsia="仿宋_GB2312" w:cs="仿宋_GB2312"/>
                <w:sz w:val="28"/>
                <w:szCs w:val="28"/>
                <w:lang w:eastAsia="zh-CN"/>
              </w:rPr>
              <w:t>。</w:t>
            </w:r>
          </w:p>
          <w:p>
            <w:pPr>
              <w:spacing w:line="340" w:lineRule="exact"/>
              <w:rPr>
                <w:rFonts w:hint="eastAsia" w:ascii="仿宋_GB2312" w:hAnsi="仿宋_GB2312" w:eastAsia="仿宋_GB2312" w:cs="仿宋_GB2312"/>
                <w:sz w:val="28"/>
                <w:szCs w:val="28"/>
              </w:rPr>
            </w:pPr>
          </w:p>
        </w:tc>
        <w:tc>
          <w:tcPr>
            <w:tcW w:w="646"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lang w:val="en"/>
              </w:rPr>
              <w:t>中华人民共和国行政处罚法</w:t>
            </w:r>
            <w:r>
              <w:rPr>
                <w:rFonts w:hint="eastAsia" w:ascii="仿宋_GB2312" w:hAnsi="仿宋_GB2312" w:eastAsia="仿宋_GB2312" w:cs="仿宋_GB2312"/>
                <w:sz w:val="28"/>
                <w:szCs w:val="28"/>
              </w:rPr>
              <w:t>》第三十三条</w:t>
            </w:r>
          </w:p>
        </w:tc>
        <w:tc>
          <w:tcPr>
            <w:tcW w:w="527"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加强教育、指导约谈、及时复查整改情况、加强日常检查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397" w:type="pct"/>
            <w:vAlign w:val="center"/>
          </w:tcPr>
          <w:p>
            <w:pPr>
              <w:spacing w:line="340" w:lineRule="exact"/>
              <w:jc w:val="center"/>
              <w:rPr>
                <w:rFonts w:hint="eastAsia" w:ascii="仿宋_GB2312" w:hAnsi="仿宋_GB2312" w:eastAsia="仿宋_GB2312" w:cs="仿宋_GB2312"/>
                <w:sz w:val="28"/>
                <w:szCs w:val="28"/>
                <w:lang w:val="en"/>
              </w:rPr>
            </w:pPr>
            <w:r>
              <w:rPr>
                <w:rFonts w:ascii="仿宋_GB2312" w:hAnsi="仿宋_GB2312" w:eastAsia="仿宋_GB2312" w:cs="仿宋_GB2312"/>
                <w:sz w:val="28"/>
                <w:szCs w:val="28"/>
                <w:lang w:val="en"/>
              </w:rPr>
              <w:t>5</w:t>
            </w:r>
          </w:p>
        </w:tc>
        <w:tc>
          <w:tcPr>
            <w:tcW w:w="591"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施工安全防护措施不符合标准的行政处罚</w:t>
            </w:r>
          </w:p>
        </w:tc>
        <w:tc>
          <w:tcPr>
            <w:tcW w:w="720"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440214977000</w:t>
            </w:r>
          </w:p>
          <w:p>
            <w:pPr>
              <w:spacing w:line="340" w:lineRule="exact"/>
              <w:rPr>
                <w:rFonts w:hint="eastAsia" w:ascii="仿宋_GB2312" w:hAnsi="仿宋_GB2312" w:eastAsia="仿宋_GB2312" w:cs="仿宋_GB2312"/>
                <w:sz w:val="28"/>
                <w:szCs w:val="28"/>
              </w:rPr>
            </w:pPr>
          </w:p>
        </w:tc>
        <w:tc>
          <w:tcPr>
            <w:tcW w:w="752" w:type="pct"/>
            <w:vAlign w:val="center"/>
          </w:tcPr>
          <w:p>
            <w:pPr>
              <w:spacing w:line="34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《深圳经济特区建设工程施工安全条例》第二十七条</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4"/>
                <w:szCs w:val="24"/>
              </w:rPr>
              <w:t>《深圳经济特区建设工程施工安全条例》第五十条</w:t>
            </w:r>
          </w:p>
        </w:tc>
        <w:tc>
          <w:tcPr>
            <w:tcW w:w="1364" w:type="pct"/>
            <w:vAlign w:val="center"/>
          </w:tcPr>
          <w:p>
            <w:pPr>
              <w:spacing w:line="340" w:lineRule="exact"/>
              <w:rPr>
                <w:rFonts w:hint="eastAsia" w:ascii="仿宋_GB2312" w:hAnsi="仿宋_GB2312" w:eastAsia="仿宋_GB2312" w:cs="仿宋_GB2312"/>
                <w:sz w:val="28"/>
                <w:szCs w:val="28"/>
              </w:rPr>
            </w:pP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违法行为轻微并及时改正，没有造成危害后果的，不予行政处罚；</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初次违法且危害后果轻微并及时改正的，可以不予行政处罚</w:t>
            </w:r>
            <w:r>
              <w:rPr>
                <w:rFonts w:hint="eastAsia" w:ascii="仿宋_GB2312" w:hAnsi="仿宋_GB2312" w:eastAsia="仿宋_GB2312" w:cs="仿宋_GB2312"/>
                <w:sz w:val="28"/>
                <w:szCs w:val="28"/>
                <w:lang w:eastAsia="zh-CN"/>
              </w:rPr>
              <w:t>。</w:t>
            </w:r>
          </w:p>
          <w:p>
            <w:pPr>
              <w:spacing w:line="340" w:lineRule="exact"/>
              <w:rPr>
                <w:rFonts w:hint="eastAsia" w:ascii="仿宋_GB2312" w:hAnsi="仿宋_GB2312" w:eastAsia="仿宋_GB2312" w:cs="仿宋_GB2312"/>
                <w:sz w:val="28"/>
                <w:szCs w:val="28"/>
              </w:rPr>
            </w:pPr>
          </w:p>
        </w:tc>
        <w:tc>
          <w:tcPr>
            <w:tcW w:w="646"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lang w:val="en"/>
              </w:rPr>
              <w:t>中华人民共和国行政处罚法</w:t>
            </w:r>
            <w:r>
              <w:rPr>
                <w:rFonts w:hint="eastAsia" w:ascii="仿宋_GB2312" w:hAnsi="仿宋_GB2312" w:eastAsia="仿宋_GB2312" w:cs="仿宋_GB2312"/>
                <w:sz w:val="28"/>
                <w:szCs w:val="28"/>
              </w:rPr>
              <w:t>》第三十三条</w:t>
            </w:r>
          </w:p>
        </w:tc>
        <w:tc>
          <w:tcPr>
            <w:tcW w:w="527"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加强教育、指导约谈、及时复查整改情况、加强日常检查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3" w:hRule="atLeast"/>
          <w:jc w:val="center"/>
        </w:trPr>
        <w:tc>
          <w:tcPr>
            <w:tcW w:w="397" w:type="pct"/>
            <w:vAlign w:val="center"/>
          </w:tcPr>
          <w:p>
            <w:pPr>
              <w:spacing w:line="340" w:lineRule="exact"/>
              <w:jc w:val="center"/>
              <w:rPr>
                <w:rFonts w:hint="eastAsia" w:ascii="仿宋_GB2312" w:hAnsi="仿宋_GB2312" w:eastAsia="仿宋_GB2312" w:cs="仿宋_GB2312"/>
                <w:sz w:val="28"/>
                <w:szCs w:val="28"/>
                <w:lang w:val="en"/>
              </w:rPr>
            </w:pPr>
            <w:r>
              <w:rPr>
                <w:rFonts w:ascii="仿宋_GB2312" w:hAnsi="仿宋_GB2312" w:eastAsia="仿宋_GB2312" w:cs="仿宋_GB2312"/>
                <w:sz w:val="28"/>
                <w:szCs w:val="28"/>
                <w:lang w:val="en"/>
              </w:rPr>
              <w:t>6</w:t>
            </w:r>
          </w:p>
        </w:tc>
        <w:tc>
          <w:tcPr>
            <w:tcW w:w="591"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未根据不同施工阶段和周围环境及季节、气候的变化，在施工现场采取相应的安全施工措施的行政处罚</w:t>
            </w:r>
          </w:p>
        </w:tc>
        <w:tc>
          <w:tcPr>
            <w:tcW w:w="720"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440214139000</w:t>
            </w:r>
          </w:p>
        </w:tc>
        <w:tc>
          <w:tcPr>
            <w:tcW w:w="752"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《建设工程安全生产管理条例》第二十八条第二款</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《建设工程安全生产管理条例》第六十四条</w:t>
            </w:r>
          </w:p>
        </w:tc>
        <w:tc>
          <w:tcPr>
            <w:tcW w:w="1364" w:type="pct"/>
            <w:vAlign w:val="center"/>
          </w:tcPr>
          <w:p>
            <w:pPr>
              <w:spacing w:line="340" w:lineRule="exact"/>
              <w:rPr>
                <w:rFonts w:hint="eastAsia" w:ascii="仿宋_GB2312" w:hAnsi="仿宋_GB2312" w:eastAsia="仿宋_GB2312" w:cs="仿宋_GB2312"/>
                <w:sz w:val="28"/>
                <w:szCs w:val="28"/>
              </w:rPr>
            </w:pP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违法行为轻微并及时改正，没有造成危害后果的，不予行政处罚；</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初次违法且危害后果轻微并及时改正的，可以不予行政处罚</w:t>
            </w:r>
            <w:r>
              <w:rPr>
                <w:rFonts w:hint="eastAsia" w:ascii="仿宋_GB2312" w:hAnsi="仿宋_GB2312" w:eastAsia="仿宋_GB2312" w:cs="仿宋_GB2312"/>
                <w:sz w:val="28"/>
                <w:szCs w:val="28"/>
                <w:lang w:eastAsia="zh-CN"/>
              </w:rPr>
              <w:t>。</w:t>
            </w:r>
          </w:p>
          <w:p>
            <w:pPr>
              <w:spacing w:line="340" w:lineRule="exact"/>
              <w:rPr>
                <w:rFonts w:hint="eastAsia" w:ascii="仿宋_GB2312" w:hAnsi="仿宋_GB2312" w:eastAsia="仿宋_GB2312" w:cs="仿宋_GB2312"/>
                <w:sz w:val="28"/>
                <w:szCs w:val="28"/>
              </w:rPr>
            </w:pPr>
          </w:p>
        </w:tc>
        <w:tc>
          <w:tcPr>
            <w:tcW w:w="646"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lang w:val="en"/>
              </w:rPr>
              <w:t>中华人民共和国行政处罚法</w:t>
            </w:r>
            <w:r>
              <w:rPr>
                <w:rFonts w:hint="eastAsia" w:ascii="仿宋_GB2312" w:hAnsi="仿宋_GB2312" w:eastAsia="仿宋_GB2312" w:cs="仿宋_GB2312"/>
                <w:sz w:val="28"/>
                <w:szCs w:val="28"/>
              </w:rPr>
              <w:t>》第三十三条</w:t>
            </w:r>
          </w:p>
        </w:tc>
        <w:tc>
          <w:tcPr>
            <w:tcW w:w="527"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加强教育、指导约谈、及时复查整改情况、加强日常检查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2" w:hRule="atLeast"/>
          <w:jc w:val="center"/>
        </w:trPr>
        <w:tc>
          <w:tcPr>
            <w:tcW w:w="397" w:type="pct"/>
            <w:vAlign w:val="center"/>
          </w:tcPr>
          <w:p>
            <w:pPr>
              <w:spacing w:line="340" w:lineRule="exact"/>
              <w:jc w:val="center"/>
              <w:rPr>
                <w:rFonts w:hint="eastAsia" w:ascii="仿宋_GB2312" w:hAnsi="仿宋_GB2312" w:eastAsia="仿宋_GB2312" w:cs="仿宋_GB2312"/>
                <w:sz w:val="28"/>
                <w:szCs w:val="28"/>
                <w:lang w:val="en"/>
              </w:rPr>
            </w:pPr>
            <w:r>
              <w:rPr>
                <w:rFonts w:ascii="仿宋_GB2312" w:hAnsi="仿宋_GB2312" w:eastAsia="仿宋_GB2312" w:cs="仿宋_GB2312"/>
                <w:sz w:val="28"/>
                <w:szCs w:val="28"/>
                <w:lang w:val="en"/>
              </w:rPr>
              <w:t>7</w:t>
            </w:r>
          </w:p>
        </w:tc>
        <w:tc>
          <w:tcPr>
            <w:tcW w:w="591"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施工现场未按要求实行封闭式管理的行政处罚</w:t>
            </w:r>
          </w:p>
        </w:tc>
        <w:tc>
          <w:tcPr>
            <w:tcW w:w="720"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440289191000</w:t>
            </w:r>
          </w:p>
          <w:p>
            <w:pPr>
              <w:spacing w:line="340" w:lineRule="exact"/>
              <w:rPr>
                <w:rFonts w:hint="eastAsia" w:ascii="仿宋_GB2312" w:hAnsi="仿宋_GB2312" w:eastAsia="仿宋_GB2312" w:cs="仿宋_GB2312"/>
                <w:sz w:val="28"/>
                <w:szCs w:val="28"/>
              </w:rPr>
            </w:pPr>
          </w:p>
        </w:tc>
        <w:tc>
          <w:tcPr>
            <w:tcW w:w="752"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《深圳经济特区建设工程施工安全条例》第三十三条 </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《深圳经济特区建设工程施工安全条例》第五十二条</w:t>
            </w:r>
          </w:p>
        </w:tc>
        <w:tc>
          <w:tcPr>
            <w:tcW w:w="1364" w:type="pct"/>
            <w:vAlign w:val="center"/>
          </w:tcPr>
          <w:p>
            <w:pPr>
              <w:spacing w:line="340" w:lineRule="exact"/>
              <w:rPr>
                <w:rFonts w:hint="eastAsia" w:ascii="仿宋_GB2312" w:hAnsi="仿宋_GB2312" w:eastAsia="仿宋_GB2312" w:cs="仿宋_GB2312"/>
                <w:sz w:val="28"/>
                <w:szCs w:val="28"/>
              </w:rPr>
            </w:pP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违法行为轻微并及时改正，没有造成危害后果的，不予行政处罚；</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初次违法且危害后果轻微并及时改正的，可以不予行政处罚</w:t>
            </w:r>
            <w:r>
              <w:rPr>
                <w:rFonts w:hint="eastAsia" w:ascii="仿宋_GB2312" w:hAnsi="仿宋_GB2312" w:eastAsia="仿宋_GB2312" w:cs="仿宋_GB2312"/>
                <w:sz w:val="28"/>
                <w:szCs w:val="28"/>
                <w:lang w:eastAsia="zh-CN"/>
              </w:rPr>
              <w:t>。</w:t>
            </w:r>
          </w:p>
          <w:p>
            <w:pPr>
              <w:spacing w:line="340" w:lineRule="exact"/>
              <w:rPr>
                <w:rFonts w:hint="eastAsia" w:ascii="仿宋_GB2312" w:hAnsi="仿宋_GB2312" w:eastAsia="仿宋_GB2312" w:cs="仿宋_GB2312"/>
                <w:sz w:val="28"/>
                <w:szCs w:val="28"/>
              </w:rPr>
            </w:pPr>
          </w:p>
        </w:tc>
        <w:tc>
          <w:tcPr>
            <w:tcW w:w="646"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lang w:val="en"/>
              </w:rPr>
              <w:t>中华人民共和国行政处罚法</w:t>
            </w:r>
            <w:r>
              <w:rPr>
                <w:rFonts w:hint="eastAsia" w:ascii="仿宋_GB2312" w:hAnsi="仿宋_GB2312" w:eastAsia="仿宋_GB2312" w:cs="仿宋_GB2312"/>
                <w:sz w:val="28"/>
                <w:szCs w:val="28"/>
              </w:rPr>
              <w:t>》第三十三条</w:t>
            </w:r>
          </w:p>
        </w:tc>
        <w:tc>
          <w:tcPr>
            <w:tcW w:w="527"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加强教育、指导约谈、及时复查整改情况、加强日常检查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0" w:hRule="atLeast"/>
          <w:jc w:val="center"/>
        </w:trPr>
        <w:tc>
          <w:tcPr>
            <w:tcW w:w="397" w:type="pct"/>
            <w:vAlign w:val="center"/>
          </w:tcPr>
          <w:p>
            <w:pPr>
              <w:spacing w:line="340" w:lineRule="exact"/>
              <w:jc w:val="center"/>
              <w:rPr>
                <w:rFonts w:hint="eastAsia" w:ascii="仿宋_GB2312" w:hAnsi="仿宋_GB2312" w:eastAsia="仿宋_GB2312" w:cs="仿宋_GB2312"/>
                <w:sz w:val="28"/>
                <w:szCs w:val="28"/>
                <w:lang w:val="en"/>
              </w:rPr>
            </w:pPr>
            <w:r>
              <w:rPr>
                <w:rFonts w:ascii="仿宋_GB2312" w:hAnsi="仿宋_GB2312" w:eastAsia="仿宋_GB2312" w:cs="仿宋_GB2312"/>
                <w:sz w:val="28"/>
                <w:szCs w:val="28"/>
                <w:lang w:val="en"/>
              </w:rPr>
              <w:t>8</w:t>
            </w:r>
          </w:p>
        </w:tc>
        <w:tc>
          <w:tcPr>
            <w:tcW w:w="591"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施工现场的道路未平整、干净、畅通，没有交通指示标志，施工现场的沟、坎、井未填平、设围栏或者盖板等的处罚</w:t>
            </w:r>
          </w:p>
        </w:tc>
        <w:tc>
          <w:tcPr>
            <w:tcW w:w="720"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440289198000</w:t>
            </w:r>
          </w:p>
        </w:tc>
        <w:tc>
          <w:tcPr>
            <w:tcW w:w="752"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《深圳经济特区建设工程施工安全条例》第三十四条</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《深圳经济特区建设工程施工安全条例》第五十二条</w:t>
            </w:r>
          </w:p>
        </w:tc>
        <w:tc>
          <w:tcPr>
            <w:tcW w:w="1364" w:type="pct"/>
            <w:vAlign w:val="center"/>
          </w:tcPr>
          <w:p>
            <w:pPr>
              <w:spacing w:line="340" w:lineRule="exact"/>
              <w:rPr>
                <w:rFonts w:hint="eastAsia" w:ascii="仿宋_GB2312" w:hAnsi="仿宋_GB2312" w:eastAsia="仿宋_GB2312" w:cs="仿宋_GB2312"/>
                <w:sz w:val="28"/>
                <w:szCs w:val="28"/>
              </w:rPr>
            </w:pP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违法行为轻微并及时改正，没有造成危害后果的，不予行政处罚；</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初次违法且危害后果轻微并及时改正的，可以不予行政处罚</w:t>
            </w:r>
            <w:r>
              <w:rPr>
                <w:rFonts w:hint="eastAsia" w:ascii="仿宋_GB2312" w:hAnsi="仿宋_GB2312" w:eastAsia="仿宋_GB2312" w:cs="仿宋_GB2312"/>
                <w:sz w:val="28"/>
                <w:szCs w:val="28"/>
                <w:lang w:eastAsia="zh-CN"/>
              </w:rPr>
              <w:t>。</w:t>
            </w:r>
          </w:p>
          <w:p>
            <w:pPr>
              <w:spacing w:line="340" w:lineRule="exact"/>
              <w:rPr>
                <w:rFonts w:hint="eastAsia" w:ascii="仿宋_GB2312" w:hAnsi="仿宋_GB2312" w:eastAsia="仿宋_GB2312" w:cs="仿宋_GB2312"/>
                <w:sz w:val="28"/>
                <w:szCs w:val="28"/>
              </w:rPr>
            </w:pPr>
          </w:p>
        </w:tc>
        <w:tc>
          <w:tcPr>
            <w:tcW w:w="646"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lang w:val="en"/>
              </w:rPr>
              <w:t>中华人民共和国行政处罚法</w:t>
            </w:r>
            <w:r>
              <w:rPr>
                <w:rFonts w:hint="eastAsia" w:ascii="仿宋_GB2312" w:hAnsi="仿宋_GB2312" w:eastAsia="仿宋_GB2312" w:cs="仿宋_GB2312"/>
                <w:sz w:val="28"/>
                <w:szCs w:val="28"/>
              </w:rPr>
              <w:t>》第三十三条</w:t>
            </w:r>
          </w:p>
        </w:tc>
        <w:tc>
          <w:tcPr>
            <w:tcW w:w="527"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加强教育、指导约谈、及时复查整改情况、加强日常检查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397" w:type="pct"/>
            <w:vAlign w:val="center"/>
          </w:tcPr>
          <w:p>
            <w:pPr>
              <w:spacing w:line="340" w:lineRule="exact"/>
              <w:jc w:val="center"/>
              <w:rPr>
                <w:rFonts w:hint="eastAsia" w:ascii="仿宋_GB2312" w:hAnsi="仿宋_GB2312" w:eastAsia="仿宋_GB2312" w:cs="仿宋_GB2312"/>
                <w:sz w:val="28"/>
                <w:szCs w:val="28"/>
                <w:lang w:val="en"/>
              </w:rPr>
            </w:pPr>
            <w:r>
              <w:rPr>
                <w:rFonts w:ascii="仿宋_GB2312" w:hAnsi="仿宋_GB2312" w:eastAsia="仿宋_GB2312" w:cs="仿宋_GB2312"/>
                <w:sz w:val="28"/>
                <w:szCs w:val="28"/>
                <w:lang w:val="en"/>
              </w:rPr>
              <w:t>9</w:t>
            </w:r>
          </w:p>
        </w:tc>
        <w:tc>
          <w:tcPr>
            <w:tcW w:w="591"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4"/>
                <w:szCs w:val="24"/>
              </w:rPr>
              <w:t>对施工现场的各种设施布置和材料堆放未符合安全卫生和施工总平面图的要求，排水系统未保持畅通，逾期未整改或者整改不合格的处罚</w:t>
            </w:r>
          </w:p>
        </w:tc>
        <w:tc>
          <w:tcPr>
            <w:tcW w:w="720"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440289188000</w:t>
            </w:r>
          </w:p>
        </w:tc>
        <w:tc>
          <w:tcPr>
            <w:tcW w:w="752"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《深圳经济特区建设工程施工安全条例》第三十五条</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《深圳经济特区建设工程施工安全条例》第五十二条</w:t>
            </w:r>
          </w:p>
        </w:tc>
        <w:tc>
          <w:tcPr>
            <w:tcW w:w="1364" w:type="pct"/>
            <w:vAlign w:val="center"/>
          </w:tcPr>
          <w:p>
            <w:pPr>
              <w:spacing w:line="340" w:lineRule="exact"/>
              <w:rPr>
                <w:rFonts w:hint="eastAsia" w:ascii="仿宋_GB2312" w:hAnsi="仿宋_GB2312" w:eastAsia="仿宋_GB2312" w:cs="仿宋_GB2312"/>
                <w:sz w:val="28"/>
                <w:szCs w:val="28"/>
              </w:rPr>
            </w:pP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违法行为轻微并及时改正，没有造成危害后果的，不予行政处罚；</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初次违法且危害后果轻微并及时改正的，可以不予行政处罚</w:t>
            </w:r>
            <w:r>
              <w:rPr>
                <w:rFonts w:hint="eastAsia" w:ascii="仿宋_GB2312" w:hAnsi="仿宋_GB2312" w:eastAsia="仿宋_GB2312" w:cs="仿宋_GB2312"/>
                <w:sz w:val="28"/>
                <w:szCs w:val="28"/>
                <w:lang w:eastAsia="zh-CN"/>
              </w:rPr>
              <w:t>。</w:t>
            </w:r>
          </w:p>
          <w:p>
            <w:pPr>
              <w:spacing w:line="340" w:lineRule="exact"/>
              <w:rPr>
                <w:rFonts w:hint="eastAsia" w:ascii="仿宋_GB2312" w:hAnsi="仿宋_GB2312" w:eastAsia="仿宋_GB2312" w:cs="仿宋_GB2312"/>
                <w:sz w:val="28"/>
                <w:szCs w:val="28"/>
              </w:rPr>
            </w:pPr>
          </w:p>
        </w:tc>
        <w:tc>
          <w:tcPr>
            <w:tcW w:w="646"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lang w:val="en"/>
              </w:rPr>
              <w:t>中华人民共和国行政处罚法</w:t>
            </w:r>
            <w:r>
              <w:rPr>
                <w:rFonts w:hint="eastAsia" w:ascii="仿宋_GB2312" w:hAnsi="仿宋_GB2312" w:eastAsia="仿宋_GB2312" w:cs="仿宋_GB2312"/>
                <w:sz w:val="28"/>
                <w:szCs w:val="28"/>
              </w:rPr>
              <w:t>》第三十三条</w:t>
            </w:r>
          </w:p>
        </w:tc>
        <w:tc>
          <w:tcPr>
            <w:tcW w:w="527"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加强教育、指导约谈、及时复查整改情况、加强日常检查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9" w:hRule="atLeast"/>
          <w:jc w:val="center"/>
        </w:trPr>
        <w:tc>
          <w:tcPr>
            <w:tcW w:w="397" w:type="pct"/>
            <w:vAlign w:val="center"/>
          </w:tcPr>
          <w:p>
            <w:pPr>
              <w:spacing w:line="340" w:lineRule="exact"/>
              <w:jc w:val="center"/>
              <w:rPr>
                <w:rFonts w:hint="eastAsia" w:ascii="仿宋_GB2312" w:hAnsi="仿宋_GB2312" w:eastAsia="仿宋_GB2312" w:cs="仿宋_GB2312"/>
                <w:sz w:val="28"/>
                <w:szCs w:val="28"/>
                <w:lang w:val="en"/>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lang w:val="en"/>
              </w:rPr>
              <w:t>0</w:t>
            </w:r>
          </w:p>
        </w:tc>
        <w:tc>
          <w:tcPr>
            <w:tcW w:w="591"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对未</w:t>
            </w:r>
            <w:r>
              <w:rPr>
                <w:rFonts w:hint="eastAsia" w:ascii="仿宋_GB2312" w:hAnsi="仿宋_GB2312" w:eastAsia="仿宋_GB2312" w:cs="仿宋_GB2312"/>
                <w:sz w:val="28"/>
                <w:szCs w:val="28"/>
              </w:rPr>
              <w:t>建立防火和危险品保管使用制度，</w:t>
            </w:r>
            <w:r>
              <w:rPr>
                <w:rFonts w:hint="eastAsia" w:ascii="仿宋_GB2312" w:hAnsi="仿宋_GB2312" w:eastAsia="仿宋_GB2312" w:cs="仿宋_GB2312"/>
                <w:sz w:val="28"/>
                <w:szCs w:val="28"/>
                <w:lang w:val="en-US" w:eastAsia="zh-CN"/>
              </w:rPr>
              <w:t>未</w:t>
            </w:r>
            <w:r>
              <w:rPr>
                <w:rFonts w:hint="eastAsia" w:ascii="仿宋_GB2312" w:hAnsi="仿宋_GB2312" w:eastAsia="仿宋_GB2312" w:cs="仿宋_GB2312"/>
                <w:sz w:val="28"/>
                <w:szCs w:val="28"/>
              </w:rPr>
              <w:t>设置符合消防要求的设施，并保持其完好的备用状</w:t>
            </w:r>
            <w:r>
              <w:rPr>
                <w:rFonts w:hint="eastAsia" w:ascii="仿宋_GB2312" w:hAnsi="仿宋_GB2312" w:eastAsia="仿宋_GB2312" w:cs="仿宋_GB2312"/>
                <w:i w:val="0"/>
                <w:iCs w:val="0"/>
                <w:caps w:val="0"/>
                <w:spacing w:val="0"/>
                <w:sz w:val="28"/>
                <w:szCs w:val="28"/>
                <w:shd w:val="clear" w:fill="FFFFFF"/>
              </w:rPr>
              <w:t>态</w:t>
            </w:r>
            <w:r>
              <w:rPr>
                <w:rFonts w:hint="eastAsia" w:ascii="仿宋_GB2312" w:hAnsi="仿宋_GB2312" w:eastAsia="仿宋_GB2312" w:cs="仿宋_GB2312"/>
                <w:sz w:val="28"/>
                <w:szCs w:val="28"/>
              </w:rPr>
              <w:t>的行政处罚</w:t>
            </w:r>
          </w:p>
        </w:tc>
        <w:tc>
          <w:tcPr>
            <w:tcW w:w="720"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44028919</w:t>
            </w:r>
            <w:r>
              <w:rPr>
                <w:rFonts w:ascii="仿宋_GB2312" w:hAnsi="仿宋_GB2312" w:eastAsia="仿宋_GB2312" w:cs="仿宋_GB2312"/>
                <w:sz w:val="28"/>
                <w:szCs w:val="28"/>
              </w:rPr>
              <w:t>7</w:t>
            </w:r>
            <w:r>
              <w:rPr>
                <w:rFonts w:hint="eastAsia" w:ascii="仿宋_GB2312" w:hAnsi="仿宋_GB2312" w:eastAsia="仿宋_GB2312" w:cs="仿宋_GB2312"/>
                <w:sz w:val="28"/>
                <w:szCs w:val="28"/>
              </w:rPr>
              <w:t>000</w:t>
            </w:r>
          </w:p>
          <w:p>
            <w:pPr>
              <w:spacing w:line="340" w:lineRule="exact"/>
              <w:rPr>
                <w:rFonts w:hint="eastAsia" w:ascii="仿宋_GB2312" w:hAnsi="仿宋_GB2312" w:eastAsia="仿宋_GB2312" w:cs="仿宋_GB2312"/>
                <w:sz w:val="28"/>
                <w:szCs w:val="28"/>
              </w:rPr>
            </w:pPr>
          </w:p>
        </w:tc>
        <w:tc>
          <w:tcPr>
            <w:tcW w:w="752"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《深圳经济特区建设工程施工安全条例》第三十六条</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《深圳经济特区建设工程施工安全条例》第五十二条</w:t>
            </w:r>
          </w:p>
        </w:tc>
        <w:tc>
          <w:tcPr>
            <w:tcW w:w="1364" w:type="pct"/>
            <w:vAlign w:val="center"/>
          </w:tcPr>
          <w:p>
            <w:pPr>
              <w:spacing w:line="340" w:lineRule="exact"/>
              <w:rPr>
                <w:rFonts w:hint="eastAsia" w:ascii="仿宋_GB2312" w:hAnsi="仿宋_GB2312" w:eastAsia="仿宋_GB2312" w:cs="仿宋_GB2312"/>
                <w:sz w:val="28"/>
                <w:szCs w:val="28"/>
              </w:rPr>
            </w:pP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违法行为轻微并及时改正，没有造成危害后果的，不予行政处罚；</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初次违法且危害后果轻微并及时改正的，可以不予行政处罚</w:t>
            </w:r>
            <w:r>
              <w:rPr>
                <w:rFonts w:hint="eastAsia" w:ascii="仿宋_GB2312" w:hAnsi="仿宋_GB2312" w:eastAsia="仿宋_GB2312" w:cs="仿宋_GB2312"/>
                <w:sz w:val="28"/>
                <w:szCs w:val="28"/>
                <w:lang w:eastAsia="zh-CN"/>
              </w:rPr>
              <w:t>。</w:t>
            </w:r>
          </w:p>
          <w:p>
            <w:pPr>
              <w:spacing w:line="340" w:lineRule="exact"/>
              <w:rPr>
                <w:rFonts w:hint="eastAsia" w:ascii="仿宋_GB2312" w:hAnsi="仿宋_GB2312" w:eastAsia="仿宋_GB2312" w:cs="仿宋_GB2312"/>
                <w:sz w:val="28"/>
                <w:szCs w:val="28"/>
              </w:rPr>
            </w:pPr>
          </w:p>
        </w:tc>
        <w:tc>
          <w:tcPr>
            <w:tcW w:w="646"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lang w:val="en"/>
              </w:rPr>
              <w:t>中华人民共和国行政处罚法</w:t>
            </w:r>
            <w:r>
              <w:rPr>
                <w:rFonts w:hint="eastAsia" w:ascii="仿宋_GB2312" w:hAnsi="仿宋_GB2312" w:eastAsia="仿宋_GB2312" w:cs="仿宋_GB2312"/>
                <w:sz w:val="28"/>
                <w:szCs w:val="28"/>
              </w:rPr>
              <w:t>》第三十三条</w:t>
            </w:r>
          </w:p>
        </w:tc>
        <w:tc>
          <w:tcPr>
            <w:tcW w:w="527"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加强教育、指导约谈、及时复查整改情况、加强日常检查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0" w:hRule="atLeast"/>
          <w:jc w:val="center"/>
        </w:trPr>
        <w:tc>
          <w:tcPr>
            <w:tcW w:w="397" w:type="pct"/>
            <w:vAlign w:val="center"/>
          </w:tcPr>
          <w:p>
            <w:pPr>
              <w:spacing w:line="340" w:lineRule="exact"/>
              <w:jc w:val="center"/>
              <w:rPr>
                <w:rFonts w:hint="eastAsia" w:ascii="仿宋_GB2312" w:hAnsi="仿宋_GB2312" w:eastAsia="仿宋_GB2312" w:cs="仿宋_GB2312"/>
                <w:sz w:val="28"/>
                <w:szCs w:val="28"/>
                <w:lang w:val="en"/>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lang w:val="en"/>
              </w:rPr>
              <w:t>1</w:t>
            </w:r>
          </w:p>
        </w:tc>
        <w:tc>
          <w:tcPr>
            <w:tcW w:w="591"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对施工现场未设置必要的职工生活设施，职工生活设施不符合卫生、通风、照明、消防等要求，逾期未整改或者整改不合格的处罚</w:t>
            </w:r>
          </w:p>
        </w:tc>
        <w:tc>
          <w:tcPr>
            <w:tcW w:w="720"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440289196000</w:t>
            </w:r>
          </w:p>
        </w:tc>
        <w:tc>
          <w:tcPr>
            <w:tcW w:w="752"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《深圳经济特区建设工程施工安全条例》第三十七条</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《深圳经济特区建设工程施工安全条例》第五十二条</w:t>
            </w:r>
          </w:p>
        </w:tc>
        <w:tc>
          <w:tcPr>
            <w:tcW w:w="1364" w:type="pct"/>
            <w:vAlign w:val="center"/>
          </w:tcPr>
          <w:p>
            <w:pPr>
              <w:spacing w:line="340" w:lineRule="exact"/>
              <w:rPr>
                <w:rFonts w:hint="eastAsia" w:ascii="仿宋_GB2312" w:hAnsi="仿宋_GB2312" w:eastAsia="仿宋_GB2312" w:cs="仿宋_GB2312"/>
                <w:sz w:val="28"/>
                <w:szCs w:val="28"/>
              </w:rPr>
            </w:pP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违法行为轻微并及时改正，没有造成危害后果的，不予行政处罚；</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初次违法且危害后果轻微并及时改正的，可以不予行政处罚</w:t>
            </w:r>
            <w:r>
              <w:rPr>
                <w:rFonts w:hint="eastAsia" w:ascii="仿宋_GB2312" w:hAnsi="仿宋_GB2312" w:eastAsia="仿宋_GB2312" w:cs="仿宋_GB2312"/>
                <w:sz w:val="28"/>
                <w:szCs w:val="28"/>
                <w:lang w:eastAsia="zh-CN"/>
              </w:rPr>
              <w:t>。</w:t>
            </w:r>
          </w:p>
          <w:p>
            <w:pPr>
              <w:spacing w:line="340" w:lineRule="exact"/>
              <w:rPr>
                <w:rFonts w:hint="eastAsia" w:ascii="仿宋_GB2312" w:hAnsi="仿宋_GB2312" w:eastAsia="仿宋_GB2312" w:cs="仿宋_GB2312"/>
                <w:sz w:val="28"/>
                <w:szCs w:val="28"/>
              </w:rPr>
            </w:pPr>
          </w:p>
        </w:tc>
        <w:tc>
          <w:tcPr>
            <w:tcW w:w="646"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lang w:val="en"/>
              </w:rPr>
              <w:t>中华人民共和国行政处罚法</w:t>
            </w:r>
            <w:r>
              <w:rPr>
                <w:rFonts w:hint="eastAsia" w:ascii="仿宋_GB2312" w:hAnsi="仿宋_GB2312" w:eastAsia="仿宋_GB2312" w:cs="仿宋_GB2312"/>
                <w:sz w:val="28"/>
                <w:szCs w:val="28"/>
              </w:rPr>
              <w:t>》第三十三条</w:t>
            </w:r>
          </w:p>
        </w:tc>
        <w:tc>
          <w:tcPr>
            <w:tcW w:w="527"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加强教育、指导约谈、及时复查整改情况、加强日常检查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2" w:hRule="atLeast"/>
          <w:jc w:val="center"/>
        </w:trPr>
        <w:tc>
          <w:tcPr>
            <w:tcW w:w="397" w:type="pct"/>
            <w:vAlign w:val="center"/>
          </w:tcPr>
          <w:p>
            <w:pPr>
              <w:spacing w:line="340" w:lineRule="exact"/>
              <w:jc w:val="center"/>
              <w:rPr>
                <w:rFonts w:hint="eastAsia" w:ascii="仿宋_GB2312" w:hAnsi="仿宋_GB2312" w:eastAsia="仿宋_GB2312" w:cs="仿宋_GB2312"/>
                <w:sz w:val="28"/>
                <w:szCs w:val="28"/>
                <w:lang w:val="en"/>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lang w:val="en"/>
              </w:rPr>
              <w:t>2</w:t>
            </w:r>
          </w:p>
        </w:tc>
        <w:tc>
          <w:tcPr>
            <w:tcW w:w="591"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对施工现场未设有必要的预防危害人体健康和安全急救的设施及抢救措施，逾期未整改或者整改不合格的处罚</w:t>
            </w:r>
          </w:p>
        </w:tc>
        <w:tc>
          <w:tcPr>
            <w:tcW w:w="720"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440289195000</w:t>
            </w:r>
          </w:p>
        </w:tc>
        <w:tc>
          <w:tcPr>
            <w:tcW w:w="752"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《深圳经济特区建设工程施工安全条例》第三十八条</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《深圳经济特区建设工程施工安全条例》第五十二条</w:t>
            </w:r>
          </w:p>
        </w:tc>
        <w:tc>
          <w:tcPr>
            <w:tcW w:w="1364" w:type="pct"/>
            <w:vAlign w:val="center"/>
          </w:tcPr>
          <w:p>
            <w:pPr>
              <w:spacing w:line="340" w:lineRule="exact"/>
              <w:rPr>
                <w:rFonts w:hint="eastAsia" w:ascii="仿宋_GB2312" w:hAnsi="仿宋_GB2312" w:eastAsia="仿宋_GB2312" w:cs="仿宋_GB2312"/>
                <w:sz w:val="28"/>
                <w:szCs w:val="28"/>
              </w:rPr>
            </w:pP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违法行为轻微并及时改正，没有造成危害后果的，不予行政处罚；</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初次违法且危害后果轻微并及时改正的，可以不予行政处罚</w:t>
            </w:r>
            <w:r>
              <w:rPr>
                <w:rFonts w:hint="eastAsia" w:ascii="仿宋_GB2312" w:hAnsi="仿宋_GB2312" w:eastAsia="仿宋_GB2312" w:cs="仿宋_GB2312"/>
                <w:sz w:val="28"/>
                <w:szCs w:val="28"/>
                <w:lang w:eastAsia="zh-CN"/>
              </w:rPr>
              <w:t>。</w:t>
            </w:r>
          </w:p>
          <w:p>
            <w:pPr>
              <w:spacing w:line="340" w:lineRule="exact"/>
              <w:rPr>
                <w:rFonts w:hint="eastAsia" w:ascii="仿宋_GB2312" w:hAnsi="仿宋_GB2312" w:eastAsia="仿宋_GB2312" w:cs="仿宋_GB2312"/>
                <w:sz w:val="28"/>
                <w:szCs w:val="28"/>
              </w:rPr>
            </w:pPr>
          </w:p>
        </w:tc>
        <w:tc>
          <w:tcPr>
            <w:tcW w:w="646"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lang w:val="en"/>
              </w:rPr>
              <w:t>中华人民共和国行政处罚法</w:t>
            </w:r>
            <w:r>
              <w:rPr>
                <w:rFonts w:hint="eastAsia" w:ascii="仿宋_GB2312" w:hAnsi="仿宋_GB2312" w:eastAsia="仿宋_GB2312" w:cs="仿宋_GB2312"/>
                <w:sz w:val="28"/>
                <w:szCs w:val="28"/>
              </w:rPr>
              <w:t>》第三十三条</w:t>
            </w:r>
          </w:p>
        </w:tc>
        <w:tc>
          <w:tcPr>
            <w:tcW w:w="527"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加强教育、指导约谈、及时复查整改情况、加强日常检查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6" w:hRule="atLeast"/>
          <w:jc w:val="center"/>
        </w:trPr>
        <w:tc>
          <w:tcPr>
            <w:tcW w:w="397" w:type="pct"/>
            <w:vAlign w:val="center"/>
          </w:tcPr>
          <w:p>
            <w:pPr>
              <w:spacing w:line="340" w:lineRule="exact"/>
              <w:jc w:val="center"/>
              <w:rPr>
                <w:rFonts w:hint="eastAsia" w:ascii="仿宋_GB2312" w:hAnsi="仿宋_GB2312" w:eastAsia="仿宋_GB2312" w:cs="仿宋_GB2312"/>
                <w:sz w:val="28"/>
                <w:szCs w:val="28"/>
                <w:lang w:val="en"/>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lang w:val="en"/>
              </w:rPr>
              <w:t>3</w:t>
            </w:r>
          </w:p>
        </w:tc>
        <w:tc>
          <w:tcPr>
            <w:tcW w:w="591"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施工单位未对因建设工程施工可能造成损害的毗邻建筑物、构筑物和地下管线等采取专项防护措施的行政处罚</w:t>
            </w:r>
          </w:p>
        </w:tc>
        <w:tc>
          <w:tcPr>
            <w:tcW w:w="720"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440214139000</w:t>
            </w:r>
          </w:p>
        </w:tc>
        <w:tc>
          <w:tcPr>
            <w:tcW w:w="752"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《建设工程安全生产管理条例》第三十条、第六十四条第五项</w:t>
            </w:r>
          </w:p>
        </w:tc>
        <w:tc>
          <w:tcPr>
            <w:tcW w:w="1364" w:type="pct"/>
            <w:vAlign w:val="center"/>
          </w:tcPr>
          <w:p>
            <w:pPr>
              <w:spacing w:line="340" w:lineRule="exact"/>
              <w:rPr>
                <w:rFonts w:hint="eastAsia" w:ascii="仿宋_GB2312" w:hAnsi="仿宋_GB2312" w:eastAsia="仿宋_GB2312" w:cs="仿宋_GB2312"/>
                <w:sz w:val="28"/>
                <w:szCs w:val="28"/>
              </w:rPr>
            </w:pP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违法行为轻微并及时改正，没有造成危害后果的，不予行政处罚；</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初次违法且危害后果轻微并及时改正的，可以不予行政处罚</w:t>
            </w:r>
            <w:r>
              <w:rPr>
                <w:rFonts w:hint="eastAsia" w:ascii="仿宋_GB2312" w:hAnsi="仿宋_GB2312" w:eastAsia="仿宋_GB2312" w:cs="仿宋_GB2312"/>
                <w:sz w:val="28"/>
                <w:szCs w:val="28"/>
                <w:lang w:eastAsia="zh-CN"/>
              </w:rPr>
              <w:t>。</w:t>
            </w:r>
          </w:p>
          <w:p>
            <w:pPr>
              <w:spacing w:line="340" w:lineRule="exact"/>
              <w:rPr>
                <w:rFonts w:hint="eastAsia" w:ascii="仿宋_GB2312" w:hAnsi="仿宋_GB2312" w:eastAsia="仿宋_GB2312" w:cs="仿宋_GB2312"/>
                <w:sz w:val="28"/>
                <w:szCs w:val="28"/>
              </w:rPr>
            </w:pPr>
          </w:p>
        </w:tc>
        <w:tc>
          <w:tcPr>
            <w:tcW w:w="646"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lang w:val="en"/>
              </w:rPr>
              <w:t>中华人民共和国行政处罚法</w:t>
            </w:r>
            <w:r>
              <w:rPr>
                <w:rFonts w:hint="eastAsia" w:ascii="仿宋_GB2312" w:hAnsi="仿宋_GB2312" w:eastAsia="仿宋_GB2312" w:cs="仿宋_GB2312"/>
                <w:sz w:val="28"/>
                <w:szCs w:val="28"/>
              </w:rPr>
              <w:t>》第三十三条</w:t>
            </w:r>
          </w:p>
        </w:tc>
        <w:tc>
          <w:tcPr>
            <w:tcW w:w="527"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加强教育、警示告诫、指导约谈、及时复查整改情况、加强监督检查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2" w:hRule="atLeast"/>
          <w:jc w:val="center"/>
        </w:trPr>
        <w:tc>
          <w:tcPr>
            <w:tcW w:w="397" w:type="pct"/>
            <w:vAlign w:val="center"/>
          </w:tcPr>
          <w:p>
            <w:pPr>
              <w:spacing w:line="34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lang w:val="en"/>
              </w:rPr>
              <w:t>4</w:t>
            </w:r>
          </w:p>
        </w:tc>
        <w:tc>
          <w:tcPr>
            <w:tcW w:w="591" w:type="pct"/>
            <w:vAlign w:val="center"/>
          </w:tcPr>
          <w:p>
            <w:pPr>
              <w:spacing w:line="34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对建设工程造价文件编制单位编制的预算或者最高投标限价、工程结算，该造价成果文件质量超过偏差率的行政处罚</w:t>
            </w:r>
          </w:p>
        </w:tc>
        <w:tc>
          <w:tcPr>
            <w:tcW w:w="720"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bidi="ar"/>
              </w:rPr>
              <w:t>440214172000</w:t>
            </w:r>
          </w:p>
        </w:tc>
        <w:tc>
          <w:tcPr>
            <w:tcW w:w="752"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《广东省建设工程造价管理规定》第二十八条第二款、第三十九条</w:t>
            </w:r>
          </w:p>
        </w:tc>
        <w:tc>
          <w:tcPr>
            <w:tcW w:w="1364" w:type="pct"/>
            <w:vAlign w:val="center"/>
          </w:tcPr>
          <w:p>
            <w:pPr>
              <w:spacing w:line="340" w:lineRule="exact"/>
              <w:rPr>
                <w:rFonts w:hint="eastAsia" w:ascii="仿宋_GB2312" w:hAnsi="仿宋_GB2312" w:eastAsia="仿宋_GB2312" w:cs="仿宋_GB2312"/>
                <w:sz w:val="28"/>
                <w:szCs w:val="28"/>
              </w:rPr>
            </w:pP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违法行为轻微并及时改正，没有造成危害后果的，不予行政处罚；</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初次违法且危害后果轻微并及时改正的，可以不予行政处罚</w:t>
            </w:r>
            <w:r>
              <w:rPr>
                <w:rFonts w:hint="eastAsia" w:ascii="仿宋_GB2312" w:hAnsi="仿宋_GB2312" w:eastAsia="仿宋_GB2312" w:cs="仿宋_GB2312"/>
                <w:sz w:val="28"/>
                <w:szCs w:val="28"/>
                <w:lang w:eastAsia="zh-CN"/>
              </w:rPr>
              <w:t>。</w:t>
            </w:r>
          </w:p>
          <w:p>
            <w:pPr>
              <w:spacing w:line="340" w:lineRule="exact"/>
              <w:rPr>
                <w:rFonts w:hint="eastAsia" w:ascii="仿宋_GB2312" w:hAnsi="仿宋_GB2312" w:eastAsia="仿宋_GB2312" w:cs="仿宋_GB2312"/>
                <w:sz w:val="28"/>
                <w:szCs w:val="28"/>
              </w:rPr>
            </w:pPr>
          </w:p>
        </w:tc>
        <w:tc>
          <w:tcPr>
            <w:tcW w:w="646"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lang w:val="en"/>
              </w:rPr>
              <w:t>中华人民共和国行政处罚法</w:t>
            </w:r>
            <w:r>
              <w:rPr>
                <w:rFonts w:hint="eastAsia" w:ascii="仿宋_GB2312" w:hAnsi="仿宋_GB2312" w:eastAsia="仿宋_GB2312" w:cs="仿宋_GB2312"/>
                <w:sz w:val="28"/>
                <w:szCs w:val="28"/>
              </w:rPr>
              <w:t>》第三十三条</w:t>
            </w:r>
          </w:p>
        </w:tc>
        <w:tc>
          <w:tcPr>
            <w:tcW w:w="527"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指导约谈、警示告诫、及时复查整改情况、加强行政检查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9" w:hRule="atLeast"/>
          <w:jc w:val="center"/>
        </w:trPr>
        <w:tc>
          <w:tcPr>
            <w:tcW w:w="397" w:type="pct"/>
            <w:vAlign w:val="center"/>
          </w:tcPr>
          <w:p>
            <w:pPr>
              <w:spacing w:line="340" w:lineRule="exact"/>
              <w:jc w:val="center"/>
              <w:rPr>
                <w:rFonts w:hint="eastAsia" w:ascii="仿宋_GB2312" w:hAnsi="仿宋_GB2312" w:eastAsia="仿宋_GB2312" w:cs="仿宋_GB2312"/>
                <w:sz w:val="28"/>
                <w:szCs w:val="28"/>
                <w:lang w:val="en"/>
              </w:rPr>
            </w:pPr>
            <w:r>
              <w:rPr>
                <w:rFonts w:hint="eastAsia" w:ascii="仿宋_GB2312" w:hAnsi="仿宋_GB2312" w:eastAsia="仿宋_GB2312" w:cs="仿宋_GB2312"/>
                <w:sz w:val="28"/>
                <w:szCs w:val="28"/>
              </w:rPr>
              <w:t>1</w:t>
            </w:r>
            <w:r>
              <w:rPr>
                <w:rFonts w:ascii="仿宋_GB2312" w:hAnsi="仿宋_GB2312" w:eastAsia="仿宋_GB2312" w:cs="仿宋_GB2312"/>
                <w:sz w:val="28"/>
                <w:szCs w:val="28"/>
                <w:lang w:val="en"/>
              </w:rPr>
              <w:t>5</w:t>
            </w:r>
          </w:p>
        </w:tc>
        <w:tc>
          <w:tcPr>
            <w:tcW w:w="1716" w:type="dxa"/>
            <w:vAlign w:val="center"/>
          </w:tcPr>
          <w:p>
            <w:pPr>
              <w:spacing w:line="340" w:lineRule="exact"/>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spacing w:val="8"/>
                <w:kern w:val="0"/>
                <w:sz w:val="24"/>
                <w:szCs w:val="24"/>
              </w:rPr>
              <w:t>对建设工程竣工验收后，建设单位未向建设行政主管部门或者其他有关部门移交建设项目档案的行政处罚</w:t>
            </w:r>
          </w:p>
        </w:tc>
        <w:tc>
          <w:tcPr>
            <w:tcW w:w="2090" w:type="dxa"/>
            <w:vAlign w:val="center"/>
          </w:tcPr>
          <w:p>
            <w:pPr>
              <w:spacing w:line="340" w:lineRule="exact"/>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spacing w:val="8"/>
                <w:kern w:val="0"/>
                <w:sz w:val="28"/>
                <w:szCs w:val="28"/>
              </w:rPr>
              <w:t>440214084000</w:t>
            </w:r>
          </w:p>
        </w:tc>
        <w:tc>
          <w:tcPr>
            <w:tcW w:w="2183" w:type="dxa"/>
            <w:vAlign w:val="center"/>
          </w:tcPr>
          <w:p>
            <w:pPr>
              <w:spacing w:line="340" w:lineRule="exact"/>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spacing w:val="8"/>
                <w:kern w:val="0"/>
                <w:sz w:val="28"/>
                <w:szCs w:val="28"/>
              </w:rPr>
              <w:t>《建设工程质量管理条例》第十七条、第五十九条、第七十三条</w:t>
            </w:r>
          </w:p>
        </w:tc>
        <w:tc>
          <w:tcPr>
            <w:tcW w:w="1364" w:type="pct"/>
            <w:vAlign w:val="center"/>
          </w:tcPr>
          <w:p>
            <w:pPr>
              <w:spacing w:line="340" w:lineRule="exact"/>
              <w:rPr>
                <w:rFonts w:hint="eastAsia" w:ascii="仿宋_GB2312" w:hAnsi="仿宋_GB2312" w:eastAsia="仿宋_GB2312" w:cs="仿宋_GB2312"/>
                <w:sz w:val="28"/>
                <w:szCs w:val="28"/>
              </w:rPr>
            </w:pP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违法行为轻微并及时改正，没有造成危害后果的，不予行政处罚；</w:t>
            </w:r>
          </w:p>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初次违法且危害后果轻微并及时改正的，可以不予行政处罚</w:t>
            </w:r>
            <w:r>
              <w:rPr>
                <w:rFonts w:hint="eastAsia" w:ascii="仿宋_GB2312" w:hAnsi="仿宋_GB2312" w:eastAsia="仿宋_GB2312" w:cs="仿宋_GB2312"/>
                <w:sz w:val="28"/>
                <w:szCs w:val="28"/>
                <w:lang w:eastAsia="zh-CN"/>
              </w:rPr>
              <w:t>。</w:t>
            </w:r>
          </w:p>
          <w:p>
            <w:pPr>
              <w:spacing w:line="340" w:lineRule="exact"/>
              <w:rPr>
                <w:rFonts w:hint="eastAsia" w:ascii="仿宋_GB2312" w:hAnsi="仿宋_GB2312" w:eastAsia="仿宋_GB2312" w:cs="仿宋_GB2312"/>
                <w:sz w:val="28"/>
                <w:szCs w:val="28"/>
              </w:rPr>
            </w:pPr>
          </w:p>
        </w:tc>
        <w:tc>
          <w:tcPr>
            <w:tcW w:w="646"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ascii="仿宋_GB2312" w:hAnsi="仿宋_GB2312" w:eastAsia="仿宋_GB2312" w:cs="仿宋_GB2312"/>
                <w:sz w:val="28"/>
                <w:szCs w:val="28"/>
                <w:lang w:val="en"/>
              </w:rPr>
              <w:t>中华人民共和国行政处罚法</w:t>
            </w:r>
            <w:r>
              <w:rPr>
                <w:rFonts w:hint="eastAsia" w:ascii="仿宋_GB2312" w:hAnsi="仿宋_GB2312" w:eastAsia="仿宋_GB2312" w:cs="仿宋_GB2312"/>
                <w:sz w:val="28"/>
                <w:szCs w:val="28"/>
              </w:rPr>
              <w:t>》第三十三条</w:t>
            </w:r>
          </w:p>
        </w:tc>
        <w:tc>
          <w:tcPr>
            <w:tcW w:w="527"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加强教育、劝导示范、指导约谈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9" w:hRule="atLeast"/>
          <w:jc w:val="center"/>
        </w:trPr>
        <w:tc>
          <w:tcPr>
            <w:tcW w:w="397" w:type="pct"/>
            <w:vAlign w:val="center"/>
          </w:tcPr>
          <w:p>
            <w:pPr>
              <w:spacing w:line="340" w:lineRule="exact"/>
              <w:jc w:val="center"/>
              <w:rPr>
                <w:rFonts w:hint="eastAsia" w:ascii="仿宋_GB2312" w:hAnsi="仿宋_GB2312" w:eastAsia="仿宋_GB2312" w:cs="仿宋_GB2312"/>
                <w:sz w:val="28"/>
                <w:szCs w:val="28"/>
              </w:rPr>
            </w:pPr>
            <w:r>
              <w:rPr>
                <w:rFonts w:ascii="仿宋_GB2312" w:hAnsi="仿宋_GB2312" w:eastAsia="仿宋_GB2312" w:cs="仿宋_GB2312"/>
                <w:sz w:val="28"/>
                <w:szCs w:val="28"/>
              </w:rPr>
              <w:t>16</w:t>
            </w:r>
          </w:p>
        </w:tc>
        <w:tc>
          <w:tcPr>
            <w:tcW w:w="591" w:type="pct"/>
            <w:vAlign w:val="center"/>
          </w:tcPr>
          <w:p>
            <w:pPr>
              <w:spacing w:line="340" w:lineRule="exact"/>
              <w:rPr>
                <w:rFonts w:hint="eastAsia" w:ascii="仿宋_GB2312" w:hAnsi="仿宋_GB2312" w:eastAsia="仿宋_GB2312" w:cs="仿宋_GB2312"/>
                <w:color w:val="000000"/>
                <w:spacing w:val="8"/>
                <w:kern w:val="0"/>
                <w:sz w:val="28"/>
                <w:szCs w:val="28"/>
              </w:rPr>
            </w:pPr>
            <w:r>
              <w:rPr>
                <w:rFonts w:hint="eastAsia" w:ascii="仿宋_GB2312" w:hAnsi="仿宋_GB2312" w:eastAsia="仿宋_GB2312" w:cs="仿宋_GB2312"/>
                <w:color w:val="000000"/>
                <w:spacing w:val="8"/>
                <w:kern w:val="0"/>
                <w:sz w:val="28"/>
                <w:szCs w:val="28"/>
              </w:rPr>
              <w:t>建筑设计单位未按照消防技术标准进行消防设计的行政处罚</w:t>
            </w:r>
          </w:p>
        </w:tc>
        <w:tc>
          <w:tcPr>
            <w:tcW w:w="720" w:type="pct"/>
            <w:vAlign w:val="center"/>
          </w:tcPr>
          <w:p>
            <w:pPr>
              <w:spacing w:line="340" w:lineRule="exact"/>
              <w:jc w:val="center"/>
              <w:rPr>
                <w:rFonts w:hint="eastAsia" w:ascii="仿宋_GB2312" w:hAnsi="仿宋_GB2312" w:eastAsia="仿宋_GB2312" w:cs="仿宋_GB2312"/>
                <w:color w:val="000000"/>
                <w:spacing w:val="8"/>
                <w:kern w:val="0"/>
                <w:sz w:val="28"/>
                <w:szCs w:val="28"/>
                <w:lang w:val="en"/>
              </w:rPr>
            </w:pPr>
            <w:r>
              <w:rPr>
                <w:rFonts w:ascii="仿宋_GB2312" w:hAnsi="仿宋_GB2312" w:eastAsia="仿宋_GB2312" w:cs="仿宋_GB2312"/>
                <w:color w:val="000000"/>
                <w:spacing w:val="8"/>
                <w:kern w:val="0"/>
                <w:sz w:val="28"/>
                <w:szCs w:val="28"/>
                <w:lang w:val="en"/>
              </w:rPr>
              <w:t>/</w:t>
            </w:r>
          </w:p>
        </w:tc>
        <w:tc>
          <w:tcPr>
            <w:tcW w:w="752" w:type="pct"/>
            <w:vAlign w:val="center"/>
          </w:tcPr>
          <w:p>
            <w:pPr>
              <w:spacing w:line="340" w:lineRule="exact"/>
              <w:rPr>
                <w:rFonts w:hint="eastAsia" w:ascii="仿宋_GB2312" w:hAnsi="仿宋_GB2312" w:eastAsia="仿宋_GB2312" w:cs="仿宋_GB2312"/>
                <w:color w:val="000000"/>
                <w:spacing w:val="8"/>
                <w:kern w:val="0"/>
                <w:sz w:val="28"/>
                <w:szCs w:val="28"/>
              </w:rPr>
            </w:pPr>
            <w:r>
              <w:rPr>
                <w:rFonts w:hint="eastAsia" w:ascii="仿宋_GB2312" w:hAnsi="仿宋_GB2312" w:eastAsia="仿宋_GB2312" w:cs="仿宋_GB2312"/>
                <w:color w:val="000000"/>
                <w:spacing w:val="8"/>
                <w:kern w:val="0"/>
                <w:sz w:val="28"/>
                <w:szCs w:val="28"/>
              </w:rPr>
              <w:t>《深圳经济特区消防条例》第九十九条第二款</w:t>
            </w:r>
          </w:p>
        </w:tc>
        <w:tc>
          <w:tcPr>
            <w:tcW w:w="1364" w:type="pct"/>
            <w:vAlign w:val="center"/>
          </w:tcPr>
          <w:p>
            <w:pPr>
              <w:spacing w:line="340" w:lineRule="exact"/>
              <w:rPr>
                <w:rFonts w:hint="eastAsia" w:ascii="仿宋_GB2312" w:hAnsi="仿宋_GB2312" w:eastAsia="仿宋_GB2312" w:cs="仿宋_GB2312"/>
                <w:color w:val="000000"/>
                <w:spacing w:val="8"/>
                <w:kern w:val="0"/>
                <w:sz w:val="28"/>
                <w:szCs w:val="28"/>
              </w:rPr>
            </w:pPr>
          </w:p>
          <w:p>
            <w:pPr>
              <w:spacing w:line="340" w:lineRule="exact"/>
              <w:rPr>
                <w:rFonts w:hint="eastAsia" w:ascii="仿宋_GB2312" w:hAnsi="仿宋_GB2312" w:eastAsia="仿宋_GB2312" w:cs="仿宋_GB2312"/>
                <w:color w:val="000000"/>
                <w:spacing w:val="8"/>
                <w:kern w:val="0"/>
                <w:sz w:val="28"/>
                <w:szCs w:val="28"/>
              </w:rPr>
            </w:pPr>
            <w:r>
              <w:rPr>
                <w:rFonts w:hint="eastAsia" w:ascii="仿宋_GB2312" w:hAnsi="仿宋_GB2312" w:eastAsia="仿宋_GB2312" w:cs="仿宋_GB2312"/>
                <w:color w:val="000000"/>
                <w:spacing w:val="8"/>
                <w:kern w:val="0"/>
                <w:sz w:val="28"/>
                <w:szCs w:val="28"/>
              </w:rPr>
              <w:t>违法行为轻微并及时改正，没有造成危害后果的，不予行政处罚；</w:t>
            </w:r>
          </w:p>
          <w:p>
            <w:pPr>
              <w:spacing w:line="340" w:lineRule="exact"/>
              <w:rPr>
                <w:rFonts w:hint="eastAsia" w:ascii="仿宋_GB2312" w:hAnsi="仿宋_GB2312" w:eastAsia="仿宋_GB2312" w:cs="仿宋_GB2312"/>
                <w:color w:val="000000"/>
                <w:spacing w:val="8"/>
                <w:kern w:val="0"/>
                <w:sz w:val="28"/>
                <w:szCs w:val="28"/>
              </w:rPr>
            </w:pPr>
            <w:r>
              <w:rPr>
                <w:rFonts w:hint="eastAsia" w:ascii="仿宋_GB2312" w:hAnsi="仿宋_GB2312" w:eastAsia="仿宋_GB2312" w:cs="仿宋_GB2312"/>
                <w:color w:val="000000"/>
                <w:spacing w:val="8"/>
                <w:kern w:val="0"/>
                <w:sz w:val="28"/>
                <w:szCs w:val="28"/>
              </w:rPr>
              <w:t>初次违法且危害后果轻微并及时改正的，可以不予行政处罚</w:t>
            </w:r>
            <w:r>
              <w:rPr>
                <w:rFonts w:hint="eastAsia" w:ascii="仿宋_GB2312" w:hAnsi="仿宋_GB2312" w:eastAsia="仿宋_GB2312" w:cs="仿宋_GB2312"/>
                <w:color w:val="000000"/>
                <w:spacing w:val="8"/>
                <w:kern w:val="0"/>
                <w:sz w:val="28"/>
                <w:szCs w:val="28"/>
                <w:lang w:eastAsia="zh-CN"/>
              </w:rPr>
              <w:t>。</w:t>
            </w:r>
          </w:p>
          <w:p>
            <w:pPr>
              <w:spacing w:line="340" w:lineRule="exact"/>
              <w:rPr>
                <w:rFonts w:hint="eastAsia" w:ascii="仿宋_GB2312" w:hAnsi="仿宋_GB2312" w:eastAsia="仿宋_GB2312" w:cs="仿宋_GB2312"/>
                <w:color w:val="000000"/>
                <w:spacing w:val="8"/>
                <w:kern w:val="0"/>
                <w:sz w:val="28"/>
                <w:szCs w:val="28"/>
              </w:rPr>
            </w:pPr>
          </w:p>
        </w:tc>
        <w:tc>
          <w:tcPr>
            <w:tcW w:w="646" w:type="pct"/>
            <w:vAlign w:val="center"/>
          </w:tcPr>
          <w:p>
            <w:pPr>
              <w:spacing w:line="340" w:lineRule="exact"/>
              <w:rPr>
                <w:rFonts w:hint="eastAsia" w:ascii="仿宋_GB2312" w:hAnsi="仿宋_GB2312" w:eastAsia="仿宋_GB2312" w:cs="仿宋_GB2312"/>
                <w:color w:val="000000"/>
                <w:spacing w:val="8"/>
                <w:kern w:val="0"/>
                <w:sz w:val="28"/>
                <w:szCs w:val="28"/>
              </w:rPr>
            </w:pPr>
            <w:r>
              <w:rPr>
                <w:rFonts w:hint="eastAsia" w:ascii="仿宋_GB2312" w:hAnsi="仿宋_GB2312" w:eastAsia="仿宋_GB2312" w:cs="仿宋_GB2312"/>
                <w:color w:val="000000"/>
                <w:spacing w:val="8"/>
                <w:kern w:val="0"/>
                <w:sz w:val="28"/>
                <w:szCs w:val="28"/>
              </w:rPr>
              <w:t>《</w:t>
            </w:r>
            <w:r>
              <w:rPr>
                <w:rFonts w:ascii="仿宋_GB2312" w:hAnsi="仿宋_GB2312" w:eastAsia="仿宋_GB2312" w:cs="仿宋_GB2312"/>
                <w:sz w:val="28"/>
                <w:szCs w:val="28"/>
                <w:lang w:val="en"/>
              </w:rPr>
              <w:t>中华人民共和国</w:t>
            </w:r>
            <w:r>
              <w:rPr>
                <w:rFonts w:hint="eastAsia" w:ascii="仿宋_GB2312" w:hAnsi="仿宋_GB2312" w:eastAsia="仿宋_GB2312" w:cs="仿宋_GB2312"/>
                <w:color w:val="000000"/>
                <w:spacing w:val="8"/>
                <w:kern w:val="0"/>
                <w:sz w:val="28"/>
                <w:szCs w:val="28"/>
              </w:rPr>
              <w:t>行政处罚法》第三十三条</w:t>
            </w:r>
          </w:p>
        </w:tc>
        <w:tc>
          <w:tcPr>
            <w:tcW w:w="527" w:type="pct"/>
            <w:vAlign w:val="center"/>
          </w:tcPr>
          <w:p>
            <w:pPr>
              <w:spacing w:line="340" w:lineRule="exact"/>
              <w:rPr>
                <w:rFonts w:hint="eastAsia" w:ascii="仿宋_GB2312" w:hAnsi="仿宋_GB2312" w:eastAsia="仿宋_GB2312" w:cs="仿宋_GB2312"/>
                <w:sz w:val="28"/>
                <w:szCs w:val="28"/>
              </w:rPr>
            </w:pPr>
            <w:r>
              <w:rPr>
                <w:rFonts w:hint="eastAsia" w:ascii="仿宋_GB2312" w:hAnsi="仿宋_GB2312" w:eastAsia="仿宋_GB2312" w:cs="仿宋_GB2312"/>
                <w:color w:val="000000"/>
                <w:spacing w:val="8"/>
                <w:kern w:val="0"/>
                <w:sz w:val="28"/>
                <w:szCs w:val="28"/>
              </w:rPr>
              <w:t>加强教育、警示告诫、指导约谈、及时复</w:t>
            </w:r>
            <w:r>
              <w:rPr>
                <w:rFonts w:hint="eastAsia" w:ascii="仿宋_GB2312" w:hAnsi="仿宋_GB2312" w:eastAsia="仿宋_GB2312" w:cs="仿宋_GB2312"/>
                <w:sz w:val="28"/>
                <w:szCs w:val="28"/>
              </w:rPr>
              <w:t>查整改情况</w:t>
            </w:r>
          </w:p>
        </w:tc>
      </w:tr>
    </w:tbl>
    <w:p>
      <w:pPr>
        <w:spacing w:line="340" w:lineRule="exact"/>
        <w:rPr>
          <w:rFonts w:hint="eastAsia" w:ascii="仿宋_GB2312" w:hAnsi="仿宋_GB2312" w:eastAsia="仿宋_GB2312" w:cs="仿宋_GB2312"/>
          <w:sz w:val="28"/>
          <w:szCs w:val="28"/>
        </w:rPr>
      </w:pPr>
    </w:p>
    <w:p>
      <w:pPr>
        <w:widowControl/>
        <w:jc w:val="left"/>
      </w:pPr>
    </w:p>
    <w:sectPr>
      <w:footerReference r:id="rId3" w:type="default"/>
      <w:pgSz w:w="16838" w:h="11906" w:orient="landscape"/>
      <w:pgMar w:top="1800" w:right="1440" w:bottom="1800" w:left="144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amp;*()_+"/>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amp;*()_+"/>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Cambria">
    <w:altName w:val="FreeSerif"/>
    <w:panose1 w:val="02040503050406030204"/>
    <w:charset w:val="00"/>
    <w:family w:val="roman"/>
    <w:pitch w:val="default"/>
    <w:sig w:usb0="00000000" w:usb1="00000000" w:usb2="02000000" w:usb3="00000000" w:csb0="2000019F" w:csb1="00000000"/>
  </w:font>
  <w:font w:name="FreeSerif">
    <w:panose1 w:val="02020603050405020304"/>
    <w:charset w:val="00"/>
    <w:family w:val="auto"/>
    <w:pitch w:val="default"/>
    <w:sig w:usb0="E59FAFFF" w:usb1="C200FDFF" w:usb2="43501B29" w:usb3="04000043" w:csb0="600101FF" w:csb1="FFFF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Arial">
    <w:altName w:val="DejaVu Sans"/>
    <w:panose1 w:val="00000000000000000000"/>
    <w:charset w:val="00"/>
    <w:family w:val="auto"/>
    <w:pitch w:val="default"/>
    <w:sig w:usb0="00000000" w:usb1="00000000" w:usb2="00000000" w:usb3="00000000" w:csb0="00000000" w:csb1="00000000"/>
  </w:font>
  <w:font w:name="!@#$%^&amp;*()_+">
    <w:panose1 w:val="00000400000000000000"/>
    <w:charset w:val="00"/>
    <w:family w:val="auto"/>
    <w:pitch w:val="default"/>
    <w:sig w:usb0="00000000" w:usb1="00000000" w:usb2="00000000" w:usb3="00000000" w:csb0="00000000" w:csb1="00004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245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WAAAA&#10;ZHJzL1BLAQIUABQAAAAIAIdO4kCzSVju0AAAAAUBAAAPAAAAAAAAAAEAIAAAADgAAABkcnMvZG93&#10;bnJldi54bWxQSwECFAAUAAAACACHTuJABWGMPysCAABVBAAADgAAAAAAAAABACAAAAA1AQAAZHJz&#10;L2Uyb0RvYy54bWxQSwUGAAAAAAYABgBZAQAA0gU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245</w:t>
                    </w:r>
                    <w:r>
                      <w:fldChar w:fldCharType="end"/>
                    </w:r>
                  </w:p>
                </w:txbxContent>
              </v:textbox>
            </v:shape>
          </w:pict>
        </mc:Fallback>
      </mc:AlternateContent>
    </w:r>
  </w:p>
  <w:p>
    <w:pPr>
      <w:pStyle w:val="7"/>
      <w:tabs>
        <w:tab w:val="left" w:pos="7789"/>
        <w:tab w:val="clear" w:pos="4153"/>
      </w:tabs>
    </w:pPr>
    <w:r>
      <w:rPr>
        <w:rFonts w:hint="eastAsia"/>
      </w:rPr>
      <w:tab/>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6"/>
  <w:bordersDoNotSurroundHeader w:val="0"/>
  <w:bordersDoNotSurroundFooter w:val="0"/>
  <w:trackRevisions w:val="1"/>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gzZGJiOGU3YmUzZTYxMjcwM2NlOGY5ZjNlYmExMGMifQ=="/>
  </w:docVars>
  <w:rsids>
    <w:rsidRoot w:val="0003191B"/>
    <w:rsid w:val="00001116"/>
    <w:rsid w:val="00002F0A"/>
    <w:rsid w:val="00004435"/>
    <w:rsid w:val="00004553"/>
    <w:rsid w:val="00004E35"/>
    <w:rsid w:val="00005798"/>
    <w:rsid w:val="00005939"/>
    <w:rsid w:val="00006250"/>
    <w:rsid w:val="00013750"/>
    <w:rsid w:val="000158C9"/>
    <w:rsid w:val="00016F66"/>
    <w:rsid w:val="000178A9"/>
    <w:rsid w:val="00021957"/>
    <w:rsid w:val="00021FA5"/>
    <w:rsid w:val="0002249A"/>
    <w:rsid w:val="00023A8F"/>
    <w:rsid w:val="000244AB"/>
    <w:rsid w:val="00025CE0"/>
    <w:rsid w:val="000274FD"/>
    <w:rsid w:val="00027A3D"/>
    <w:rsid w:val="00027C12"/>
    <w:rsid w:val="00030D12"/>
    <w:rsid w:val="00030FE1"/>
    <w:rsid w:val="000311B3"/>
    <w:rsid w:val="0003191B"/>
    <w:rsid w:val="00034897"/>
    <w:rsid w:val="00036C48"/>
    <w:rsid w:val="00040D85"/>
    <w:rsid w:val="00041229"/>
    <w:rsid w:val="0004163D"/>
    <w:rsid w:val="000421C4"/>
    <w:rsid w:val="00042985"/>
    <w:rsid w:val="00043502"/>
    <w:rsid w:val="0004359D"/>
    <w:rsid w:val="000436CD"/>
    <w:rsid w:val="00045978"/>
    <w:rsid w:val="00046EC5"/>
    <w:rsid w:val="00047A4B"/>
    <w:rsid w:val="00050353"/>
    <w:rsid w:val="000512B8"/>
    <w:rsid w:val="00051C6D"/>
    <w:rsid w:val="00053461"/>
    <w:rsid w:val="00053F55"/>
    <w:rsid w:val="00056E0C"/>
    <w:rsid w:val="000578DC"/>
    <w:rsid w:val="0006001B"/>
    <w:rsid w:val="000621B2"/>
    <w:rsid w:val="000635E9"/>
    <w:rsid w:val="00066CE9"/>
    <w:rsid w:val="00070285"/>
    <w:rsid w:val="00071034"/>
    <w:rsid w:val="000759D7"/>
    <w:rsid w:val="00077990"/>
    <w:rsid w:val="00085C82"/>
    <w:rsid w:val="000927A9"/>
    <w:rsid w:val="00093076"/>
    <w:rsid w:val="00093B80"/>
    <w:rsid w:val="00095BF5"/>
    <w:rsid w:val="000A22B1"/>
    <w:rsid w:val="000A49BA"/>
    <w:rsid w:val="000A617B"/>
    <w:rsid w:val="000B0DC7"/>
    <w:rsid w:val="000B25B8"/>
    <w:rsid w:val="000B6017"/>
    <w:rsid w:val="000B787D"/>
    <w:rsid w:val="000B7EE9"/>
    <w:rsid w:val="000C1008"/>
    <w:rsid w:val="000C524B"/>
    <w:rsid w:val="000C6B72"/>
    <w:rsid w:val="000C7E4B"/>
    <w:rsid w:val="000C7EE6"/>
    <w:rsid w:val="000D25E5"/>
    <w:rsid w:val="000D2A8B"/>
    <w:rsid w:val="000D4C5C"/>
    <w:rsid w:val="000E23F7"/>
    <w:rsid w:val="000E37FE"/>
    <w:rsid w:val="000E3B73"/>
    <w:rsid w:val="000F136A"/>
    <w:rsid w:val="000F2656"/>
    <w:rsid w:val="000F4FF1"/>
    <w:rsid w:val="000F58C1"/>
    <w:rsid w:val="000F70C6"/>
    <w:rsid w:val="00101E70"/>
    <w:rsid w:val="00102371"/>
    <w:rsid w:val="00103B69"/>
    <w:rsid w:val="00104C06"/>
    <w:rsid w:val="00111D80"/>
    <w:rsid w:val="001139E9"/>
    <w:rsid w:val="00120189"/>
    <w:rsid w:val="00120B12"/>
    <w:rsid w:val="001226C6"/>
    <w:rsid w:val="001236C8"/>
    <w:rsid w:val="00125BCA"/>
    <w:rsid w:val="00125E94"/>
    <w:rsid w:val="00126D45"/>
    <w:rsid w:val="00127390"/>
    <w:rsid w:val="00131873"/>
    <w:rsid w:val="001322BD"/>
    <w:rsid w:val="00134A7E"/>
    <w:rsid w:val="0013543C"/>
    <w:rsid w:val="00135859"/>
    <w:rsid w:val="00143EE2"/>
    <w:rsid w:val="0014508B"/>
    <w:rsid w:val="00146731"/>
    <w:rsid w:val="00151B31"/>
    <w:rsid w:val="00154678"/>
    <w:rsid w:val="00155795"/>
    <w:rsid w:val="00163940"/>
    <w:rsid w:val="00164A41"/>
    <w:rsid w:val="00173CDA"/>
    <w:rsid w:val="00180723"/>
    <w:rsid w:val="00181785"/>
    <w:rsid w:val="00183180"/>
    <w:rsid w:val="0018364C"/>
    <w:rsid w:val="001857ED"/>
    <w:rsid w:val="0018686B"/>
    <w:rsid w:val="00187111"/>
    <w:rsid w:val="00192671"/>
    <w:rsid w:val="001928BD"/>
    <w:rsid w:val="00192ABC"/>
    <w:rsid w:val="00196D98"/>
    <w:rsid w:val="001A05CA"/>
    <w:rsid w:val="001A3F89"/>
    <w:rsid w:val="001A593E"/>
    <w:rsid w:val="001A608F"/>
    <w:rsid w:val="001A6B2A"/>
    <w:rsid w:val="001A7CB6"/>
    <w:rsid w:val="001A7FEF"/>
    <w:rsid w:val="001B0B29"/>
    <w:rsid w:val="001B46D3"/>
    <w:rsid w:val="001B57A0"/>
    <w:rsid w:val="001C0666"/>
    <w:rsid w:val="001C3F14"/>
    <w:rsid w:val="001C4601"/>
    <w:rsid w:val="001C58F9"/>
    <w:rsid w:val="001D0AEC"/>
    <w:rsid w:val="001D0CFE"/>
    <w:rsid w:val="001D1ECD"/>
    <w:rsid w:val="001D2AF5"/>
    <w:rsid w:val="001D3275"/>
    <w:rsid w:val="001D3BFE"/>
    <w:rsid w:val="001D4497"/>
    <w:rsid w:val="001D51D7"/>
    <w:rsid w:val="001D5D3C"/>
    <w:rsid w:val="001E17DE"/>
    <w:rsid w:val="001E3C30"/>
    <w:rsid w:val="001E3D72"/>
    <w:rsid w:val="001E4DA2"/>
    <w:rsid w:val="001E5244"/>
    <w:rsid w:val="001E6BF7"/>
    <w:rsid w:val="001E71D2"/>
    <w:rsid w:val="001F0714"/>
    <w:rsid w:val="001F227B"/>
    <w:rsid w:val="001F3ADD"/>
    <w:rsid w:val="001F4372"/>
    <w:rsid w:val="001F5A58"/>
    <w:rsid w:val="0021057C"/>
    <w:rsid w:val="0021100E"/>
    <w:rsid w:val="0021145F"/>
    <w:rsid w:val="00215BCE"/>
    <w:rsid w:val="0022020C"/>
    <w:rsid w:val="00220CE3"/>
    <w:rsid w:val="00221574"/>
    <w:rsid w:val="00223887"/>
    <w:rsid w:val="00226424"/>
    <w:rsid w:val="00226CE9"/>
    <w:rsid w:val="00232C58"/>
    <w:rsid w:val="00236C7C"/>
    <w:rsid w:val="00241A49"/>
    <w:rsid w:val="00241EA8"/>
    <w:rsid w:val="0024270E"/>
    <w:rsid w:val="002437D7"/>
    <w:rsid w:val="00244471"/>
    <w:rsid w:val="0024502C"/>
    <w:rsid w:val="00245A87"/>
    <w:rsid w:val="002460F4"/>
    <w:rsid w:val="00253122"/>
    <w:rsid w:val="00254309"/>
    <w:rsid w:val="00262BB2"/>
    <w:rsid w:val="002636D7"/>
    <w:rsid w:val="00264022"/>
    <w:rsid w:val="002642B8"/>
    <w:rsid w:val="00266714"/>
    <w:rsid w:val="00266CC9"/>
    <w:rsid w:val="00266DC4"/>
    <w:rsid w:val="0027003F"/>
    <w:rsid w:val="002718D6"/>
    <w:rsid w:val="00274334"/>
    <w:rsid w:val="0027508D"/>
    <w:rsid w:val="002808FB"/>
    <w:rsid w:val="002827EE"/>
    <w:rsid w:val="00286DFC"/>
    <w:rsid w:val="00290486"/>
    <w:rsid w:val="002904F2"/>
    <w:rsid w:val="002907DB"/>
    <w:rsid w:val="00292382"/>
    <w:rsid w:val="00294D4E"/>
    <w:rsid w:val="0029568E"/>
    <w:rsid w:val="00297640"/>
    <w:rsid w:val="002A1DC0"/>
    <w:rsid w:val="002A3147"/>
    <w:rsid w:val="002A446B"/>
    <w:rsid w:val="002A5BA4"/>
    <w:rsid w:val="002B17C9"/>
    <w:rsid w:val="002B487A"/>
    <w:rsid w:val="002B4AD6"/>
    <w:rsid w:val="002B6423"/>
    <w:rsid w:val="002C1148"/>
    <w:rsid w:val="002C32E3"/>
    <w:rsid w:val="002C5C0A"/>
    <w:rsid w:val="002C6715"/>
    <w:rsid w:val="002C6F32"/>
    <w:rsid w:val="002D22A2"/>
    <w:rsid w:val="002D2E72"/>
    <w:rsid w:val="002D3E7C"/>
    <w:rsid w:val="002D4950"/>
    <w:rsid w:val="002D6703"/>
    <w:rsid w:val="002E24EC"/>
    <w:rsid w:val="002E3385"/>
    <w:rsid w:val="002E33CC"/>
    <w:rsid w:val="002E41F9"/>
    <w:rsid w:val="002E72BF"/>
    <w:rsid w:val="002F4930"/>
    <w:rsid w:val="002F4C2E"/>
    <w:rsid w:val="002F52C4"/>
    <w:rsid w:val="003002C2"/>
    <w:rsid w:val="00302117"/>
    <w:rsid w:val="00302685"/>
    <w:rsid w:val="00303FB8"/>
    <w:rsid w:val="00310D14"/>
    <w:rsid w:val="00310D2E"/>
    <w:rsid w:val="00311088"/>
    <w:rsid w:val="00311592"/>
    <w:rsid w:val="00311C37"/>
    <w:rsid w:val="003151F6"/>
    <w:rsid w:val="00315A17"/>
    <w:rsid w:val="003174A1"/>
    <w:rsid w:val="0032089D"/>
    <w:rsid w:val="0032140B"/>
    <w:rsid w:val="00322617"/>
    <w:rsid w:val="00325437"/>
    <w:rsid w:val="00325AE8"/>
    <w:rsid w:val="0032629E"/>
    <w:rsid w:val="00327600"/>
    <w:rsid w:val="003308BB"/>
    <w:rsid w:val="00331782"/>
    <w:rsid w:val="00332628"/>
    <w:rsid w:val="00332B1D"/>
    <w:rsid w:val="00333EBC"/>
    <w:rsid w:val="00334E9E"/>
    <w:rsid w:val="00336EF2"/>
    <w:rsid w:val="003404F0"/>
    <w:rsid w:val="003436FE"/>
    <w:rsid w:val="00347FDB"/>
    <w:rsid w:val="00351EAB"/>
    <w:rsid w:val="003543B6"/>
    <w:rsid w:val="00354B01"/>
    <w:rsid w:val="00356475"/>
    <w:rsid w:val="00356C86"/>
    <w:rsid w:val="003573A5"/>
    <w:rsid w:val="0036016A"/>
    <w:rsid w:val="00360ABF"/>
    <w:rsid w:val="00363A9A"/>
    <w:rsid w:val="00364047"/>
    <w:rsid w:val="0036513A"/>
    <w:rsid w:val="003678B8"/>
    <w:rsid w:val="0037377F"/>
    <w:rsid w:val="00382ADF"/>
    <w:rsid w:val="0038310B"/>
    <w:rsid w:val="0038505F"/>
    <w:rsid w:val="00385606"/>
    <w:rsid w:val="00395BF8"/>
    <w:rsid w:val="00396411"/>
    <w:rsid w:val="003965F4"/>
    <w:rsid w:val="0039729F"/>
    <w:rsid w:val="00397B9D"/>
    <w:rsid w:val="003A0E10"/>
    <w:rsid w:val="003A2C50"/>
    <w:rsid w:val="003A63CA"/>
    <w:rsid w:val="003B07CD"/>
    <w:rsid w:val="003B0971"/>
    <w:rsid w:val="003B3E1E"/>
    <w:rsid w:val="003B675D"/>
    <w:rsid w:val="003B7F9A"/>
    <w:rsid w:val="003C13CC"/>
    <w:rsid w:val="003C2E1A"/>
    <w:rsid w:val="003C32BB"/>
    <w:rsid w:val="003C3351"/>
    <w:rsid w:val="003C3F03"/>
    <w:rsid w:val="003C4050"/>
    <w:rsid w:val="003C4495"/>
    <w:rsid w:val="003C5933"/>
    <w:rsid w:val="003C678B"/>
    <w:rsid w:val="003D138F"/>
    <w:rsid w:val="003D2E54"/>
    <w:rsid w:val="003D44F6"/>
    <w:rsid w:val="003D56AF"/>
    <w:rsid w:val="003D7425"/>
    <w:rsid w:val="003E0A9E"/>
    <w:rsid w:val="003E0DB1"/>
    <w:rsid w:val="003E3353"/>
    <w:rsid w:val="003F01F7"/>
    <w:rsid w:val="003F4E68"/>
    <w:rsid w:val="003F6668"/>
    <w:rsid w:val="003F6F42"/>
    <w:rsid w:val="003F7777"/>
    <w:rsid w:val="004013C6"/>
    <w:rsid w:val="00403934"/>
    <w:rsid w:val="00405DA9"/>
    <w:rsid w:val="0041098E"/>
    <w:rsid w:val="004110EF"/>
    <w:rsid w:val="00412404"/>
    <w:rsid w:val="00412905"/>
    <w:rsid w:val="00414807"/>
    <w:rsid w:val="00415151"/>
    <w:rsid w:val="0041520B"/>
    <w:rsid w:val="004157E2"/>
    <w:rsid w:val="00415810"/>
    <w:rsid w:val="00415EE2"/>
    <w:rsid w:val="004165E4"/>
    <w:rsid w:val="00417223"/>
    <w:rsid w:val="004217E6"/>
    <w:rsid w:val="00422313"/>
    <w:rsid w:val="00422974"/>
    <w:rsid w:val="00422DB8"/>
    <w:rsid w:val="004241D9"/>
    <w:rsid w:val="004251C9"/>
    <w:rsid w:val="004257D2"/>
    <w:rsid w:val="00426FD1"/>
    <w:rsid w:val="00427A73"/>
    <w:rsid w:val="00427BFF"/>
    <w:rsid w:val="00430D3E"/>
    <w:rsid w:val="00432164"/>
    <w:rsid w:val="00432E84"/>
    <w:rsid w:val="00436075"/>
    <w:rsid w:val="00446DB7"/>
    <w:rsid w:val="00447BB4"/>
    <w:rsid w:val="00447DD8"/>
    <w:rsid w:val="004504F3"/>
    <w:rsid w:val="004505AA"/>
    <w:rsid w:val="004518F1"/>
    <w:rsid w:val="00452B12"/>
    <w:rsid w:val="004546E4"/>
    <w:rsid w:val="00456B72"/>
    <w:rsid w:val="0045758D"/>
    <w:rsid w:val="00457F7F"/>
    <w:rsid w:val="0046443E"/>
    <w:rsid w:val="00467B82"/>
    <w:rsid w:val="004700C1"/>
    <w:rsid w:val="0047102B"/>
    <w:rsid w:val="00474150"/>
    <w:rsid w:val="004752BD"/>
    <w:rsid w:val="00476FAA"/>
    <w:rsid w:val="00485FD8"/>
    <w:rsid w:val="00487373"/>
    <w:rsid w:val="004873D1"/>
    <w:rsid w:val="004914C6"/>
    <w:rsid w:val="00495FBB"/>
    <w:rsid w:val="004A1671"/>
    <w:rsid w:val="004A2083"/>
    <w:rsid w:val="004A2505"/>
    <w:rsid w:val="004A7519"/>
    <w:rsid w:val="004B19FF"/>
    <w:rsid w:val="004B1BF1"/>
    <w:rsid w:val="004B2A67"/>
    <w:rsid w:val="004B5936"/>
    <w:rsid w:val="004B5C2A"/>
    <w:rsid w:val="004B6ABC"/>
    <w:rsid w:val="004B6D25"/>
    <w:rsid w:val="004C4913"/>
    <w:rsid w:val="004C4B4E"/>
    <w:rsid w:val="004D0417"/>
    <w:rsid w:val="004D0957"/>
    <w:rsid w:val="004D41D4"/>
    <w:rsid w:val="004D4EB5"/>
    <w:rsid w:val="004E011A"/>
    <w:rsid w:val="004E21C9"/>
    <w:rsid w:val="004E28D8"/>
    <w:rsid w:val="004E3A0D"/>
    <w:rsid w:val="004E52F4"/>
    <w:rsid w:val="004E6973"/>
    <w:rsid w:val="004E767C"/>
    <w:rsid w:val="004F13A9"/>
    <w:rsid w:val="004F1DE8"/>
    <w:rsid w:val="004F43AE"/>
    <w:rsid w:val="004F78C3"/>
    <w:rsid w:val="00500E05"/>
    <w:rsid w:val="005040A0"/>
    <w:rsid w:val="0050455B"/>
    <w:rsid w:val="005116A1"/>
    <w:rsid w:val="005130B6"/>
    <w:rsid w:val="005133F3"/>
    <w:rsid w:val="005135EC"/>
    <w:rsid w:val="00515BBC"/>
    <w:rsid w:val="00515F29"/>
    <w:rsid w:val="00516875"/>
    <w:rsid w:val="005208BC"/>
    <w:rsid w:val="005260C7"/>
    <w:rsid w:val="005266F9"/>
    <w:rsid w:val="005319D2"/>
    <w:rsid w:val="0053495B"/>
    <w:rsid w:val="00540D40"/>
    <w:rsid w:val="0054345B"/>
    <w:rsid w:val="00544560"/>
    <w:rsid w:val="0054490B"/>
    <w:rsid w:val="0054537C"/>
    <w:rsid w:val="00545C57"/>
    <w:rsid w:val="00545D0D"/>
    <w:rsid w:val="005478E6"/>
    <w:rsid w:val="00553369"/>
    <w:rsid w:val="00553BCD"/>
    <w:rsid w:val="005561EB"/>
    <w:rsid w:val="00556EA6"/>
    <w:rsid w:val="005578DB"/>
    <w:rsid w:val="005608F5"/>
    <w:rsid w:val="00561828"/>
    <w:rsid w:val="00566CAB"/>
    <w:rsid w:val="005679A2"/>
    <w:rsid w:val="005707A1"/>
    <w:rsid w:val="00574979"/>
    <w:rsid w:val="00582EB6"/>
    <w:rsid w:val="00586C3E"/>
    <w:rsid w:val="00587D2D"/>
    <w:rsid w:val="00594D15"/>
    <w:rsid w:val="0059777E"/>
    <w:rsid w:val="005A029D"/>
    <w:rsid w:val="005A536C"/>
    <w:rsid w:val="005A7189"/>
    <w:rsid w:val="005B020C"/>
    <w:rsid w:val="005B6E4A"/>
    <w:rsid w:val="005C0F5B"/>
    <w:rsid w:val="005C23E4"/>
    <w:rsid w:val="005C2B24"/>
    <w:rsid w:val="005C3B45"/>
    <w:rsid w:val="005C42FE"/>
    <w:rsid w:val="005C6329"/>
    <w:rsid w:val="005C63D7"/>
    <w:rsid w:val="005C6A54"/>
    <w:rsid w:val="005D1D9B"/>
    <w:rsid w:val="005D51DE"/>
    <w:rsid w:val="005D5C07"/>
    <w:rsid w:val="005D5C1E"/>
    <w:rsid w:val="005E2F85"/>
    <w:rsid w:val="005E4490"/>
    <w:rsid w:val="005E4EB0"/>
    <w:rsid w:val="005E50B6"/>
    <w:rsid w:val="005E50EF"/>
    <w:rsid w:val="005E557C"/>
    <w:rsid w:val="005E5E86"/>
    <w:rsid w:val="005E6905"/>
    <w:rsid w:val="005E73E8"/>
    <w:rsid w:val="005F042C"/>
    <w:rsid w:val="005F4F64"/>
    <w:rsid w:val="005F7B56"/>
    <w:rsid w:val="006002C1"/>
    <w:rsid w:val="00601148"/>
    <w:rsid w:val="0060461D"/>
    <w:rsid w:val="00606EA9"/>
    <w:rsid w:val="00611C8E"/>
    <w:rsid w:val="006121D3"/>
    <w:rsid w:val="0061328A"/>
    <w:rsid w:val="00613616"/>
    <w:rsid w:val="00622952"/>
    <w:rsid w:val="0062466B"/>
    <w:rsid w:val="0062495B"/>
    <w:rsid w:val="006250E1"/>
    <w:rsid w:val="006265E6"/>
    <w:rsid w:val="006335C0"/>
    <w:rsid w:val="00635C93"/>
    <w:rsid w:val="006371C4"/>
    <w:rsid w:val="00637454"/>
    <w:rsid w:val="0063757B"/>
    <w:rsid w:val="00637AFA"/>
    <w:rsid w:val="006416FF"/>
    <w:rsid w:val="00643F39"/>
    <w:rsid w:val="00644F34"/>
    <w:rsid w:val="00645686"/>
    <w:rsid w:val="0064650C"/>
    <w:rsid w:val="00646759"/>
    <w:rsid w:val="00647222"/>
    <w:rsid w:val="00647227"/>
    <w:rsid w:val="00650521"/>
    <w:rsid w:val="006519A8"/>
    <w:rsid w:val="006535B7"/>
    <w:rsid w:val="00653CB6"/>
    <w:rsid w:val="00655CE8"/>
    <w:rsid w:val="00655E44"/>
    <w:rsid w:val="00656471"/>
    <w:rsid w:val="00656982"/>
    <w:rsid w:val="00656FC6"/>
    <w:rsid w:val="0066048A"/>
    <w:rsid w:val="006617F7"/>
    <w:rsid w:val="006619ED"/>
    <w:rsid w:val="00661F39"/>
    <w:rsid w:val="00664004"/>
    <w:rsid w:val="0066796D"/>
    <w:rsid w:val="00670908"/>
    <w:rsid w:val="0067108A"/>
    <w:rsid w:val="0067190F"/>
    <w:rsid w:val="00671A79"/>
    <w:rsid w:val="00672FF7"/>
    <w:rsid w:val="00673F91"/>
    <w:rsid w:val="006750A9"/>
    <w:rsid w:val="00677D9E"/>
    <w:rsid w:val="00680988"/>
    <w:rsid w:val="00681C6E"/>
    <w:rsid w:val="00686733"/>
    <w:rsid w:val="00687F5B"/>
    <w:rsid w:val="006956DF"/>
    <w:rsid w:val="006972EF"/>
    <w:rsid w:val="00697369"/>
    <w:rsid w:val="006A0723"/>
    <w:rsid w:val="006A0A2B"/>
    <w:rsid w:val="006A447D"/>
    <w:rsid w:val="006A54D4"/>
    <w:rsid w:val="006B0728"/>
    <w:rsid w:val="006B1EE1"/>
    <w:rsid w:val="006B24F0"/>
    <w:rsid w:val="006B3190"/>
    <w:rsid w:val="006B3AB4"/>
    <w:rsid w:val="006C0C30"/>
    <w:rsid w:val="006C0F76"/>
    <w:rsid w:val="006C160B"/>
    <w:rsid w:val="006C2E23"/>
    <w:rsid w:val="006C3A67"/>
    <w:rsid w:val="006C3D14"/>
    <w:rsid w:val="006C4D30"/>
    <w:rsid w:val="006C654C"/>
    <w:rsid w:val="006C7D51"/>
    <w:rsid w:val="006D0EE8"/>
    <w:rsid w:val="006D29C4"/>
    <w:rsid w:val="006D50ED"/>
    <w:rsid w:val="006D5FBC"/>
    <w:rsid w:val="006D72AF"/>
    <w:rsid w:val="006E15B0"/>
    <w:rsid w:val="006E4E03"/>
    <w:rsid w:val="006E6805"/>
    <w:rsid w:val="006E726B"/>
    <w:rsid w:val="006E78DD"/>
    <w:rsid w:val="006F075C"/>
    <w:rsid w:val="006F1F68"/>
    <w:rsid w:val="006F6610"/>
    <w:rsid w:val="006F66E7"/>
    <w:rsid w:val="007002F0"/>
    <w:rsid w:val="00703472"/>
    <w:rsid w:val="00705188"/>
    <w:rsid w:val="00705625"/>
    <w:rsid w:val="00705AC8"/>
    <w:rsid w:val="007115B3"/>
    <w:rsid w:val="00714AD6"/>
    <w:rsid w:val="00716551"/>
    <w:rsid w:val="0072041F"/>
    <w:rsid w:val="00721A5F"/>
    <w:rsid w:val="0072289A"/>
    <w:rsid w:val="00722BF5"/>
    <w:rsid w:val="0072359B"/>
    <w:rsid w:val="00724043"/>
    <w:rsid w:val="007253A1"/>
    <w:rsid w:val="0073224B"/>
    <w:rsid w:val="007323AF"/>
    <w:rsid w:val="00736965"/>
    <w:rsid w:val="00737A0A"/>
    <w:rsid w:val="00741DB2"/>
    <w:rsid w:val="00742982"/>
    <w:rsid w:val="0075217E"/>
    <w:rsid w:val="00752301"/>
    <w:rsid w:val="00752C06"/>
    <w:rsid w:val="0076264B"/>
    <w:rsid w:val="00763242"/>
    <w:rsid w:val="007639F4"/>
    <w:rsid w:val="00764B83"/>
    <w:rsid w:val="00765E2B"/>
    <w:rsid w:val="0076629B"/>
    <w:rsid w:val="00766B48"/>
    <w:rsid w:val="007725FF"/>
    <w:rsid w:val="00772EA9"/>
    <w:rsid w:val="007736D4"/>
    <w:rsid w:val="00773B71"/>
    <w:rsid w:val="00774061"/>
    <w:rsid w:val="0077724B"/>
    <w:rsid w:val="00780FE9"/>
    <w:rsid w:val="00781DF4"/>
    <w:rsid w:val="00782F70"/>
    <w:rsid w:val="007859EF"/>
    <w:rsid w:val="00786FBF"/>
    <w:rsid w:val="00791204"/>
    <w:rsid w:val="00791DDD"/>
    <w:rsid w:val="00794311"/>
    <w:rsid w:val="00795E71"/>
    <w:rsid w:val="00795F8F"/>
    <w:rsid w:val="007966E3"/>
    <w:rsid w:val="007A0C8E"/>
    <w:rsid w:val="007A6502"/>
    <w:rsid w:val="007B21EB"/>
    <w:rsid w:val="007B5B12"/>
    <w:rsid w:val="007B6929"/>
    <w:rsid w:val="007B70DC"/>
    <w:rsid w:val="007C0D43"/>
    <w:rsid w:val="007C1DD6"/>
    <w:rsid w:val="007C2450"/>
    <w:rsid w:val="007C6885"/>
    <w:rsid w:val="007C70CC"/>
    <w:rsid w:val="007D0523"/>
    <w:rsid w:val="007D09F0"/>
    <w:rsid w:val="007D1E8A"/>
    <w:rsid w:val="007D5D7B"/>
    <w:rsid w:val="007E1669"/>
    <w:rsid w:val="007E1B37"/>
    <w:rsid w:val="007E6555"/>
    <w:rsid w:val="007E7023"/>
    <w:rsid w:val="007F0F2D"/>
    <w:rsid w:val="007F17B8"/>
    <w:rsid w:val="007F4C70"/>
    <w:rsid w:val="007F5F4C"/>
    <w:rsid w:val="00804A8D"/>
    <w:rsid w:val="00810A82"/>
    <w:rsid w:val="00814176"/>
    <w:rsid w:val="008147F7"/>
    <w:rsid w:val="00814C91"/>
    <w:rsid w:val="008157F8"/>
    <w:rsid w:val="00816399"/>
    <w:rsid w:val="00817E80"/>
    <w:rsid w:val="00817EB5"/>
    <w:rsid w:val="00820ACB"/>
    <w:rsid w:val="00822976"/>
    <w:rsid w:val="00824F32"/>
    <w:rsid w:val="00825503"/>
    <w:rsid w:val="0082619D"/>
    <w:rsid w:val="00830AEB"/>
    <w:rsid w:val="0083123C"/>
    <w:rsid w:val="00831587"/>
    <w:rsid w:val="0083531F"/>
    <w:rsid w:val="00837200"/>
    <w:rsid w:val="00845DE2"/>
    <w:rsid w:val="00846208"/>
    <w:rsid w:val="00846C1C"/>
    <w:rsid w:val="0084744E"/>
    <w:rsid w:val="00851222"/>
    <w:rsid w:val="00851ABE"/>
    <w:rsid w:val="00852E8B"/>
    <w:rsid w:val="0085659C"/>
    <w:rsid w:val="008566C5"/>
    <w:rsid w:val="00857319"/>
    <w:rsid w:val="0086040D"/>
    <w:rsid w:val="008605F5"/>
    <w:rsid w:val="00862EB3"/>
    <w:rsid w:val="008636F3"/>
    <w:rsid w:val="008643DB"/>
    <w:rsid w:val="00864E67"/>
    <w:rsid w:val="0086547F"/>
    <w:rsid w:val="008708B2"/>
    <w:rsid w:val="00871193"/>
    <w:rsid w:val="00872E80"/>
    <w:rsid w:val="00873B25"/>
    <w:rsid w:val="008756D6"/>
    <w:rsid w:val="0087588B"/>
    <w:rsid w:val="008803F8"/>
    <w:rsid w:val="00880B4E"/>
    <w:rsid w:val="00881119"/>
    <w:rsid w:val="00882946"/>
    <w:rsid w:val="008841E8"/>
    <w:rsid w:val="00884946"/>
    <w:rsid w:val="00890133"/>
    <w:rsid w:val="00890858"/>
    <w:rsid w:val="0089149E"/>
    <w:rsid w:val="008928FE"/>
    <w:rsid w:val="008937F4"/>
    <w:rsid w:val="00896094"/>
    <w:rsid w:val="00897F95"/>
    <w:rsid w:val="008A1D0D"/>
    <w:rsid w:val="008A268F"/>
    <w:rsid w:val="008A5094"/>
    <w:rsid w:val="008A67AB"/>
    <w:rsid w:val="008B00A9"/>
    <w:rsid w:val="008B016B"/>
    <w:rsid w:val="008B0A8F"/>
    <w:rsid w:val="008B3719"/>
    <w:rsid w:val="008B3819"/>
    <w:rsid w:val="008B56A4"/>
    <w:rsid w:val="008B6B3D"/>
    <w:rsid w:val="008B7098"/>
    <w:rsid w:val="008B7587"/>
    <w:rsid w:val="008B7F87"/>
    <w:rsid w:val="008C14B7"/>
    <w:rsid w:val="008C4520"/>
    <w:rsid w:val="008C5690"/>
    <w:rsid w:val="008C646F"/>
    <w:rsid w:val="008D39E8"/>
    <w:rsid w:val="008D6ECA"/>
    <w:rsid w:val="008E11F4"/>
    <w:rsid w:val="008E1446"/>
    <w:rsid w:val="008E1CD9"/>
    <w:rsid w:val="008E266A"/>
    <w:rsid w:val="008E2E3D"/>
    <w:rsid w:val="008E4234"/>
    <w:rsid w:val="008E708C"/>
    <w:rsid w:val="008E70AE"/>
    <w:rsid w:val="008F3D50"/>
    <w:rsid w:val="008F6C5A"/>
    <w:rsid w:val="008F7280"/>
    <w:rsid w:val="00906AFC"/>
    <w:rsid w:val="00910620"/>
    <w:rsid w:val="009123CF"/>
    <w:rsid w:val="00913291"/>
    <w:rsid w:val="00915553"/>
    <w:rsid w:val="00920032"/>
    <w:rsid w:val="00920292"/>
    <w:rsid w:val="00921163"/>
    <w:rsid w:val="009212FF"/>
    <w:rsid w:val="0092142B"/>
    <w:rsid w:val="00922961"/>
    <w:rsid w:val="0092436A"/>
    <w:rsid w:val="009257DA"/>
    <w:rsid w:val="00933582"/>
    <w:rsid w:val="009348B3"/>
    <w:rsid w:val="00934C5C"/>
    <w:rsid w:val="00936132"/>
    <w:rsid w:val="00942499"/>
    <w:rsid w:val="00942552"/>
    <w:rsid w:val="00944086"/>
    <w:rsid w:val="0094647C"/>
    <w:rsid w:val="009465EE"/>
    <w:rsid w:val="00950CA9"/>
    <w:rsid w:val="00953DE4"/>
    <w:rsid w:val="0095566E"/>
    <w:rsid w:val="00957895"/>
    <w:rsid w:val="00960354"/>
    <w:rsid w:val="009627DF"/>
    <w:rsid w:val="00962945"/>
    <w:rsid w:val="009663E5"/>
    <w:rsid w:val="00970A5A"/>
    <w:rsid w:val="00971235"/>
    <w:rsid w:val="00971ABA"/>
    <w:rsid w:val="00973882"/>
    <w:rsid w:val="00975E0C"/>
    <w:rsid w:val="00976982"/>
    <w:rsid w:val="00983D5E"/>
    <w:rsid w:val="00984A6B"/>
    <w:rsid w:val="0098548D"/>
    <w:rsid w:val="009910A0"/>
    <w:rsid w:val="00991CAD"/>
    <w:rsid w:val="00992719"/>
    <w:rsid w:val="00993B3D"/>
    <w:rsid w:val="00995722"/>
    <w:rsid w:val="009A2DD9"/>
    <w:rsid w:val="009A3300"/>
    <w:rsid w:val="009A369A"/>
    <w:rsid w:val="009A4B6E"/>
    <w:rsid w:val="009A5672"/>
    <w:rsid w:val="009A674D"/>
    <w:rsid w:val="009B0CCA"/>
    <w:rsid w:val="009B2738"/>
    <w:rsid w:val="009B36E3"/>
    <w:rsid w:val="009B4071"/>
    <w:rsid w:val="009B5611"/>
    <w:rsid w:val="009B69A7"/>
    <w:rsid w:val="009C02EF"/>
    <w:rsid w:val="009C0AC5"/>
    <w:rsid w:val="009C11B0"/>
    <w:rsid w:val="009C1A49"/>
    <w:rsid w:val="009C24ED"/>
    <w:rsid w:val="009C253C"/>
    <w:rsid w:val="009C58B1"/>
    <w:rsid w:val="009C796C"/>
    <w:rsid w:val="009D40A4"/>
    <w:rsid w:val="009D65D7"/>
    <w:rsid w:val="009E531D"/>
    <w:rsid w:val="009E6729"/>
    <w:rsid w:val="009F4819"/>
    <w:rsid w:val="009F4EF6"/>
    <w:rsid w:val="009F6CC4"/>
    <w:rsid w:val="00A005A6"/>
    <w:rsid w:val="00A01F50"/>
    <w:rsid w:val="00A02DE1"/>
    <w:rsid w:val="00A033AE"/>
    <w:rsid w:val="00A051DF"/>
    <w:rsid w:val="00A06225"/>
    <w:rsid w:val="00A064F0"/>
    <w:rsid w:val="00A07B43"/>
    <w:rsid w:val="00A07F08"/>
    <w:rsid w:val="00A07FAE"/>
    <w:rsid w:val="00A10200"/>
    <w:rsid w:val="00A11E80"/>
    <w:rsid w:val="00A125B5"/>
    <w:rsid w:val="00A1346B"/>
    <w:rsid w:val="00A16C41"/>
    <w:rsid w:val="00A171E6"/>
    <w:rsid w:val="00A21971"/>
    <w:rsid w:val="00A239E2"/>
    <w:rsid w:val="00A24D17"/>
    <w:rsid w:val="00A25196"/>
    <w:rsid w:val="00A30C48"/>
    <w:rsid w:val="00A33478"/>
    <w:rsid w:val="00A352F6"/>
    <w:rsid w:val="00A36663"/>
    <w:rsid w:val="00A37A24"/>
    <w:rsid w:val="00A43FF6"/>
    <w:rsid w:val="00A46034"/>
    <w:rsid w:val="00A46D24"/>
    <w:rsid w:val="00A50CC6"/>
    <w:rsid w:val="00A5143D"/>
    <w:rsid w:val="00A52D65"/>
    <w:rsid w:val="00A57288"/>
    <w:rsid w:val="00A578DC"/>
    <w:rsid w:val="00A57CF3"/>
    <w:rsid w:val="00A63FF4"/>
    <w:rsid w:val="00A67174"/>
    <w:rsid w:val="00A70708"/>
    <w:rsid w:val="00A75D23"/>
    <w:rsid w:val="00A80268"/>
    <w:rsid w:val="00A807FF"/>
    <w:rsid w:val="00A83DC1"/>
    <w:rsid w:val="00A9000C"/>
    <w:rsid w:val="00A90834"/>
    <w:rsid w:val="00A91019"/>
    <w:rsid w:val="00A926AE"/>
    <w:rsid w:val="00A952C2"/>
    <w:rsid w:val="00AA3704"/>
    <w:rsid w:val="00AA387C"/>
    <w:rsid w:val="00AA39F5"/>
    <w:rsid w:val="00AA5A99"/>
    <w:rsid w:val="00AA6805"/>
    <w:rsid w:val="00AB1761"/>
    <w:rsid w:val="00AB499C"/>
    <w:rsid w:val="00AB4F45"/>
    <w:rsid w:val="00AB7818"/>
    <w:rsid w:val="00AC1908"/>
    <w:rsid w:val="00AC1C7C"/>
    <w:rsid w:val="00AD1144"/>
    <w:rsid w:val="00AD2547"/>
    <w:rsid w:val="00AD2A1E"/>
    <w:rsid w:val="00AD2F14"/>
    <w:rsid w:val="00AD331B"/>
    <w:rsid w:val="00AD361B"/>
    <w:rsid w:val="00AD4DD0"/>
    <w:rsid w:val="00AD655D"/>
    <w:rsid w:val="00AE15A5"/>
    <w:rsid w:val="00AE3709"/>
    <w:rsid w:val="00AE37B9"/>
    <w:rsid w:val="00AE3C80"/>
    <w:rsid w:val="00AE6B24"/>
    <w:rsid w:val="00AE6E51"/>
    <w:rsid w:val="00B01E7D"/>
    <w:rsid w:val="00B045E0"/>
    <w:rsid w:val="00B0493C"/>
    <w:rsid w:val="00B04FF6"/>
    <w:rsid w:val="00B07706"/>
    <w:rsid w:val="00B11831"/>
    <w:rsid w:val="00B12809"/>
    <w:rsid w:val="00B12CBC"/>
    <w:rsid w:val="00B15FCD"/>
    <w:rsid w:val="00B16F9A"/>
    <w:rsid w:val="00B22836"/>
    <w:rsid w:val="00B22D51"/>
    <w:rsid w:val="00B25A5E"/>
    <w:rsid w:val="00B279C6"/>
    <w:rsid w:val="00B27F51"/>
    <w:rsid w:val="00B3020A"/>
    <w:rsid w:val="00B30BE1"/>
    <w:rsid w:val="00B326CB"/>
    <w:rsid w:val="00B337D1"/>
    <w:rsid w:val="00B34792"/>
    <w:rsid w:val="00B40122"/>
    <w:rsid w:val="00B411AA"/>
    <w:rsid w:val="00B415D4"/>
    <w:rsid w:val="00B42977"/>
    <w:rsid w:val="00B4342B"/>
    <w:rsid w:val="00B43D62"/>
    <w:rsid w:val="00B45875"/>
    <w:rsid w:val="00B470DD"/>
    <w:rsid w:val="00B51625"/>
    <w:rsid w:val="00B52AFD"/>
    <w:rsid w:val="00B5529D"/>
    <w:rsid w:val="00B55615"/>
    <w:rsid w:val="00B55AE2"/>
    <w:rsid w:val="00B56463"/>
    <w:rsid w:val="00B56C76"/>
    <w:rsid w:val="00B61EBE"/>
    <w:rsid w:val="00B62EE5"/>
    <w:rsid w:val="00B705B9"/>
    <w:rsid w:val="00B72E7A"/>
    <w:rsid w:val="00B7450E"/>
    <w:rsid w:val="00B75B8B"/>
    <w:rsid w:val="00B774C9"/>
    <w:rsid w:val="00B817B7"/>
    <w:rsid w:val="00B8498F"/>
    <w:rsid w:val="00B84B5B"/>
    <w:rsid w:val="00B85C0D"/>
    <w:rsid w:val="00B86631"/>
    <w:rsid w:val="00B92EE2"/>
    <w:rsid w:val="00B93D0F"/>
    <w:rsid w:val="00B979E0"/>
    <w:rsid w:val="00BA1008"/>
    <w:rsid w:val="00BA5E98"/>
    <w:rsid w:val="00BB0EF9"/>
    <w:rsid w:val="00BB16FD"/>
    <w:rsid w:val="00BB6C71"/>
    <w:rsid w:val="00BB6E81"/>
    <w:rsid w:val="00BC189B"/>
    <w:rsid w:val="00BC325F"/>
    <w:rsid w:val="00BC49DE"/>
    <w:rsid w:val="00BC5C33"/>
    <w:rsid w:val="00BD1C31"/>
    <w:rsid w:val="00BD2AD7"/>
    <w:rsid w:val="00BD3755"/>
    <w:rsid w:val="00BD572A"/>
    <w:rsid w:val="00BD7947"/>
    <w:rsid w:val="00BE2C82"/>
    <w:rsid w:val="00BE4E90"/>
    <w:rsid w:val="00BF1301"/>
    <w:rsid w:val="00BF254A"/>
    <w:rsid w:val="00BF5561"/>
    <w:rsid w:val="00C01C1C"/>
    <w:rsid w:val="00C04BDD"/>
    <w:rsid w:val="00C06CBE"/>
    <w:rsid w:val="00C10908"/>
    <w:rsid w:val="00C11BD1"/>
    <w:rsid w:val="00C168BA"/>
    <w:rsid w:val="00C169CD"/>
    <w:rsid w:val="00C2231B"/>
    <w:rsid w:val="00C22664"/>
    <w:rsid w:val="00C23361"/>
    <w:rsid w:val="00C249FB"/>
    <w:rsid w:val="00C30881"/>
    <w:rsid w:val="00C32126"/>
    <w:rsid w:val="00C35D8D"/>
    <w:rsid w:val="00C35E0D"/>
    <w:rsid w:val="00C366FD"/>
    <w:rsid w:val="00C3758D"/>
    <w:rsid w:val="00C41E21"/>
    <w:rsid w:val="00C420F4"/>
    <w:rsid w:val="00C42749"/>
    <w:rsid w:val="00C47139"/>
    <w:rsid w:val="00C5090D"/>
    <w:rsid w:val="00C5178E"/>
    <w:rsid w:val="00C5189A"/>
    <w:rsid w:val="00C528FD"/>
    <w:rsid w:val="00C602D4"/>
    <w:rsid w:val="00C6254F"/>
    <w:rsid w:val="00C62696"/>
    <w:rsid w:val="00C6565D"/>
    <w:rsid w:val="00C65F50"/>
    <w:rsid w:val="00C66BCA"/>
    <w:rsid w:val="00C7030E"/>
    <w:rsid w:val="00C71F1D"/>
    <w:rsid w:val="00C75248"/>
    <w:rsid w:val="00C8186B"/>
    <w:rsid w:val="00C8226D"/>
    <w:rsid w:val="00C84787"/>
    <w:rsid w:val="00C86760"/>
    <w:rsid w:val="00C86E0F"/>
    <w:rsid w:val="00C91B6D"/>
    <w:rsid w:val="00C972BE"/>
    <w:rsid w:val="00C97C68"/>
    <w:rsid w:val="00CA0F9E"/>
    <w:rsid w:val="00CA6747"/>
    <w:rsid w:val="00CA7B53"/>
    <w:rsid w:val="00CB331E"/>
    <w:rsid w:val="00CB5D0B"/>
    <w:rsid w:val="00CB6036"/>
    <w:rsid w:val="00CC1A90"/>
    <w:rsid w:val="00CC2928"/>
    <w:rsid w:val="00CC7464"/>
    <w:rsid w:val="00CD0344"/>
    <w:rsid w:val="00CD03A4"/>
    <w:rsid w:val="00CD219F"/>
    <w:rsid w:val="00CD346C"/>
    <w:rsid w:val="00CD6B76"/>
    <w:rsid w:val="00CD73EA"/>
    <w:rsid w:val="00CE10E7"/>
    <w:rsid w:val="00CE2574"/>
    <w:rsid w:val="00CE2848"/>
    <w:rsid w:val="00CE2D4D"/>
    <w:rsid w:val="00CE3E97"/>
    <w:rsid w:val="00CE5299"/>
    <w:rsid w:val="00CF0C42"/>
    <w:rsid w:val="00CF130E"/>
    <w:rsid w:val="00CF5246"/>
    <w:rsid w:val="00CF5AA0"/>
    <w:rsid w:val="00CF660A"/>
    <w:rsid w:val="00CF708E"/>
    <w:rsid w:val="00CF71F2"/>
    <w:rsid w:val="00D005E5"/>
    <w:rsid w:val="00D04E21"/>
    <w:rsid w:val="00D0596B"/>
    <w:rsid w:val="00D10088"/>
    <w:rsid w:val="00D137EB"/>
    <w:rsid w:val="00D15221"/>
    <w:rsid w:val="00D1659D"/>
    <w:rsid w:val="00D178DE"/>
    <w:rsid w:val="00D244C3"/>
    <w:rsid w:val="00D263AF"/>
    <w:rsid w:val="00D33F19"/>
    <w:rsid w:val="00D34CDA"/>
    <w:rsid w:val="00D34E20"/>
    <w:rsid w:val="00D352C0"/>
    <w:rsid w:val="00D3713A"/>
    <w:rsid w:val="00D37638"/>
    <w:rsid w:val="00D376BB"/>
    <w:rsid w:val="00D37D43"/>
    <w:rsid w:val="00D4369E"/>
    <w:rsid w:val="00D5043B"/>
    <w:rsid w:val="00D51A01"/>
    <w:rsid w:val="00D51A12"/>
    <w:rsid w:val="00D54A82"/>
    <w:rsid w:val="00D55D2A"/>
    <w:rsid w:val="00D56666"/>
    <w:rsid w:val="00D61B8C"/>
    <w:rsid w:val="00D661A9"/>
    <w:rsid w:val="00D66E5D"/>
    <w:rsid w:val="00D67A63"/>
    <w:rsid w:val="00D705D3"/>
    <w:rsid w:val="00D73E01"/>
    <w:rsid w:val="00D74CC3"/>
    <w:rsid w:val="00D76E0E"/>
    <w:rsid w:val="00D7773D"/>
    <w:rsid w:val="00D82DB2"/>
    <w:rsid w:val="00D8362C"/>
    <w:rsid w:val="00D8457C"/>
    <w:rsid w:val="00D910B4"/>
    <w:rsid w:val="00D911C9"/>
    <w:rsid w:val="00D91245"/>
    <w:rsid w:val="00D9128A"/>
    <w:rsid w:val="00D937F6"/>
    <w:rsid w:val="00D93DD0"/>
    <w:rsid w:val="00D9764D"/>
    <w:rsid w:val="00DA0C4E"/>
    <w:rsid w:val="00DA147D"/>
    <w:rsid w:val="00DA1C0E"/>
    <w:rsid w:val="00DA4EB7"/>
    <w:rsid w:val="00DB0108"/>
    <w:rsid w:val="00DB2D0D"/>
    <w:rsid w:val="00DB5B9F"/>
    <w:rsid w:val="00DB61E4"/>
    <w:rsid w:val="00DB684D"/>
    <w:rsid w:val="00DB74E4"/>
    <w:rsid w:val="00DC0119"/>
    <w:rsid w:val="00DC74D9"/>
    <w:rsid w:val="00DD023C"/>
    <w:rsid w:val="00DD0506"/>
    <w:rsid w:val="00DD402C"/>
    <w:rsid w:val="00DD40E6"/>
    <w:rsid w:val="00DD52F0"/>
    <w:rsid w:val="00DD53CC"/>
    <w:rsid w:val="00DD5EDB"/>
    <w:rsid w:val="00DE055C"/>
    <w:rsid w:val="00DE176E"/>
    <w:rsid w:val="00DE3DBE"/>
    <w:rsid w:val="00DF23A4"/>
    <w:rsid w:val="00DF5116"/>
    <w:rsid w:val="00DF6A2F"/>
    <w:rsid w:val="00E002C3"/>
    <w:rsid w:val="00E02BE6"/>
    <w:rsid w:val="00E04023"/>
    <w:rsid w:val="00E108CB"/>
    <w:rsid w:val="00E109D7"/>
    <w:rsid w:val="00E10B04"/>
    <w:rsid w:val="00E10CB3"/>
    <w:rsid w:val="00E1184B"/>
    <w:rsid w:val="00E11AC8"/>
    <w:rsid w:val="00E14D8F"/>
    <w:rsid w:val="00E1531E"/>
    <w:rsid w:val="00E178E6"/>
    <w:rsid w:val="00E20F57"/>
    <w:rsid w:val="00E216B3"/>
    <w:rsid w:val="00E24D44"/>
    <w:rsid w:val="00E25B4A"/>
    <w:rsid w:val="00E3117E"/>
    <w:rsid w:val="00E32608"/>
    <w:rsid w:val="00E3401B"/>
    <w:rsid w:val="00E3771A"/>
    <w:rsid w:val="00E37A59"/>
    <w:rsid w:val="00E40681"/>
    <w:rsid w:val="00E40EC8"/>
    <w:rsid w:val="00E41FB6"/>
    <w:rsid w:val="00E424C7"/>
    <w:rsid w:val="00E45061"/>
    <w:rsid w:val="00E46B75"/>
    <w:rsid w:val="00E52EC3"/>
    <w:rsid w:val="00E5362D"/>
    <w:rsid w:val="00E55B56"/>
    <w:rsid w:val="00E573C0"/>
    <w:rsid w:val="00E622FF"/>
    <w:rsid w:val="00E629F9"/>
    <w:rsid w:val="00E64E99"/>
    <w:rsid w:val="00E67753"/>
    <w:rsid w:val="00E67E7E"/>
    <w:rsid w:val="00E71175"/>
    <w:rsid w:val="00E7459E"/>
    <w:rsid w:val="00E74F17"/>
    <w:rsid w:val="00E77F7D"/>
    <w:rsid w:val="00E8001D"/>
    <w:rsid w:val="00E816E2"/>
    <w:rsid w:val="00E83454"/>
    <w:rsid w:val="00E85728"/>
    <w:rsid w:val="00E8619A"/>
    <w:rsid w:val="00E871ED"/>
    <w:rsid w:val="00E8747A"/>
    <w:rsid w:val="00E916E8"/>
    <w:rsid w:val="00E923D8"/>
    <w:rsid w:val="00E96128"/>
    <w:rsid w:val="00E97539"/>
    <w:rsid w:val="00EA0BA8"/>
    <w:rsid w:val="00EA4349"/>
    <w:rsid w:val="00EA5483"/>
    <w:rsid w:val="00EA683A"/>
    <w:rsid w:val="00EA7355"/>
    <w:rsid w:val="00EA7FA8"/>
    <w:rsid w:val="00EB2B07"/>
    <w:rsid w:val="00EB2E02"/>
    <w:rsid w:val="00EB34DC"/>
    <w:rsid w:val="00EB401A"/>
    <w:rsid w:val="00EB4DF4"/>
    <w:rsid w:val="00EB600C"/>
    <w:rsid w:val="00EB7533"/>
    <w:rsid w:val="00EB7846"/>
    <w:rsid w:val="00EC01B2"/>
    <w:rsid w:val="00EC174F"/>
    <w:rsid w:val="00EC1E35"/>
    <w:rsid w:val="00EC31AE"/>
    <w:rsid w:val="00EC33AF"/>
    <w:rsid w:val="00EC4231"/>
    <w:rsid w:val="00EC43E5"/>
    <w:rsid w:val="00EC4871"/>
    <w:rsid w:val="00EC6F7F"/>
    <w:rsid w:val="00ED03A2"/>
    <w:rsid w:val="00ED04E3"/>
    <w:rsid w:val="00ED0955"/>
    <w:rsid w:val="00ED42AF"/>
    <w:rsid w:val="00EE035A"/>
    <w:rsid w:val="00EE3896"/>
    <w:rsid w:val="00EE3C52"/>
    <w:rsid w:val="00EE52B8"/>
    <w:rsid w:val="00EE5322"/>
    <w:rsid w:val="00EE5A8B"/>
    <w:rsid w:val="00EE76A0"/>
    <w:rsid w:val="00EF00FF"/>
    <w:rsid w:val="00EF0189"/>
    <w:rsid w:val="00EF0227"/>
    <w:rsid w:val="00EF03A2"/>
    <w:rsid w:val="00EF054F"/>
    <w:rsid w:val="00EF112A"/>
    <w:rsid w:val="00EF1DB4"/>
    <w:rsid w:val="00EF29C0"/>
    <w:rsid w:val="00F02B46"/>
    <w:rsid w:val="00F05B9C"/>
    <w:rsid w:val="00F0706D"/>
    <w:rsid w:val="00F07AFB"/>
    <w:rsid w:val="00F07D98"/>
    <w:rsid w:val="00F10772"/>
    <w:rsid w:val="00F130CC"/>
    <w:rsid w:val="00F161E5"/>
    <w:rsid w:val="00F16928"/>
    <w:rsid w:val="00F209C7"/>
    <w:rsid w:val="00F20AEE"/>
    <w:rsid w:val="00F2201A"/>
    <w:rsid w:val="00F22EA5"/>
    <w:rsid w:val="00F2353D"/>
    <w:rsid w:val="00F23924"/>
    <w:rsid w:val="00F24BA1"/>
    <w:rsid w:val="00F2756E"/>
    <w:rsid w:val="00F30DDC"/>
    <w:rsid w:val="00F33CE8"/>
    <w:rsid w:val="00F33D23"/>
    <w:rsid w:val="00F34FFD"/>
    <w:rsid w:val="00F350AD"/>
    <w:rsid w:val="00F36369"/>
    <w:rsid w:val="00F37CAD"/>
    <w:rsid w:val="00F427C0"/>
    <w:rsid w:val="00F44040"/>
    <w:rsid w:val="00F45388"/>
    <w:rsid w:val="00F458CC"/>
    <w:rsid w:val="00F54D66"/>
    <w:rsid w:val="00F56814"/>
    <w:rsid w:val="00F574D2"/>
    <w:rsid w:val="00F61A10"/>
    <w:rsid w:val="00F61FE8"/>
    <w:rsid w:val="00F63435"/>
    <w:rsid w:val="00F63754"/>
    <w:rsid w:val="00F63C51"/>
    <w:rsid w:val="00F666B8"/>
    <w:rsid w:val="00F66B3A"/>
    <w:rsid w:val="00F6715F"/>
    <w:rsid w:val="00F702FC"/>
    <w:rsid w:val="00F70B79"/>
    <w:rsid w:val="00F73233"/>
    <w:rsid w:val="00F735F3"/>
    <w:rsid w:val="00F73D87"/>
    <w:rsid w:val="00F73E72"/>
    <w:rsid w:val="00F73EBF"/>
    <w:rsid w:val="00F75DB2"/>
    <w:rsid w:val="00F7658C"/>
    <w:rsid w:val="00F76AAB"/>
    <w:rsid w:val="00F77103"/>
    <w:rsid w:val="00F8191A"/>
    <w:rsid w:val="00F81B89"/>
    <w:rsid w:val="00F9056F"/>
    <w:rsid w:val="00F92034"/>
    <w:rsid w:val="00F923CC"/>
    <w:rsid w:val="00F923EC"/>
    <w:rsid w:val="00F92FE7"/>
    <w:rsid w:val="00F96C28"/>
    <w:rsid w:val="00FA163E"/>
    <w:rsid w:val="00FA3391"/>
    <w:rsid w:val="00FA5531"/>
    <w:rsid w:val="00FA6421"/>
    <w:rsid w:val="00FA6A52"/>
    <w:rsid w:val="00FA705D"/>
    <w:rsid w:val="00FB0ECC"/>
    <w:rsid w:val="00FB290F"/>
    <w:rsid w:val="00FB2BDE"/>
    <w:rsid w:val="00FB3187"/>
    <w:rsid w:val="00FB43CD"/>
    <w:rsid w:val="00FB4663"/>
    <w:rsid w:val="00FB5131"/>
    <w:rsid w:val="00FB5F2F"/>
    <w:rsid w:val="00FC3018"/>
    <w:rsid w:val="00FC3418"/>
    <w:rsid w:val="00FC5982"/>
    <w:rsid w:val="00FC5EDC"/>
    <w:rsid w:val="00FC7D2A"/>
    <w:rsid w:val="00FC7E7D"/>
    <w:rsid w:val="00FD36D6"/>
    <w:rsid w:val="00FD495E"/>
    <w:rsid w:val="00FD72AE"/>
    <w:rsid w:val="00FD7ADD"/>
    <w:rsid w:val="00FE0F2B"/>
    <w:rsid w:val="00FE217F"/>
    <w:rsid w:val="00FE536B"/>
    <w:rsid w:val="00FE5DB5"/>
    <w:rsid w:val="00FF2201"/>
    <w:rsid w:val="00FF5336"/>
    <w:rsid w:val="00FF7155"/>
    <w:rsid w:val="033F7039"/>
    <w:rsid w:val="06F8238B"/>
    <w:rsid w:val="07002747"/>
    <w:rsid w:val="09E0003A"/>
    <w:rsid w:val="0BDA7585"/>
    <w:rsid w:val="0EB223EF"/>
    <w:rsid w:val="0FF74CCE"/>
    <w:rsid w:val="13AB11E9"/>
    <w:rsid w:val="13FC562C"/>
    <w:rsid w:val="16C16EEF"/>
    <w:rsid w:val="17CDD9E0"/>
    <w:rsid w:val="1A2B1368"/>
    <w:rsid w:val="1A9662FA"/>
    <w:rsid w:val="1B7B0FAE"/>
    <w:rsid w:val="1BF97A03"/>
    <w:rsid w:val="1C442E6B"/>
    <w:rsid w:val="1D9F5A28"/>
    <w:rsid w:val="1EB7120F"/>
    <w:rsid w:val="1F7FDB0B"/>
    <w:rsid w:val="219A2C74"/>
    <w:rsid w:val="25EE5DC6"/>
    <w:rsid w:val="26BE159B"/>
    <w:rsid w:val="29651490"/>
    <w:rsid w:val="29B026FD"/>
    <w:rsid w:val="2CB5467C"/>
    <w:rsid w:val="2DDA24F6"/>
    <w:rsid w:val="2FCB0375"/>
    <w:rsid w:val="30062758"/>
    <w:rsid w:val="324C3EC9"/>
    <w:rsid w:val="3B0260FA"/>
    <w:rsid w:val="3D4E7D75"/>
    <w:rsid w:val="3D694829"/>
    <w:rsid w:val="3EFFE6B7"/>
    <w:rsid w:val="3F8FD79D"/>
    <w:rsid w:val="3FB2FD67"/>
    <w:rsid w:val="3FB7AECE"/>
    <w:rsid w:val="3FBA10E4"/>
    <w:rsid w:val="40885740"/>
    <w:rsid w:val="40E51096"/>
    <w:rsid w:val="44E12EC8"/>
    <w:rsid w:val="47187478"/>
    <w:rsid w:val="4F9F40F3"/>
    <w:rsid w:val="4FFF425A"/>
    <w:rsid w:val="500A74E4"/>
    <w:rsid w:val="50C54538"/>
    <w:rsid w:val="55934711"/>
    <w:rsid w:val="55F057C7"/>
    <w:rsid w:val="567F1D52"/>
    <w:rsid w:val="5A2B0384"/>
    <w:rsid w:val="5B7F55FD"/>
    <w:rsid w:val="5CD843DE"/>
    <w:rsid w:val="5E145C54"/>
    <w:rsid w:val="5F3FAAFB"/>
    <w:rsid w:val="5FDD1E3F"/>
    <w:rsid w:val="60AC65F4"/>
    <w:rsid w:val="63A00B19"/>
    <w:rsid w:val="6734FF5A"/>
    <w:rsid w:val="67BFEFF9"/>
    <w:rsid w:val="6AFD60AF"/>
    <w:rsid w:val="6BCE2EC8"/>
    <w:rsid w:val="6BFD467E"/>
    <w:rsid w:val="6CF64AB5"/>
    <w:rsid w:val="6DAE0B4F"/>
    <w:rsid w:val="6F0D5481"/>
    <w:rsid w:val="6FB718FB"/>
    <w:rsid w:val="6FBBE149"/>
    <w:rsid w:val="719C1FAD"/>
    <w:rsid w:val="73CFB90F"/>
    <w:rsid w:val="73FF9399"/>
    <w:rsid w:val="7520021C"/>
    <w:rsid w:val="75FFF13E"/>
    <w:rsid w:val="771F3527"/>
    <w:rsid w:val="778E55AC"/>
    <w:rsid w:val="78BDB58D"/>
    <w:rsid w:val="79F284D4"/>
    <w:rsid w:val="7ACF7A89"/>
    <w:rsid w:val="7AD77BA8"/>
    <w:rsid w:val="7B7B52AA"/>
    <w:rsid w:val="7BD3F262"/>
    <w:rsid w:val="7BFB2D56"/>
    <w:rsid w:val="7CEFF7F1"/>
    <w:rsid w:val="7CF53AC1"/>
    <w:rsid w:val="7E13404A"/>
    <w:rsid w:val="7E8B2BD4"/>
    <w:rsid w:val="7F5F554E"/>
    <w:rsid w:val="7F6BFF88"/>
    <w:rsid w:val="7F79E152"/>
    <w:rsid w:val="7FC850B4"/>
    <w:rsid w:val="7FDB0CFA"/>
    <w:rsid w:val="7FDE8247"/>
    <w:rsid w:val="7FFBC7F4"/>
    <w:rsid w:val="7FFFA279"/>
    <w:rsid w:val="8FEFE3E4"/>
    <w:rsid w:val="9EDF9505"/>
    <w:rsid w:val="AFB3E5E7"/>
    <w:rsid w:val="BD3FDBE9"/>
    <w:rsid w:val="BFCFAE3B"/>
    <w:rsid w:val="BFEF3B4B"/>
    <w:rsid w:val="CB0F5CB1"/>
    <w:rsid w:val="CE7E7E51"/>
    <w:rsid w:val="CFF547AC"/>
    <w:rsid w:val="D7E20A6C"/>
    <w:rsid w:val="DC3A77B2"/>
    <w:rsid w:val="DCFFCDFA"/>
    <w:rsid w:val="DDDFB43A"/>
    <w:rsid w:val="DF35DABE"/>
    <w:rsid w:val="DFF530D7"/>
    <w:rsid w:val="DFFF52C0"/>
    <w:rsid w:val="EEFF073A"/>
    <w:rsid w:val="EFCF549A"/>
    <w:rsid w:val="EFFE9149"/>
    <w:rsid w:val="EFFF5AC0"/>
    <w:rsid w:val="EFFF6555"/>
    <w:rsid w:val="EFFF8DAF"/>
    <w:rsid w:val="F1FD5920"/>
    <w:rsid w:val="F23F5340"/>
    <w:rsid w:val="F3FFAE33"/>
    <w:rsid w:val="F6D93CFC"/>
    <w:rsid w:val="F7E63A4F"/>
    <w:rsid w:val="F9778C90"/>
    <w:rsid w:val="F9F9CC05"/>
    <w:rsid w:val="FB6F2505"/>
    <w:rsid w:val="FC3F3A69"/>
    <w:rsid w:val="FC7F7CAA"/>
    <w:rsid w:val="FC7FFA8C"/>
    <w:rsid w:val="FCDDA2CD"/>
    <w:rsid w:val="FD7F8AB2"/>
    <w:rsid w:val="FF6FB926"/>
    <w:rsid w:val="FF75BD7B"/>
    <w:rsid w:val="FF9FA106"/>
    <w:rsid w:val="FFBFFB2F"/>
    <w:rsid w:val="FFF67ED6"/>
    <w:rsid w:val="FFFCFB2F"/>
    <w:rsid w:val="FFFF3C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Theme="minorEastAsia" w:cstheme="minorBidi"/>
      <w:kern w:val="2"/>
      <w:sz w:val="21"/>
      <w:szCs w:val="22"/>
      <w:lang w:val="en-US" w:eastAsia="zh-CN" w:bidi="ar-SA"/>
    </w:rPr>
  </w:style>
  <w:style w:type="paragraph" w:styleId="2">
    <w:name w:val="heading 1"/>
    <w:basedOn w:val="1"/>
    <w:next w:val="1"/>
    <w:link w:val="15"/>
    <w:qFormat/>
    <w:uiPriority w:val="0"/>
    <w:pPr>
      <w:keepNext/>
      <w:keepLines/>
      <w:spacing w:before="100" w:beforeAutospacing="1" w:after="100" w:afterAutospacing="1"/>
      <w:outlineLvl w:val="0"/>
    </w:pPr>
    <w:rPr>
      <w:rFonts w:eastAsia="仿宋"/>
      <w:b/>
      <w:bCs/>
      <w:kern w:val="44"/>
      <w:sz w:val="28"/>
      <w:szCs w:val="44"/>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18"/>
    <w:unhideWhenUsed/>
    <w:qFormat/>
    <w:uiPriority w:val="99"/>
    <w:pPr>
      <w:jc w:val="left"/>
    </w:pPr>
  </w:style>
  <w:style w:type="paragraph" w:styleId="4">
    <w:name w:val="Body Text"/>
    <w:basedOn w:val="1"/>
    <w:next w:val="5"/>
    <w:qFormat/>
    <w:uiPriority w:val="0"/>
    <w:pPr>
      <w:jc w:val="center"/>
    </w:pPr>
    <w:rPr>
      <w:rFonts w:eastAsia="黑体" w:cs="Times New Roman"/>
      <w:sz w:val="36"/>
      <w:szCs w:val="36"/>
    </w:rPr>
  </w:style>
  <w:style w:type="paragraph" w:styleId="5">
    <w:name w:val="Title"/>
    <w:basedOn w:val="1"/>
    <w:next w:val="1"/>
    <w:qFormat/>
    <w:uiPriority w:val="0"/>
    <w:pPr>
      <w:spacing w:before="240" w:after="60"/>
      <w:jc w:val="center"/>
      <w:textAlignment w:val="baseline"/>
    </w:pPr>
    <w:rPr>
      <w:rFonts w:ascii="Cambria" w:hAnsi="Cambria"/>
      <w:b/>
      <w:bCs/>
      <w:sz w:val="32"/>
      <w:szCs w:val="32"/>
    </w:rPr>
  </w:style>
  <w:style w:type="paragraph" w:styleId="6">
    <w:name w:val="Balloon Text"/>
    <w:basedOn w:val="1"/>
    <w:link w:val="20"/>
    <w:unhideWhenUsed/>
    <w:qFormat/>
    <w:uiPriority w:val="99"/>
    <w:rPr>
      <w:sz w:val="18"/>
      <w:szCs w:val="18"/>
    </w:rPr>
  </w:style>
  <w:style w:type="paragraph" w:styleId="7">
    <w:name w:val="footer"/>
    <w:basedOn w:val="1"/>
    <w:link w:val="17"/>
    <w:unhideWhenUsed/>
    <w:qFormat/>
    <w:uiPriority w:val="0"/>
    <w:pPr>
      <w:tabs>
        <w:tab w:val="center" w:pos="4153"/>
        <w:tab w:val="right" w:pos="8306"/>
      </w:tabs>
      <w:snapToGrid w:val="0"/>
      <w:jc w:val="left"/>
    </w:pPr>
    <w:rPr>
      <w:sz w:val="18"/>
      <w:szCs w:val="18"/>
    </w:rPr>
  </w:style>
  <w:style w:type="paragraph" w:styleId="8">
    <w:name w:val="header"/>
    <w:basedOn w:val="1"/>
    <w:link w:val="16"/>
    <w:unhideWhenUsed/>
    <w:qFormat/>
    <w:uiPriority w:val="0"/>
    <w:pPr>
      <w:pBdr>
        <w:bottom w:val="single" w:color="auto" w:sz="6" w:space="1"/>
      </w:pBdr>
      <w:tabs>
        <w:tab w:val="center" w:pos="4153"/>
        <w:tab w:val="right" w:pos="8306"/>
      </w:tabs>
      <w:snapToGrid w:val="0"/>
      <w:jc w:val="center"/>
    </w:pPr>
    <w:rPr>
      <w:sz w:val="18"/>
      <w:szCs w:val="18"/>
    </w:rPr>
  </w:style>
  <w:style w:type="paragraph" w:styleId="9">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0">
    <w:name w:val="annotation subject"/>
    <w:basedOn w:val="3"/>
    <w:next w:val="3"/>
    <w:link w:val="19"/>
    <w:unhideWhenUsed/>
    <w:qFormat/>
    <w:uiPriority w:val="99"/>
    <w:rPr>
      <w:b/>
      <w:bCs/>
    </w:rPr>
  </w:style>
  <w:style w:type="table" w:styleId="12">
    <w:name w:val="Table Grid"/>
    <w:basedOn w:val="11"/>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annotation reference"/>
    <w:basedOn w:val="13"/>
    <w:unhideWhenUsed/>
    <w:qFormat/>
    <w:uiPriority w:val="99"/>
    <w:rPr>
      <w:sz w:val="21"/>
      <w:szCs w:val="21"/>
    </w:rPr>
  </w:style>
  <w:style w:type="character" w:customStyle="1" w:styleId="15">
    <w:name w:val="标题 1 字符"/>
    <w:basedOn w:val="13"/>
    <w:link w:val="2"/>
    <w:qFormat/>
    <w:uiPriority w:val="0"/>
    <w:rPr>
      <w:rFonts w:eastAsia="仿宋"/>
      <w:b/>
      <w:bCs/>
      <w:kern w:val="44"/>
      <w:sz w:val="28"/>
      <w:szCs w:val="44"/>
    </w:rPr>
  </w:style>
  <w:style w:type="character" w:customStyle="1" w:styleId="16">
    <w:name w:val="页眉 字符"/>
    <w:basedOn w:val="13"/>
    <w:link w:val="8"/>
    <w:qFormat/>
    <w:uiPriority w:val="0"/>
    <w:rPr>
      <w:rFonts w:ascii="Times New Roman" w:hAnsi="Times New Roman"/>
      <w:sz w:val="18"/>
      <w:szCs w:val="18"/>
    </w:rPr>
  </w:style>
  <w:style w:type="character" w:customStyle="1" w:styleId="17">
    <w:name w:val="页脚 字符"/>
    <w:basedOn w:val="13"/>
    <w:link w:val="7"/>
    <w:qFormat/>
    <w:uiPriority w:val="0"/>
    <w:rPr>
      <w:rFonts w:ascii="Times New Roman" w:hAnsi="Times New Roman"/>
      <w:sz w:val="18"/>
      <w:szCs w:val="18"/>
    </w:rPr>
  </w:style>
  <w:style w:type="character" w:customStyle="1" w:styleId="18">
    <w:name w:val="批注文字 字符"/>
    <w:basedOn w:val="13"/>
    <w:link w:val="3"/>
    <w:qFormat/>
    <w:uiPriority w:val="99"/>
    <w:rPr>
      <w:rFonts w:ascii="Times New Roman" w:hAnsi="Times New Roman"/>
    </w:rPr>
  </w:style>
  <w:style w:type="character" w:customStyle="1" w:styleId="19">
    <w:name w:val="批注主题 字符"/>
    <w:basedOn w:val="18"/>
    <w:link w:val="10"/>
    <w:semiHidden/>
    <w:qFormat/>
    <w:uiPriority w:val="99"/>
    <w:rPr>
      <w:rFonts w:ascii="Times New Roman" w:hAnsi="Times New Roman"/>
      <w:b/>
      <w:bCs/>
    </w:rPr>
  </w:style>
  <w:style w:type="character" w:customStyle="1" w:styleId="20">
    <w:name w:val="批注框文本 字符"/>
    <w:basedOn w:val="13"/>
    <w:link w:val="6"/>
    <w:semiHidden/>
    <w:qFormat/>
    <w:uiPriority w:val="99"/>
    <w:rPr>
      <w:rFonts w:ascii="Times New Roman" w:hAnsi="Times New Roman"/>
      <w:sz w:val="18"/>
      <w:szCs w:val="18"/>
    </w:rPr>
  </w:style>
  <w:style w:type="table" w:customStyle="1" w:styleId="21">
    <w:name w:val="网格型1"/>
    <w:basedOn w:val="11"/>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2">
    <w:name w:val="sect2title"/>
    <w:basedOn w:val="13"/>
    <w:qFormat/>
    <w:uiPriority w:val="0"/>
  </w:style>
  <w:style w:type="character" w:customStyle="1" w:styleId="23">
    <w:name w:val="标题1"/>
    <w:basedOn w:val="13"/>
    <w:qFormat/>
    <w:uiPriority w:val="0"/>
  </w:style>
  <w:style w:type="paragraph" w:customStyle="1" w:styleId="24">
    <w:name w:val="title1"/>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25">
    <w:name w:val="标题（非目录用） Char Char"/>
    <w:link w:val="26"/>
    <w:qFormat/>
    <w:uiPriority w:val="0"/>
    <w:rPr>
      <w:rFonts w:eastAsia="宋体"/>
      <w:b/>
      <w:sz w:val="28"/>
    </w:rPr>
  </w:style>
  <w:style w:type="paragraph" w:customStyle="1" w:styleId="26">
    <w:name w:val="标题（非目录用）"/>
    <w:basedOn w:val="1"/>
    <w:link w:val="25"/>
    <w:qFormat/>
    <w:uiPriority w:val="0"/>
    <w:rPr>
      <w:rFonts w:eastAsia="宋体" w:asciiTheme="minorHAnsi" w:hAnsiTheme="minorHAnsi"/>
      <w:b/>
      <w:sz w:val="28"/>
    </w:rPr>
  </w:style>
  <w:style w:type="character" w:customStyle="1" w:styleId="27">
    <w:name w:val="样式 标题 1 + 宋体 三号 Char Char"/>
    <w:basedOn w:val="15"/>
    <w:link w:val="28"/>
    <w:qFormat/>
    <w:uiPriority w:val="0"/>
    <w:rPr>
      <w:rFonts w:ascii="宋体" w:hAnsi="宋体" w:eastAsia="宋体" w:cs="Times New Roman"/>
      <w:kern w:val="44"/>
      <w:sz w:val="32"/>
      <w:szCs w:val="44"/>
    </w:rPr>
  </w:style>
  <w:style w:type="paragraph" w:customStyle="1" w:styleId="28">
    <w:name w:val="样式 标题 1 + 宋体 三号"/>
    <w:basedOn w:val="2"/>
    <w:link w:val="27"/>
    <w:qFormat/>
    <w:uiPriority w:val="0"/>
    <w:pPr>
      <w:keepNext w:val="0"/>
      <w:keepLines w:val="0"/>
      <w:spacing w:before="0" w:beforeAutospacing="0" w:after="0" w:afterAutospacing="0"/>
      <w:jc w:val="left"/>
    </w:pPr>
    <w:rPr>
      <w:rFonts w:ascii="宋体" w:hAnsi="宋体" w:eastAsia="宋体" w:cs="Times New Roman"/>
      <w:sz w:val="32"/>
    </w:rPr>
  </w:style>
  <w:style w:type="paragraph" w:customStyle="1" w:styleId="29">
    <w:name w:val="列表段落1"/>
    <w:basedOn w:val="1"/>
    <w:qFormat/>
    <w:uiPriority w:val="99"/>
    <w:pPr>
      <w:ind w:firstLine="420" w:firstLineChars="200"/>
    </w:pPr>
  </w:style>
  <w:style w:type="paragraph" w:customStyle="1" w:styleId="30">
    <w:name w:val="修订1"/>
    <w:hidden/>
    <w:semiHidden/>
    <w:qFormat/>
    <w:uiPriority w:val="99"/>
    <w:rPr>
      <w:rFonts w:ascii="Times New Roman" w:hAnsi="Times New Roman" w:eastAsiaTheme="minorEastAsia" w:cstheme="minorBidi"/>
      <w:kern w:val="2"/>
      <w:sz w:val="21"/>
      <w:szCs w:val="22"/>
      <w:lang w:val="en-US" w:eastAsia="zh-CN" w:bidi="ar-SA"/>
    </w:rPr>
  </w:style>
  <w:style w:type="character" w:customStyle="1" w:styleId="31">
    <w:name w:val="条目"/>
    <w:qFormat/>
    <w:uiPriority w:val="0"/>
    <w:rPr>
      <w:rFonts w:ascii="Times New Roman" w:hAnsi="Times New Roman" w:eastAsia="宋体"/>
      <w:b/>
      <w:kern w:val="44"/>
      <w:sz w:val="32"/>
    </w:rPr>
  </w:style>
  <w:style w:type="character" w:customStyle="1" w:styleId="32">
    <w:name w:val="标题 1 Char2"/>
    <w:qFormat/>
    <w:uiPriority w:val="0"/>
    <w:rPr>
      <w:rFonts w:ascii="宋体" w:hAnsi="宋体" w:eastAsia="宋体" w:cs="宋体"/>
      <w:b/>
      <w:kern w:val="44"/>
      <w:sz w:val="32"/>
    </w:rPr>
  </w:style>
  <w:style w:type="paragraph" w:customStyle="1" w:styleId="33">
    <w:name w:val="Revision"/>
    <w:hidden/>
    <w:unhideWhenUsed/>
    <w:qFormat/>
    <w:uiPriority w:val="99"/>
    <w:rPr>
      <w:rFonts w:ascii="Times New Roman" w:hAnsi="Times New Roman"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204</Words>
  <Characters>217</Characters>
  <Lines>22</Lines>
  <Paragraphs>6</Paragraphs>
  <TotalTime>0</TotalTime>
  <ScaleCrop>false</ScaleCrop>
  <LinksUpToDate>false</LinksUpToDate>
  <CharactersWithSpaces>217</CharactersWithSpaces>
  <Application>WPS Office_11.8.2.1131_F1E327BC-269C-435d-A152-05C5408002CA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2024-11-29T19:29:00Z</dcterms:created>
  <dc:creator>张晓静</dc:creator>
  <cp:lastModifiedBy>liu</cp:lastModifiedBy>
  <cp:lastPrinted>2024-09-30T19:27:00Z</cp:lastPrinted>
  <dcterms:modified xsi:type="dcterms:W3CDTF">2025-05-27T09:38:43Z</dcterms:modified>
  <dc:title>附件1-2</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2052-11.8.2.1131</vt:lpwstr>
  </property>
  <property fmtid="{D5CDD505-2E9C-101B-9397-08002B2CF9AE}" pid="3" name="ICV">
    <vt:lpwstr>040106A142E634289517356804ED5CC4</vt:lpwstr>
  </property>
  <property fmtid="{D5CDD505-2E9C-101B-9397-08002B2CF9AE}" pid="4" name="KSOTemplateDocerSaveRecord">
    <vt:lpwstr>eyJoZGlkIjoiOGYzOTAyNTgxZGFkYjg1Y2VlYmZmODVhOWEzZmQzZjMiLCJ1c2VySWQiOiI3MjI3Mjk3OTIifQ==</vt:lpwstr>
  </property>
</Properties>
</file>