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66" w:line="1" w:lineRule="exact"/>
      </w:pPr>
    </w:p>
    <w:p>
      <w:pPr>
        <w:pStyle w:val="7"/>
        <w:framePr w:w="8971" w:h="667" w:wrap="around" w:vAnchor="page" w:hAnchor="page" w:x="1109" w:y="499"/>
        <w:tabs>
          <w:tab w:val="left" w:pos="478"/>
        </w:tabs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御棠上府</w:t>
      </w:r>
      <w:r>
        <w:rPr>
          <w:rFonts w:hint="eastAsia"/>
          <w:sz w:val="40"/>
          <w:szCs w:val="40"/>
          <w:lang w:val="en-US" w:eastAsia="zh-CN"/>
        </w:rPr>
        <w:t>项目</w:t>
      </w:r>
      <w:r>
        <w:rPr>
          <w:rFonts w:hint="eastAsia"/>
          <w:sz w:val="40"/>
          <w:szCs w:val="40"/>
        </w:rPr>
        <w:t>按揭服务指南</w:t>
      </w:r>
    </w:p>
    <w:p>
      <w:pPr>
        <w:spacing w:line="1" w:lineRule="exact"/>
        <w:rPr>
          <w:lang w:eastAsia="zh-CN"/>
        </w:rPr>
        <w:sectPr>
          <w:pgSz w:w="11900" w:h="16840"/>
          <w:pgMar w:top="855" w:right="586" w:bottom="1769" w:left="600" w:header="427" w:footer="1341" w:gutter="0"/>
          <w:pgNumType w:start="1"/>
          <w:cols w:space="720" w:num="1"/>
          <w:docGrid w:linePitch="360" w:charSpace="0"/>
        </w:sectPr>
      </w:pPr>
    </w:p>
    <w:p>
      <w:pPr>
        <w:pStyle w:val="11"/>
        <w:rPr>
          <w:sz w:val="24"/>
          <w:szCs w:val="24"/>
          <w:lang w:val="en-US"/>
        </w:rPr>
      </w:pPr>
      <w:r>
        <w:rPr>
          <w:rFonts w:ascii="黑体" w:hAnsi="黑体" w:eastAsia="黑体" w:cs="黑体"/>
          <w:sz w:val="28"/>
          <w:szCs w:val="28"/>
        </w:rPr>
        <w:t>房贷利率</w:t>
      </w:r>
      <w:r>
        <w:rPr>
          <w:rFonts w:ascii="黑体" w:hAnsi="黑体" w:eastAsia="黑体" w:cs="黑体"/>
          <w:color w:val="FF0000"/>
          <w:sz w:val="28"/>
          <w:szCs w:val="28"/>
          <w:lang w:val="en-US"/>
        </w:rPr>
        <w:t>（</w:t>
      </w:r>
      <w:r>
        <w:rPr>
          <w:rFonts w:ascii="黑体" w:hAnsi="黑体" w:eastAsia="黑体" w:cs="黑体"/>
          <w:color w:val="FF0000"/>
          <w:sz w:val="28"/>
          <w:szCs w:val="28"/>
        </w:rPr>
        <w:t>全市统</w:t>
      </w:r>
      <w:r>
        <w:rPr>
          <w:rFonts w:ascii="黑体" w:hAnsi="黑体" w:eastAsia="黑体" w:cs="黑体"/>
          <w:color w:val="FF0000"/>
          <w:sz w:val="28"/>
          <w:szCs w:val="28"/>
          <w:lang w:val="en-US" w:eastAsia="en-US" w:bidi="en-US"/>
        </w:rPr>
        <w:t>—</w:t>
      </w:r>
      <w:r>
        <w:rPr>
          <w:rFonts w:ascii="黑体" w:hAnsi="黑体" w:eastAsia="黑体" w:cs="黑体"/>
          <w:color w:val="FF0000"/>
          <w:sz w:val="28"/>
          <w:szCs w:val="28"/>
          <w:lang w:val="en-US"/>
        </w:rPr>
        <w:t>）</w:t>
      </w:r>
      <w:r>
        <w:rPr>
          <w:rFonts w:ascii="黑体" w:hAnsi="黑体" w:eastAsia="黑体" w:cs="黑体"/>
          <w:sz w:val="28"/>
          <w:szCs w:val="28"/>
          <w:lang w:val="en-US"/>
        </w:rPr>
        <w:t>:</w:t>
      </w:r>
      <w:r>
        <w:rPr>
          <w:rFonts w:ascii="宋体" w:hAnsi="宋体" w:eastAsia="宋体" w:cs="宋体"/>
          <w:sz w:val="24"/>
          <w:szCs w:val="24"/>
        </w:rPr>
        <w:t>首套</w:t>
      </w:r>
      <w:r>
        <w:rPr>
          <w:lang w:val="en-US" w:eastAsia="en-US" w:bidi="en-US"/>
        </w:rPr>
        <w:t xml:space="preserve">LPR+3 0BP </w:t>
      </w:r>
      <w:r>
        <w:rPr>
          <w:color w:val="FF0000"/>
          <w:lang w:val="en-US"/>
        </w:rPr>
        <w:t>（4.</w:t>
      </w:r>
      <w:r>
        <w:rPr>
          <w:rFonts w:hint="eastAsia" w:eastAsia="宋体"/>
          <w:color w:val="FF0000"/>
          <w:lang w:val="en-US"/>
        </w:rPr>
        <w:t>5</w:t>
      </w:r>
      <w:r>
        <w:rPr>
          <w:color w:val="FF0000"/>
          <w:lang w:val="en-US"/>
        </w:rPr>
        <w:t>%）</w:t>
      </w:r>
      <w:r>
        <w:rPr>
          <w:lang w:val="en-US"/>
        </w:rPr>
        <w:t>,</w:t>
      </w:r>
      <w:r>
        <w:rPr>
          <w:rFonts w:ascii="宋体" w:hAnsi="宋体" w:eastAsia="宋体" w:cs="宋体"/>
          <w:sz w:val="24"/>
          <w:szCs w:val="24"/>
        </w:rPr>
        <w:t>二套</w:t>
      </w:r>
      <w:r>
        <w:rPr>
          <w:lang w:val="en-US" w:eastAsia="en-US" w:bidi="en-US"/>
        </w:rPr>
        <w:t xml:space="preserve">LPR+60BP </w:t>
      </w:r>
      <w:r>
        <w:rPr>
          <w:color w:val="FF0000"/>
          <w:lang w:val="en-US" w:eastAsia="en-US" w:bidi="en-US"/>
        </w:rPr>
        <w:t xml:space="preserve">（4. </w:t>
      </w:r>
      <w:r>
        <w:rPr>
          <w:rFonts w:hint="eastAsia" w:eastAsia="宋体"/>
          <w:color w:val="FF0000"/>
          <w:lang w:val="en-US"/>
        </w:rPr>
        <w:t>8</w:t>
      </w:r>
      <w:r>
        <w:rPr>
          <w:color w:val="FF0000"/>
          <w:lang w:val="en-US"/>
        </w:rPr>
        <w:t>%</w:t>
      </w:r>
      <w:r>
        <w:rPr>
          <w:rFonts w:ascii="宋体" w:hAnsi="宋体" w:eastAsia="宋体" w:cs="宋体"/>
          <w:sz w:val="24"/>
          <w:szCs w:val="24"/>
          <w:lang w:val="en-US"/>
        </w:rPr>
        <w:t>，</w:t>
      </w:r>
      <w:r>
        <w:rPr>
          <w:rFonts w:ascii="宋体" w:hAnsi="宋体" w:eastAsia="宋体" w:cs="宋体"/>
          <w:sz w:val="24"/>
          <w:szCs w:val="24"/>
        </w:rPr>
        <w:t>公积金利率</w:t>
      </w:r>
      <w:r>
        <w:rPr>
          <w:color w:val="FF0000"/>
          <w:lang w:val="en-US"/>
        </w:rPr>
        <w:t>3.1%</w:t>
      </w:r>
      <w:r>
        <w:rPr>
          <w:rFonts w:ascii="宋体" w:hAnsi="宋体" w:eastAsia="宋体" w:cs="宋体"/>
          <w:color w:val="FF0000"/>
          <w:sz w:val="24"/>
          <w:szCs w:val="24"/>
        </w:rPr>
        <w:t>。</w:t>
      </w:r>
    </w:p>
    <w:p>
      <w:pPr>
        <w:pStyle w:val="13"/>
        <w:spacing w:line="499" w:lineRule="exact"/>
      </w:pPr>
      <w:r>
        <w:rPr>
          <w:rFonts w:ascii="黑体" w:hAnsi="黑体" w:eastAsia="黑体" w:cs="黑体"/>
          <w:b/>
          <w:bCs/>
          <w:sz w:val="28"/>
          <w:szCs w:val="28"/>
        </w:rPr>
        <w:t>首付成数</w:t>
      </w:r>
      <w:r>
        <w:rPr>
          <w:rFonts w:ascii="黑体" w:hAnsi="黑体" w:eastAsia="黑体" w:cs="黑体"/>
          <w:b/>
          <w:bCs/>
          <w:color w:val="FF0000"/>
          <w:sz w:val="28"/>
          <w:szCs w:val="28"/>
        </w:rPr>
        <w:t>（全市统</w:t>
      </w:r>
      <w:r>
        <w:rPr>
          <w:rFonts w:ascii="黑体" w:hAnsi="黑体" w:eastAsia="黑体" w:cs="黑体"/>
          <w:b/>
          <w:bCs/>
          <w:color w:val="FF0000"/>
          <w:sz w:val="28"/>
          <w:szCs w:val="28"/>
          <w:lang w:val="en-US" w:bidi="en-US"/>
        </w:rPr>
        <w:t>一</w:t>
      </w:r>
      <w:r>
        <w:rPr>
          <w:rFonts w:ascii="黑体" w:hAnsi="黑体" w:eastAsia="黑体" w:cs="黑体"/>
          <w:b/>
          <w:bCs/>
          <w:color w:val="FF0000"/>
          <w:sz w:val="28"/>
          <w:szCs w:val="28"/>
        </w:rPr>
        <w:t>）</w:t>
      </w:r>
      <w:r>
        <w:rPr>
          <w:rFonts w:ascii="黑体" w:hAnsi="黑体" w:eastAsia="黑体" w:cs="黑体"/>
          <w:b/>
          <w:bCs/>
          <w:sz w:val="28"/>
          <w:szCs w:val="28"/>
        </w:rPr>
        <w:t>：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单身或已婚家庭成员本市</w:t>
      </w:r>
      <w:bookmarkStart w:id="6" w:name="_GoBack"/>
      <w:bookmarkEnd w:id="6"/>
      <w:r>
        <w:rPr>
          <w:b/>
          <w:bCs/>
        </w:rPr>
        <w:t>名下无房</w:t>
      </w:r>
      <w:r>
        <w:rPr>
          <w:b/>
          <w:bCs/>
          <w:color w:val="FF0000"/>
        </w:rPr>
        <w:t>首付</w:t>
      </w:r>
      <w:r>
        <w:rPr>
          <w:rFonts w:ascii="Arial" w:hAnsi="Arial" w:eastAsia="Arial" w:cs="Arial"/>
          <w:b/>
          <w:bCs/>
          <w:color w:val="FF0000"/>
          <w:sz w:val="18"/>
          <w:szCs w:val="18"/>
        </w:rPr>
        <w:t>3</w:t>
      </w:r>
      <w:r>
        <w:rPr>
          <w:b/>
          <w:bCs/>
          <w:color w:val="FF0000"/>
        </w:rPr>
        <w:t>成</w:t>
      </w:r>
      <w:r>
        <w:rPr>
          <w:rFonts w:hint="eastAsia"/>
          <w:b/>
          <w:bCs/>
          <w:color w:val="FF0000"/>
          <w:lang w:eastAsia="zh-CN"/>
        </w:rPr>
        <w:t>。</w:t>
      </w:r>
    </w:p>
    <w:p>
      <w:pPr>
        <w:pStyle w:val="15"/>
        <w:tabs>
          <w:tab w:val="left" w:pos="718"/>
        </w:tabs>
        <w:spacing w:after="0"/>
      </w:pPr>
      <w:bookmarkStart w:id="0" w:name="bookmark0"/>
      <w:r>
        <w:t>一</w:t>
      </w:r>
      <w:bookmarkEnd w:id="0"/>
      <w:r>
        <w:t>、</w:t>
      </w:r>
      <w:r>
        <w:tab/>
      </w:r>
      <w:r>
        <w:t>特色优惠政策</w:t>
      </w:r>
    </w:p>
    <w:p>
      <w:pPr>
        <w:pStyle w:val="13"/>
        <w:tabs>
          <w:tab w:val="left" w:pos="376"/>
        </w:tabs>
        <w:spacing w:after="0" w:line="499" w:lineRule="exact"/>
      </w:pPr>
      <w:bookmarkStart w:id="1" w:name="bookmark1"/>
      <w:r>
        <w:t>1</w:t>
      </w:r>
      <w:bookmarkEnd w:id="1"/>
      <w:r>
        <w:t>、</w:t>
      </w:r>
      <w:r>
        <w:tab/>
      </w:r>
      <w:r>
        <w:t>提前还款：放款后可申请提前还款</w:t>
      </w:r>
      <w:r>
        <w:rPr>
          <w:color w:val="FF0000"/>
          <w:lang w:val="en-US" w:bidi="en-US"/>
        </w:rPr>
        <w:t>（APP</w:t>
      </w:r>
      <w:r>
        <w:rPr>
          <w:color w:val="FF0000"/>
        </w:rPr>
        <w:t>提前申请，45天自动审批</w:t>
      </w:r>
      <w:r>
        <w:t>，</w:t>
      </w:r>
      <w:r>
        <w:rPr>
          <w:b/>
          <w:bCs/>
          <w:color w:val="FF0000"/>
          <w:u w:val="single"/>
        </w:rPr>
        <w:t>免罚息</w:t>
      </w:r>
      <w:r>
        <w:rPr>
          <w:color w:val="FF0000"/>
        </w:rPr>
        <w:t>,</w:t>
      </w:r>
      <w:r>
        <w:rPr>
          <w:b/>
          <w:bCs/>
          <w:color w:val="FF0000"/>
          <w:u w:val="single"/>
        </w:rPr>
        <w:t>商转公免罚息</w:t>
      </w:r>
      <w:r>
        <w:rPr>
          <w:color w:val="FF0000"/>
        </w:rPr>
        <w:t>。</w:t>
      </w:r>
    </w:p>
    <w:p>
      <w:pPr>
        <w:pStyle w:val="13"/>
        <w:tabs>
          <w:tab w:val="left" w:pos="387"/>
        </w:tabs>
        <w:spacing w:after="0" w:line="499" w:lineRule="exact"/>
      </w:pPr>
      <w:bookmarkStart w:id="2" w:name="bookmark2"/>
      <w:r>
        <w:t>2</w:t>
      </w:r>
      <w:bookmarkEnd w:id="2"/>
      <w:r>
        <w:t>、</w:t>
      </w:r>
      <w:r>
        <w:tab/>
      </w:r>
      <w:r>
        <w:t>房贷放款后可申请</w:t>
      </w:r>
      <w:r>
        <w:rPr>
          <w:b/>
          <w:bCs/>
          <w:color w:val="FF0000"/>
          <w:u w:val="single"/>
        </w:rPr>
        <w:t>消费贷</w:t>
      </w:r>
      <w:r>
        <w:t>:纯信用，最高</w:t>
      </w:r>
      <w:r>
        <w:rPr>
          <w:rFonts w:hint="eastAsia"/>
          <w:color w:val="FF0000"/>
          <w:lang w:val="en-US"/>
        </w:rPr>
        <w:t>8</w:t>
      </w:r>
      <w:r>
        <w:rPr>
          <w:color w:val="FF0000"/>
        </w:rPr>
        <w:t>0万</w:t>
      </w:r>
      <w:r>
        <w:t>，利率最低</w:t>
      </w:r>
      <w:r>
        <w:rPr>
          <w:color w:val="FF0000"/>
        </w:rPr>
        <w:t>3.</w:t>
      </w:r>
      <w:r>
        <w:rPr>
          <w:rFonts w:hint="eastAsia"/>
          <w:color w:val="FF0000"/>
          <w:lang w:eastAsia="zh-CN"/>
        </w:rPr>
        <w:t>6</w:t>
      </w:r>
      <w:r>
        <w:rPr>
          <w:color w:val="FF0000"/>
        </w:rPr>
        <w:t>%</w:t>
      </w:r>
      <w:r>
        <w:t>，可用于房屋装修及个人消费。</w:t>
      </w:r>
    </w:p>
    <w:p>
      <w:pPr>
        <w:pStyle w:val="13"/>
        <w:tabs>
          <w:tab w:val="left" w:pos="387"/>
        </w:tabs>
        <w:spacing w:line="499" w:lineRule="exact"/>
      </w:pPr>
      <w:bookmarkStart w:id="3" w:name="bookmark3"/>
      <w:r>
        <w:t>3</w:t>
      </w:r>
      <w:bookmarkEnd w:id="3"/>
      <w:r>
        <w:t>、</w:t>
      </w:r>
      <w:r>
        <w:tab/>
      </w:r>
      <w:r>
        <w:t>商业贷款部分（不含公积金贷款）贷款超</w:t>
      </w:r>
      <w:r>
        <w:rPr>
          <w:color w:val="FF0000"/>
        </w:rPr>
        <w:t>过100万</w:t>
      </w:r>
      <w:r>
        <w:t>即可为您提升为沃德贵宾卡，可享受全国机场 贵宾厅礼遇、专属客户经理、办理白金信用卡、房贷客户专属理财产品等数十项增值服务。</w:t>
      </w:r>
    </w:p>
    <w:p>
      <w:pPr>
        <w:pStyle w:val="15"/>
        <w:tabs>
          <w:tab w:val="left" w:pos="718"/>
        </w:tabs>
        <w:spacing w:after="180"/>
      </w:pPr>
      <w:bookmarkStart w:id="4" w:name="bookmark4"/>
      <w:r>
        <w:t>二</w:t>
      </w:r>
      <w:bookmarkEnd w:id="4"/>
      <w:r>
        <w:t>、</w:t>
      </w:r>
      <w:r>
        <w:tab/>
      </w:r>
      <w:r>
        <w:t>按揭贷款基本信息</w:t>
      </w:r>
    </w:p>
    <w:p>
      <w:pPr>
        <w:pStyle w:val="13"/>
        <w:tabs>
          <w:tab w:val="left" w:pos="376"/>
        </w:tabs>
        <w:spacing w:after="240" w:line="240" w:lineRule="auto"/>
      </w:pPr>
      <w:bookmarkStart w:id="5" w:name="bookmark5"/>
      <w:r>
        <w:t>1</w:t>
      </w:r>
      <w:bookmarkEnd w:id="5"/>
      <w:r>
        <w:t>、</w:t>
      </w:r>
      <w:r>
        <w:tab/>
      </w:r>
      <w:r>
        <w:t>申请人年满18周岁，最高不超过65岁；申请人年龄+贷款期限</w:t>
      </w:r>
      <w:r>
        <w:rPr>
          <w:color w:val="FF0000"/>
        </w:rPr>
        <w:t>＜70周岁</w:t>
      </w:r>
      <w:r>
        <w:t>，联名申请以年长为准;</w:t>
      </w:r>
    </w:p>
    <w:p>
      <w:pPr>
        <w:pStyle w:val="17"/>
        <w:tabs>
          <w:tab w:val="left" w:pos="542"/>
        </w:tabs>
        <w:ind w:left="96"/>
      </w:pPr>
      <w:r>
        <w:t>2、</w:t>
      </w:r>
      <w:r>
        <w:tab/>
      </w:r>
      <w:r>
        <w:t>申请人信用良好</w:t>
      </w:r>
      <w:r>
        <w:rPr>
          <w:b/>
          <w:bCs/>
          <w:color w:val="FF0000"/>
        </w:rPr>
        <w:t>（征信2年内无连续3累计6逾期</w:t>
      </w:r>
      <w:r>
        <w:t>，有较为稳定的收入来源，首付为自有资金。</w:t>
      </w:r>
    </w:p>
    <w:tbl>
      <w:tblPr>
        <w:tblStyle w:val="5"/>
        <w:tblW w:w="0" w:type="auto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92"/>
        <w:gridCol w:w="1195"/>
        <w:gridCol w:w="865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  <w:jc w:val="center"/>
        </w:trPr>
        <w:tc>
          <w:tcPr>
            <w:tcW w:w="10637" w:type="dxa"/>
            <w:gridSpan w:val="3"/>
            <w:tcBorders>
              <w:top w:val="single" w:color="auto" w:sz="4" w:space="0"/>
            </w:tcBorders>
            <w:shd w:val="clear" w:color="auto" w:fill="FFFFFF"/>
          </w:tcPr>
          <w:p>
            <w:pPr>
              <w:pStyle w:val="19"/>
              <w:rPr>
                <w:sz w:val="36"/>
                <w:szCs w:val="36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sz w:val="36"/>
                <w:szCs w:val="36"/>
              </w:rPr>
              <w:t>三、按揭资料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rPr>
                <w:b/>
                <w:bCs/>
              </w:rPr>
              <w:t>序号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both"/>
            </w:pPr>
            <w:r>
              <w:rPr>
                <w:b/>
                <w:bCs/>
              </w:rPr>
              <w:t>材料名称</w:t>
            </w:r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rPr>
                <w:b/>
                <w:bCs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both"/>
            </w:pPr>
            <w:r>
              <w:t>身份证明</w:t>
            </w:r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</w:pPr>
            <w:r>
              <w:t>居民有效身份证原件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t>2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both"/>
            </w:pPr>
            <w:r>
              <w:t>婚姻证明</w:t>
            </w:r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</w:pPr>
            <w:r>
              <w:t>已婚人士提供结婚证、配偶身份证、户口本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jc w:val="center"/>
            </w:pPr>
            <w:r>
              <w:t>3</w:t>
            </w:r>
          </w:p>
        </w:tc>
        <w:tc>
          <w:tcPr>
            <w:tcW w:w="1195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/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</w:pPr>
            <w:r>
              <w:t>未婚人士提供户口本（显示未婚）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t>4</w:t>
            </w:r>
          </w:p>
        </w:tc>
        <w:tc>
          <w:tcPr>
            <w:tcW w:w="1195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/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</w:pPr>
            <w:r>
              <w:t>离婚人士提供离婚证、户口本显示离婚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t>5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both"/>
            </w:pPr>
            <w:r>
              <w:t>收入证明</w:t>
            </w:r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</w:pPr>
            <w:r>
              <w:t>工作单位加盖公章原件（收入证明金额超家庭所有贷款总月供的</w:t>
            </w:r>
            <w:r>
              <w:rPr>
                <w:b/>
                <w:bCs/>
                <w:color w:val="FF0000"/>
              </w:rPr>
              <w:t>2倍</w:t>
            </w:r>
            <w:r>
              <w:t>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t>6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both"/>
            </w:pPr>
            <w:r>
              <w:t>银行流水</w:t>
            </w:r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</w:pPr>
            <w:r>
              <w:t>受薪人士提供工资卡最近一年的流水原件，代发流水超过月供</w:t>
            </w:r>
            <w:r>
              <w:rPr>
                <w:b/>
                <w:bCs/>
                <w:color w:val="FF0000"/>
              </w:rPr>
              <w:t>1倍</w:t>
            </w:r>
            <w:r>
              <w:t>即可。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792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lang w:eastAsia="zh-CN"/>
              </w:rPr>
            </w:pPr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</w:pPr>
            <w:r>
              <w:t>自雇人士提供近一年公司公账流水及法人或股东流水，可提供多个账户。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t>7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both"/>
            </w:pPr>
            <w:r>
              <w:t>首付流水</w:t>
            </w:r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</w:pPr>
            <w:r>
              <w:t>首付款来源于理财、售房、</w:t>
            </w:r>
            <w:r>
              <w:rPr>
                <w:b/>
                <w:bCs/>
                <w:color w:val="FF0000"/>
                <w:u w:val="single"/>
              </w:rPr>
              <w:t>直系亲属</w:t>
            </w:r>
            <w:r>
              <w:t>转入，不得为贷款、借款（</w:t>
            </w:r>
            <w:r>
              <w:rPr>
                <w:b/>
                <w:bCs/>
                <w:color w:val="FF0000"/>
                <w:u w:val="single"/>
              </w:rPr>
              <w:t>流水追溯一手</w:t>
            </w:r>
            <w:r>
              <w:t>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t>8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both"/>
            </w:pPr>
            <w:r>
              <w:t>还款账号</w:t>
            </w:r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</w:pPr>
            <w:r>
              <w:t>交通银行开立的借记卡（可现场开卡）；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t>9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both"/>
            </w:pPr>
            <w:r>
              <w:t>交易资料</w:t>
            </w:r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</w:pPr>
            <w:r>
              <w:t>认购书、首期款收据、刷卡单或转账凭证；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t>10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9"/>
              <w:jc w:val="both"/>
            </w:pPr>
            <w:r>
              <w:t>购房资格</w:t>
            </w:r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</w:pPr>
            <w:r>
              <w:t>国土局房产查档单</w:t>
            </w:r>
            <w:r>
              <w:rPr>
                <w:b/>
                <w:bCs/>
                <w:color w:val="FF0000"/>
              </w:rPr>
              <w:t>（离婚3年内前配偶也需提供查档单）、未成年子女也需提供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9"/>
              <w:jc w:val="center"/>
            </w:pPr>
            <w:r>
              <w:t>11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9"/>
              <w:jc w:val="both"/>
            </w:pPr>
            <w:r>
              <w:t>子女材料</w:t>
            </w:r>
          </w:p>
        </w:tc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9"/>
            </w:pPr>
            <w:r>
              <w:t>未成年子女户口本、出生证明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106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9"/>
              <w:jc w:val="center"/>
            </w:pPr>
            <w:r>
              <w:rPr>
                <w:b/>
                <w:bCs/>
                <w:color w:val="FF0000"/>
              </w:rPr>
              <w:t>建议自行申请或打印征信报告确认自身征信情况。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5" w:hRule="exact"/>
          <w:jc w:val="center"/>
        </w:trPr>
        <w:tc>
          <w:tcPr>
            <w:tcW w:w="10637" w:type="dxa"/>
            <w:gridSpan w:val="3"/>
            <w:tcBorders>
              <w:top w:val="single" w:color="auto" w:sz="4" w:space="0"/>
            </w:tcBorders>
            <w:shd w:val="clear" w:color="auto" w:fill="FFFFFF"/>
            <w:vAlign w:val="bottom"/>
          </w:tcPr>
          <w:p>
            <w:pPr>
              <w:pStyle w:val="19"/>
              <w:spacing w:after="120"/>
              <w:rPr>
                <w:sz w:val="36"/>
                <w:szCs w:val="36"/>
              </w:rPr>
            </w:pPr>
            <w:r>
              <w:rPr>
                <w:rFonts w:ascii="黑体" w:hAnsi="黑体" w:eastAsia="黑体" w:cs="黑体"/>
                <w:b/>
                <w:bCs/>
                <w:color w:val="000000"/>
                <w:sz w:val="36"/>
                <w:szCs w:val="36"/>
              </w:rPr>
              <w:t>四、客户经理联系方式（微信同手机号码）：</w:t>
            </w:r>
          </w:p>
          <w:p>
            <w:pPr>
              <w:pStyle w:val="19"/>
              <w:tabs>
                <w:tab w:val="left" w:pos="3590"/>
                <w:tab w:val="left" w:pos="7152"/>
              </w:tabs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/>
              </w:rPr>
              <w:t>黄</w:t>
            </w:r>
            <w:r>
              <w:rPr>
                <w:color w:val="000000"/>
                <w:sz w:val="28"/>
                <w:szCs w:val="28"/>
              </w:rPr>
              <w:t xml:space="preserve">经理 </w:t>
            </w:r>
            <w:r>
              <w:rPr>
                <w:rFonts w:hint="eastAsia" w:ascii="Calibri" w:hAnsi="Calibri" w:cs="Calibri"/>
                <w:color w:val="000000"/>
                <w:sz w:val="28"/>
                <w:szCs w:val="28"/>
                <w:lang w:val="en-US"/>
              </w:rPr>
              <w:t>18926084058</w:t>
            </w:r>
            <w:r>
              <w:rPr>
                <w:rFonts w:ascii="Calibri" w:hAnsi="Calibri" w:eastAsia="Calibri" w:cs="Calibri"/>
                <w:color w:val="000000"/>
                <w:sz w:val="28"/>
                <w:szCs w:val="28"/>
              </w:rPr>
              <w:tab/>
            </w:r>
            <w:r>
              <w:rPr>
                <w:rFonts w:hint="eastAsia"/>
                <w:color w:val="000000"/>
                <w:sz w:val="28"/>
                <w:szCs w:val="28"/>
                <w:lang w:val="en-US"/>
              </w:rPr>
              <w:t>黄</w:t>
            </w:r>
            <w:r>
              <w:rPr>
                <w:color w:val="000000"/>
                <w:sz w:val="28"/>
                <w:szCs w:val="28"/>
              </w:rPr>
              <w:t xml:space="preserve">经理 </w:t>
            </w:r>
            <w:r>
              <w:rPr>
                <w:rFonts w:hint="eastAsia" w:ascii="Calibri" w:hAnsi="Calibri" w:cs="Calibri"/>
                <w:color w:val="000000"/>
                <w:sz w:val="28"/>
                <w:szCs w:val="28"/>
                <w:lang w:val="en-US"/>
              </w:rPr>
              <w:t>13247815996</w:t>
            </w:r>
            <w:r>
              <w:rPr>
                <w:rFonts w:ascii="Calibri" w:hAnsi="Calibri" w:eastAsia="Calibri" w:cs="Calibri"/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 xml:space="preserve">林经理 </w:t>
            </w:r>
            <w:r>
              <w:rPr>
                <w:rFonts w:ascii="Calibri" w:hAnsi="Calibri" w:eastAsia="Calibri" w:cs="Calibri"/>
                <w:color w:val="000000"/>
                <w:sz w:val="28"/>
                <w:szCs w:val="28"/>
              </w:rPr>
              <w:t>19926636455</w:t>
            </w:r>
          </w:p>
        </w:tc>
      </w:tr>
    </w:tbl>
    <w:p>
      <w:pPr>
        <w:spacing w:after="179" w:line="1" w:lineRule="exact"/>
      </w:pPr>
    </w:p>
    <w:p>
      <w:pPr>
        <w:pStyle w:val="21"/>
      </w:pPr>
      <w:r>
        <w:t>【欢迎大家选择交通银行，感谢您的支持】</w:t>
      </w:r>
    </w:p>
    <w:sectPr>
      <w:type w:val="continuous"/>
      <w:pgSz w:w="11900" w:h="16840"/>
      <w:pgMar w:top="855" w:right="586" w:bottom="855" w:left="600" w:header="0" w:footer="3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81"/>
  <w:drawingGridVerticalSpacing w:val="181"/>
  <w:characterSpacingControl w:val="compressPunctuation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2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Body text|5_"/>
    <w:basedOn w:val="4"/>
    <w:link w:val="7"/>
    <w:qFormat/>
    <w:uiPriority w:val="0"/>
    <w:rPr>
      <w:rFonts w:ascii="宋体" w:hAnsi="宋体" w:eastAsia="宋体" w:cs="宋体"/>
      <w:b/>
      <w:bCs/>
      <w:sz w:val="52"/>
      <w:szCs w:val="52"/>
      <w:u w:val="none"/>
      <w:shd w:val="clear" w:color="auto" w:fill="auto"/>
      <w:lang w:val="zh-CN" w:eastAsia="zh-CN" w:bidi="zh-CN"/>
    </w:rPr>
  </w:style>
  <w:style w:type="paragraph" w:customStyle="1" w:styleId="7">
    <w:name w:val="Body text|5"/>
    <w:basedOn w:val="1"/>
    <w:link w:val="6"/>
    <w:qFormat/>
    <w:uiPriority w:val="0"/>
    <w:rPr>
      <w:rFonts w:ascii="宋体" w:hAnsi="宋体" w:eastAsia="宋体" w:cs="宋体"/>
      <w:b/>
      <w:bCs/>
      <w:sz w:val="52"/>
      <w:szCs w:val="52"/>
      <w:lang w:val="zh-CN" w:eastAsia="zh-CN" w:bidi="zh-CN"/>
    </w:rPr>
  </w:style>
  <w:style w:type="character" w:customStyle="1" w:styleId="8">
    <w:name w:val="Body text|6_"/>
    <w:basedOn w:val="4"/>
    <w:link w:val="9"/>
    <w:qFormat/>
    <w:uiPriority w:val="0"/>
    <w:rPr>
      <w:i/>
      <w:iCs/>
      <w:sz w:val="34"/>
      <w:szCs w:val="34"/>
      <w:u w:val="none"/>
      <w:shd w:val="clear" w:color="auto" w:fill="FFFFFF"/>
    </w:rPr>
  </w:style>
  <w:style w:type="paragraph" w:customStyle="1" w:styleId="9">
    <w:name w:val="Body text|6"/>
    <w:basedOn w:val="1"/>
    <w:link w:val="8"/>
    <w:qFormat/>
    <w:uiPriority w:val="0"/>
    <w:rPr>
      <w:i/>
      <w:iCs/>
      <w:sz w:val="34"/>
      <w:szCs w:val="34"/>
      <w:shd w:val="clear" w:color="auto" w:fill="FFFFFF"/>
    </w:rPr>
  </w:style>
  <w:style w:type="character" w:customStyle="1" w:styleId="10">
    <w:name w:val="Body text|2_"/>
    <w:basedOn w:val="4"/>
    <w:link w:val="11"/>
    <w:qFormat/>
    <w:uiPriority w:val="0"/>
    <w:rPr>
      <w:rFonts w:ascii="Arial" w:hAnsi="Arial" w:eastAsia="Arial" w:cs="Arial"/>
      <w:b/>
      <w:bCs/>
      <w:sz w:val="18"/>
      <w:szCs w:val="18"/>
      <w:u w:val="none"/>
      <w:shd w:val="clear" w:color="auto" w:fill="auto"/>
      <w:lang w:val="zh-CN" w:eastAsia="zh-CN" w:bidi="zh-CN"/>
    </w:rPr>
  </w:style>
  <w:style w:type="paragraph" w:customStyle="1" w:styleId="11">
    <w:name w:val="Body text|2"/>
    <w:basedOn w:val="1"/>
    <w:link w:val="10"/>
    <w:qFormat/>
    <w:uiPriority w:val="0"/>
    <w:rPr>
      <w:rFonts w:ascii="Arial" w:hAnsi="Arial" w:eastAsia="Arial" w:cs="Arial"/>
      <w:b/>
      <w:bCs/>
      <w:sz w:val="18"/>
      <w:szCs w:val="18"/>
      <w:lang w:val="zh-CN" w:eastAsia="zh-CN" w:bidi="zh-CN"/>
    </w:rPr>
  </w:style>
  <w:style w:type="character" w:customStyle="1" w:styleId="12">
    <w:name w:val="Body text|1_"/>
    <w:basedOn w:val="4"/>
    <w:link w:val="13"/>
    <w:qFormat/>
    <w:uiPriority w:val="0"/>
    <w:rPr>
      <w:rFonts w:ascii="宋体" w:hAnsi="宋体" w:eastAsia="宋体" w:cs="宋体"/>
      <w:u w:val="none"/>
      <w:shd w:val="clear" w:color="auto" w:fill="auto"/>
      <w:lang w:val="zh-CN" w:eastAsia="zh-CN" w:bidi="zh-CN"/>
    </w:rPr>
  </w:style>
  <w:style w:type="paragraph" w:customStyle="1" w:styleId="13">
    <w:name w:val="Body text|1"/>
    <w:basedOn w:val="1"/>
    <w:link w:val="12"/>
    <w:qFormat/>
    <w:uiPriority w:val="0"/>
    <w:pPr>
      <w:spacing w:after="120" w:line="437" w:lineRule="auto"/>
    </w:pPr>
    <w:rPr>
      <w:rFonts w:ascii="宋体" w:hAnsi="宋体" w:eastAsia="宋体" w:cs="宋体"/>
      <w:lang w:val="zh-CN" w:eastAsia="zh-CN" w:bidi="zh-CN"/>
    </w:rPr>
  </w:style>
  <w:style w:type="character" w:customStyle="1" w:styleId="14">
    <w:name w:val="Body text|4_"/>
    <w:basedOn w:val="4"/>
    <w:link w:val="15"/>
    <w:qFormat/>
    <w:uiPriority w:val="0"/>
    <w:rPr>
      <w:rFonts w:ascii="黑体" w:hAnsi="黑体" w:eastAsia="黑体" w:cs="黑体"/>
      <w:b/>
      <w:bCs/>
      <w:sz w:val="36"/>
      <w:szCs w:val="36"/>
      <w:u w:val="none"/>
      <w:shd w:val="clear" w:color="auto" w:fill="auto"/>
      <w:lang w:val="zh-CN" w:eastAsia="zh-CN" w:bidi="zh-CN"/>
    </w:rPr>
  </w:style>
  <w:style w:type="paragraph" w:customStyle="1" w:styleId="15">
    <w:name w:val="Body text|4"/>
    <w:basedOn w:val="1"/>
    <w:link w:val="14"/>
    <w:qFormat/>
    <w:uiPriority w:val="0"/>
    <w:pPr>
      <w:spacing w:after="90"/>
    </w:pPr>
    <w:rPr>
      <w:rFonts w:ascii="黑体" w:hAnsi="黑体" w:eastAsia="黑体" w:cs="黑体"/>
      <w:b/>
      <w:bCs/>
      <w:sz w:val="36"/>
      <w:szCs w:val="36"/>
      <w:lang w:val="zh-CN" w:eastAsia="zh-CN" w:bidi="zh-CN"/>
    </w:rPr>
  </w:style>
  <w:style w:type="character" w:customStyle="1" w:styleId="16">
    <w:name w:val="Table caption|1_"/>
    <w:basedOn w:val="4"/>
    <w:link w:val="17"/>
    <w:qFormat/>
    <w:uiPriority w:val="0"/>
    <w:rPr>
      <w:rFonts w:ascii="宋体" w:hAnsi="宋体" w:eastAsia="宋体" w:cs="宋体"/>
      <w:u w:val="none"/>
      <w:shd w:val="clear" w:color="auto" w:fill="auto"/>
      <w:lang w:val="zh-CN" w:eastAsia="zh-CN" w:bidi="zh-CN"/>
    </w:rPr>
  </w:style>
  <w:style w:type="paragraph" w:customStyle="1" w:styleId="17">
    <w:name w:val="Table caption|1"/>
    <w:basedOn w:val="1"/>
    <w:link w:val="16"/>
    <w:qFormat/>
    <w:uiPriority w:val="0"/>
    <w:rPr>
      <w:rFonts w:ascii="宋体" w:hAnsi="宋体" w:eastAsia="宋体" w:cs="宋体"/>
      <w:lang w:val="zh-CN" w:eastAsia="zh-CN" w:bidi="zh-CN"/>
    </w:rPr>
  </w:style>
  <w:style w:type="character" w:customStyle="1" w:styleId="18">
    <w:name w:val="Other|1_"/>
    <w:basedOn w:val="4"/>
    <w:link w:val="19"/>
    <w:qFormat/>
    <w:uiPriority w:val="0"/>
    <w:rPr>
      <w:rFonts w:ascii="宋体" w:hAnsi="宋体" w:eastAsia="宋体" w:cs="宋体"/>
      <w:color w:val="3D3D3D"/>
      <w:u w:val="none"/>
      <w:shd w:val="clear" w:color="auto" w:fill="auto"/>
      <w:lang w:val="zh-CN" w:eastAsia="zh-CN" w:bidi="zh-CN"/>
    </w:rPr>
  </w:style>
  <w:style w:type="paragraph" w:customStyle="1" w:styleId="19">
    <w:name w:val="Other|1"/>
    <w:basedOn w:val="1"/>
    <w:link w:val="18"/>
    <w:qFormat/>
    <w:uiPriority w:val="0"/>
    <w:rPr>
      <w:rFonts w:ascii="宋体" w:hAnsi="宋体" w:eastAsia="宋体" w:cs="宋体"/>
      <w:color w:val="3D3D3D"/>
      <w:lang w:val="zh-CN" w:eastAsia="zh-CN" w:bidi="zh-CN"/>
    </w:rPr>
  </w:style>
  <w:style w:type="character" w:customStyle="1" w:styleId="20">
    <w:name w:val="Body text|3_"/>
    <w:basedOn w:val="4"/>
    <w:link w:val="21"/>
    <w:qFormat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CN" w:eastAsia="zh-CN" w:bidi="zh-CN"/>
    </w:rPr>
  </w:style>
  <w:style w:type="paragraph" w:customStyle="1" w:styleId="21">
    <w:name w:val="Body text|3"/>
    <w:basedOn w:val="1"/>
    <w:link w:val="20"/>
    <w:qFormat/>
    <w:uiPriority w:val="0"/>
    <w:pPr>
      <w:spacing w:after="140"/>
      <w:ind w:firstLine="240"/>
    </w:pPr>
    <w:rPr>
      <w:rFonts w:ascii="宋体" w:hAnsi="宋体" w:eastAsia="宋体" w:cs="宋体"/>
      <w:sz w:val="28"/>
      <w:szCs w:val="28"/>
      <w:lang w:val="zh-CN" w:eastAsia="zh-CN" w:bidi="zh-CN"/>
    </w:rPr>
  </w:style>
  <w:style w:type="character" w:customStyle="1" w:styleId="22">
    <w:name w:val="页眉 字符"/>
    <w:basedOn w:val="4"/>
    <w:link w:val="3"/>
    <w:qFormat/>
    <w:uiPriority w:val="0"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23">
    <w:name w:val="页脚 字符"/>
    <w:basedOn w:val="4"/>
    <w:link w:val="2"/>
    <w:qFormat/>
    <w:uiPriority w:val="0"/>
    <w:rPr>
      <w:rFonts w:eastAsia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777</Words>
  <Characters>843</Characters>
  <Lines>6</Lines>
  <Paragraphs>1</Paragraphs>
  <ScaleCrop>false</ScaleCrop>
  <LinksUpToDate>false</LinksUpToDate>
  <CharactersWithSpaces>861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2023-07-07T10:54:00Z</dcterms:created>
  <dc:creator>交通银行</dc:creator>
  <cp:lastModifiedBy>iPhone</cp:lastModifiedBy>
  <dcterms:modified xsi:type="dcterms:W3CDTF">2023-09-05T17:55:59Z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2052-12.2.1</vt:lpwstr>
  </property>
  <property fmtid="{D5CDD505-2E9C-101B-9397-08002B2CF9AE}" pid="3" name="ICV">
    <vt:lpwstr>9C424425AE9D439B991ADA53437299FF_12</vt:lpwstr>
  </property>
</Properties>
</file>