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3970"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bfM1x1wAAAAgB&#10;AAAPAAAAAAAAAAEAIAAAADgAAABkcnMvZG93bnJldi54bWxQSwECFAAUAAAACACHTuJAK7qzdwYC&#10;AAA4BAAADgAAAAAAAAABACAAAAA8AQAAZHJzL2Uyb0RvYy54bWxQSwUGAAAAAAYABgBZAQAAtAUA&#10;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既有住宅加装电梯典型案例征集技术服务项目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项目编号：SZZZ2024-QC0399</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
    <w:p/>
    <w:p>
      <w:pPr>
        <w:pStyle w:val="29"/>
        <w:adjustRightInd w:val="0"/>
        <w:snapToGrid w:val="0"/>
        <w:spacing w:line="300" w:lineRule="auto"/>
        <w:ind w:hanging="835"/>
        <w:jc w:val="center"/>
        <w:rPr>
          <w:b/>
          <w:snapToGrid w:val="0"/>
          <w:sz w:val="30"/>
        </w:rPr>
      </w:pPr>
      <w:r>
        <w:rPr>
          <w:rFonts w:hint="eastAsia"/>
          <w:b/>
          <w:snapToGrid w:val="0"/>
          <w:sz w:val="30"/>
        </w:rPr>
        <w:t>二〇二四年十</w:t>
      </w:r>
      <w:r>
        <w:rPr>
          <w:rFonts w:hint="eastAsia"/>
          <w:b/>
          <w:snapToGrid w:val="0"/>
          <w:sz w:val="30"/>
          <w:lang w:val="en-US" w:eastAsia="zh-CN"/>
        </w:rPr>
        <w:t>一</w:t>
      </w:r>
      <w:r>
        <w:rPr>
          <w:rFonts w:hint="eastAsia"/>
          <w:b/>
          <w:snapToGrid w:val="0"/>
          <w:sz w:val="30"/>
        </w:rPr>
        <w:t>月</w:t>
      </w:r>
    </w:p>
    <w:p/>
    <w:p>
      <w:pPr>
        <w:jc w:val="center"/>
        <w:rPr>
          <w:rFonts w:asciiTheme="minorEastAsia" w:hAnsiTheme="minorEastAsia" w:eastAsiaTheme="minorEastAsia"/>
          <w:b/>
          <w:bCs/>
          <w:sz w:val="44"/>
          <w:szCs w:val="44"/>
        </w:rPr>
      </w:pPr>
    </w:p>
    <w:p>
      <w:pPr>
        <w:jc w:val="center"/>
        <w:rPr>
          <w:rFonts w:asciiTheme="minorEastAsia" w:hAnsiTheme="minorEastAsia" w:eastAsiaTheme="minorEastAsia"/>
          <w:b/>
          <w:bCs/>
          <w:sz w:val="44"/>
          <w:szCs w:val="44"/>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1"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p>
        <w:p>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pPr>
            <w:pStyle w:val="35"/>
            <w:tabs>
              <w:tab w:val="right" w:leader="dot" w:pos="9628"/>
            </w:tabs>
            <w:rPr>
              <w:rFonts w:ascii="仿宋_GB2312" w:eastAsia="仿宋_GB2312"/>
              <w:sz w:val="24"/>
            </w:rPr>
          </w:pPr>
        </w:p>
        <w:p>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pPr>
          <w:r>
            <w:rPr>
              <w:rFonts w:hint="eastAsia" w:ascii="仿宋_GB2312" w:eastAsia="仿宋_GB2312"/>
              <w:sz w:val="24"/>
            </w:rPr>
            <w:fldChar w:fldCharType="end"/>
          </w:r>
        </w:p>
      </w:sdtContent>
    </w:sdt>
    <w:p/>
    <w:p/>
    <w:p>
      <w:pPr>
        <w:tabs>
          <w:tab w:val="left" w:pos="3660"/>
        </w:tabs>
      </w:pPr>
    </w:p>
    <w:p>
      <w:pPr>
        <w:tabs>
          <w:tab w:val="left" w:pos="3660"/>
        </w:tabs>
      </w:pPr>
      <w:r>
        <w:tab/>
      </w:r>
    </w:p>
    <w:p>
      <w:pPr>
        <w:pStyle w:val="4"/>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既有住宅加装电梯典型案例征集技术服务项目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2024年11月12日14点30分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SZZZ2024-QC0399</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2、项目名称：既有住宅加装电梯典型案例征集技术服务项目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4、预算金额：人民币230,000.00元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5、最高限价：人民币230,000.00元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6"/>
              <w:spacing w:line="360" w:lineRule="auto"/>
              <w:jc w:val="center"/>
              <w:rPr>
                <w:sz w:val="21"/>
              </w:rPr>
            </w:pPr>
            <w:r>
              <w:rPr>
                <w:sz w:val="21"/>
              </w:rPr>
              <w:t>标的名称</w:t>
            </w:r>
          </w:p>
        </w:tc>
        <w:tc>
          <w:tcPr>
            <w:tcW w:w="921" w:type="dxa"/>
            <w:shd w:val="clear" w:color="auto" w:fill="ABCDEF"/>
            <w:vAlign w:val="center"/>
          </w:tcPr>
          <w:p>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6"/>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6"/>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既有住宅加装电梯典型案例征集技术服务项目</w:t>
            </w:r>
          </w:p>
        </w:tc>
        <w:tc>
          <w:tcPr>
            <w:tcW w:w="921"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8、本项目不接受联合体投标：详见“申请人的资格要求”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5" w:firstLineChars="202"/>
        <w:rPr>
          <w:rFonts w:asciiTheme="minorEastAsia" w:hAnsiTheme="minorEastAsia" w:eastAsiaTheme="minorEastAsia"/>
          <w:b/>
          <w:bCs/>
          <w:snapToGrid w:val="0"/>
          <w:color w:val="auto"/>
          <w:sz w:val="21"/>
        </w:rPr>
      </w:pPr>
      <w:r>
        <w:rPr>
          <w:rFonts w:hint="eastAsia" w:asciiTheme="minorEastAsia" w:hAnsiTheme="minorEastAsia" w:eastAsiaTheme="minorEastAsia"/>
          <w:b/>
          <w:bCs/>
          <w:snapToGrid w:val="0"/>
          <w:color w:val="auto"/>
          <w:sz w:val="21"/>
        </w:rPr>
        <w:t>（7）本项目中“协助指导各区开展既有住宅加装电梯典型案例申报、协助采购人组织专家遴选、协助采购人开展案例汇编”为本项目的主体、关键性工作，不得分包。除主体、关键性工作以外的技术工作要求，允许投标单位分包，但对外分包的金额不得超过合同金额的</w:t>
      </w:r>
      <w:r>
        <w:rPr>
          <w:rFonts w:asciiTheme="minorEastAsia" w:hAnsiTheme="minorEastAsia" w:eastAsiaTheme="minorEastAsia"/>
          <w:b/>
          <w:bCs/>
          <w:snapToGrid w:val="0"/>
          <w:color w:val="auto"/>
          <w:sz w:val="21"/>
        </w:rPr>
        <w:t>35%，且接受分包后的供应商不得再次分包（以分包形式参与本项目投标的供应商，须按照投标文件格式要求提供《分包意向协议书》）；</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2024年11月12日14点30分</w:t>
      </w:r>
      <w:r>
        <w:rPr>
          <w:rFonts w:hint="eastAsia" w:ascii="宋体" w:hAnsi="宋体" w:eastAsia="宋体"/>
          <w:snapToGrid w:val="0"/>
          <w:color w:val="auto"/>
          <w:sz w:val="21"/>
          <w:szCs w:val="21"/>
          <w:u w:val="single"/>
        </w:rPr>
        <w:t>（北京时间）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名称：深圳市住房和建设局</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地址：深圳市福田区振华路8号设计大厦9楼</w:t>
      </w:r>
    </w:p>
    <w:p>
      <w:pPr>
        <w:pStyle w:val="453"/>
        <w:adjustRightInd w:val="0"/>
        <w:snapToGrid w:val="0"/>
        <w:spacing w:before="0" w:beforeAutospacing="0" w:after="0" w:afterAutospacing="0" w:line="360" w:lineRule="auto"/>
        <w:ind w:left="359" w:leftChars="171" w:firstLine="65" w:firstLineChars="31"/>
        <w:rPr>
          <w:rFonts w:ascii="宋体" w:hAnsi="宋体"/>
          <w:snapToGrid w:val="0"/>
          <w:color w:val="auto"/>
          <w:sz w:val="21"/>
          <w:szCs w:val="21"/>
        </w:rPr>
      </w:pPr>
      <w:r>
        <w:rPr>
          <w:rFonts w:hint="eastAsia" w:ascii="宋体" w:hAnsi="宋体" w:eastAsia="宋体"/>
          <w:snapToGrid w:val="0"/>
          <w:color w:val="auto"/>
          <w:sz w:val="21"/>
          <w:szCs w:val="21"/>
        </w:rPr>
        <w:t>联系方式：胡工，</w:t>
      </w:r>
      <w:r>
        <w:rPr>
          <w:rFonts w:ascii="宋体" w:hAnsi="宋体" w:eastAsia="宋体"/>
          <w:snapToGrid w:val="0"/>
          <w:color w:val="auto"/>
          <w:sz w:val="21"/>
          <w:szCs w:val="21"/>
        </w:rPr>
        <w:t>0755-83782803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联系方式：姚工，0755-83026699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项目联系人：姚工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01</w:t>
      </w:r>
      <w:r>
        <w:rPr>
          <w:rFonts w:hint="eastAsia" w:ascii="宋体" w:hAnsi="宋体"/>
          <w:snapToGrid w:val="0"/>
          <w:kern w:val="0"/>
          <w:sz w:val="24"/>
        </w:rPr>
        <w:t>日</w:t>
      </w:r>
      <w:bookmarkStart w:id="1" w:name="_Toc135293160"/>
    </w:p>
    <w:p>
      <w:pPr>
        <w:pStyle w:val="4"/>
      </w:pPr>
    </w:p>
    <w:p>
      <w:pPr>
        <w:widowControl/>
        <w:jc w:val="left"/>
        <w:rPr>
          <w:rFonts w:eastAsiaTheme="minorEastAsia"/>
          <w:b/>
          <w:kern w:val="44"/>
          <w:sz w:val="44"/>
          <w:szCs w:val="28"/>
        </w:rPr>
      </w:pPr>
      <w:r>
        <w:br w:type="page"/>
      </w:r>
    </w:p>
    <w:p>
      <w:pPr>
        <w:pStyle w:val="4"/>
      </w:pPr>
      <w:r>
        <w:rPr>
          <w:rFonts w:hint="eastAsia"/>
        </w:rPr>
        <w:t>第二章  项目需求</w:t>
      </w:r>
      <w:bookmarkEnd w:id="1"/>
    </w:p>
    <w:p>
      <w:pPr>
        <w:spacing w:after="156"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1"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既有住宅加装电梯典型案例征集技术服务项目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230,000.00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506"/>
        <w:wordWrap/>
        <w:spacing w:afterLines="0" w:line="360" w:lineRule="auto"/>
        <w:ind w:firstLine="420"/>
        <w:rPr>
          <w:rFonts w:cs="Times New Roman"/>
          <w:snapToGrid/>
          <w:spacing w:val="0"/>
          <w:sz w:val="21"/>
          <w:szCs w:val="21"/>
        </w:rPr>
      </w:pPr>
    </w:p>
    <w:p>
      <w:pPr>
        <w:pStyle w:val="321"/>
        <w:ind w:firstLine="0" w:firstLineChars="0"/>
        <w:rPr>
          <w:b/>
        </w:rPr>
      </w:pPr>
      <w:r>
        <w:rPr>
          <w:rFonts w:hint="eastAsia"/>
          <w:b/>
        </w:rPr>
        <w:t>二、项目服务要求</w:t>
      </w:r>
    </w:p>
    <w:p>
      <w:pPr>
        <w:pStyle w:val="255"/>
        <w:spacing w:beforeLines="0" w:line="360" w:lineRule="auto"/>
        <w:ind w:firstLine="428"/>
        <w:rPr>
          <w:rFonts w:asciiTheme="minorEastAsia" w:hAnsiTheme="minorEastAsia" w:eastAsiaTheme="minorEastAsia"/>
          <w:b/>
        </w:rPr>
      </w:pPr>
      <w:r>
        <w:rPr>
          <w:rFonts w:hint="eastAsia" w:asciiTheme="minorEastAsia" w:hAnsiTheme="minorEastAsia" w:eastAsiaTheme="minorEastAsia"/>
          <w:b/>
        </w:rPr>
        <w:t>1.服务范围：</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协助指导各区开展既有住宅加装电梯典型案例申报、协助采购人组织专家遴选、协助采购人开展案例汇编、拍摄宣传视频。</w:t>
      </w:r>
    </w:p>
    <w:p>
      <w:pPr>
        <w:pStyle w:val="255"/>
        <w:spacing w:beforeLines="0" w:line="360" w:lineRule="auto"/>
        <w:ind w:firstLine="428"/>
        <w:rPr>
          <w:rFonts w:asciiTheme="minorEastAsia" w:hAnsiTheme="minorEastAsia" w:eastAsiaTheme="minorEastAsia"/>
          <w:b/>
        </w:rPr>
      </w:pPr>
      <w:r>
        <w:rPr>
          <w:rFonts w:hint="eastAsia" w:asciiTheme="minorEastAsia" w:hAnsiTheme="minorEastAsia" w:eastAsiaTheme="minorEastAsia"/>
          <w:b/>
        </w:rPr>
        <w:t>2.服务内容：</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（1）协助指导各区开展既有住宅加装电梯典型案例申报。根据征集内容、征集范围、征集方式等要求，协助采购人对各区的案例申报工作进行指导、核实，确保申报材料的准确性与规范性。</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（2）协助采购人组织专家遴选。邀请加装电梯方面的专家，组织专家遴选会对申报案例进行评选。</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（3）协助采购人开展案例汇编。对专家遴选出来的典型案例进行核稿，汇编成册。</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（4）拍摄宣传视频。组织拍摄团队开展宣传视频素材收集与后期制作。</w:t>
      </w:r>
    </w:p>
    <w:p>
      <w:pPr>
        <w:pStyle w:val="255"/>
        <w:spacing w:beforeLines="0" w:line="360" w:lineRule="auto"/>
        <w:ind w:firstLine="428"/>
        <w:rPr>
          <w:rFonts w:asciiTheme="minorEastAsia" w:hAnsiTheme="minorEastAsia" w:eastAsiaTheme="minorEastAsia"/>
          <w:b/>
        </w:rPr>
      </w:pPr>
      <w:r>
        <w:rPr>
          <w:rFonts w:hint="eastAsia" w:asciiTheme="minorEastAsia" w:hAnsiTheme="minorEastAsia" w:eastAsiaTheme="minorEastAsia"/>
          <w:b/>
        </w:rPr>
        <w:t>3.拟安排项目人员：</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（1）拟安排项目团队负责人（仅限1名），具有硕士研究生及以上学历，具有同类项目担任项目负责人或主管经验，为投标人正式聘任员工。</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（2）拟安排项目团队成员不少于8人，均应具有硕士研究生及以上学历，为投标人正式聘任员工。</w:t>
      </w:r>
    </w:p>
    <w:p>
      <w:pPr>
        <w:pStyle w:val="255"/>
        <w:spacing w:beforeLines="0" w:line="360" w:lineRule="auto"/>
        <w:ind w:firstLine="428"/>
        <w:rPr>
          <w:rFonts w:asciiTheme="minorEastAsia" w:hAnsiTheme="minorEastAsia" w:eastAsiaTheme="minorEastAsia"/>
          <w:b/>
        </w:rPr>
      </w:pPr>
      <w:r>
        <w:rPr>
          <w:rFonts w:hint="eastAsia" w:asciiTheme="minorEastAsia" w:hAnsiTheme="minorEastAsia" w:eastAsiaTheme="minorEastAsia"/>
          <w:b/>
        </w:rPr>
        <w:t>4.验收方式：</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采购方负责对中标方提交的工作成果组织审查、验收等相关工作。</w:t>
      </w:r>
    </w:p>
    <w:p>
      <w:pPr>
        <w:pStyle w:val="506"/>
        <w:wordWrap/>
        <w:spacing w:afterLines="0" w:line="360" w:lineRule="auto"/>
        <w:ind w:firstLine="420"/>
        <w:rPr>
          <w:rFonts w:cs="Times New Roman"/>
          <w:snapToGrid/>
          <w:spacing w:val="0"/>
          <w:sz w:val="21"/>
          <w:szCs w:val="21"/>
        </w:rPr>
      </w:pPr>
    </w:p>
    <w:p>
      <w:pPr>
        <w:pStyle w:val="321"/>
        <w:ind w:firstLine="0" w:firstLineChars="0"/>
        <w:rPr>
          <w:b/>
        </w:rPr>
      </w:pPr>
      <w:r>
        <w:rPr>
          <w:rFonts w:hint="eastAsia"/>
          <w:b/>
        </w:rPr>
        <w:t>三、项目商务要求</w:t>
      </w:r>
    </w:p>
    <w:p>
      <w:pPr>
        <w:pStyle w:val="255"/>
        <w:spacing w:beforeLines="0" w:line="360" w:lineRule="auto"/>
        <w:ind w:firstLine="42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1.服务期限：</w:t>
      </w:r>
    </w:p>
    <w:p>
      <w:pPr>
        <w:pStyle w:val="255"/>
        <w:spacing w:beforeLines="0" w:line="360" w:lineRule="auto"/>
        <w:ind w:firstLine="428"/>
        <w:rPr>
          <w:rFonts w:asciiTheme="minorEastAsia" w:hAnsiTheme="minorEastAsia" w:eastAsiaTheme="minorEastAsia"/>
          <w:b/>
          <w:highlight w:val="yellow"/>
        </w:rPr>
      </w:pPr>
      <w:r>
        <w:rPr>
          <w:rFonts w:hint="eastAsia" w:asciiTheme="minorEastAsia" w:hAnsiTheme="minorEastAsia" w:eastAsiaTheme="minorEastAsia"/>
          <w:b/>
          <w:highlight w:val="yellow"/>
        </w:rPr>
        <w:t>自合同签订起至2024年12月10日。</w:t>
      </w:r>
    </w:p>
    <w:p>
      <w:pPr>
        <w:pStyle w:val="255"/>
        <w:spacing w:beforeLines="0" w:line="360" w:lineRule="auto"/>
        <w:ind w:firstLine="428"/>
        <w:rPr>
          <w:rFonts w:asciiTheme="minorEastAsia" w:hAnsiTheme="minorEastAsia" w:eastAsiaTheme="minorEastAsia"/>
          <w:b/>
        </w:rPr>
      </w:pPr>
      <w:r>
        <w:rPr>
          <w:rFonts w:hint="eastAsia" w:asciiTheme="minorEastAsia" w:hAnsiTheme="minorEastAsia" w:eastAsiaTheme="minorEastAsia"/>
          <w:b/>
        </w:rPr>
        <w:t>2.服务地点：</w:t>
      </w:r>
    </w:p>
    <w:p>
      <w:pPr>
        <w:pStyle w:val="255"/>
        <w:spacing w:beforeLines="0" w:line="360" w:lineRule="auto"/>
        <w:ind w:firstLine="420"/>
        <w:rPr>
          <w:rFonts w:asciiTheme="minorEastAsia" w:hAnsiTheme="minorEastAsia" w:eastAsiaTheme="minorEastAsia"/>
          <w:b/>
        </w:rPr>
      </w:pPr>
      <w:r>
        <w:rPr>
          <w:rFonts w:hint="eastAsia" w:ascii="宋体" w:hAnsi="宋体" w:eastAsia="宋体"/>
          <w:szCs w:val="21"/>
        </w:rPr>
        <w:t>深圳市。</w:t>
      </w:r>
    </w:p>
    <w:p>
      <w:pPr>
        <w:pStyle w:val="255"/>
        <w:spacing w:beforeLines="0" w:line="360" w:lineRule="auto"/>
        <w:ind w:firstLine="428"/>
        <w:rPr>
          <w:rFonts w:asciiTheme="minorEastAsia" w:hAnsiTheme="minorEastAsia" w:eastAsiaTheme="minorEastAsia"/>
          <w:b/>
        </w:rPr>
      </w:pPr>
      <w:r>
        <w:rPr>
          <w:rFonts w:hint="eastAsia" w:asciiTheme="minorEastAsia" w:hAnsiTheme="minorEastAsia" w:eastAsiaTheme="minorEastAsia"/>
          <w:b/>
        </w:rPr>
        <w:t>3.报价要求：</w:t>
      </w:r>
    </w:p>
    <w:p>
      <w:pPr>
        <w:spacing w:line="360" w:lineRule="auto"/>
        <w:ind w:firstLine="420" w:firstLineChars="200"/>
        <w:jc w:val="left"/>
        <w:rPr>
          <w:rFonts w:ascii="宋体" w:hAnsi="宋体"/>
          <w:szCs w:val="21"/>
        </w:rPr>
      </w:pPr>
      <w:r>
        <w:rPr>
          <w:rFonts w:hint="eastAsia" w:ascii="宋体" w:hAnsi="宋体"/>
          <w:szCs w:val="21"/>
        </w:rPr>
        <w:t>投标人报价应按人民币报价，包括但不限于管理费用、人员费用、税费、生产材料费用、设施硬件配置费用等与完成本项目服务工作有关的全部费用。</w:t>
      </w:r>
    </w:p>
    <w:p>
      <w:pPr>
        <w:pStyle w:val="255"/>
        <w:spacing w:beforeLines="0" w:line="360" w:lineRule="auto"/>
        <w:ind w:firstLine="428"/>
        <w:rPr>
          <w:rFonts w:asciiTheme="minorEastAsia" w:hAnsiTheme="minorEastAsia" w:eastAsiaTheme="minorEastAsia"/>
          <w:b/>
        </w:rPr>
      </w:pPr>
      <w:r>
        <w:rPr>
          <w:rFonts w:hint="eastAsia" w:asciiTheme="minorEastAsia" w:hAnsiTheme="minorEastAsia" w:eastAsiaTheme="minorEastAsia"/>
          <w:b/>
        </w:rPr>
        <w:t>4.付款方式：</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本项目共分两期支付，首期支付合同总价款的50%，末期支付合同总价款的50%。</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（1）首期款：合同签署生效后，由中标方向采购方提出付款申请。采购方收到中标方的正规票据后10个工作日内向中标方支付首期合同价款（合同总价款的50%）;</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（2）尾款：中标方完成合同规定的各项工作内容，按照合同规定提交相关成果并通过最终成果验收后10个工作日内，采购方向中标方支付末期合同价款（合同总价款的50%）。</w:t>
      </w:r>
    </w:p>
    <w:p>
      <w:pPr>
        <w:spacing w:line="360" w:lineRule="auto"/>
        <w:ind w:firstLine="420" w:firstLineChars="200"/>
        <w:rPr>
          <w:rFonts w:ascii="宋体" w:hAnsi="宋体" w:cs="楷体"/>
          <w:bCs/>
        </w:rPr>
      </w:pPr>
      <w:bookmarkStart w:id="2" w:name="_Toc135293161"/>
    </w:p>
    <w:p>
      <w:pPr>
        <w:spacing w:line="360" w:lineRule="auto"/>
        <w:rPr>
          <w:rFonts w:ascii="宋体" w:hAnsi="宋体"/>
          <w:b/>
          <w:kern w:val="0"/>
          <w:sz w:val="24"/>
        </w:rPr>
      </w:pPr>
      <w:r>
        <w:rPr>
          <w:rFonts w:hint="eastAsia" w:ascii="宋体" w:hAnsi="宋体"/>
          <w:b/>
          <w:kern w:val="0"/>
          <w:sz w:val="24"/>
        </w:rPr>
        <w:t>四、其他要求</w:t>
      </w:r>
    </w:p>
    <w:p>
      <w:pPr>
        <w:spacing w:before="78" w:beforeLines="25" w:after="78" w:afterLines="25" w:line="360" w:lineRule="auto"/>
        <w:ind w:firstLine="392" w:firstLineChars="187"/>
        <w:rPr>
          <w:rFonts w:ascii="宋体" w:hAnsi="宋体" w:cs="宋体"/>
          <w:szCs w:val="21"/>
        </w:rPr>
      </w:pPr>
      <w:r>
        <w:rPr>
          <w:rFonts w:hint="eastAsia" w:ascii="宋体" w:hAnsi="宋体" w:cs="宋体"/>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pPr>
        <w:spacing w:line="360" w:lineRule="auto"/>
        <w:ind w:firstLine="420" w:firstLineChars="200"/>
        <w:rPr>
          <w:rFonts w:ascii="宋体" w:hAnsi="宋体" w:cs="楷体"/>
          <w:bCs/>
        </w:rPr>
      </w:pPr>
    </w:p>
    <w:p>
      <w:pPr>
        <w:spacing w:line="360" w:lineRule="auto"/>
        <w:ind w:firstLine="420" w:firstLineChars="200"/>
        <w:rPr>
          <w:rFonts w:ascii="宋体" w:hAnsi="宋体" w:cs="楷体"/>
          <w:bCs/>
        </w:rPr>
      </w:pPr>
    </w:p>
    <w:p>
      <w:pPr>
        <w:ind w:firstLine="420" w:firstLineChars="200"/>
      </w:pPr>
    </w:p>
    <w:p>
      <w:pPr>
        <w:pStyle w:val="4"/>
        <w:sectPr>
          <w:headerReference r:id="rId3" w:type="default"/>
          <w:footerReference r:id="rId4" w:type="default"/>
          <w:pgSz w:w="11906" w:h="16838"/>
          <w:pgMar w:top="1134" w:right="1134" w:bottom="1134" w:left="1134" w:header="851" w:footer="992" w:gutter="0"/>
          <w:cols w:space="425" w:num="1"/>
          <w:titlePg/>
          <w:docGrid w:type="lines" w:linePitch="312" w:charSpace="0"/>
        </w:sectPr>
      </w:pPr>
    </w:p>
    <w:p>
      <w:pPr>
        <w:pStyle w:val="4"/>
      </w:pPr>
      <w:r>
        <w:rPr>
          <w:rFonts w:hint="eastAsia"/>
        </w:rPr>
        <w:t>第三章  投标文件初审</w:t>
      </w:r>
      <w:bookmarkEnd w:id="2"/>
    </w:p>
    <w:p>
      <w:pPr>
        <w:adjustRightInd w:val="0"/>
        <w:spacing w:line="360" w:lineRule="auto"/>
        <w:ind w:firstLine="423"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3" w:name="_Toc135293162"/>
    </w:p>
    <w:p>
      <w:pPr>
        <w:pStyle w:val="7"/>
      </w:pPr>
    </w:p>
    <w:p>
      <w:pPr>
        <w:pStyle w:val="4"/>
        <w:spacing w:after="0"/>
      </w:pPr>
      <w:r>
        <w:rPr>
          <w:rFonts w:hint="eastAsia"/>
        </w:rPr>
        <w:t>第四章  评标方法和标准</w:t>
      </w:r>
      <w:bookmarkEnd w:id="3"/>
    </w:p>
    <w:p/>
    <w:p>
      <w:pPr>
        <w:pStyle w:val="5"/>
        <w:spacing w:before="0" w:after="0"/>
        <w:rPr>
          <w:rFonts w:asciiTheme="minorEastAsia" w:hAnsiTheme="minorEastAsia" w:eastAsiaTheme="minorEastAsia"/>
        </w:rPr>
      </w:pPr>
      <w:bookmarkStart w:id="4" w:name="_Toc135293163"/>
      <w:bookmarkStart w:id="5" w:name="_Toc44691393"/>
      <w:bookmarkStart w:id="6" w:name="_Toc44690429"/>
      <w:bookmarkStart w:id="7" w:name="_Toc44690702"/>
      <w:bookmarkStart w:id="8" w:name="_Toc44691161"/>
      <w:r>
        <w:rPr>
          <w:rFonts w:hint="eastAsia" w:asciiTheme="minorEastAsia" w:hAnsiTheme="minorEastAsia" w:eastAsiaTheme="minorEastAsia"/>
        </w:rPr>
        <w:t>2、政府采购扶持政策</w:t>
      </w:r>
    </w:p>
    <w:p>
      <w:pPr>
        <w:spacing w:after="60" w:line="360" w:lineRule="auto"/>
        <w:ind w:firstLine="425"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1"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1"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1"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360" w:lineRule="auto"/>
        <w:ind w:firstLine="424" w:firstLineChars="202"/>
      </w:pPr>
    </w:p>
    <w:p>
      <w:pPr>
        <w:spacing w:line="360" w:lineRule="auto"/>
        <w:ind w:firstLine="424" w:firstLineChars="202"/>
      </w:pPr>
    </w:p>
    <w:p>
      <w:pPr>
        <w:widowControl/>
        <w:jc w:val="left"/>
      </w:pPr>
      <w:r>
        <w:br w:type="page"/>
      </w:r>
    </w:p>
    <w:p>
      <w:pPr>
        <w:widowControl/>
        <w:jc w:val="left"/>
      </w:pPr>
    </w:p>
    <w:p>
      <w:pPr>
        <w:pStyle w:val="7"/>
        <w:spacing w:before="0" w:after="0"/>
      </w:pPr>
      <w:r>
        <w:rPr>
          <w:rFonts w:hint="eastAsia"/>
        </w:rPr>
        <w:t>一、</w:t>
      </w:r>
      <w:r>
        <w:t>评标方法</w:t>
      </w:r>
      <w:bookmarkEnd w:id="4"/>
      <w:bookmarkEnd w:id="5"/>
      <w:bookmarkEnd w:id="6"/>
      <w:bookmarkEnd w:id="7"/>
      <w:bookmarkEnd w:id="8"/>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6"/>
        <w:spacing w:before="0" w:beforeAutospacing="0" w:after="0" w:afterAutospacing="0" w:line="360" w:lineRule="exact"/>
        <w:ind w:firstLine="425"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7"/>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pPr>
              <w:widowControl/>
              <w:spacing w:line="360" w:lineRule="exact"/>
              <w:jc w:val="center"/>
              <w:rPr>
                <w:rFonts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595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涵盖具体的项目背景分析；</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2.涵</w:t>
            </w:r>
            <w:r>
              <w:rPr>
                <w:rFonts w:hint="eastAsia" w:asciiTheme="minorEastAsia" w:hAnsiTheme="minorEastAsia" w:eastAsiaTheme="minorEastAsia"/>
                <w:kern w:val="0"/>
                <w:szCs w:val="21"/>
              </w:rPr>
              <w:t>盖“协助指导各区开展既有住宅加装电梯典型案例申报”“</w:t>
            </w:r>
            <w:r>
              <w:rPr>
                <w:rFonts w:hint="eastAsia" w:asciiTheme="minorEastAsia" w:hAnsiTheme="minorEastAsia" w:eastAsiaTheme="minorEastAsia"/>
                <w:szCs w:val="21"/>
              </w:rPr>
              <w:t>协助采购人组织专家遴选”“协助采购人开展案例汇编”“拍摄宣传视频”四大部分的工作内容</w:t>
            </w:r>
            <w:r>
              <w:rPr>
                <w:rFonts w:hint="eastAsia" w:asciiTheme="minorEastAsia" w:hAnsiTheme="minorEastAsia" w:eastAsiaTheme="minorEastAsia"/>
                <w:kern w:val="0"/>
                <w:szCs w:val="21"/>
              </w:rPr>
              <w:t>；</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涵盖开展具体工作所需的工作方法。</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.涵盖预计的工作成果。</w:t>
            </w:r>
          </w:p>
          <w:p>
            <w:pPr>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方案包含以上4项内容得7分；包含任意3项内容得5分；包含任意2项内容得3分；其他情况不得分。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1.对项目理解深入，基础资料掌握充足；</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2.相关政策分析到位；</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3.工作内容全面详实、工作方法合理先进。</w:t>
            </w:r>
          </w:p>
          <w:p>
            <w:pPr>
              <w:spacing w:line="360" w:lineRule="exact"/>
              <w:rPr>
                <w:rFonts w:asciiTheme="minorEastAsia" w:hAnsiTheme="minorEastAsia" w:eastAsiaTheme="minorEastAsia"/>
                <w:kern w:val="0"/>
                <w:szCs w:val="21"/>
              </w:rPr>
            </w:pPr>
            <w:r>
              <w:rPr>
                <w:rFonts w:hint="eastAsia" w:asciiTheme="minorEastAsia" w:hAnsiTheme="minorEastAsia" w:eastAsiaTheme="minorEastAsia"/>
                <w:szCs w:val="21"/>
              </w:rPr>
              <w:t>体现以上3项加3分；体现任意2项加1.5分；其它情况不加分。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，包含以下内容：</w:t>
            </w:r>
          </w:p>
          <w:p>
            <w:pPr>
              <w:spacing w:line="360" w:lineRule="exact"/>
              <w:rPr>
                <w:rFonts w:ascii="宋体" w:hAnsi="宋体" w:cs="宋体"/>
                <w:szCs w:val="21"/>
              </w:rPr>
            </w:pPr>
            <w:r>
              <w:rPr>
                <w:rFonts w:hint="eastAsia" w:ascii="宋体" w:hAnsi="宋体" w:cs="宋体"/>
                <w:szCs w:val="21"/>
              </w:rPr>
              <w:t>1.涵盖针对</w:t>
            </w:r>
            <w:r>
              <w:rPr>
                <w:rFonts w:hint="eastAsia" w:asciiTheme="minorEastAsia" w:hAnsiTheme="minorEastAsia" w:eastAsiaTheme="minorEastAsia"/>
                <w:kern w:val="0"/>
                <w:szCs w:val="21"/>
              </w:rPr>
              <w:t>“协助指导各区开展既有住宅加装电梯典型案例申报”</w:t>
            </w:r>
            <w:r>
              <w:rPr>
                <w:rFonts w:hint="eastAsia" w:ascii="宋体" w:hAnsi="宋体" w:cs="宋体"/>
                <w:szCs w:val="21"/>
              </w:rPr>
              <w:t>的重点难点分析、应对措施及相关的合理化建议；</w:t>
            </w:r>
          </w:p>
          <w:p>
            <w:pPr>
              <w:spacing w:line="360" w:lineRule="exact"/>
              <w:rPr>
                <w:rFonts w:ascii="宋体" w:hAnsi="宋体" w:cs="宋体"/>
                <w:szCs w:val="21"/>
              </w:rPr>
            </w:pPr>
            <w:r>
              <w:rPr>
                <w:rFonts w:hint="eastAsia" w:ascii="宋体" w:hAnsi="宋体" w:cs="宋体"/>
                <w:szCs w:val="21"/>
              </w:rPr>
              <w:t>2.涵盖针对</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协助采购人组织专家遴选”</w:t>
            </w:r>
            <w:r>
              <w:rPr>
                <w:rFonts w:hint="eastAsia" w:ascii="宋体" w:hAnsi="宋体" w:cs="宋体"/>
                <w:szCs w:val="21"/>
              </w:rPr>
              <w:t>的重点难点分析、应对措施及相关的合理化建议；</w:t>
            </w:r>
          </w:p>
          <w:p>
            <w:pPr>
              <w:spacing w:line="360" w:lineRule="exact"/>
              <w:rPr>
                <w:rFonts w:ascii="宋体" w:hAnsi="宋体" w:cs="宋体"/>
                <w:szCs w:val="21"/>
              </w:rPr>
            </w:pPr>
            <w:r>
              <w:rPr>
                <w:rFonts w:hint="eastAsia" w:ascii="宋体" w:hAnsi="宋体" w:cs="宋体"/>
                <w:szCs w:val="21"/>
              </w:rPr>
              <w:t>3.涵盖针对</w:t>
            </w:r>
            <w:r>
              <w:rPr>
                <w:rFonts w:hint="eastAsia" w:asciiTheme="minorEastAsia" w:hAnsiTheme="minorEastAsia" w:eastAsiaTheme="minorEastAsia"/>
                <w:szCs w:val="21"/>
              </w:rPr>
              <w:t>“协助采购人开展案例汇编”</w:t>
            </w:r>
            <w:r>
              <w:rPr>
                <w:rFonts w:hint="eastAsia" w:ascii="宋体" w:hAnsi="宋体" w:cs="宋体"/>
                <w:szCs w:val="21"/>
              </w:rPr>
              <w:t>的重点难点分析、应对措施及相关的合理化建议。</w:t>
            </w:r>
          </w:p>
          <w:p>
            <w:pPr>
              <w:spacing w:line="360" w:lineRule="exact"/>
            </w:pPr>
            <w:r>
              <w:rPr>
                <w:rFonts w:hint="eastAsia" w:ascii="宋体" w:hAnsi="宋体" w:cs="宋体"/>
                <w:szCs w:val="21"/>
              </w:rPr>
              <w:t>4.涵盖针对</w:t>
            </w:r>
            <w:r>
              <w:rPr>
                <w:rFonts w:hint="eastAsia" w:asciiTheme="minorEastAsia" w:hAnsiTheme="minorEastAsia" w:eastAsiaTheme="minorEastAsia"/>
                <w:szCs w:val="21"/>
              </w:rPr>
              <w:t>“拍摄宣传视频”</w:t>
            </w:r>
            <w:r>
              <w:rPr>
                <w:rFonts w:hint="eastAsia" w:ascii="宋体" w:hAnsi="宋体" w:cs="宋体"/>
                <w:szCs w:val="21"/>
              </w:rPr>
              <w:t>的重点难点分析、应对措施及相关的合理化建议。</w:t>
            </w:r>
          </w:p>
          <w:p>
            <w:pPr>
              <w:widowControl/>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满足以上任意4项内容得7分，满足以上任意3项内容得5分;</w:t>
            </w:r>
            <w:r>
              <w:rPr>
                <w:rFonts w:hint="eastAsia" w:ascii="PingFang SC" w:eastAsia="PingFang SC" w:cs="PingFang SC"/>
                <w:color w:val="000000"/>
                <w:kern w:val="0"/>
                <w:sz w:val="26"/>
                <w:szCs w:val="26"/>
              </w:rPr>
              <w:t xml:space="preserve"> </w:t>
            </w:r>
            <w:r>
              <w:rPr>
                <w:rFonts w:hint="eastAsia" w:asciiTheme="minorEastAsia" w:hAnsiTheme="minorEastAsia" w:eastAsiaTheme="minorEastAsia"/>
                <w:szCs w:val="21"/>
              </w:rPr>
              <w:t>包含任意</w:t>
            </w:r>
            <w:r>
              <w:rPr>
                <w:rFonts w:asciiTheme="minorEastAsia" w:hAnsiTheme="minorEastAsia" w:eastAsiaTheme="minorEastAsia"/>
                <w:szCs w:val="21"/>
              </w:rPr>
              <w:t>2</w:t>
            </w:r>
            <w:r>
              <w:rPr>
                <w:rFonts w:hint="eastAsia" w:asciiTheme="minorEastAsia" w:hAnsiTheme="minorEastAsia" w:eastAsiaTheme="minorEastAsia"/>
                <w:szCs w:val="21"/>
              </w:rPr>
              <w:t>项内容得</w:t>
            </w:r>
            <w:r>
              <w:rPr>
                <w:rFonts w:asciiTheme="minorEastAsia" w:hAnsiTheme="minorEastAsia" w:eastAsiaTheme="minorEastAsia"/>
                <w:szCs w:val="21"/>
              </w:rPr>
              <w:t>3</w:t>
            </w:r>
            <w:r>
              <w:rPr>
                <w:rFonts w:hint="eastAsia" w:asciiTheme="minorEastAsia" w:hAnsiTheme="minorEastAsia" w:eastAsiaTheme="minorEastAsia"/>
                <w:szCs w:val="21"/>
              </w:rPr>
              <w:t>分；其他情况不得分。在此基础上，按照下列要求进行加分：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1.重难点描述准确；</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2.针对重难点所提出的应对措施及相关的建议可行性程度高。</w:t>
            </w:r>
          </w:p>
          <w:p>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满足以上2项要求加3分，满足1项要求加1.5分，不满足要求不加分。</w:t>
            </w:r>
          </w:p>
        </w:tc>
        <w:tc>
          <w:tcPr>
            <w:tcW w:w="1187" w:type="dxa"/>
            <w:vAlign w:val="center"/>
          </w:tcPr>
          <w:p>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质量保障措施及方案</w:t>
            </w:r>
          </w:p>
        </w:tc>
        <w:tc>
          <w:tcPr>
            <w:tcW w:w="709" w:type="dxa"/>
            <w:vAlign w:val="center"/>
          </w:tcPr>
          <w:p>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595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投标人须针对本项目需求提供质量（完成时间、安全）保障措施及方案，包括下述内容：</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1.质量保障措施及方案；</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2.完成时间保障措施及方案；</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3.安全保障措施及方案。</w:t>
            </w:r>
          </w:p>
          <w:p>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满足以上3项要求得3.5分，满足以上任意2项要求得2分，其他情况不得分。在此基础上，按照下列要求进行加分：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1.质量保障措施及方案详细、可行且有针对性。</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2.完成时间保障措施及方案详细、可行且有针对性；</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3.安全保障措施及方案详细、可行且有针对性。</w:t>
            </w:r>
          </w:p>
          <w:p>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每满足一点加0.5分，最高加1.5分。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754" w:type="dxa"/>
            <w:vAlign w:val="center"/>
          </w:tcPr>
          <w:p>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项目完成（服务期满）后的服务承诺</w:t>
            </w:r>
          </w:p>
        </w:tc>
        <w:tc>
          <w:tcPr>
            <w:tcW w:w="709" w:type="dxa"/>
            <w:vAlign w:val="center"/>
          </w:tcPr>
          <w:p>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投标人提供服务期满后的服务承诺，承诺以下全部内容的得5分，否则不得分。</w:t>
            </w:r>
          </w:p>
          <w:p>
            <w:pPr>
              <w:wordWrap w:val="0"/>
              <w:rPr>
                <w:rFonts w:ascii="宋体" w:hAnsi="宋体" w:cs="宋体"/>
                <w:szCs w:val="21"/>
              </w:rPr>
            </w:pPr>
            <w:r>
              <w:rPr>
                <w:rFonts w:hint="eastAsia" w:ascii="宋体" w:hAnsi="宋体" w:cs="宋体"/>
                <w:szCs w:val="21"/>
              </w:rPr>
              <w:t>1.服务期满后半年内，与采购方保持全面沟通，提供相关咨询服务；</w:t>
            </w:r>
          </w:p>
          <w:p>
            <w:pPr>
              <w:wordWrap w:val="0"/>
              <w:rPr>
                <w:rFonts w:ascii="宋体" w:hAnsi="宋体" w:cs="宋体"/>
                <w:szCs w:val="21"/>
              </w:rPr>
            </w:pPr>
            <w:r>
              <w:rPr>
                <w:rFonts w:hint="eastAsia" w:ascii="宋体" w:hAnsi="宋体" w:cs="宋体"/>
                <w:szCs w:val="21"/>
              </w:rPr>
              <w:t>2.服务期满后半年内，项目组不解散；</w:t>
            </w:r>
          </w:p>
          <w:p>
            <w:pPr>
              <w:wordWrap w:val="0"/>
              <w:rPr>
                <w:rFonts w:ascii="宋体" w:hAnsi="宋体" w:cs="宋体"/>
                <w:szCs w:val="21"/>
              </w:rPr>
            </w:pPr>
            <w:r>
              <w:rPr>
                <w:rFonts w:hint="eastAsia" w:ascii="宋体" w:hAnsi="宋体" w:cs="宋体"/>
                <w:szCs w:val="21"/>
              </w:rPr>
              <w:t>3.与后续服务单位进行交接。</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提供《项目完成（服务期满）后的服务承诺函》（格式自定）作为得分依据，未提供承诺或承诺内容不满足要求的不得分。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754" w:type="dxa"/>
            <w:vAlign w:val="center"/>
          </w:tcPr>
          <w:p>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投标人承诺以下全部3项的得5分，否则不得分。</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1.严格遵守双方约定的付款方式、服务期限；</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2.服务质量达到招标文件要求，按时提交成果；</w:t>
            </w:r>
          </w:p>
          <w:p>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3.做好保密工作，工作成果的知识产权为采购方所有。</w:t>
            </w:r>
          </w:p>
          <w:p>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754" w:type="dxa"/>
            <w:vAlign w:val="center"/>
          </w:tcPr>
          <w:p>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pPr>
              <w:widowControl/>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拟安排的项目负责人(仅限1人）情况</w:t>
            </w:r>
          </w:p>
        </w:tc>
        <w:tc>
          <w:tcPr>
            <w:tcW w:w="709" w:type="dxa"/>
            <w:vAlign w:val="center"/>
          </w:tcPr>
          <w:p>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pPr>
              <w:spacing w:line="360" w:lineRule="exact"/>
              <w:rPr>
                <w:rFonts w:ascii="宋体" w:hAnsi="宋体" w:cs="宋体"/>
                <w:szCs w:val="21"/>
              </w:rPr>
            </w:pPr>
            <w:r>
              <w:rPr>
                <w:rFonts w:hint="eastAsia" w:ascii="宋体" w:hAnsi="宋体" w:cs="宋体"/>
                <w:szCs w:val="21"/>
              </w:rPr>
              <w:t>项目负责人需具有硕士研究生及以上学历，</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w:t>
            </w:r>
            <w:r>
              <w:rPr>
                <w:rFonts w:hint="eastAsia" w:ascii="宋体" w:hAnsi="宋体" w:cs="宋体"/>
                <w:szCs w:val="21"/>
              </w:rPr>
              <w:t>否则本项不得分，在此基础上：</w:t>
            </w:r>
          </w:p>
          <w:p>
            <w:pPr>
              <w:spacing w:line="360" w:lineRule="exact"/>
              <w:rPr>
                <w:rFonts w:asciiTheme="minorEastAsia" w:hAnsiTheme="minorEastAsia"/>
                <w:szCs w:val="21"/>
              </w:rPr>
            </w:pPr>
            <w:r>
              <w:rPr>
                <w:rFonts w:hint="eastAsia" w:ascii="宋体" w:hAnsi="宋体" w:cs="宋体"/>
                <w:szCs w:val="21"/>
              </w:rPr>
              <w:t>1.自2019年1月1日至本项目投标截止之日（以合同签订时间为准），作为项目负责人或项目主管主持过政府部门委托的加装电梯技术服务类项目的，每提供1项得3分，本小项最多得9分；</w:t>
            </w:r>
          </w:p>
          <w:p>
            <w:pPr>
              <w:spacing w:line="360" w:lineRule="exact"/>
              <w:rPr>
                <w:szCs w:val="21"/>
              </w:rPr>
            </w:pPr>
            <w:r>
              <w:rPr>
                <w:rFonts w:hint="eastAsia"/>
                <w:szCs w:val="21"/>
              </w:rPr>
              <w:t>2.</w:t>
            </w:r>
            <w:r>
              <w:rPr>
                <w:rFonts w:hint="eastAsia" w:ascii="宋体" w:hAnsi="宋体" w:cs="宋体"/>
                <w:szCs w:val="21"/>
              </w:rPr>
              <w:t>自2019年1月1日至本项目投标截止之日（以合同签订时间为准），作为项目负责人或项目主管主持过政府部门委托的“保障性安居工程”技术服务或研究类项目的，每提供1项得1分，本小项最多得6分。</w:t>
            </w:r>
          </w:p>
          <w:p>
            <w:pPr>
              <w:spacing w:line="360" w:lineRule="exact"/>
              <w:rPr>
                <w:rFonts w:ascii="宋体" w:hAnsi="宋体" w:cs="宋体"/>
                <w:b/>
                <w:bCs/>
                <w:szCs w:val="21"/>
              </w:rPr>
            </w:pPr>
            <w:r>
              <w:rPr>
                <w:rFonts w:hint="eastAsia" w:ascii="宋体" w:hAnsi="宋体" w:cs="宋体"/>
                <w:b/>
                <w:bCs/>
                <w:szCs w:val="21"/>
              </w:rPr>
              <w:t>以上2项累加计分，最多得15分。同一项目或</w:t>
            </w:r>
            <w:r>
              <w:rPr>
                <w:rFonts w:hint="eastAsia" w:cs="宋体" w:asciiTheme="minorEastAsia" w:hAnsiTheme="minorEastAsia" w:eastAsiaTheme="minorEastAsia"/>
                <w:b/>
                <w:bCs/>
                <w:szCs w:val="21"/>
              </w:rPr>
              <w:t>同一项目续签合同的</w:t>
            </w:r>
            <w:r>
              <w:rPr>
                <w:rFonts w:hint="eastAsia" w:ascii="宋体" w:hAnsi="宋体" w:cs="宋体"/>
                <w:b/>
                <w:bCs/>
                <w:szCs w:val="21"/>
              </w:rPr>
              <w:t>不重复计分。</w:t>
            </w:r>
          </w:p>
          <w:p>
            <w:pPr>
              <w:spacing w:line="360" w:lineRule="exact"/>
              <w:rPr>
                <w:rFonts w:ascii="宋体" w:hAnsi="宋体" w:cs="宋体"/>
                <w:b/>
                <w:bCs/>
                <w:szCs w:val="21"/>
              </w:rPr>
            </w:pPr>
            <w:r>
              <w:rPr>
                <w:rFonts w:hint="eastAsia" w:ascii="宋体" w:hAnsi="宋体" w:cs="宋体"/>
                <w:b/>
                <w:bCs/>
                <w:szCs w:val="21"/>
              </w:rPr>
              <w:t>注：</w:t>
            </w:r>
          </w:p>
          <w:p>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pPr>
              <w:spacing w:line="360" w:lineRule="exact"/>
              <w:rPr>
                <w:rFonts w:ascii="宋体" w:hAnsi="宋体" w:cs="宋体"/>
                <w:szCs w:val="21"/>
              </w:rPr>
            </w:pPr>
            <w:r>
              <w:rPr>
                <w:rFonts w:ascii="宋体" w:hAnsi="宋体" w:cs="宋体"/>
                <w:szCs w:val="21"/>
              </w:rPr>
              <w:t>1.</w:t>
            </w:r>
            <w:r>
              <w:rPr>
                <w:rFonts w:hint="eastAsia" w:ascii="宋体" w:hAnsi="宋体" w:cs="宋体"/>
                <w:szCs w:val="21"/>
              </w:rPr>
              <w:t>要求提供项目负责人投标日之前</w:t>
            </w:r>
            <w:r>
              <w:rPr>
                <w:rFonts w:hint="eastAsia"/>
              </w:rPr>
              <w:t>近三个月内任意一个的社保</w:t>
            </w:r>
            <w:r>
              <w:rPr>
                <w:rFonts w:hint="eastAsia" w:ascii="宋体" w:hAnsi="宋体" w:cs="宋体"/>
                <w:szCs w:val="21"/>
              </w:rPr>
              <w:t>资料证明（网页截图或窗口打印资料或社保部门出具的证明均可。如开标日上一个月的社保资料因社保收缴部门原因暂时无法取得，则可以往前顺延；如投标人为新成立企业且成立时间不足</w:t>
            </w:r>
            <w:r>
              <w:rPr>
                <w:rFonts w:ascii="宋体" w:hAnsi="宋体" w:cs="宋体"/>
                <w:szCs w:val="21"/>
              </w:rPr>
              <w:t>一</w:t>
            </w:r>
            <w:r>
              <w:rPr>
                <w:rFonts w:hint="eastAsia" w:ascii="宋体" w:hAnsi="宋体" w:cs="宋体"/>
                <w:szCs w:val="21"/>
              </w:rPr>
              <w:t>个月可提供加盖公章的情况说明或者证明材料亦视为符合）；</w:t>
            </w:r>
          </w:p>
          <w:p>
            <w:pPr>
              <w:spacing w:line="360" w:lineRule="exact"/>
              <w:rPr>
                <w:rFonts w:ascii="宋体" w:hAnsi="宋体" w:cs="宋体"/>
                <w:szCs w:val="21"/>
              </w:rPr>
            </w:pPr>
            <w:r>
              <w:rPr>
                <w:rFonts w:ascii="宋体" w:hAnsi="宋体" w:cs="宋体"/>
                <w:szCs w:val="21"/>
              </w:rPr>
              <w:t>2.</w:t>
            </w:r>
            <w:r>
              <w:rPr>
                <w:rFonts w:hint="eastAsia" w:ascii="宋体" w:hAnsi="宋体" w:cs="宋体"/>
                <w:szCs w:val="21"/>
              </w:rPr>
              <w:t>提供项目负责人学历及学位证书；</w:t>
            </w:r>
          </w:p>
          <w:p>
            <w:pPr>
              <w:spacing w:line="360" w:lineRule="exact"/>
              <w:rPr>
                <w:rFonts w:ascii="宋体" w:hAnsi="宋体" w:cs="宋体"/>
                <w:szCs w:val="21"/>
              </w:rPr>
            </w:pPr>
            <w:r>
              <w:rPr>
                <w:rFonts w:ascii="宋体" w:hAnsi="宋体" w:cs="宋体"/>
                <w:szCs w:val="21"/>
              </w:rPr>
              <w:t>3.</w:t>
            </w:r>
            <w:r>
              <w:rPr>
                <w:rFonts w:hint="eastAsia" w:asciiTheme="minorEastAsia" w:hAnsiTheme="minorEastAsia" w:eastAsiaTheme="minorEastAsia"/>
                <w:szCs w:val="21"/>
              </w:rPr>
              <w:t>涉及考察人员工作经验的，要求提供项目合同关键信息</w:t>
            </w:r>
            <w:r>
              <w:rPr>
                <w:rFonts w:hint="eastAsia" w:ascii="宋体" w:hAnsi="宋体" w:cs="宋体"/>
                <w:szCs w:val="21"/>
              </w:rPr>
              <w:t>（包括合同中能体现项目负责人关键页、合同或过程文件有显示项目负责人名字的内容。若合同无法体现项目负责人信息，还须提供合同甲方出具的业绩证明）作为得分依据；</w:t>
            </w:r>
          </w:p>
          <w:p>
            <w:pPr>
              <w:spacing w:line="360" w:lineRule="exact"/>
              <w:rPr>
                <w:rFonts w:asciiTheme="minorEastAsia" w:hAnsiTheme="minorEastAsia" w:eastAsiaTheme="minorEastAsia"/>
                <w:szCs w:val="21"/>
              </w:rPr>
            </w:pPr>
            <w:r>
              <w:rPr>
                <w:rFonts w:hint="eastAsia" w:ascii="宋体" w:hAnsi="宋体" w:cs="宋体"/>
                <w:szCs w:val="21"/>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54" w:type="dxa"/>
            <w:vAlign w:val="center"/>
          </w:tcPr>
          <w:p>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43" w:type="dxa"/>
            <w:vAlign w:val="center"/>
          </w:tcPr>
          <w:p>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拟安排的项目团队成员（项目负责人除外）情况</w:t>
            </w:r>
          </w:p>
        </w:tc>
        <w:tc>
          <w:tcPr>
            <w:tcW w:w="709" w:type="dxa"/>
            <w:vAlign w:val="center"/>
          </w:tcPr>
          <w:p>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pPr>
              <w:pStyle w:val="2"/>
              <w:numPr>
                <w:ilvl w:val="255"/>
                <w:numId w:val="0"/>
              </w:num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pPr>
              <w:pStyle w:val="2"/>
              <w:numPr>
                <w:ilvl w:val="255"/>
                <w:numId w:val="0"/>
              </w:numPr>
              <w:spacing w:line="360" w:lineRule="exact"/>
              <w:rPr>
                <w:rFonts w:ascii="宋体" w:hAnsi="宋体" w:cs="宋体"/>
                <w:szCs w:val="21"/>
              </w:rPr>
            </w:pPr>
            <w:r>
              <w:rPr>
                <w:rFonts w:hint="eastAsia" w:ascii="宋体" w:hAnsi="宋体" w:cs="宋体"/>
                <w:szCs w:val="21"/>
              </w:rPr>
              <w:t>项目团队成员（项目负责人除外）</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w:t>
            </w:r>
            <w:r>
              <w:rPr>
                <w:rFonts w:hint="eastAsia" w:ascii="宋体" w:hAnsi="宋体" w:cs="宋体"/>
                <w:szCs w:val="21"/>
              </w:rPr>
              <w:t>不少于8人且均应具有硕士研究生及以上学历</w:t>
            </w:r>
            <w:r>
              <w:rPr>
                <w:rFonts w:hint="eastAsia"/>
              </w:rPr>
              <w:t>，</w:t>
            </w:r>
            <w:r>
              <w:rPr>
                <w:rFonts w:hint="eastAsia" w:ascii="宋体" w:hAnsi="宋体" w:cs="宋体"/>
                <w:szCs w:val="21"/>
              </w:rPr>
              <w:t>否则不得分，在此基础上：</w:t>
            </w:r>
          </w:p>
          <w:p>
            <w:pPr>
              <w:pStyle w:val="2"/>
              <w:numPr>
                <w:ilvl w:val="255"/>
                <w:numId w:val="0"/>
              </w:numPr>
              <w:spacing w:line="360" w:lineRule="exact"/>
              <w:rPr>
                <w:rFonts w:ascii="宋体" w:hAnsi="宋体" w:cs="宋体"/>
                <w:szCs w:val="21"/>
              </w:rPr>
            </w:pPr>
            <w:r>
              <w:rPr>
                <w:rFonts w:hint="eastAsia" w:ascii="宋体" w:hAnsi="宋体" w:cs="宋体"/>
                <w:szCs w:val="21"/>
              </w:rPr>
              <w:t>自2019年1月1日至本项目投标截止之日（以合同签订时间为准），均参与过政府部门委托的“保障性安居工程”相关技术服务或研究类项目的，每提供1名得3分，最多得15分。</w:t>
            </w:r>
          </w:p>
          <w:p>
            <w:pPr>
              <w:pStyle w:val="2"/>
              <w:numPr>
                <w:ilvl w:val="255"/>
                <w:numId w:val="0"/>
              </w:num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pPr>
              <w:pStyle w:val="2"/>
              <w:numPr>
                <w:ilvl w:val="255"/>
                <w:numId w:val="0"/>
              </w:numPr>
              <w:spacing w:line="360" w:lineRule="exact"/>
              <w:rPr>
                <w:rFonts w:ascii="宋体" w:hAnsi="宋体" w:cs="宋体"/>
                <w:szCs w:val="21"/>
              </w:rPr>
            </w:pPr>
            <w:r>
              <w:rPr>
                <w:rFonts w:ascii="宋体" w:hAnsi="宋体" w:cs="宋体"/>
                <w:szCs w:val="21"/>
              </w:rPr>
              <w:t>1.</w:t>
            </w:r>
            <w:r>
              <w:rPr>
                <w:rFonts w:hint="eastAsia" w:ascii="宋体" w:hAnsi="宋体" w:cs="宋体"/>
                <w:szCs w:val="21"/>
              </w:rPr>
              <w:t>要求提供团队成员投标日之前一个月社保资料证明（网页截图或窗口打印资料或社保部门出具的证明均可。如开标日上一个月的社保资料因社保收缴部门原因暂时无法取得，则可以往前顺延；如投标人为新成立企业且成立时间不足一个月可提供加盖公章的情况说明或者证明材料亦视为符合）；</w:t>
            </w:r>
          </w:p>
          <w:p>
            <w:pPr>
              <w:pStyle w:val="2"/>
              <w:numPr>
                <w:ilvl w:val="255"/>
                <w:numId w:val="0"/>
              </w:numPr>
              <w:spacing w:line="360" w:lineRule="exact"/>
              <w:rPr>
                <w:rFonts w:ascii="宋体" w:hAnsi="宋体" w:cs="宋体"/>
                <w:szCs w:val="21"/>
              </w:rPr>
            </w:pPr>
            <w:r>
              <w:rPr>
                <w:rFonts w:ascii="宋体" w:hAnsi="宋体" w:cs="宋体"/>
                <w:szCs w:val="21"/>
              </w:rPr>
              <w:t>2.</w:t>
            </w:r>
            <w:r>
              <w:rPr>
                <w:rFonts w:hint="eastAsia" w:ascii="宋体" w:hAnsi="宋体" w:cs="宋体"/>
                <w:szCs w:val="21"/>
              </w:rPr>
              <w:t>提供团队成员学历及学位证书；</w:t>
            </w:r>
          </w:p>
          <w:p>
            <w:pPr>
              <w:pStyle w:val="2"/>
              <w:numPr>
                <w:ilvl w:val="255"/>
                <w:numId w:val="0"/>
              </w:numPr>
              <w:spacing w:line="360" w:lineRule="exact"/>
              <w:rPr>
                <w:rFonts w:ascii="宋体" w:hAnsi="宋体" w:cs="宋体"/>
                <w:szCs w:val="21"/>
              </w:rPr>
            </w:pPr>
            <w:r>
              <w:rPr>
                <w:rFonts w:ascii="宋体" w:hAnsi="宋体" w:cs="宋体"/>
                <w:szCs w:val="21"/>
              </w:rPr>
              <w:t>3.</w:t>
            </w:r>
            <w:r>
              <w:rPr>
                <w:rFonts w:hint="eastAsia" w:asciiTheme="minorEastAsia" w:hAnsiTheme="minorEastAsia" w:eastAsiaTheme="minorEastAsia"/>
                <w:szCs w:val="21"/>
              </w:rPr>
              <w:t>涉及考察人员工作经验的，要求提供项目合同关键信息</w:t>
            </w:r>
            <w:r>
              <w:rPr>
                <w:rFonts w:hint="eastAsia" w:ascii="宋体" w:hAnsi="宋体" w:cs="宋体"/>
                <w:szCs w:val="21"/>
              </w:rPr>
              <w:t>（包括合同中能体现团队成员关键页、合同或过程文件有显示团队成员名字的内容。若合同无法体现团队成员信息，还须提供合同甲方出具的业绩证明）作为得分依据；</w:t>
            </w:r>
          </w:p>
          <w:p>
            <w:pPr>
              <w:pStyle w:val="2"/>
              <w:numPr>
                <w:ilvl w:val="255"/>
                <w:numId w:val="0"/>
              </w:numPr>
              <w:spacing w:line="360" w:lineRule="exact"/>
              <w:rPr>
                <w:rFonts w:asciiTheme="minorEastAsia" w:hAnsiTheme="minorEastAsia" w:eastAsiaTheme="minorEastAsia"/>
                <w:szCs w:val="21"/>
              </w:rPr>
            </w:pPr>
            <w:r>
              <w:rPr>
                <w:rFonts w:hint="eastAsia" w:ascii="宋体" w:hAnsi="宋体" w:cs="宋体"/>
                <w:szCs w:val="21"/>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pPr>
              <w:adjustRightInd w:val="0"/>
              <w:snapToGrid w:val="0"/>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同类项目业绩情况</w:t>
            </w:r>
          </w:p>
        </w:tc>
        <w:tc>
          <w:tcPr>
            <w:tcW w:w="709" w:type="dxa"/>
            <w:vAlign w:val="center"/>
          </w:tcPr>
          <w:p>
            <w:pPr>
              <w:adjustRightInd w:val="0"/>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napToGrid w:val="0"/>
                <w:kern w:val="0"/>
                <w:szCs w:val="21"/>
              </w:rPr>
              <w:t>20</w:t>
            </w:r>
          </w:p>
        </w:tc>
        <w:tc>
          <w:tcPr>
            <w:tcW w:w="595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pPr>
              <w:spacing w:line="360" w:lineRule="exact"/>
              <w:rPr>
                <w:rFonts w:ascii="宋体" w:hAnsi="宋体" w:cs="宋体"/>
                <w:szCs w:val="21"/>
              </w:rPr>
            </w:pPr>
            <w:r>
              <w:rPr>
                <w:rFonts w:ascii="宋体" w:hAnsi="宋体" w:cs="宋体"/>
                <w:szCs w:val="21"/>
              </w:rPr>
              <w:t>1.</w:t>
            </w:r>
            <w:r>
              <w:rPr>
                <w:rFonts w:hint="eastAsia" w:ascii="宋体" w:hAnsi="宋体" w:cs="宋体"/>
                <w:szCs w:val="21"/>
              </w:rPr>
              <w:t>自2019年1月1日至本项目投标截止之日（以合同签订时间为准），承担过政府部门委托的加装电梯技术服务</w:t>
            </w:r>
            <w:r>
              <w:rPr>
                <w:rFonts w:hint="eastAsia"/>
              </w:rPr>
              <w:t>类</w:t>
            </w:r>
            <w:r>
              <w:rPr>
                <w:rFonts w:hint="eastAsia" w:ascii="宋体" w:hAnsi="宋体" w:cs="宋体"/>
                <w:szCs w:val="21"/>
              </w:rPr>
              <w:t>项目，每提供1项得4分，最多得12分。</w:t>
            </w:r>
          </w:p>
          <w:p>
            <w:pPr>
              <w:spacing w:line="360" w:lineRule="exact"/>
              <w:rPr>
                <w:rFonts w:ascii="宋体" w:hAnsi="宋体" w:cs="宋体"/>
                <w:szCs w:val="21"/>
              </w:rPr>
            </w:pPr>
            <w:r>
              <w:rPr>
                <w:rFonts w:ascii="宋体" w:hAnsi="宋体" w:cs="宋体"/>
                <w:szCs w:val="21"/>
              </w:rPr>
              <w:t>2.</w:t>
            </w:r>
            <w:r>
              <w:rPr>
                <w:rFonts w:hint="eastAsia" w:ascii="宋体" w:hAnsi="宋体" w:cs="宋体"/>
                <w:szCs w:val="21"/>
              </w:rPr>
              <w:t>自2019年1月1日至本项目投标截止之日（以合同签订时间为准），承担过政府部门委托的“保障性安居工程”技术服务或研究类项目的，每提供1项得1分，最多得8分。</w:t>
            </w:r>
          </w:p>
          <w:p>
            <w:pPr>
              <w:spacing w:line="360" w:lineRule="exact"/>
              <w:rPr>
                <w:rFonts w:ascii="宋体" w:hAnsi="宋体" w:cs="宋体"/>
                <w:b/>
                <w:bCs/>
                <w:szCs w:val="21"/>
              </w:rPr>
            </w:pPr>
            <w:r>
              <w:rPr>
                <w:rFonts w:hint="eastAsia" w:ascii="宋体" w:hAnsi="宋体" w:cs="宋体"/>
                <w:b/>
                <w:bCs/>
                <w:szCs w:val="21"/>
              </w:rPr>
              <w:t>以上2项累加计分，最多得20分，同一项目或</w:t>
            </w:r>
            <w:r>
              <w:rPr>
                <w:rFonts w:hint="eastAsia" w:cs="宋体" w:asciiTheme="minorEastAsia" w:hAnsiTheme="minorEastAsia" w:eastAsiaTheme="minorEastAsia"/>
                <w:b/>
                <w:bCs/>
                <w:szCs w:val="21"/>
              </w:rPr>
              <w:t>同一项目续签合同的</w:t>
            </w:r>
            <w:r>
              <w:rPr>
                <w:rFonts w:hint="eastAsia" w:ascii="宋体" w:hAnsi="宋体" w:cs="宋体"/>
                <w:b/>
                <w:bCs/>
                <w:szCs w:val="21"/>
              </w:rPr>
              <w:t>不重复计分。</w:t>
            </w:r>
          </w:p>
          <w:p>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pPr>
              <w:spacing w:line="360" w:lineRule="exact"/>
              <w:rPr>
                <w:rFonts w:ascii="宋体" w:hAnsi="宋体" w:cs="宋体"/>
                <w:szCs w:val="21"/>
              </w:rPr>
            </w:pPr>
            <w:r>
              <w:rPr>
                <w:rFonts w:hint="eastAsia" w:ascii="宋体" w:hAnsi="宋体" w:cs="宋体"/>
                <w:szCs w:val="21"/>
              </w:rPr>
              <w:t>1.要求同时提供合同关键信息页（通过合同关键信息无法判断是否得分的，也可提供能证明得分的其它证明资料，如中标通知书、合同甲方出具的相关证明等）作为得分依据。</w:t>
            </w:r>
          </w:p>
          <w:p>
            <w:pPr>
              <w:adjustRightInd w:val="0"/>
              <w:snapToGrid w:val="0"/>
              <w:spacing w:line="360" w:lineRule="exact"/>
              <w:rPr>
                <w:rFonts w:asciiTheme="minorEastAsia" w:hAnsiTheme="minorEastAsia" w:eastAsiaTheme="minorEastAsia"/>
                <w:kern w:val="0"/>
                <w:szCs w:val="21"/>
              </w:rPr>
            </w:pPr>
            <w:r>
              <w:rPr>
                <w:rFonts w:hint="eastAsia" w:ascii="宋体" w:hAnsi="宋体" w:cs="宋体"/>
                <w:szCs w:val="21"/>
              </w:rPr>
              <w:t>2.</w:t>
            </w:r>
            <w:r>
              <w:rPr>
                <w:rFonts w:hint="eastAsia" w:asciiTheme="minorEastAsia" w:hAnsiTheme="minorEastAsia" w:eastAsiaTheme="minorEastAsia"/>
                <w:szCs w:val="21"/>
              </w:rPr>
              <w:t>提供以上证明文件复印件或扫描件，均要求加盖投标人公章，原件备查。未按要求提供有效证明材料或提供不清晰导致评委无法识别的不计得分。</w:t>
            </w:r>
          </w:p>
        </w:tc>
        <w:tc>
          <w:tcPr>
            <w:tcW w:w="1187"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pPr>
        <w:pStyle w:val="7"/>
        <w:spacing w:before="0" w:after="0"/>
        <w:jc w:val="left"/>
        <w:rPr>
          <w:rFonts w:asciiTheme="minorEastAsia" w:hAnsiTheme="minorEastAsia"/>
          <w:bCs w:val="0"/>
          <w:sz w:val="21"/>
          <w:szCs w:val="21"/>
        </w:rPr>
      </w:pPr>
      <w:bookmarkStart w:id="10" w:name="_Toc135293165"/>
      <w:bookmarkStart w:id="11" w:name="_Toc44691394"/>
      <w:bookmarkStart w:id="12" w:name="_Toc44690703"/>
      <w:bookmarkStart w:id="13" w:name="_Toc44690430"/>
      <w:bookmarkStart w:id="14" w:name="_Toc44691162"/>
      <w:r>
        <w:rPr>
          <w:rFonts w:hint="eastAsia" w:asciiTheme="minorEastAsia" w:hAnsiTheme="minorEastAsia"/>
          <w:bCs w:val="0"/>
          <w:sz w:val="21"/>
          <w:szCs w:val="21"/>
        </w:rPr>
        <w:t>备注：</w:t>
      </w:r>
      <w:bookmarkEnd w:id="10"/>
      <w:bookmarkEnd w:id="11"/>
      <w:bookmarkEnd w:id="12"/>
      <w:bookmarkEnd w:id="13"/>
      <w:bookmarkEnd w:id="14"/>
    </w:p>
    <w:p>
      <w:pPr>
        <w:pStyle w:val="5"/>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5"/>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after="60" w:line="360" w:lineRule="auto"/>
        <w:ind w:firstLine="425"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1"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highlight w:val="yellow"/>
        </w:rPr>
      </w:pPr>
      <w:r>
        <w:rPr>
          <w:rFonts w:hint="eastAsia" w:ascii="宋体" w:hAnsi="宋体"/>
          <w:szCs w:val="22"/>
          <w:highlight w:val="yellow"/>
        </w:rPr>
        <w:t>（3）分包意向协议约定，小型、微型企业的协议合同金额占到合同总金额30%以上的，可给予投标人</w:t>
      </w:r>
      <w:r>
        <w:rPr>
          <w:rFonts w:hint="eastAsia" w:ascii="宋体" w:hAnsi="宋体"/>
          <w:b/>
          <w:szCs w:val="22"/>
          <w:highlight w:val="yellow"/>
          <w:u w:val="single"/>
        </w:rPr>
        <w:t xml:space="preserve">  </w:t>
      </w:r>
      <w:r>
        <w:rPr>
          <w:rFonts w:hint="eastAsia" w:asciiTheme="minorEastAsia" w:hAnsiTheme="minorEastAsia" w:eastAsiaTheme="minorEastAsia"/>
          <w:b/>
          <w:szCs w:val="22"/>
          <w:highlight w:val="yellow"/>
          <w:u w:val="single"/>
        </w:rPr>
        <w:t xml:space="preserve">6  </w:t>
      </w:r>
      <w:r>
        <w:rPr>
          <w:rFonts w:hint="eastAsia" w:asciiTheme="minorEastAsia" w:hAnsiTheme="minorEastAsia" w:eastAsiaTheme="minorEastAsia"/>
          <w:b/>
          <w:szCs w:val="22"/>
          <w:highlight w:val="yellow"/>
        </w:rPr>
        <w:t>%</w:t>
      </w:r>
      <w:r>
        <w:rPr>
          <w:rFonts w:asciiTheme="minorEastAsia" w:hAnsiTheme="minorEastAsia" w:eastAsiaTheme="minorEastAsia"/>
          <w:b/>
          <w:szCs w:val="22"/>
          <w:highlight w:val="yellow"/>
        </w:rPr>
        <w:t xml:space="preserve"> </w:t>
      </w:r>
      <w:r>
        <w:rPr>
          <w:rFonts w:hint="eastAsia" w:asciiTheme="minorEastAsia" w:hAnsiTheme="minorEastAsia" w:eastAsiaTheme="minorEastAsia"/>
          <w:b/>
          <w:szCs w:val="22"/>
          <w:highlight w:val="yellow"/>
        </w:rPr>
        <w:t>（请在4</w:t>
      </w:r>
      <w:r>
        <w:rPr>
          <w:rFonts w:asciiTheme="minorEastAsia" w:hAnsiTheme="minorEastAsia" w:eastAsiaTheme="minorEastAsia"/>
          <w:b/>
          <w:szCs w:val="22"/>
          <w:highlight w:val="yellow"/>
        </w:rPr>
        <w:t>%-</w:t>
      </w:r>
      <w:r>
        <w:rPr>
          <w:rFonts w:hint="eastAsia" w:asciiTheme="minorEastAsia" w:hAnsiTheme="minorEastAsia" w:eastAsiaTheme="minorEastAsia"/>
          <w:b/>
          <w:szCs w:val="22"/>
          <w:highlight w:val="yellow"/>
        </w:rPr>
        <w:t>6</w:t>
      </w:r>
      <w:r>
        <w:rPr>
          <w:rFonts w:asciiTheme="minorEastAsia" w:hAnsiTheme="minorEastAsia" w:eastAsiaTheme="minorEastAsia"/>
          <w:b/>
          <w:szCs w:val="22"/>
          <w:highlight w:val="yellow"/>
        </w:rPr>
        <w:t>%</w:t>
      </w:r>
      <w:r>
        <w:rPr>
          <w:rFonts w:hint="eastAsia" w:asciiTheme="minorEastAsia" w:hAnsiTheme="minorEastAsia" w:eastAsiaTheme="minorEastAsia"/>
          <w:b/>
          <w:szCs w:val="22"/>
          <w:highlight w:val="yellow"/>
        </w:rPr>
        <w:t>范围内选择）</w:t>
      </w:r>
      <w:r>
        <w:rPr>
          <w:rFonts w:hint="eastAsia" w:asciiTheme="minorEastAsia" w:hAnsiTheme="minorEastAsia" w:eastAsiaTheme="minorEastAsia"/>
          <w:szCs w:val="22"/>
          <w:highlight w:val="yellow"/>
        </w:rPr>
        <w:t>的价格扣除</w:t>
      </w:r>
      <w:r>
        <w:rPr>
          <w:rFonts w:hint="eastAsia" w:ascii="宋体" w:hAnsi="宋体"/>
          <w:szCs w:val="22"/>
          <w:highlight w:val="yellow"/>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1"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1"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360" w:lineRule="auto"/>
        <w:ind w:firstLine="424" w:firstLineChars="202"/>
      </w:pPr>
    </w:p>
    <w:p>
      <w:pPr>
        <w:spacing w:line="360" w:lineRule="auto"/>
        <w:ind w:firstLine="424" w:firstLineChars="202"/>
      </w:pPr>
    </w:p>
    <w:p>
      <w:pPr>
        <w:widowControl/>
        <w:jc w:val="left"/>
      </w:pPr>
      <w:r>
        <w:br w:type="page"/>
      </w:r>
    </w:p>
    <w:p>
      <w:pPr>
        <w:widowControl/>
        <w:jc w:val="left"/>
      </w:pPr>
    </w:p>
    <w:p>
      <w:pPr>
        <w:pStyle w:val="4"/>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项号</w:t>
            </w:r>
          </w:p>
        </w:tc>
        <w:tc>
          <w:tcPr>
            <w:tcW w:w="1038" w:type="dxa"/>
            <w:vAlign w:val="center"/>
          </w:tcPr>
          <w:p>
            <w:pPr>
              <w:pStyle w:val="27"/>
              <w:spacing w:line="360" w:lineRule="auto"/>
              <w:jc w:val="center"/>
              <w:rPr>
                <w:rFonts w:hAnsi="宋体"/>
              </w:rPr>
            </w:pPr>
            <w:r>
              <w:rPr>
                <w:rFonts w:hint="eastAsia" w:hAnsi="宋体"/>
              </w:rPr>
              <w:t>条款号</w:t>
            </w:r>
          </w:p>
        </w:tc>
        <w:tc>
          <w:tcPr>
            <w:tcW w:w="1843" w:type="dxa"/>
            <w:vAlign w:val="center"/>
          </w:tcPr>
          <w:p>
            <w:pPr>
              <w:pStyle w:val="27"/>
              <w:spacing w:line="360" w:lineRule="auto"/>
              <w:jc w:val="center"/>
              <w:rPr>
                <w:rFonts w:hAnsi="宋体"/>
              </w:rPr>
            </w:pPr>
            <w:r>
              <w:rPr>
                <w:rFonts w:hint="eastAsia" w:hAnsi="宋体"/>
              </w:rPr>
              <w:t>内容</w:t>
            </w:r>
          </w:p>
        </w:tc>
        <w:tc>
          <w:tcPr>
            <w:tcW w:w="6520" w:type="dxa"/>
          </w:tcPr>
          <w:p>
            <w:pPr>
              <w:pStyle w:val="27"/>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Ansi="宋体"/>
              </w:rPr>
              <w:t>1</w:t>
            </w:r>
          </w:p>
        </w:tc>
        <w:tc>
          <w:tcPr>
            <w:tcW w:w="1038" w:type="dxa"/>
            <w:vAlign w:val="center"/>
          </w:tcPr>
          <w:p>
            <w:pPr>
              <w:pStyle w:val="27"/>
              <w:spacing w:line="360" w:lineRule="auto"/>
              <w:jc w:val="center"/>
              <w:rPr>
                <w:rFonts w:hAnsi="宋体"/>
              </w:rPr>
            </w:pPr>
            <w:r>
              <w:rPr>
                <w:rFonts w:hAnsi="宋体"/>
              </w:rPr>
              <w:t>1.1</w:t>
            </w:r>
          </w:p>
        </w:tc>
        <w:tc>
          <w:tcPr>
            <w:tcW w:w="1843" w:type="dxa"/>
            <w:vAlign w:val="center"/>
          </w:tcPr>
          <w:p>
            <w:pPr>
              <w:pStyle w:val="27"/>
              <w:spacing w:line="360" w:lineRule="exact"/>
              <w:jc w:val="center"/>
              <w:rPr>
                <w:rFonts w:hAnsi="宋体"/>
              </w:rPr>
            </w:pPr>
            <w:r>
              <w:rPr>
                <w:rFonts w:hint="eastAsia" w:hAnsi="宋体"/>
              </w:rPr>
              <w:t>项目名称</w:t>
            </w:r>
          </w:p>
        </w:tc>
        <w:tc>
          <w:tcPr>
            <w:tcW w:w="6520" w:type="dxa"/>
            <w:vAlign w:val="center"/>
          </w:tcPr>
          <w:p>
            <w:pPr>
              <w:pStyle w:val="27"/>
              <w:spacing w:line="360" w:lineRule="exact"/>
            </w:pPr>
            <w:r>
              <w:rPr>
                <w:rFonts w:hint="eastAsia"/>
              </w:rPr>
              <w:t>既有住宅加装电梯典型案例征集技术服务项目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2</w:t>
            </w:r>
          </w:p>
        </w:tc>
        <w:tc>
          <w:tcPr>
            <w:tcW w:w="1038" w:type="dxa"/>
            <w:vAlign w:val="center"/>
          </w:tcPr>
          <w:p>
            <w:pPr>
              <w:pStyle w:val="27"/>
              <w:spacing w:line="360" w:lineRule="auto"/>
              <w:jc w:val="center"/>
              <w:rPr>
                <w:rFonts w:hAnsi="宋体"/>
              </w:rPr>
            </w:pPr>
            <w:r>
              <w:rPr>
                <w:rFonts w:hAnsi="宋体"/>
              </w:rPr>
              <w:t>2.1</w:t>
            </w:r>
          </w:p>
        </w:tc>
        <w:tc>
          <w:tcPr>
            <w:tcW w:w="1843" w:type="dxa"/>
            <w:vAlign w:val="center"/>
          </w:tcPr>
          <w:p>
            <w:pPr>
              <w:pStyle w:val="27"/>
              <w:spacing w:line="360" w:lineRule="exact"/>
              <w:jc w:val="center"/>
              <w:rPr>
                <w:rFonts w:hAnsi="宋体"/>
              </w:rPr>
            </w:pPr>
            <w:r>
              <w:rPr>
                <w:rFonts w:hint="eastAsia" w:hAnsi="宋体"/>
              </w:rPr>
              <w:t>采购人</w:t>
            </w:r>
          </w:p>
        </w:tc>
        <w:tc>
          <w:tcPr>
            <w:tcW w:w="6520" w:type="dxa"/>
            <w:vAlign w:val="center"/>
          </w:tcPr>
          <w:p>
            <w:pPr>
              <w:pStyle w:val="27"/>
              <w:spacing w:line="360" w:lineRule="exact"/>
              <w:rPr>
                <w:rFonts w:hAnsi="宋体"/>
                <w:szCs w:val="24"/>
              </w:rPr>
            </w:pPr>
            <w:r>
              <w:rPr>
                <w:rFonts w:hint="eastAsia" w:hAnsi="宋体"/>
                <w:snapToGrid w:val="0"/>
                <w:szCs w:val="21"/>
              </w:rPr>
              <w:t>深圳市住房和建设局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3</w:t>
            </w:r>
          </w:p>
        </w:tc>
        <w:tc>
          <w:tcPr>
            <w:tcW w:w="1038" w:type="dxa"/>
            <w:vAlign w:val="center"/>
          </w:tcPr>
          <w:p>
            <w:pPr>
              <w:pStyle w:val="27"/>
              <w:spacing w:line="360" w:lineRule="auto"/>
              <w:jc w:val="center"/>
              <w:rPr>
                <w:rFonts w:hAnsi="宋体"/>
              </w:rPr>
            </w:pPr>
            <w:r>
              <w:rPr>
                <w:rFonts w:hAnsi="宋体"/>
              </w:rPr>
              <w:t>2.2</w:t>
            </w:r>
          </w:p>
        </w:tc>
        <w:tc>
          <w:tcPr>
            <w:tcW w:w="1843" w:type="dxa"/>
            <w:vAlign w:val="center"/>
          </w:tcPr>
          <w:p>
            <w:pPr>
              <w:pStyle w:val="27"/>
              <w:spacing w:line="360" w:lineRule="exact"/>
              <w:jc w:val="center"/>
              <w:rPr>
                <w:rFonts w:hAnsi="宋体"/>
              </w:rPr>
            </w:pPr>
            <w:r>
              <w:rPr>
                <w:rFonts w:hint="eastAsia" w:hAnsi="宋体"/>
              </w:rPr>
              <w:t>采购代理机构</w:t>
            </w:r>
          </w:p>
        </w:tc>
        <w:tc>
          <w:tcPr>
            <w:tcW w:w="6520" w:type="dxa"/>
            <w:vAlign w:val="center"/>
          </w:tcPr>
          <w:p>
            <w:pPr>
              <w:pStyle w:val="27"/>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7"/>
              <w:spacing w:line="360" w:lineRule="auto"/>
              <w:jc w:val="center"/>
              <w:rPr>
                <w:rFonts w:hAnsi="宋体"/>
              </w:rPr>
            </w:pPr>
            <w:r>
              <w:rPr>
                <w:rFonts w:hint="eastAsia" w:hAnsi="宋体"/>
              </w:rPr>
              <w:t>4</w:t>
            </w:r>
          </w:p>
        </w:tc>
        <w:tc>
          <w:tcPr>
            <w:tcW w:w="1038" w:type="dxa"/>
            <w:vAlign w:val="center"/>
          </w:tcPr>
          <w:p>
            <w:pPr>
              <w:pStyle w:val="27"/>
              <w:spacing w:line="360" w:lineRule="auto"/>
              <w:jc w:val="center"/>
              <w:rPr>
                <w:rFonts w:hAnsi="宋体"/>
              </w:rPr>
            </w:pPr>
            <w:r>
              <w:rPr>
                <w:rFonts w:hint="eastAsia" w:hAnsi="宋体"/>
              </w:rPr>
              <w:t>3.1</w:t>
            </w:r>
          </w:p>
        </w:tc>
        <w:tc>
          <w:tcPr>
            <w:tcW w:w="1843" w:type="dxa"/>
            <w:vAlign w:val="center"/>
          </w:tcPr>
          <w:p>
            <w:pPr>
              <w:pStyle w:val="27"/>
              <w:spacing w:line="360" w:lineRule="exact"/>
              <w:jc w:val="center"/>
              <w:rPr>
                <w:rFonts w:hAnsi="宋体"/>
              </w:rPr>
            </w:pPr>
            <w:r>
              <w:rPr>
                <w:rFonts w:hint="eastAsia" w:hAnsi="宋体"/>
              </w:rPr>
              <w:t>资金来源</w:t>
            </w:r>
          </w:p>
        </w:tc>
        <w:tc>
          <w:tcPr>
            <w:tcW w:w="6520" w:type="dxa"/>
            <w:vAlign w:val="center"/>
          </w:tcPr>
          <w:p>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7"/>
              <w:spacing w:line="360" w:lineRule="auto"/>
              <w:jc w:val="center"/>
              <w:rPr>
                <w:rFonts w:hAnsi="宋体"/>
              </w:rPr>
            </w:pPr>
            <w:r>
              <w:rPr>
                <w:rFonts w:hint="eastAsia" w:hAnsi="宋体"/>
              </w:rPr>
              <w:t>5</w:t>
            </w:r>
          </w:p>
        </w:tc>
        <w:tc>
          <w:tcPr>
            <w:tcW w:w="1038" w:type="dxa"/>
            <w:vAlign w:val="center"/>
          </w:tcPr>
          <w:p>
            <w:pPr>
              <w:pStyle w:val="27"/>
              <w:spacing w:line="360" w:lineRule="auto"/>
              <w:jc w:val="center"/>
              <w:rPr>
                <w:rFonts w:hAnsi="宋体"/>
              </w:rPr>
            </w:pPr>
            <w:r>
              <w:rPr>
                <w:rFonts w:hint="eastAsia" w:hAnsi="宋体"/>
              </w:rPr>
              <w:t>4.7</w:t>
            </w:r>
          </w:p>
        </w:tc>
        <w:tc>
          <w:tcPr>
            <w:tcW w:w="1843" w:type="dxa"/>
            <w:vAlign w:val="center"/>
          </w:tcPr>
          <w:p>
            <w:pPr>
              <w:pStyle w:val="27"/>
              <w:spacing w:line="360" w:lineRule="auto"/>
              <w:jc w:val="center"/>
              <w:rPr>
                <w:rFonts w:hAnsi="宋体"/>
              </w:rPr>
            </w:pPr>
            <w:r>
              <w:rPr>
                <w:rFonts w:hint="eastAsia" w:hAnsi="宋体"/>
              </w:rPr>
              <w:t>投标人资格要求</w:t>
            </w:r>
          </w:p>
        </w:tc>
        <w:tc>
          <w:tcPr>
            <w:tcW w:w="6520" w:type="dxa"/>
            <w:vAlign w:val="center"/>
          </w:tcPr>
          <w:p>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7"/>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6</w:t>
            </w:r>
          </w:p>
        </w:tc>
        <w:tc>
          <w:tcPr>
            <w:tcW w:w="1038" w:type="dxa"/>
            <w:vAlign w:val="center"/>
          </w:tcPr>
          <w:p>
            <w:pPr>
              <w:pStyle w:val="27"/>
              <w:spacing w:line="360" w:lineRule="auto"/>
              <w:jc w:val="center"/>
              <w:rPr>
                <w:rFonts w:hAnsi="宋体"/>
              </w:rPr>
            </w:pPr>
            <w:r>
              <w:rPr>
                <w:rFonts w:hint="eastAsia" w:hAnsi="宋体"/>
              </w:rPr>
              <w:t>4.8</w:t>
            </w:r>
          </w:p>
        </w:tc>
        <w:tc>
          <w:tcPr>
            <w:tcW w:w="1843" w:type="dxa"/>
            <w:vAlign w:val="center"/>
          </w:tcPr>
          <w:p>
            <w:pPr>
              <w:pStyle w:val="27"/>
              <w:spacing w:line="360" w:lineRule="auto"/>
              <w:jc w:val="center"/>
              <w:rPr>
                <w:rFonts w:hAnsi="宋体"/>
              </w:rPr>
            </w:pPr>
            <w:r>
              <w:rPr>
                <w:rFonts w:hint="eastAsia" w:hAnsi="宋体"/>
              </w:rPr>
              <w:t>联合体投标</w:t>
            </w:r>
          </w:p>
        </w:tc>
        <w:tc>
          <w:tcPr>
            <w:tcW w:w="6520" w:type="dxa"/>
          </w:tcPr>
          <w:p>
            <w:pPr>
              <w:pStyle w:val="27"/>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7</w:t>
            </w:r>
          </w:p>
        </w:tc>
        <w:tc>
          <w:tcPr>
            <w:tcW w:w="1038" w:type="dxa"/>
            <w:vAlign w:val="center"/>
          </w:tcPr>
          <w:p>
            <w:pPr>
              <w:pStyle w:val="27"/>
              <w:spacing w:line="360" w:lineRule="auto"/>
              <w:jc w:val="center"/>
              <w:rPr>
                <w:rFonts w:hAnsi="宋体"/>
              </w:rPr>
            </w:pPr>
            <w:r>
              <w:rPr>
                <w:rFonts w:hint="eastAsia" w:hAnsi="宋体"/>
              </w:rPr>
              <w:t>6.1</w:t>
            </w:r>
          </w:p>
        </w:tc>
        <w:tc>
          <w:tcPr>
            <w:tcW w:w="1843" w:type="dxa"/>
            <w:vAlign w:val="center"/>
          </w:tcPr>
          <w:p>
            <w:pPr>
              <w:pStyle w:val="27"/>
              <w:spacing w:line="360" w:lineRule="auto"/>
              <w:jc w:val="center"/>
              <w:rPr>
                <w:rFonts w:hAnsi="宋体"/>
              </w:rPr>
            </w:pPr>
            <w:r>
              <w:rPr>
                <w:rFonts w:hint="eastAsia" w:hAnsi="宋体"/>
              </w:rPr>
              <w:t>踏勘现场</w:t>
            </w:r>
          </w:p>
        </w:tc>
        <w:tc>
          <w:tcPr>
            <w:tcW w:w="6520" w:type="dxa"/>
          </w:tcPr>
          <w:p>
            <w:pPr>
              <w:pStyle w:val="27"/>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8</w:t>
            </w:r>
          </w:p>
        </w:tc>
        <w:tc>
          <w:tcPr>
            <w:tcW w:w="1038" w:type="dxa"/>
            <w:vAlign w:val="center"/>
          </w:tcPr>
          <w:p>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7"/>
              <w:spacing w:line="360" w:lineRule="auto"/>
              <w:jc w:val="center"/>
              <w:rPr>
                <w:rFonts w:hAnsi="宋体"/>
              </w:rPr>
            </w:pPr>
            <w:r>
              <w:rPr>
                <w:rFonts w:hint="eastAsia" w:hAnsi="宋体"/>
              </w:rPr>
              <w:t>投标有效期</w:t>
            </w:r>
          </w:p>
        </w:tc>
        <w:tc>
          <w:tcPr>
            <w:tcW w:w="6520" w:type="dxa"/>
          </w:tcPr>
          <w:p>
            <w:pPr>
              <w:pStyle w:val="27"/>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9</w:t>
            </w:r>
          </w:p>
        </w:tc>
        <w:tc>
          <w:tcPr>
            <w:tcW w:w="1038" w:type="dxa"/>
            <w:vAlign w:val="center"/>
          </w:tcPr>
          <w:p>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7"/>
              <w:spacing w:line="360" w:lineRule="auto"/>
              <w:jc w:val="center"/>
              <w:rPr>
                <w:rFonts w:hAnsi="宋体"/>
              </w:rPr>
            </w:pPr>
            <w:r>
              <w:rPr>
                <w:rFonts w:hint="eastAsia" w:hAnsi="宋体"/>
              </w:rPr>
              <w:t>10</w:t>
            </w:r>
          </w:p>
        </w:tc>
        <w:tc>
          <w:tcPr>
            <w:tcW w:w="1038" w:type="dxa"/>
            <w:vAlign w:val="center"/>
          </w:tcPr>
          <w:p>
            <w:pPr>
              <w:pStyle w:val="27"/>
              <w:spacing w:line="360" w:lineRule="auto"/>
              <w:jc w:val="center"/>
              <w:rPr>
                <w:rFonts w:hAnsi="宋体"/>
              </w:rPr>
            </w:pPr>
            <w:r>
              <w:rPr>
                <w:rFonts w:hint="eastAsia" w:hAnsi="宋体"/>
              </w:rPr>
              <w:t>16.1</w:t>
            </w:r>
          </w:p>
        </w:tc>
        <w:tc>
          <w:tcPr>
            <w:tcW w:w="1843" w:type="dxa"/>
            <w:vAlign w:val="center"/>
          </w:tcPr>
          <w:p>
            <w:pPr>
              <w:pStyle w:val="27"/>
              <w:spacing w:line="360" w:lineRule="auto"/>
              <w:jc w:val="center"/>
              <w:rPr>
                <w:rFonts w:hAnsi="宋体"/>
              </w:rPr>
            </w:pPr>
            <w:r>
              <w:rPr>
                <w:rFonts w:hint="eastAsia" w:hAnsi="宋体"/>
              </w:rPr>
              <w:t>投标预备会</w:t>
            </w:r>
          </w:p>
          <w:p>
            <w:pPr>
              <w:pStyle w:val="27"/>
              <w:spacing w:line="360" w:lineRule="auto"/>
              <w:jc w:val="center"/>
              <w:rPr>
                <w:rFonts w:hAnsi="宋体"/>
              </w:rPr>
            </w:pPr>
            <w:r>
              <w:rPr>
                <w:rFonts w:hint="eastAsia" w:hAnsi="宋体"/>
              </w:rPr>
              <w:t>（答疑会）</w:t>
            </w:r>
          </w:p>
        </w:tc>
        <w:tc>
          <w:tcPr>
            <w:tcW w:w="6520" w:type="dxa"/>
            <w:vAlign w:val="center"/>
          </w:tcPr>
          <w:p>
            <w:pPr>
              <w:pStyle w:val="27"/>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11</w:t>
            </w:r>
          </w:p>
        </w:tc>
        <w:tc>
          <w:tcPr>
            <w:tcW w:w="1038" w:type="dxa"/>
            <w:vAlign w:val="center"/>
          </w:tcPr>
          <w:p>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7"/>
              <w:spacing w:line="360" w:lineRule="auto"/>
              <w:jc w:val="center"/>
              <w:rPr>
                <w:rFonts w:hAnsi="宋体"/>
              </w:rPr>
            </w:pPr>
            <w:r>
              <w:rPr>
                <w:rFonts w:hint="eastAsia" w:hAnsi="宋体"/>
              </w:rPr>
              <w:t>投标文件数量</w:t>
            </w:r>
          </w:p>
        </w:tc>
        <w:tc>
          <w:tcPr>
            <w:tcW w:w="6520" w:type="dxa"/>
          </w:tcPr>
          <w:p>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12</w:t>
            </w:r>
          </w:p>
        </w:tc>
        <w:tc>
          <w:tcPr>
            <w:tcW w:w="1038" w:type="dxa"/>
            <w:vAlign w:val="center"/>
          </w:tcPr>
          <w:p>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7"/>
              <w:spacing w:line="360" w:lineRule="auto"/>
              <w:jc w:val="center"/>
              <w:rPr>
                <w:rFonts w:hAnsi="宋体"/>
              </w:rPr>
            </w:pPr>
            <w:r>
              <w:rPr>
                <w:rFonts w:hint="eastAsia" w:hAnsi="宋体"/>
              </w:rPr>
              <w:t>开标</w:t>
            </w:r>
          </w:p>
        </w:tc>
        <w:tc>
          <w:tcPr>
            <w:tcW w:w="6520" w:type="dxa"/>
          </w:tcPr>
          <w:p>
            <w:pPr>
              <w:pStyle w:val="27"/>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13</w:t>
            </w:r>
          </w:p>
        </w:tc>
        <w:tc>
          <w:tcPr>
            <w:tcW w:w="1038" w:type="dxa"/>
            <w:vAlign w:val="center"/>
          </w:tcPr>
          <w:p>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投标截止时间</w:t>
            </w:r>
          </w:p>
        </w:tc>
        <w:tc>
          <w:tcPr>
            <w:tcW w:w="6520" w:type="dxa"/>
          </w:tcPr>
          <w:p>
            <w:pPr>
              <w:pStyle w:val="27"/>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14</w:t>
            </w:r>
          </w:p>
        </w:tc>
        <w:tc>
          <w:tcPr>
            <w:tcW w:w="1038" w:type="dxa"/>
            <w:vAlign w:val="center"/>
          </w:tcPr>
          <w:p>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7"/>
              <w:spacing w:line="360" w:lineRule="auto"/>
              <w:jc w:val="center"/>
              <w:rPr>
                <w:rFonts w:hAnsi="宋体"/>
              </w:rPr>
            </w:pPr>
            <w:r>
              <w:rPr>
                <w:rFonts w:hint="eastAsia" w:hAnsi="宋体"/>
              </w:rPr>
              <w:t>评标办法</w:t>
            </w:r>
          </w:p>
        </w:tc>
        <w:tc>
          <w:tcPr>
            <w:tcW w:w="6520" w:type="dxa"/>
          </w:tcPr>
          <w:p>
            <w:pPr>
              <w:pStyle w:val="2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15</w:t>
            </w:r>
          </w:p>
        </w:tc>
        <w:tc>
          <w:tcPr>
            <w:tcW w:w="1038" w:type="dxa"/>
            <w:vAlign w:val="center"/>
          </w:tcPr>
          <w:p>
            <w:pPr>
              <w:pStyle w:val="27"/>
              <w:spacing w:line="360" w:lineRule="auto"/>
              <w:jc w:val="center"/>
              <w:rPr>
                <w:rFonts w:hAnsi="宋体"/>
              </w:rPr>
            </w:pPr>
            <w:r>
              <w:rPr>
                <w:rFonts w:hint="eastAsia" w:hAnsi="宋体"/>
              </w:rPr>
              <w:t>33</w:t>
            </w:r>
            <w:r>
              <w:rPr>
                <w:rFonts w:hAnsi="宋体"/>
              </w:rPr>
              <w:t>.1</w:t>
            </w:r>
          </w:p>
        </w:tc>
        <w:tc>
          <w:tcPr>
            <w:tcW w:w="1843" w:type="dxa"/>
            <w:vAlign w:val="center"/>
          </w:tcPr>
          <w:p>
            <w:pPr>
              <w:pStyle w:val="27"/>
              <w:spacing w:line="360" w:lineRule="auto"/>
              <w:jc w:val="center"/>
              <w:rPr>
                <w:snapToGrid w:val="0"/>
                <w:kern w:val="0"/>
              </w:rPr>
            </w:pPr>
            <w:r>
              <w:rPr>
                <w:rFonts w:hint="eastAsia"/>
                <w:snapToGrid w:val="0"/>
                <w:kern w:val="0"/>
              </w:rPr>
              <w:t>履约保证金</w:t>
            </w:r>
          </w:p>
        </w:tc>
        <w:tc>
          <w:tcPr>
            <w:tcW w:w="6520" w:type="dxa"/>
          </w:tcPr>
          <w:p>
            <w:pPr>
              <w:pStyle w:val="27"/>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16</w:t>
            </w:r>
          </w:p>
        </w:tc>
        <w:tc>
          <w:tcPr>
            <w:tcW w:w="1038" w:type="dxa"/>
            <w:vAlign w:val="center"/>
          </w:tcPr>
          <w:p>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7"/>
              <w:spacing w:line="360" w:lineRule="auto"/>
              <w:jc w:val="center"/>
              <w:rPr>
                <w:rFonts w:hAnsi="宋体"/>
              </w:rPr>
            </w:pPr>
            <w:r>
              <w:rPr>
                <w:rFonts w:hint="eastAsia" w:hAnsi="宋体"/>
              </w:rPr>
              <w:t>中标服务费</w:t>
            </w:r>
          </w:p>
        </w:tc>
        <w:tc>
          <w:tcPr>
            <w:tcW w:w="6520" w:type="dxa"/>
          </w:tcPr>
          <w:p>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
    <w:p/>
    <w:p>
      <w:pPr>
        <w:pStyle w:val="4"/>
      </w:pPr>
      <w:bookmarkStart w:id="18" w:name="_Toc135293169"/>
      <w:r>
        <w:rPr>
          <w:rFonts w:hint="eastAsia"/>
        </w:rPr>
        <w:t>第六章  投标人须知</w:t>
      </w:r>
      <w:bookmarkEnd w:id="18"/>
    </w:p>
    <w:p>
      <w:pPr>
        <w:pStyle w:val="7"/>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7"/>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7"/>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p>
    <w:p>
      <w:pPr>
        <w:pStyle w:val="7"/>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7"/>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7"/>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8"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3810"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OtYT3RAAAACAEAAA8AAAAAAAAAAQAgAAAAOAAAAGRycy9k&#10;b3ducmV2LnhtbFBLAQIUABQAAAAIAIdO4kDQ1T8h8wEAAPYDAAAOAAAAAAAAAAEAIAAAADYBAABk&#10;cnMvZTJvRG9jLnhtbFBLBQYAAAAABgAGAFkBAACb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8255"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FaP/stMAAAAJAQAADwAAAAAAAAABACAAAAA4AAAAZHJz&#10;L2Rvd25yZXYueG1sUEsBAhQAFAAAAAgAh07iQH3Y4/fzAQAA9gMAAA4AAAAAAAAAAQAgAAAAOAEA&#10;AGRycy9lMm9Eb2MueG1sUEsFBgAAAAAGAAYAWQEAAJ0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uR037VAAAACQEAAA8AAAAAAAAAAQAgAAAAOAAAAGRycy9kb3ducmV2LnhtbFBLAQIUABQA&#10;AAAIAIdO4kDjZoTV3QEAANcDAAAOAAAAAAAAAAEAIAAAADoBAABkcnMvZTJvRG9jLnhtbFBLBQYA&#10;AAAABgAGAFkBAACJBQ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7"/>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Pr>
        <w:pStyle w:val="2"/>
      </w:pPr>
    </w:p>
    <w:p>
      <w:pPr>
        <w:pStyle w:val="2"/>
      </w:pPr>
    </w:p>
    <w:p>
      <w:pPr>
        <w:pStyle w:val="2"/>
      </w:pPr>
    </w:p>
    <w:p/>
    <w:p/>
    <w:p/>
    <w:p/>
    <w:p/>
    <w:p/>
    <w:p>
      <w:pPr>
        <w:pStyle w:val="4"/>
      </w:pPr>
      <w:bookmarkStart w:id="34" w:name="_Toc135293177"/>
      <w:r>
        <w:rPr>
          <w:rFonts w:hint="eastAsia"/>
        </w:rPr>
        <w:t>第七章  投标文件格式</w:t>
      </w:r>
      <w:bookmarkEnd w:id="34"/>
    </w:p>
    <w:p>
      <w:pPr>
        <w:jc w:val="center"/>
        <w:rPr>
          <w:b/>
          <w:sz w:val="52"/>
          <w:szCs w:val="52"/>
        </w:rPr>
      </w:pPr>
    </w:p>
    <w:p>
      <w:pPr>
        <w:pStyle w:val="7"/>
        <w:spacing w:line="400" w:lineRule="exact"/>
        <w:rPr>
          <w:rFonts w:ascii="仿宋" w:hAnsi="仿宋" w:eastAsia="仿宋"/>
        </w:rPr>
      </w:pPr>
      <w:bookmarkStart w:id="35" w:name="_Toc135293178"/>
      <w:bookmarkStart w:id="36" w:name="_Toc25194"/>
      <w:bookmarkStart w:id="37" w:name="_Toc44690431"/>
      <w:bookmarkStart w:id="38" w:name="_Toc11772"/>
      <w:bookmarkStart w:id="39" w:name="_Toc14934"/>
      <w:bookmarkStart w:id="40" w:name="_Toc31468"/>
      <w:bookmarkStart w:id="41" w:name="_Toc44690704"/>
      <w:bookmarkStart w:id="42" w:name="_Toc44691395"/>
      <w:bookmarkStart w:id="43" w:name="_Toc44691163"/>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4"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4"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4" w:firstLineChars="529"/>
        <w:rPr>
          <w:b/>
          <w:bCs/>
          <w:sz w:val="24"/>
        </w:rPr>
      </w:pPr>
      <w:r>
        <w:rPr>
          <w:rFonts w:hint="eastAsia"/>
          <w:b/>
          <w:bCs/>
          <w:sz w:val="24"/>
        </w:rPr>
        <w:t>法定代表人或</w:t>
      </w:r>
    </w:p>
    <w:p>
      <w:pPr>
        <w:spacing w:line="480" w:lineRule="auto"/>
        <w:ind w:firstLine="1274"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4"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4"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7"/>
        <w:spacing w:line="400" w:lineRule="exact"/>
        <w:rPr>
          <w:rFonts w:ascii="仿宋" w:hAnsi="仿宋" w:eastAsia="仿宋"/>
        </w:rPr>
      </w:pPr>
      <w:bookmarkStart w:id="46" w:name="_Toc135293179"/>
    </w:p>
    <w:p>
      <w:pPr>
        <w:pStyle w:val="7"/>
        <w:spacing w:line="400" w:lineRule="exact"/>
        <w:rPr>
          <w:rFonts w:ascii="仿宋" w:hAnsi="仿宋" w:eastAsia="仿宋"/>
        </w:rPr>
      </w:pPr>
      <w:r>
        <w:rPr>
          <w:rFonts w:hint="eastAsia" w:ascii="仿宋" w:hAnsi="仿宋" w:eastAsia="仿宋"/>
        </w:rPr>
        <w:t>投标文件格式</w:t>
      </w:r>
      <w:bookmarkEnd w:id="46"/>
    </w:p>
    <w:bookmarkEnd w:id="45"/>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1"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7"/>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1"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1"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1"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1"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1"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7"/>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7"/>
        <w:spacing w:line="360" w:lineRule="auto"/>
        <w:ind w:firstLine="423"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5"/>
        <w:tabs>
          <w:tab w:val="left" w:pos="371"/>
        </w:tabs>
        <w:spacing w:before="120" w:after="120"/>
        <w:ind w:left="-1" w:leftChars="-1" w:hanging="1"/>
        <w:jc w:val="center"/>
        <w:rPr>
          <w:rFonts w:asciiTheme="minorEastAsia" w:hAnsiTheme="minorEastAsia" w:eastAsiaTheme="minorEastAsia"/>
        </w:rPr>
      </w:pPr>
      <w:bookmarkStart w:id="51" w:name="_Toc44690705"/>
      <w:bookmarkStart w:id="52" w:name="_Toc44690432"/>
      <w:bookmarkStart w:id="53" w:name="_Toc135293182"/>
      <w:bookmarkStart w:id="54" w:name="_Toc44691396"/>
      <w:bookmarkStart w:id="55" w:name="_Toc44691164"/>
    </w:p>
    <w:p>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pPr>
        <w:pStyle w:val="5"/>
        <w:tabs>
          <w:tab w:val="left" w:pos="371"/>
        </w:tabs>
        <w:spacing w:before="120" w:after="120"/>
        <w:ind w:left="-1" w:leftChars="-1" w:hanging="1"/>
        <w:jc w:val="center"/>
        <w:rPr>
          <w:rFonts w:asciiTheme="minorEastAsia" w:hAnsiTheme="minorEastAsia" w:eastAsiaTheme="minorEastAsia"/>
        </w:rPr>
      </w:pPr>
    </w:p>
    <w:p>
      <w:pPr>
        <w:pStyle w:val="5"/>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5"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29"/>
        <w:adjustRightInd w:val="0"/>
        <w:snapToGrid w:val="0"/>
        <w:spacing w:line="312" w:lineRule="auto"/>
        <w:ind w:firstLine="568"/>
        <w:jc w:val="center"/>
        <w:rPr>
          <w:rFonts w:ascii="Times New Roman" w:hAnsi="Times New Roman"/>
          <w:b/>
          <w:bCs/>
        </w:rPr>
      </w:pPr>
      <w:r>
        <w:rPr>
          <w:rFonts w:hint="eastAsia"/>
          <w:b/>
          <w:bCs/>
          <w:sz w:val="28"/>
          <w:szCs w:val="28"/>
        </w:rPr>
        <w:t>分包意向协议书（如有分包）</w:t>
      </w:r>
    </w:p>
    <w:p>
      <w:pPr>
        <w:spacing w:line="360" w:lineRule="auto"/>
        <w:ind w:firstLine="424"/>
        <w:rPr>
          <w:rFonts w:ascii="宋体" w:hAnsi="宋体"/>
          <w:color w:val="000000"/>
        </w:rPr>
      </w:pPr>
      <w:r>
        <w:rPr>
          <w:rFonts w:hint="eastAsia" w:ascii="宋体" w:hAnsi="宋体"/>
          <w:color w:val="000000"/>
        </w:rPr>
        <w:t>为参加</w:t>
      </w:r>
      <w:r>
        <w:rPr>
          <w:rFonts w:hint="eastAsia" w:ascii="宋体" w:hAnsi="宋体"/>
          <w:bCs/>
          <w:color w:val="000000"/>
          <w:u w:val="single"/>
        </w:rPr>
        <w:t>（单位名称）</w:t>
      </w:r>
      <w:r>
        <w:rPr>
          <w:rFonts w:hint="eastAsia" w:ascii="宋体" w:hAnsi="宋体"/>
          <w:bCs/>
          <w:color w:val="000000"/>
        </w:rPr>
        <w:t>的</w:t>
      </w:r>
      <w:r>
        <w:rPr>
          <w:rFonts w:hint="eastAsia" w:ascii="宋体" w:hAnsi="宋体"/>
          <w:bCs/>
          <w:color w:val="000000"/>
          <w:u w:val="single"/>
        </w:rPr>
        <w:t>（项目名称）</w:t>
      </w:r>
      <w:r>
        <w:rPr>
          <w:rFonts w:hint="eastAsia" w:ascii="宋体" w:hAnsi="宋体"/>
          <w:bCs/>
          <w:color w:val="000000"/>
        </w:rPr>
        <w:t>采购项目</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（甲方：投标人）与</w:t>
      </w:r>
      <w:r>
        <w:rPr>
          <w:rFonts w:hint="eastAsia" w:ascii="宋体" w:hAnsi="宋体"/>
          <w:color w:val="000000"/>
          <w:u w:val="single"/>
        </w:rPr>
        <w:t xml:space="preserve">           </w:t>
      </w:r>
      <w:r>
        <w:rPr>
          <w:rFonts w:hint="eastAsia" w:ascii="宋体" w:hAnsi="宋体"/>
          <w:color w:val="000000"/>
        </w:rPr>
        <w:t>（乙方：承担分包供应商）通过友好协商，就分包事宜达成以下协议：</w:t>
      </w:r>
    </w:p>
    <w:p>
      <w:pPr>
        <w:spacing w:line="360" w:lineRule="auto"/>
        <w:ind w:firstLine="424"/>
        <w:rPr>
          <w:rFonts w:ascii="宋体" w:hAnsi="宋体"/>
          <w:color w:val="000000"/>
        </w:rPr>
      </w:pPr>
      <w:r>
        <w:rPr>
          <w:rFonts w:hint="eastAsia" w:ascii="宋体" w:hAnsi="宋体"/>
          <w:color w:val="000000"/>
        </w:rPr>
        <w:t>一、在本次投标有效期内，乙方同意甲方代理上述投标事宜。若中标，各方按照本协议中约定的分工事项，完成各方对应的工作。</w:t>
      </w:r>
    </w:p>
    <w:p>
      <w:pPr>
        <w:spacing w:line="360" w:lineRule="auto"/>
        <w:ind w:firstLine="424"/>
        <w:rPr>
          <w:rFonts w:ascii="宋体" w:hAnsi="宋体"/>
          <w:color w:val="000000"/>
        </w:rPr>
      </w:pPr>
      <w:r>
        <w:rPr>
          <w:rFonts w:hint="eastAsia" w:ascii="宋体" w:hAnsi="宋体"/>
          <w:color w:val="000000"/>
        </w:rPr>
        <w:t>二、各方分工：</w:t>
      </w:r>
    </w:p>
    <w:p>
      <w:pPr>
        <w:spacing w:line="360" w:lineRule="auto"/>
        <w:ind w:firstLine="424"/>
        <w:rPr>
          <w:rFonts w:ascii="宋体" w:hAnsi="宋体"/>
          <w:color w:val="000000"/>
        </w:rPr>
      </w:pPr>
      <w:r>
        <w:rPr>
          <w:rFonts w:hint="eastAsia" w:ascii="宋体" w:hAnsi="宋体"/>
          <w:color w:val="000000"/>
        </w:rPr>
        <w:t>1、本项目投标工作由甲方负责。</w:t>
      </w:r>
    </w:p>
    <w:p>
      <w:pPr>
        <w:spacing w:line="360" w:lineRule="auto"/>
        <w:ind w:firstLine="424"/>
        <w:rPr>
          <w:rFonts w:ascii="宋体" w:hAnsi="宋体"/>
          <w:color w:val="000000"/>
        </w:rPr>
      </w:pPr>
      <w:r>
        <w:rPr>
          <w:rFonts w:hint="eastAsia" w:ascii="宋体" w:hAnsi="宋体"/>
          <w:color w:val="000000"/>
        </w:rPr>
        <w:t>2、本项目由甲方授权人员负责与采购人联系。</w:t>
      </w:r>
    </w:p>
    <w:p>
      <w:pPr>
        <w:spacing w:line="360" w:lineRule="auto"/>
        <w:ind w:firstLine="424"/>
        <w:rPr>
          <w:rFonts w:ascii="宋体" w:hAnsi="宋体"/>
          <w:color w:val="000000"/>
        </w:rPr>
      </w:pPr>
      <w:r>
        <w:rPr>
          <w:rFonts w:hint="eastAsia" w:ascii="宋体" w:hAnsi="宋体"/>
          <w:color w:val="000000"/>
        </w:rPr>
        <w:t>3、甲方拟承担的工作和责任:</w:t>
      </w:r>
      <w:r>
        <w:rPr>
          <w:rFonts w:hint="eastAsia" w:ascii="宋体" w:hAnsi="宋体"/>
          <w:color w:val="000000"/>
          <w:u w:val="single"/>
        </w:rPr>
        <w:t xml:space="preserve">          </w:t>
      </w:r>
      <w:r>
        <w:rPr>
          <w:rFonts w:hint="eastAsia" w:ascii="宋体" w:hAnsi="宋体"/>
          <w:color w:val="000000"/>
        </w:rPr>
        <w:t>。</w:t>
      </w:r>
    </w:p>
    <w:p>
      <w:pPr>
        <w:spacing w:line="360" w:lineRule="auto"/>
        <w:ind w:firstLine="424"/>
        <w:rPr>
          <w:rFonts w:ascii="宋体" w:hAnsi="宋体"/>
          <w:color w:val="000000"/>
        </w:rPr>
      </w:pPr>
      <w:r>
        <w:rPr>
          <w:rFonts w:hint="eastAsia" w:ascii="宋体" w:hAnsi="宋体"/>
          <w:color w:val="000000"/>
        </w:rPr>
        <w:t>4、乙方拟承担的工作和责任:</w:t>
      </w:r>
      <w:r>
        <w:rPr>
          <w:rFonts w:hint="eastAsia" w:ascii="宋体" w:hAnsi="宋体"/>
          <w:color w:val="000000"/>
          <w:u w:val="single"/>
        </w:rPr>
        <w:t xml:space="preserve">          </w:t>
      </w:r>
      <w:r>
        <w:rPr>
          <w:rFonts w:hint="eastAsia" w:ascii="宋体" w:hAnsi="宋体"/>
          <w:color w:val="000000"/>
        </w:rPr>
        <w:t>。</w:t>
      </w:r>
    </w:p>
    <w:p>
      <w:pPr>
        <w:spacing w:line="360" w:lineRule="auto"/>
        <w:ind w:firstLine="424"/>
        <w:rPr>
          <w:rFonts w:ascii="宋体" w:hAnsi="宋体"/>
          <w:color w:val="000000"/>
        </w:rPr>
      </w:pPr>
      <w:r>
        <w:rPr>
          <w:rFonts w:hint="eastAsia" w:ascii="宋体" w:hAnsi="宋体"/>
          <w:color w:val="000000"/>
        </w:rPr>
        <w:t>（注：本项目中“协助指导各区开展既有住宅加装电梯典型案例申报、协助采购人组织专家遴选、协助采购人开展案例汇编”为本项目的主体、关键性工作，不得分包。</w:t>
      </w:r>
      <w:r>
        <w:rPr>
          <w:rFonts w:hint="eastAsia" w:ascii="宋体" w:hAnsi="宋体"/>
          <w:b/>
          <w:color w:val="FF0000"/>
        </w:rPr>
        <w:t>乙方不得承担以上主体、关键性工作。</w:t>
      </w:r>
      <w:r>
        <w:rPr>
          <w:rFonts w:hint="eastAsia" w:ascii="宋体" w:hAnsi="宋体"/>
          <w:color w:val="000000"/>
        </w:rPr>
        <w:t>）</w:t>
      </w:r>
    </w:p>
    <w:p>
      <w:pPr>
        <w:spacing w:line="360" w:lineRule="auto"/>
        <w:ind w:firstLine="424"/>
        <w:rPr>
          <w:rFonts w:ascii="宋体" w:hAnsi="宋体"/>
          <w:color w:val="000000"/>
        </w:rPr>
      </w:pPr>
      <w:r>
        <w:rPr>
          <w:rFonts w:hint="eastAsia" w:ascii="宋体" w:hAnsi="宋体"/>
          <w:color w:val="000000"/>
        </w:rPr>
        <w:t>5、乙方</w:t>
      </w:r>
      <w:r>
        <w:rPr>
          <w:rFonts w:hint="eastAsia" w:ascii="宋体" w:hAnsi="宋体"/>
          <w:snapToGrid w:val="0"/>
        </w:rPr>
        <w:t>承担</w:t>
      </w:r>
      <w:r>
        <w:rPr>
          <w:rFonts w:ascii="宋体" w:hAnsi="宋体"/>
          <w:snapToGrid w:val="0"/>
        </w:rPr>
        <w:t>的</w:t>
      </w:r>
      <w:r>
        <w:rPr>
          <w:rFonts w:hint="eastAsia" w:ascii="宋体" w:hAnsi="宋体"/>
          <w:snapToGrid w:val="0"/>
        </w:rPr>
        <w:t>合同份额为合同总额的</w:t>
      </w:r>
      <w:r>
        <w:rPr>
          <w:rFonts w:hint="eastAsia" w:ascii="宋体" w:hAnsi="宋体"/>
          <w:color w:val="000000"/>
          <w:u w:val="single"/>
        </w:rPr>
        <w:t xml:space="preserve">     </w:t>
      </w:r>
      <w:r>
        <w:rPr>
          <w:rFonts w:hint="eastAsia" w:ascii="宋体" w:hAnsi="宋体"/>
          <w:color w:val="000000"/>
        </w:rPr>
        <w:t>%（</w:t>
      </w:r>
      <w:r>
        <w:rPr>
          <w:rFonts w:hint="eastAsia" w:ascii="宋体" w:hAnsi="宋体"/>
          <w:b/>
          <w:color w:val="FF0000"/>
        </w:rPr>
        <w:t>不得超过35%</w:t>
      </w:r>
      <w:r>
        <w:rPr>
          <w:rFonts w:hint="eastAsia" w:ascii="宋体" w:hAnsi="宋体"/>
          <w:color w:val="000000"/>
        </w:rPr>
        <w:t>）。</w:t>
      </w:r>
    </w:p>
    <w:p>
      <w:pPr>
        <w:spacing w:line="360" w:lineRule="auto"/>
        <w:ind w:firstLine="424"/>
        <w:rPr>
          <w:rFonts w:ascii="宋体" w:hAnsi="宋体"/>
          <w:color w:val="000000"/>
        </w:rPr>
      </w:pPr>
      <w:r>
        <w:rPr>
          <w:rFonts w:hint="eastAsia" w:ascii="宋体" w:hAnsi="宋体"/>
          <w:color w:val="000000"/>
        </w:rPr>
        <w:t>6、如中标，各方应按照招标文件的各项要求和内部职责的划分，承担自身所负的责任和风险。</w:t>
      </w:r>
    </w:p>
    <w:p>
      <w:pPr>
        <w:spacing w:line="360" w:lineRule="auto"/>
        <w:ind w:firstLine="424"/>
        <w:rPr>
          <w:rFonts w:ascii="宋体" w:hAnsi="宋体"/>
          <w:color w:val="000000"/>
        </w:rPr>
      </w:pPr>
      <w:r>
        <w:rPr>
          <w:rFonts w:hint="eastAsia" w:ascii="宋体" w:hAnsi="宋体"/>
          <w:color w:val="000000"/>
        </w:rPr>
        <w:t>三、本协议自签署之日起生效，投标有效期内有效，如获中标资格，协议有效期延续至合同履行完毕之日。</w:t>
      </w:r>
    </w:p>
    <w:p>
      <w:pPr>
        <w:spacing w:line="360" w:lineRule="auto"/>
        <w:ind w:firstLine="424"/>
        <w:rPr>
          <w:rFonts w:ascii="宋体" w:hAnsi="宋体"/>
          <w:color w:val="000000"/>
        </w:rPr>
      </w:pPr>
      <w:r>
        <w:rPr>
          <w:rFonts w:hint="eastAsia" w:ascii="宋体" w:hAnsi="宋体"/>
          <w:color w:val="000000"/>
        </w:rPr>
        <w:t>四、本协议书一式</w:t>
      </w:r>
      <w:r>
        <w:rPr>
          <w:rFonts w:hint="eastAsia" w:ascii="宋体" w:hAnsi="宋体"/>
          <w:color w:val="000000"/>
          <w:u w:val="single"/>
        </w:rPr>
        <w:t xml:space="preserve"> 肆 </w:t>
      </w:r>
      <w:r>
        <w:rPr>
          <w:rFonts w:hint="eastAsia" w:ascii="宋体" w:hAnsi="宋体"/>
          <w:color w:val="000000"/>
        </w:rPr>
        <w:t>份，随投标文件装订壹份，送采购人壹份，分包意向协议成员各壹份。</w:t>
      </w:r>
    </w:p>
    <w:p>
      <w:pPr>
        <w:spacing w:line="360" w:lineRule="auto"/>
        <w:ind w:firstLine="424"/>
        <w:rPr>
          <w:color w:val="000000"/>
        </w:rPr>
      </w:pPr>
    </w:p>
    <w:p>
      <w:pPr>
        <w:spacing w:line="360" w:lineRule="auto"/>
        <w:ind w:firstLine="424"/>
        <w:rPr>
          <w:color w:val="000000"/>
        </w:rPr>
      </w:pPr>
      <w:r>
        <w:rPr>
          <w:rFonts w:hint="eastAsia"/>
          <w:color w:val="000000"/>
        </w:rPr>
        <w:t>甲方名称：                                乙方名称：</w:t>
      </w:r>
    </w:p>
    <w:p>
      <w:pPr>
        <w:spacing w:line="360" w:lineRule="auto"/>
        <w:ind w:firstLine="707" w:firstLineChars="337"/>
        <w:jc w:val="left"/>
        <w:rPr>
          <w:color w:val="000000"/>
        </w:rPr>
      </w:pPr>
    </w:p>
    <w:p>
      <w:pPr>
        <w:spacing w:line="360" w:lineRule="auto"/>
        <w:ind w:firstLine="424" w:firstLineChars="202"/>
        <w:jc w:val="left"/>
      </w:pPr>
      <w:r>
        <w:rPr>
          <w:rFonts w:hint="eastAsia"/>
          <w:color w:val="000000"/>
        </w:rPr>
        <w:t>日期：    年</w:t>
      </w:r>
      <w:r>
        <w:rPr>
          <w:rFonts w:hint="eastAsia"/>
          <w:b/>
          <w:bCs/>
          <w:color w:val="000000"/>
        </w:rPr>
        <w:t xml:space="preserve">    </w:t>
      </w:r>
      <w:r>
        <w:rPr>
          <w:rFonts w:hint="eastAsia"/>
          <w:color w:val="000000"/>
        </w:rPr>
        <w:t>月</w:t>
      </w:r>
      <w:r>
        <w:rPr>
          <w:rFonts w:hint="eastAsia"/>
          <w:b/>
          <w:bCs/>
          <w:color w:val="000000"/>
        </w:rPr>
        <w:t xml:space="preserve">    </w:t>
      </w:r>
      <w:r>
        <w:rPr>
          <w:rFonts w:hint="eastAsia"/>
          <w:color w:val="000000"/>
        </w:rPr>
        <w:t>日                  日期：      年</w:t>
      </w:r>
      <w:r>
        <w:rPr>
          <w:rFonts w:hint="eastAsia"/>
          <w:b/>
          <w:bCs/>
          <w:color w:val="000000"/>
        </w:rPr>
        <w:t xml:space="preserve">    </w:t>
      </w:r>
      <w:r>
        <w:rPr>
          <w:rFonts w:hint="eastAsia"/>
          <w:color w:val="000000"/>
        </w:rPr>
        <w:t>月</w:t>
      </w:r>
      <w:r>
        <w:rPr>
          <w:rFonts w:hint="eastAsia"/>
          <w:b/>
          <w:bCs/>
          <w:color w:val="000000"/>
        </w:rPr>
        <w:t xml:space="preserve">    </w:t>
      </w:r>
      <w:r>
        <w:rPr>
          <w:rFonts w:hint="eastAsia"/>
          <w:color w:val="000000"/>
        </w:rPr>
        <w:t>日</w:t>
      </w:r>
    </w:p>
    <w:p>
      <w:pPr>
        <w:adjustRightInd w:val="0"/>
        <w:snapToGrid w:val="0"/>
        <w:spacing w:line="360" w:lineRule="auto"/>
        <w:ind w:firstLine="600"/>
        <w:jc w:val="right"/>
      </w:pPr>
    </w:p>
    <w:p>
      <w:pPr>
        <w:rPr>
          <w:rFonts w:asciiTheme="minorEastAsia" w:hAnsiTheme="minorEastAsia" w:eastAsiaTheme="minorEastAsia"/>
        </w:rPr>
      </w:pPr>
      <w:bookmarkStart w:id="56" w:name="_Toc135293183"/>
      <w:r>
        <w:rPr>
          <w:rFonts w:hint="eastAsia" w:asciiTheme="minorEastAsia" w:hAnsiTheme="minorEastAsia" w:eastAsiaTheme="minorEastAsia"/>
        </w:rPr>
        <w:br w:type="page"/>
      </w:r>
    </w:p>
    <w:p>
      <w:pPr>
        <w:pStyle w:val="5"/>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pPr>
        <w:pStyle w:val="7"/>
      </w:pPr>
    </w:p>
    <w:p>
      <w:pPr>
        <w:widowControl/>
        <w:jc w:val="left"/>
        <w:rPr>
          <w:rFonts w:ascii="宋体" w:hAnsi="宋体"/>
          <w:b/>
          <w:sz w:val="28"/>
          <w:szCs w:val="28"/>
        </w:rPr>
      </w:pPr>
      <w:r>
        <w:rPr>
          <w:rFonts w:ascii="宋体" w:hAnsi="宋体"/>
          <w:b/>
          <w:sz w:val="28"/>
          <w:szCs w:val="28"/>
        </w:rPr>
        <w:br w:type="page"/>
      </w:r>
    </w:p>
    <w:p>
      <w:pPr>
        <w:widowControl/>
        <w:jc w:val="center"/>
        <w:rPr>
          <w:rFonts w:ascii="宋体" w:hAnsi="宋体"/>
          <w:b/>
          <w:sz w:val="28"/>
          <w:szCs w:val="28"/>
        </w:rPr>
      </w:pPr>
    </w:p>
    <w:p>
      <w:pPr>
        <w:widowControl/>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5080" b="4445"/>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stu2X2AAAAAoBAAAPAAAAAAAAAAEAIAAA&#10;ADgAAABkcnMvZG93bnJldi54bWxQSwECFAAUAAAACACHTuJAeGy/tfYBAAAtBAAADgAAAAAAAAAB&#10;ACAAAAA9AQAAZHJzL2Uyb0RvYy54bWxQSwUGAAAAAAYABgBZAQAApQUAAAAA&#10;">
                <v:fill on="t" focussize="0,0"/>
                <v:stroke color="#000000" joinstyle="miter"/>
                <v:imagedata o:title=""/>
                <o:lock v:ext="edit" aspectratio="f"/>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5080" b="4445"/>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yX9fxdkAAAAKAQAADwAAAAAAAAABACAA&#10;AAA4AAAAZHJzL2Rvd25yZXYueG1sUEsBAhQAFAAAAAgAh07iQKoqsNb2AQAALQQAAA4AAAAAAAAA&#10;AQAgAAAAPgEAAGRycy9lMm9Eb2MueG1sUEsFBgAAAAAGAAYAWQEAAKYFAAAAAA==&#10;">
                <v:fill on="t" focussize="0,0"/>
                <v:stroke color="#000000" joinstyle="miter"/>
                <v:imagedata o:title=""/>
                <o:lock v:ext="edit" aspectratio="f"/>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8" w:firstLineChars="800"/>
        <w:rPr>
          <w:b/>
          <w:bCs/>
          <w:sz w:val="28"/>
        </w:rPr>
      </w:pPr>
    </w:p>
    <w:p>
      <w:pPr>
        <w:ind w:firstLine="2248" w:firstLineChars="800"/>
        <w:rPr>
          <w:b/>
          <w:bCs/>
          <w:sz w:val="28"/>
        </w:rPr>
      </w:pPr>
    </w:p>
    <w:p>
      <w:pPr>
        <w:widowControl/>
        <w:jc w:val="left"/>
        <w:rPr>
          <w:b/>
          <w:bCs/>
          <w:sz w:val="28"/>
        </w:rPr>
      </w:pPr>
      <w:r>
        <w:rPr>
          <w:rFonts w:hint="eastAsia" w:asciiTheme="minorEastAsia" w:hAnsiTheme="minorEastAsia" w:eastAsiaTheme="minorEastAsia"/>
          <w:b/>
          <w:highlight w:val="yellow"/>
        </w:rPr>
        <w:t>附：法定代表人（负责人）个人社保缴纳查询记录</w:t>
      </w:r>
    </w:p>
    <w:p>
      <w:pPr>
        <w:jc w:val="center"/>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ind w:firstLine="630"/>
      </w:pPr>
      <w:r>
        <w:rPr>
          <w:rFonts w:hint="eastAsia"/>
        </w:rPr>
        <w:t>授权代表：（</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5080" b="4445"/>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wpy6F2AAAAAoBAAAPAAAAAAAAAAEAIAAA&#10;ADgAAABkcnMvZG93bnJldi54bWxQSwECFAAUAAAACACHTuJAis85xvYBAAAtBAAADgAAAAAAAAAB&#10;ACAAAAA9AQAAZHJzL2Uyb0RvYy54bWxQSwUGAAAAAAYABgBZAQAApQ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5080" b="4445"/>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odm/rtgAAAAKAQAADwAAAAAAAAABACAA&#10;AAA4AAAAZHJzL2Rvd25yZXYueG1sUEsBAhQAFAAAAAgAh07iQBxYr2z3AQAALQQAAA4AAAAAAAAA&#10;AQAgAAAAPQEAAGRycy9lMm9Eb2MueG1sUEsFBgAAAAAGAAYAWQEAAKY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tabs>
          <w:tab w:val="left" w:pos="720"/>
        </w:tabs>
        <w:adjustRightInd w:val="0"/>
        <w:snapToGrid w:val="0"/>
        <w:spacing w:line="300" w:lineRule="auto"/>
      </w:pPr>
    </w:p>
    <w:p>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pPr>
        <w:tabs>
          <w:tab w:val="left" w:pos="720"/>
        </w:tabs>
        <w:adjustRightInd w:val="0"/>
        <w:snapToGrid w:val="0"/>
        <w:spacing w:line="300" w:lineRule="auto"/>
        <w:rPr>
          <w:b/>
          <w:snapToGrid w:val="0"/>
          <w:kern w:val="0"/>
          <w:sz w:val="28"/>
        </w:rPr>
      </w:pPr>
    </w:p>
    <w:p>
      <w:pPr>
        <w:pStyle w:val="5"/>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tabs>
          <w:tab w:val="left" w:pos="371"/>
        </w:tabs>
        <w:spacing w:before="120" w:after="120"/>
        <w:ind w:left="-1" w:leftChars="-1" w:hanging="1"/>
        <w:jc w:val="center"/>
        <w:rPr>
          <w:rFonts w:asciiTheme="minorEastAsia" w:hAnsiTheme="minorEastAsia" w:eastAsiaTheme="minorEastAsia"/>
          <w:sz w:val="24"/>
        </w:rPr>
      </w:pPr>
    </w:p>
    <w:p>
      <w:pPr>
        <w:pStyle w:val="5"/>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line="360" w:lineRule="auto"/>
        <w:ind w:firstLine="425"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widowControl/>
        <w:snapToGrid w:val="0"/>
        <w:spacing w:line="360" w:lineRule="auto"/>
        <w:ind w:firstLine="425"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pStyle w:val="6"/>
        <w:tabs>
          <w:tab w:val="left" w:pos="0"/>
        </w:tabs>
        <w:jc w:val="center"/>
        <w:rPr>
          <w:rFonts w:ascii="宋体" w:hAnsi="宋体" w:eastAsia="宋体"/>
        </w:rPr>
      </w:pPr>
      <w:r>
        <w:rPr>
          <w:rFonts w:hint="eastAsia" w:ascii="宋体" w:hAnsi="宋体" w:eastAsia="宋体"/>
        </w:rPr>
        <w:t>中小企业声明函</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1"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34" w:hanging="722"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0433"/>
      <w:bookmarkStart w:id="62" w:name="_Toc44691165"/>
      <w:bookmarkStart w:id="63" w:name="_Toc44690706"/>
      <w:bookmarkStart w:id="64" w:name="_Toc44691397"/>
      <w:bookmarkStart w:id="65" w:name="_Toc135293186"/>
    </w:p>
    <w:p/>
    <w:p>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widowControl/>
        <w:jc w:val="left"/>
      </w:pPr>
      <w:r>
        <w:br w:type="page"/>
      </w:r>
    </w:p>
    <w:p/>
    <w:p>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既有住宅加装电梯典型案例征集技术服务项目</w:t>
            </w:r>
          </w:p>
        </w:tc>
        <w:tc>
          <w:tcPr>
            <w:tcW w:w="4034"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5"/>
        <w:tabs>
          <w:tab w:val="left" w:pos="371"/>
        </w:tabs>
        <w:spacing w:before="120" w:after="120"/>
        <w:ind w:left="-1" w:leftChars="-1" w:hanging="1"/>
        <w:jc w:val="center"/>
        <w:rPr>
          <w:rFonts w:asciiTheme="minorEastAsia" w:hAnsiTheme="minorEastAsia" w:eastAsiaTheme="minorEastAsia"/>
        </w:rPr>
      </w:pPr>
      <w:bookmarkStart w:id="66" w:name="_Toc135293187"/>
      <w:bookmarkStart w:id="67" w:name="_Toc44691166"/>
      <w:bookmarkStart w:id="68" w:name="_Toc44690434"/>
      <w:bookmarkStart w:id="69" w:name="_Toc44690707"/>
      <w:bookmarkStart w:id="70" w:name="_Toc44691398"/>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pPr>
              <w:adjustRightInd w:val="0"/>
              <w:snapToGrid w:val="0"/>
              <w:spacing w:line="300" w:lineRule="auto"/>
              <w:jc w:val="center"/>
              <w:rPr>
                <w:rFonts w:ascii="宋体" w:hAnsi="宋体"/>
                <w:szCs w:val="21"/>
                <w:lang w:val="zh-CN"/>
              </w:rPr>
            </w:pPr>
          </w:p>
        </w:tc>
        <w:tc>
          <w:tcPr>
            <w:tcW w:w="876" w:type="dxa"/>
            <w:vAlign w:val="center"/>
          </w:tcPr>
          <w:p>
            <w:pPr>
              <w:adjustRightInd w:val="0"/>
              <w:snapToGrid w:val="0"/>
              <w:spacing w:line="300" w:lineRule="auto"/>
              <w:jc w:val="center"/>
              <w:rPr>
                <w:snapToGrid w:val="0"/>
                <w:kern w:val="0"/>
              </w:rPr>
            </w:pPr>
          </w:p>
        </w:tc>
        <w:tc>
          <w:tcPr>
            <w:tcW w:w="909" w:type="dxa"/>
            <w:vAlign w:val="center"/>
          </w:tcPr>
          <w:p>
            <w:pPr>
              <w:adjustRightInd w:val="0"/>
              <w:snapToGrid w:val="0"/>
              <w:spacing w:line="300" w:lineRule="auto"/>
              <w:jc w:val="center"/>
              <w:rPr>
                <w:snapToGrid w:val="0"/>
                <w:kern w:val="0"/>
              </w:rPr>
            </w:pPr>
          </w:p>
        </w:tc>
        <w:tc>
          <w:tcPr>
            <w:tcW w:w="1643" w:type="dxa"/>
            <w:vAlign w:val="center"/>
          </w:tcPr>
          <w:p>
            <w:pPr>
              <w:adjustRightInd w:val="0"/>
              <w:snapToGrid w:val="0"/>
              <w:spacing w:line="300" w:lineRule="auto"/>
              <w:jc w:val="center"/>
              <w:rPr>
                <w:snapToGrid w:val="0"/>
                <w:kern w:val="0"/>
              </w:rPr>
            </w:pPr>
          </w:p>
        </w:tc>
        <w:tc>
          <w:tcPr>
            <w:tcW w:w="1701" w:type="dxa"/>
            <w:vAlign w:val="center"/>
          </w:tcPr>
          <w:p>
            <w:pPr>
              <w:adjustRightInd w:val="0"/>
              <w:snapToGrid w:val="0"/>
              <w:spacing w:line="300" w:lineRule="auto"/>
              <w:jc w:val="center"/>
              <w:rPr>
                <w:snapToGrid w:val="0"/>
                <w:kern w:val="0"/>
              </w:rPr>
            </w:pPr>
          </w:p>
        </w:tc>
        <w:tc>
          <w:tcPr>
            <w:tcW w:w="112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pPr>
              <w:adjustRightInd w:val="0"/>
              <w:snapToGrid w:val="0"/>
              <w:spacing w:line="300" w:lineRule="auto"/>
              <w:jc w:val="center"/>
              <w:rPr>
                <w:rFonts w:ascii="宋体" w:hAnsi="宋体"/>
                <w:szCs w:val="21"/>
                <w:lang w:val="zh-CN"/>
              </w:rPr>
            </w:pPr>
          </w:p>
        </w:tc>
        <w:tc>
          <w:tcPr>
            <w:tcW w:w="876" w:type="dxa"/>
            <w:vAlign w:val="center"/>
          </w:tcPr>
          <w:p>
            <w:pPr>
              <w:adjustRightInd w:val="0"/>
              <w:snapToGrid w:val="0"/>
              <w:spacing w:line="300" w:lineRule="auto"/>
              <w:jc w:val="center"/>
              <w:rPr>
                <w:snapToGrid w:val="0"/>
                <w:kern w:val="0"/>
              </w:rPr>
            </w:pPr>
          </w:p>
        </w:tc>
        <w:tc>
          <w:tcPr>
            <w:tcW w:w="909" w:type="dxa"/>
            <w:vAlign w:val="center"/>
          </w:tcPr>
          <w:p>
            <w:pPr>
              <w:adjustRightInd w:val="0"/>
              <w:snapToGrid w:val="0"/>
              <w:spacing w:line="300" w:lineRule="auto"/>
              <w:jc w:val="center"/>
              <w:rPr>
                <w:snapToGrid w:val="0"/>
                <w:kern w:val="0"/>
              </w:rPr>
            </w:pPr>
          </w:p>
        </w:tc>
        <w:tc>
          <w:tcPr>
            <w:tcW w:w="1643" w:type="dxa"/>
            <w:vAlign w:val="center"/>
          </w:tcPr>
          <w:p>
            <w:pPr>
              <w:adjustRightInd w:val="0"/>
              <w:snapToGrid w:val="0"/>
              <w:spacing w:line="300" w:lineRule="auto"/>
              <w:jc w:val="center"/>
              <w:rPr>
                <w:snapToGrid w:val="0"/>
                <w:kern w:val="0"/>
              </w:rPr>
            </w:pPr>
          </w:p>
        </w:tc>
        <w:tc>
          <w:tcPr>
            <w:tcW w:w="1701" w:type="dxa"/>
            <w:vAlign w:val="center"/>
          </w:tcPr>
          <w:p>
            <w:pPr>
              <w:adjustRightInd w:val="0"/>
              <w:snapToGrid w:val="0"/>
              <w:spacing w:line="300" w:lineRule="auto"/>
              <w:jc w:val="center"/>
              <w:rPr>
                <w:snapToGrid w:val="0"/>
                <w:kern w:val="0"/>
              </w:rPr>
            </w:pPr>
          </w:p>
        </w:tc>
        <w:tc>
          <w:tcPr>
            <w:tcW w:w="112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pPr>
              <w:adjustRightInd w:val="0"/>
              <w:snapToGrid w:val="0"/>
              <w:spacing w:line="300" w:lineRule="auto"/>
              <w:jc w:val="center"/>
              <w:rPr>
                <w:rFonts w:ascii="宋体" w:hAnsi="宋体"/>
                <w:szCs w:val="21"/>
                <w:lang w:val="zh-CN"/>
              </w:rPr>
            </w:pPr>
          </w:p>
        </w:tc>
        <w:tc>
          <w:tcPr>
            <w:tcW w:w="876" w:type="dxa"/>
            <w:vAlign w:val="center"/>
          </w:tcPr>
          <w:p>
            <w:pPr>
              <w:adjustRightInd w:val="0"/>
              <w:snapToGrid w:val="0"/>
              <w:spacing w:line="300" w:lineRule="auto"/>
              <w:jc w:val="center"/>
              <w:rPr>
                <w:snapToGrid w:val="0"/>
                <w:kern w:val="0"/>
              </w:rPr>
            </w:pPr>
          </w:p>
        </w:tc>
        <w:tc>
          <w:tcPr>
            <w:tcW w:w="909" w:type="dxa"/>
            <w:vAlign w:val="center"/>
          </w:tcPr>
          <w:p>
            <w:pPr>
              <w:adjustRightInd w:val="0"/>
              <w:snapToGrid w:val="0"/>
              <w:spacing w:line="300" w:lineRule="auto"/>
              <w:jc w:val="center"/>
              <w:rPr>
                <w:snapToGrid w:val="0"/>
                <w:kern w:val="0"/>
              </w:rPr>
            </w:pPr>
          </w:p>
        </w:tc>
        <w:tc>
          <w:tcPr>
            <w:tcW w:w="1643" w:type="dxa"/>
            <w:vAlign w:val="center"/>
          </w:tcPr>
          <w:p>
            <w:pPr>
              <w:adjustRightInd w:val="0"/>
              <w:snapToGrid w:val="0"/>
              <w:spacing w:line="300" w:lineRule="auto"/>
              <w:jc w:val="center"/>
              <w:rPr>
                <w:snapToGrid w:val="0"/>
                <w:kern w:val="0"/>
              </w:rPr>
            </w:pPr>
          </w:p>
        </w:tc>
        <w:tc>
          <w:tcPr>
            <w:tcW w:w="1701" w:type="dxa"/>
            <w:vAlign w:val="center"/>
          </w:tcPr>
          <w:p>
            <w:pPr>
              <w:adjustRightInd w:val="0"/>
              <w:snapToGrid w:val="0"/>
              <w:spacing w:line="300" w:lineRule="auto"/>
              <w:jc w:val="center"/>
              <w:rPr>
                <w:snapToGrid w:val="0"/>
                <w:kern w:val="0"/>
              </w:rPr>
            </w:pPr>
          </w:p>
        </w:tc>
        <w:tc>
          <w:tcPr>
            <w:tcW w:w="112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pPr>
              <w:adjustRightInd w:val="0"/>
              <w:snapToGrid w:val="0"/>
              <w:spacing w:line="300" w:lineRule="auto"/>
              <w:jc w:val="center"/>
              <w:rPr>
                <w:rFonts w:ascii="宋体" w:hAnsi="宋体"/>
                <w:szCs w:val="21"/>
                <w:lang w:val="zh-CN"/>
              </w:rPr>
            </w:pPr>
          </w:p>
        </w:tc>
        <w:tc>
          <w:tcPr>
            <w:tcW w:w="876" w:type="dxa"/>
            <w:vAlign w:val="center"/>
          </w:tcPr>
          <w:p>
            <w:pPr>
              <w:adjustRightInd w:val="0"/>
              <w:snapToGrid w:val="0"/>
              <w:spacing w:line="300" w:lineRule="auto"/>
              <w:jc w:val="center"/>
              <w:rPr>
                <w:snapToGrid w:val="0"/>
                <w:kern w:val="0"/>
              </w:rPr>
            </w:pPr>
          </w:p>
        </w:tc>
        <w:tc>
          <w:tcPr>
            <w:tcW w:w="909" w:type="dxa"/>
            <w:vAlign w:val="center"/>
          </w:tcPr>
          <w:p>
            <w:pPr>
              <w:adjustRightInd w:val="0"/>
              <w:snapToGrid w:val="0"/>
              <w:spacing w:line="300" w:lineRule="auto"/>
              <w:jc w:val="center"/>
              <w:rPr>
                <w:snapToGrid w:val="0"/>
                <w:kern w:val="0"/>
              </w:rPr>
            </w:pPr>
          </w:p>
        </w:tc>
        <w:tc>
          <w:tcPr>
            <w:tcW w:w="1643" w:type="dxa"/>
            <w:vAlign w:val="center"/>
          </w:tcPr>
          <w:p>
            <w:pPr>
              <w:adjustRightInd w:val="0"/>
              <w:snapToGrid w:val="0"/>
              <w:spacing w:line="300" w:lineRule="auto"/>
              <w:jc w:val="center"/>
              <w:rPr>
                <w:snapToGrid w:val="0"/>
                <w:kern w:val="0"/>
              </w:rPr>
            </w:pPr>
          </w:p>
        </w:tc>
        <w:tc>
          <w:tcPr>
            <w:tcW w:w="1701" w:type="dxa"/>
            <w:vAlign w:val="center"/>
          </w:tcPr>
          <w:p>
            <w:pPr>
              <w:adjustRightInd w:val="0"/>
              <w:snapToGrid w:val="0"/>
              <w:spacing w:line="300" w:lineRule="auto"/>
              <w:jc w:val="center"/>
              <w:rPr>
                <w:snapToGrid w:val="0"/>
                <w:kern w:val="0"/>
              </w:rPr>
            </w:pPr>
          </w:p>
        </w:tc>
        <w:tc>
          <w:tcPr>
            <w:tcW w:w="1125"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pPr>
              <w:adjustRightInd w:val="0"/>
              <w:snapToGrid w:val="0"/>
              <w:spacing w:line="300" w:lineRule="auto"/>
              <w:jc w:val="center"/>
              <w:rPr>
                <w:snapToGrid w:val="0"/>
                <w:kern w:val="0"/>
              </w:rPr>
            </w:pPr>
          </w:p>
        </w:tc>
        <w:tc>
          <w:tcPr>
            <w:tcW w:w="909" w:type="dxa"/>
            <w:tcBorders>
              <w:bottom w:val="single" w:color="auto" w:sz="4" w:space="0"/>
            </w:tcBorders>
            <w:vAlign w:val="center"/>
          </w:tcPr>
          <w:p>
            <w:pPr>
              <w:adjustRightInd w:val="0"/>
              <w:snapToGrid w:val="0"/>
              <w:spacing w:line="300" w:lineRule="auto"/>
              <w:jc w:val="center"/>
              <w:rPr>
                <w:snapToGrid w:val="0"/>
                <w:kern w:val="0"/>
              </w:rPr>
            </w:pPr>
          </w:p>
        </w:tc>
        <w:tc>
          <w:tcPr>
            <w:tcW w:w="1643" w:type="dxa"/>
            <w:tcBorders>
              <w:bottom w:val="single" w:color="auto" w:sz="4" w:space="0"/>
            </w:tcBorders>
            <w:vAlign w:val="center"/>
          </w:tcPr>
          <w:p>
            <w:pPr>
              <w:adjustRightInd w:val="0"/>
              <w:snapToGrid w:val="0"/>
              <w:spacing w:line="300" w:lineRule="auto"/>
              <w:jc w:val="center"/>
              <w:rPr>
                <w:snapToGrid w:val="0"/>
                <w:kern w:val="0"/>
              </w:rPr>
            </w:pPr>
          </w:p>
        </w:tc>
        <w:tc>
          <w:tcPr>
            <w:tcW w:w="1701" w:type="dxa"/>
            <w:tcBorders>
              <w:bottom w:val="single" w:color="auto" w:sz="4" w:space="0"/>
            </w:tcBorders>
            <w:vAlign w:val="center"/>
          </w:tcPr>
          <w:p>
            <w:pPr>
              <w:adjustRightInd w:val="0"/>
              <w:snapToGrid w:val="0"/>
              <w:spacing w:line="300" w:lineRule="auto"/>
              <w:jc w:val="center"/>
              <w:rPr>
                <w:snapToGrid w:val="0"/>
                <w:kern w:val="0"/>
              </w:rPr>
            </w:pPr>
          </w:p>
        </w:tc>
        <w:tc>
          <w:tcPr>
            <w:tcW w:w="1125" w:type="dxa"/>
            <w:tcBorders>
              <w:bottom w:val="single" w:color="auto" w:sz="4" w:space="0"/>
            </w:tcBorders>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pPr>
              <w:adjustRightInd w:val="0"/>
              <w:snapToGrid w:val="0"/>
              <w:spacing w:line="300" w:lineRule="auto"/>
              <w:jc w:val="center"/>
              <w:rPr>
                <w:snapToGrid w:val="0"/>
                <w:kern w:val="0"/>
              </w:rPr>
            </w:pPr>
          </w:p>
        </w:tc>
        <w:tc>
          <w:tcPr>
            <w:tcW w:w="1125" w:type="dxa"/>
            <w:tcBorders>
              <w:bottom w:val="single" w:color="auto" w:sz="4" w:space="0"/>
            </w:tcBorders>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pPr>
              <w:adjustRightInd w:val="0"/>
              <w:snapToGrid w:val="0"/>
              <w:spacing w:line="300" w:lineRule="auto"/>
              <w:jc w:val="center"/>
              <w:rPr>
                <w:snapToGrid w:val="0"/>
                <w:kern w:val="0"/>
              </w:rPr>
            </w:pPr>
          </w:p>
        </w:tc>
        <w:tc>
          <w:tcPr>
            <w:tcW w:w="1125" w:type="dxa"/>
            <w:tcBorders>
              <w:bottom w:val="single" w:color="auto" w:sz="4" w:space="0"/>
            </w:tcBorders>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pPr>
              <w:adjustRightInd w:val="0"/>
              <w:snapToGrid w:val="0"/>
              <w:spacing w:line="300" w:lineRule="auto"/>
              <w:jc w:val="center"/>
              <w:rPr>
                <w:snapToGrid w:val="0"/>
                <w:kern w:val="0"/>
              </w:rPr>
            </w:pPr>
          </w:p>
        </w:tc>
        <w:tc>
          <w:tcPr>
            <w:tcW w:w="1125" w:type="dxa"/>
            <w:tcBorders>
              <w:top w:val="single" w:color="auto" w:sz="4" w:space="0"/>
            </w:tcBorders>
            <w:vAlign w:val="center"/>
          </w:tcPr>
          <w:p>
            <w:pPr>
              <w:adjustRightInd w:val="0"/>
              <w:snapToGrid w:val="0"/>
              <w:spacing w:line="300" w:lineRule="auto"/>
              <w:jc w:val="center"/>
              <w:rPr>
                <w:snapToGrid w:val="0"/>
                <w:kern w:val="0"/>
              </w:rPr>
            </w:pPr>
          </w:p>
        </w:tc>
      </w:tr>
    </w:tbl>
    <w:p>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9"/>
        <w:adjustRightInd w:val="0"/>
        <w:snapToGrid w:val="0"/>
        <w:spacing w:line="312" w:lineRule="auto"/>
        <w:jc w:val="center"/>
        <w:rPr>
          <w:rFonts w:ascii="Times New Roman" w:hAnsi="Times New Roman"/>
          <w:b/>
          <w:sz w:val="28"/>
        </w:rPr>
      </w:pPr>
    </w:p>
    <w:p/>
    <w:p/>
    <w:p/>
    <w:p/>
    <w:p/>
    <w:p/>
    <w:p/>
    <w:p>
      <w:pPr>
        <w:pStyle w:val="5"/>
        <w:tabs>
          <w:tab w:val="left" w:pos="371"/>
        </w:tabs>
        <w:spacing w:before="120" w:after="120"/>
        <w:ind w:left="-1" w:leftChars="-1" w:hanging="1"/>
        <w:jc w:val="center"/>
        <w:rPr>
          <w:rFonts w:asciiTheme="minorEastAsia" w:hAnsiTheme="minorEastAsia" w:eastAsiaTheme="minorEastAsia"/>
        </w:rPr>
      </w:pPr>
      <w:bookmarkStart w:id="71" w:name="_Toc44690708"/>
      <w:bookmarkStart w:id="72" w:name="_Toc44691399"/>
      <w:bookmarkStart w:id="73" w:name="_Toc44691167"/>
      <w:bookmarkStart w:id="74" w:name="_Toc135293188"/>
      <w:bookmarkStart w:id="75" w:name="_Toc44690435"/>
    </w:p>
    <w:p>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1"/>
      <w:bookmarkEnd w:id="72"/>
      <w:bookmarkEnd w:id="73"/>
      <w:bookmarkEnd w:id="74"/>
      <w:bookmarkEnd w:id="75"/>
    </w:p>
    <w:p>
      <w:pPr>
        <w:pStyle w:val="9"/>
      </w:pPr>
    </w:p>
    <w:p>
      <w:pPr>
        <w:spacing w:line="400" w:lineRule="exact"/>
        <w:ind w:firstLine="421"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4、</w:t>
      </w:r>
      <w:r>
        <w:rPr>
          <w:rFonts w:hint="eastAsia" w:asciiTheme="minorEastAsia" w:hAnsiTheme="minorEastAsia" w:eastAsiaTheme="minorEastAsia"/>
          <w:szCs w:val="21"/>
        </w:rPr>
        <w:t>项目完成（服务期满）后的服务承诺</w:t>
      </w:r>
    </w:p>
    <w:p>
      <w:pPr>
        <w:spacing w:line="360" w:lineRule="auto"/>
        <w:ind w:firstLine="420" w:firstLineChars="200"/>
        <w:rPr>
          <w:rFonts w:ascii="宋体" w:hAnsi="宋体" w:cs="宋体"/>
          <w:szCs w:val="21"/>
        </w:rPr>
      </w:pPr>
      <w:r>
        <w:rPr>
          <w:rFonts w:hint="eastAsia" w:asciiTheme="minorEastAsia" w:hAnsiTheme="minorEastAsia" w:eastAsiaTheme="minorEastAsia"/>
          <w:szCs w:val="21"/>
        </w:rPr>
        <w:t>5、</w:t>
      </w:r>
      <w:r>
        <w:rPr>
          <w:rFonts w:hint="eastAsia" w:ascii="宋体" w:hAnsi="宋体"/>
          <w:szCs w:val="21"/>
        </w:rPr>
        <w:t>违约承诺</w:t>
      </w:r>
    </w:p>
    <w:p>
      <w:pPr>
        <w:spacing w:line="360" w:lineRule="auto"/>
        <w:ind w:firstLine="420" w:firstLineChars="200"/>
        <w:rPr>
          <w:rFonts w:ascii="宋体" w:hAnsi="宋体"/>
          <w:szCs w:val="21"/>
        </w:rPr>
      </w:pPr>
      <w:r>
        <w:rPr>
          <w:rFonts w:hint="eastAsia" w:ascii="宋体" w:hAnsi="宋体"/>
          <w:szCs w:val="21"/>
        </w:rPr>
        <w:t>7、拟投入人员情况：包括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cs="宋体" w:asciiTheme="minorEastAsia" w:hAnsiTheme="minorEastAsia" w:eastAsiaTheme="minorEastAsia"/>
          <w:color w:val="000000"/>
          <w:kern w:val="0"/>
          <w:szCs w:val="21"/>
        </w:rPr>
      </w:pPr>
      <w:r>
        <w:rPr>
          <w:rFonts w:hint="eastAsia" w:ascii="宋体" w:hAnsi="宋体"/>
          <w:bCs/>
        </w:rPr>
        <w:t>8、</w:t>
      </w:r>
      <w:r>
        <w:rPr>
          <w:rFonts w:hint="eastAsia" w:cs="宋体" w:asciiTheme="minorEastAsia" w:hAnsiTheme="minorEastAsia" w:eastAsiaTheme="minorEastAsia"/>
          <w:color w:val="000000"/>
          <w:kern w:val="0"/>
          <w:szCs w:val="21"/>
        </w:rPr>
        <w:t>同类项目业绩情况</w:t>
      </w:r>
    </w:p>
    <w:p>
      <w:pPr>
        <w:spacing w:line="360" w:lineRule="auto"/>
        <w:ind w:left="420"/>
        <w:rPr>
          <w:rFonts w:ascii="宋体" w:hAnsi="宋体"/>
          <w:bCs/>
        </w:rPr>
      </w:pPr>
      <w:r>
        <w:rPr>
          <w:rFonts w:hint="eastAsia" w:ascii="宋体" w:hAnsi="宋体"/>
          <w:bCs/>
        </w:rPr>
        <w:t>9、投标人认为必要的其他方案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7"/>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
    <w:p>
      <w:pPr>
        <w:pStyle w:val="5"/>
        <w:tabs>
          <w:tab w:val="left" w:pos="371"/>
        </w:tabs>
        <w:spacing w:before="120" w:after="120"/>
        <w:ind w:left="-1" w:leftChars="-1" w:hanging="1"/>
        <w:jc w:val="center"/>
        <w:rPr>
          <w:rFonts w:asciiTheme="minorEastAsia" w:hAnsiTheme="minorEastAsia" w:eastAsiaTheme="minorEastAsia"/>
        </w:rPr>
      </w:pPr>
      <w:bookmarkStart w:id="76" w:name="_Toc135293189"/>
    </w:p>
    <w:p/>
    <w:p>
      <w:pPr>
        <w:pStyle w:val="7"/>
      </w:pPr>
    </w:p>
    <w:p/>
    <w:p>
      <w:pPr>
        <w:pStyle w:val="5"/>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Pr>
        <w:pStyle w:val="5"/>
        <w:tabs>
          <w:tab w:val="left" w:pos="371"/>
        </w:tabs>
        <w:spacing w:before="120" w:after="120"/>
        <w:ind w:left="-1" w:leftChars="-1" w:hanging="1"/>
        <w:jc w:val="center"/>
        <w:rPr>
          <w:rFonts w:asciiTheme="minorEastAsia" w:hAnsiTheme="minorEastAsia" w:eastAsiaTheme="minorEastAsia"/>
        </w:rPr>
      </w:pPr>
      <w:bookmarkStart w:id="77" w:name="_Toc44690709"/>
      <w:bookmarkStart w:id="78" w:name="_Toc135293190"/>
      <w:bookmarkStart w:id="79" w:name="_Toc44691400"/>
      <w:bookmarkStart w:id="80" w:name="_Toc44691168"/>
      <w:bookmarkStart w:id="81" w:name="_Toc44690436"/>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6" w:leftChars="1" w:hanging="134"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5"/>
        <w:tabs>
          <w:tab w:val="left" w:pos="371"/>
        </w:tabs>
        <w:spacing w:before="120" w:after="120"/>
        <w:ind w:left="-1" w:leftChars="-1" w:hanging="1"/>
        <w:jc w:val="center"/>
        <w:rPr>
          <w:rFonts w:asciiTheme="minorEastAsia" w:hAnsiTheme="minorEastAsia" w:eastAsiaTheme="minorEastAsia"/>
        </w:rPr>
      </w:pPr>
      <w:bookmarkStart w:id="82" w:name="_格式2__投标保证金凭证"/>
      <w:bookmarkEnd w:id="82"/>
      <w:bookmarkStart w:id="83" w:name="q17"/>
      <w:bookmarkEnd w:id="83"/>
      <w:bookmarkStart w:id="84" w:name="_格式3__"/>
      <w:bookmarkEnd w:id="84"/>
      <w:bookmarkStart w:id="85" w:name="q16"/>
      <w:bookmarkEnd w:id="85"/>
      <w:bookmarkStart w:id="86" w:name="_格式4__"/>
      <w:bookmarkEnd w:id="86"/>
      <w:bookmarkStart w:id="87" w:name="_格式5__"/>
      <w:bookmarkEnd w:id="87"/>
      <w:bookmarkStart w:id="88" w:name="q15"/>
      <w:bookmarkEnd w:id="88"/>
      <w:r>
        <w:rPr>
          <w:rFonts w:asciiTheme="minorEastAsia" w:hAnsiTheme="minorEastAsia" w:eastAsiaTheme="minorEastAsia"/>
        </w:rPr>
        <w:tab/>
      </w:r>
      <w:bookmarkStart w:id="89" w:name="_Toc44691169"/>
      <w:bookmarkStart w:id="90" w:name="_Toc44690437"/>
      <w:bookmarkStart w:id="91" w:name="_Toc44691401"/>
      <w:bookmarkStart w:id="92" w:name="_Toc44690710"/>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adjustRightInd w:val="0"/>
        <w:snapToGrid w:val="0"/>
        <w:spacing w:line="300" w:lineRule="auto"/>
        <w:jc w:val="center"/>
        <w:rPr>
          <w:snapToGrid w:val="0"/>
          <w:kern w:val="0"/>
        </w:rPr>
      </w:pPr>
      <w:r>
        <w:rPr>
          <w:rFonts w:hint="eastAsia"/>
          <w:snapToGrid w:val="0"/>
          <w:kern w:val="0"/>
        </w:rPr>
        <w:t>（投标人自拟）</w:t>
      </w:r>
    </w:p>
    <w:p>
      <w:pPr>
        <w:jc w:val="left"/>
        <w:rPr>
          <w:snapToGrid w:val="0"/>
          <w:kern w:val="0"/>
          <w:sz w:val="52"/>
          <w:szCs w:val="52"/>
        </w:rPr>
      </w:pPr>
    </w:p>
    <w:p/>
    <w:p/>
    <w:p/>
    <w:p/>
    <w:p/>
    <w:p/>
    <w:p/>
    <w:p/>
    <w:p/>
    <w:p/>
    <w:p/>
    <w:p/>
    <w:p>
      <w:pPr>
        <w:widowControl/>
        <w:jc w:val="left"/>
        <w:rPr>
          <w:rFonts w:eastAsiaTheme="minorEastAsia"/>
          <w:b/>
          <w:kern w:val="44"/>
          <w:sz w:val="44"/>
          <w:szCs w:val="28"/>
        </w:rPr>
      </w:pPr>
    </w:p>
    <w:p>
      <w:pPr>
        <w:widowControl/>
        <w:jc w:val="left"/>
      </w:pPr>
      <w:r>
        <w:br w:type="page"/>
      </w:r>
    </w:p>
    <w:p/>
    <w:p>
      <w:pPr>
        <w:pStyle w:val="4"/>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7"/>
        <w:spacing w:line="360" w:lineRule="auto"/>
        <w:ind w:firstLine="481"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7"/>
        <w:spacing w:line="360" w:lineRule="auto"/>
        <w:ind w:firstLine="481" w:firstLineChars="200"/>
        <w:rPr>
          <w:rFonts w:ascii="Times New Roman" w:hAnsi="Times New Roman"/>
          <w:b/>
          <w:sz w:val="24"/>
        </w:rPr>
      </w:pPr>
    </w:p>
    <w:p>
      <w:pPr>
        <w:tabs>
          <w:tab w:val="left" w:pos="1875"/>
        </w:tabs>
        <w:sectPr>
          <w:pgSz w:w="11906" w:h="16838"/>
          <w:pgMar w:top="1134" w:right="1134" w:bottom="1134" w:left="1134" w:header="851" w:footer="992" w:gutter="0"/>
          <w:cols w:space="425" w:num="1"/>
          <w:titlePg/>
          <w:docGrid w:type="lines" w:linePitch="312" w:charSpace="0"/>
        </w:sectPr>
      </w:pPr>
    </w:p>
    <w:p>
      <w:pPr>
        <w:pStyle w:val="2"/>
        <w:sectPr>
          <w:type w:val="continuous"/>
          <w:pgSz w:w="11906" w:h="16838"/>
          <w:pgMar w:top="1134" w:right="1134" w:bottom="1134" w:left="1134" w:header="851" w:footer="992" w:gutter="0"/>
          <w:cols w:space="425" w:num="1"/>
          <w:titlePg/>
          <w:docGrid w:type="lines" w:linePitch="312" w:charSpace="0"/>
        </w:sectPr>
      </w:pPr>
    </w:p>
    <w:p>
      <w:pPr>
        <w:tabs>
          <w:tab w:val="left" w:pos="180"/>
        </w:tabs>
        <w:adjustRightInd w:val="0"/>
        <w:snapToGrid w:val="0"/>
        <w:spacing w:line="560" w:lineRule="exact"/>
        <w:ind w:right="420" w:firstLine="4830" w:firstLineChars="2300"/>
        <w:rPr>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jc w:val="center"/>
        <w:rPr>
          <w:rFonts w:ascii="黑体" w:eastAsia="黑体"/>
          <w:bCs/>
          <w:sz w:val="32"/>
          <w:szCs w:val="32"/>
        </w:rPr>
      </w:pPr>
    </w:p>
    <w:p>
      <w:pPr>
        <w:adjustRightInd w:val="0"/>
        <w:snapToGrid w:val="0"/>
        <w:spacing w:line="360" w:lineRule="auto"/>
        <w:jc w:val="center"/>
        <w:rPr>
          <w:rFonts w:ascii="黑体" w:eastAsia="黑体"/>
          <w:b/>
          <w:bCs/>
          <w:sz w:val="44"/>
          <w:szCs w:val="44"/>
        </w:rPr>
      </w:pPr>
      <w:r>
        <w:rPr>
          <w:rFonts w:hint="eastAsia" w:ascii="黑体" w:eastAsia="黑体"/>
          <w:bCs/>
          <w:sz w:val="36"/>
          <w:szCs w:val="36"/>
        </w:rPr>
        <w:t>既有住宅加装电梯典型案例征集技术服务项目</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1980"/>
        </w:tabs>
        <w:spacing w:before="156" w:beforeLines="50" w:after="156" w:afterLines="50" w:line="300" w:lineRule="auto"/>
        <w:ind w:firstLine="562" w:firstLineChars="200"/>
        <w:rPr>
          <w:b/>
          <w:sz w:val="28"/>
          <w:szCs w:val="28"/>
          <w:u w:val="single"/>
        </w:rPr>
      </w:pPr>
      <w:r>
        <w:rPr>
          <w:rFonts w:hint="eastAsia"/>
          <w:b/>
          <w:sz w:val="28"/>
          <w:szCs w:val="28"/>
        </w:rPr>
        <w:t>服务名称 ：</w:t>
      </w:r>
      <w:r>
        <w:rPr>
          <w:rFonts w:hint="eastAsia"/>
          <w:b/>
          <w:sz w:val="28"/>
          <w:szCs w:val="28"/>
          <w:u w:val="single"/>
        </w:rPr>
        <w:t xml:space="preserve">  既有住宅加装电梯典型案例征集技术服务项目  </w:t>
      </w:r>
    </w:p>
    <w:p>
      <w:pPr>
        <w:tabs>
          <w:tab w:val="left" w:leader="underscore" w:pos="180"/>
          <w:tab w:val="left" w:pos="2160"/>
          <w:tab w:val="left" w:pos="6480"/>
        </w:tabs>
        <w:spacing w:before="156" w:beforeLines="50" w:after="156" w:afterLines="50" w:line="300" w:lineRule="auto"/>
        <w:ind w:firstLine="562" w:firstLineChars="200"/>
        <w:rPr>
          <w:b/>
          <w:sz w:val="28"/>
          <w:szCs w:val="28"/>
          <w:u w:val="single"/>
        </w:rPr>
      </w:pPr>
      <w:r>
        <w:rPr>
          <w:rFonts w:hint="eastAsia"/>
          <w:b/>
          <w:sz w:val="28"/>
          <w:szCs w:val="28"/>
        </w:rPr>
        <w:t>委托方（甲方）：</w:t>
      </w:r>
      <w:r>
        <w:rPr>
          <w:rFonts w:hint="eastAsia"/>
          <w:b/>
          <w:sz w:val="28"/>
          <w:szCs w:val="28"/>
          <w:u w:val="single"/>
        </w:rPr>
        <w:t xml:space="preserve">        深圳市住房和建设局              </w:t>
      </w:r>
    </w:p>
    <w:p>
      <w:pPr>
        <w:tabs>
          <w:tab w:val="left" w:pos="180"/>
          <w:tab w:val="left" w:pos="7200"/>
        </w:tabs>
        <w:spacing w:before="156" w:beforeLines="50" w:after="156" w:afterLines="50" w:line="300" w:lineRule="auto"/>
        <w:ind w:firstLine="562" w:firstLineChars="200"/>
        <w:rPr>
          <w:b/>
          <w:sz w:val="28"/>
          <w:szCs w:val="28"/>
          <w:u w:val="single"/>
        </w:rPr>
      </w:pPr>
      <w:r>
        <w:rPr>
          <w:rFonts w:hint="eastAsia"/>
          <w:b/>
          <w:sz w:val="28"/>
          <w:szCs w:val="28"/>
        </w:rPr>
        <w:t>受托方（乙方）：</w:t>
      </w:r>
      <w:r>
        <w:rPr>
          <w:rFonts w:hint="eastAsia"/>
          <w:b/>
          <w:sz w:val="28"/>
          <w:szCs w:val="28"/>
          <w:u w:val="single"/>
        </w:rPr>
        <w:t xml:space="preserve">                                         </w:t>
      </w:r>
    </w:p>
    <w:p>
      <w:pPr>
        <w:tabs>
          <w:tab w:val="left" w:pos="180"/>
        </w:tabs>
        <w:spacing w:before="156" w:beforeLines="50" w:after="156" w:afterLines="50" w:line="300" w:lineRule="auto"/>
        <w:ind w:firstLine="562" w:firstLineChars="200"/>
        <w:rPr>
          <w:b/>
          <w:sz w:val="28"/>
          <w:szCs w:val="28"/>
          <w:u w:val="single"/>
        </w:rPr>
      </w:pPr>
      <w:r>
        <w:rPr>
          <w:rFonts w:hint="eastAsia"/>
          <w:b/>
          <w:sz w:val="28"/>
          <w:szCs w:val="28"/>
        </w:rPr>
        <w:t>签订地点：</w:t>
      </w:r>
      <w:r>
        <w:rPr>
          <w:rFonts w:hint="eastAsia"/>
          <w:b/>
          <w:sz w:val="28"/>
          <w:szCs w:val="28"/>
          <w:u w:val="single"/>
        </w:rPr>
        <w:t xml:space="preserve">                                              </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rPr>
          <w:rFonts w:ascii="黑体" w:eastAsia="黑体"/>
          <w:b/>
          <w:bCs/>
          <w:sz w:val="44"/>
          <w:szCs w:val="44"/>
        </w:rPr>
      </w:pPr>
    </w:p>
    <w:p>
      <w:pPr>
        <w:tabs>
          <w:tab w:val="left" w:pos="180"/>
          <w:tab w:val="left" w:pos="3780"/>
        </w:tabs>
        <w:spacing w:after="156" w:afterLines="50" w:line="300" w:lineRule="auto"/>
        <w:jc w:val="center"/>
        <w:rPr>
          <w:szCs w:val="21"/>
        </w:rPr>
      </w:pPr>
      <w:r>
        <w:rPr>
          <w:rFonts w:hint="eastAsia"/>
          <w:szCs w:val="21"/>
        </w:rPr>
        <w:t>本合同共</w:t>
      </w:r>
      <w:r>
        <w:rPr>
          <w:szCs w:val="21"/>
          <w:u w:val="single"/>
        </w:rPr>
        <w:t xml:space="preserve">   </w:t>
      </w:r>
      <w:r>
        <w:rPr>
          <w:rFonts w:hint="eastAsia"/>
          <w:szCs w:val="21"/>
        </w:rPr>
        <w:t>页（含封面）</w:t>
      </w:r>
    </w:p>
    <w:p>
      <w:pPr>
        <w:spacing w:before="156" w:beforeLines="50" w:after="156" w:afterLines="50" w:line="300" w:lineRule="auto"/>
        <w:ind w:left="180"/>
        <w:jc w:val="center"/>
        <w:rPr>
          <w:rFonts w:ascii="黑体" w:eastAsia="黑体"/>
          <w:sz w:val="24"/>
        </w:rPr>
      </w:pPr>
      <w:r>
        <w:rPr>
          <w:rFonts w:hint="eastAsia" w:ascii="黑体" w:eastAsia="黑体"/>
          <w:sz w:val="24"/>
        </w:rPr>
        <w:br w:type="page"/>
      </w:r>
      <w:r>
        <w:rPr>
          <w:rFonts w:hint="eastAsia" w:ascii="黑体" w:eastAsia="黑体"/>
          <w:sz w:val="24"/>
        </w:rPr>
        <w:t>特别提示</w:t>
      </w:r>
    </w:p>
    <w:p>
      <w:pPr>
        <w:spacing w:before="156" w:beforeLines="50" w:after="156" w:afterLines="50" w:line="300" w:lineRule="auto"/>
        <w:ind w:left="181" w:leftChars="86" w:firstLine="480" w:firstLineChars="200"/>
        <w:rPr>
          <w:sz w:val="24"/>
        </w:rPr>
      </w:pPr>
      <w:r>
        <w:rPr>
          <w:rFonts w:hint="eastAsia"/>
          <w:sz w:val="24"/>
        </w:rPr>
        <w:t>1、签约一方有多个当事人的，可按其各自在合同关系中的作用，在“乙方”项下（增页）分别排列为共同乙方。</w:t>
      </w:r>
    </w:p>
    <w:p>
      <w:pPr>
        <w:spacing w:before="156" w:beforeLines="50" w:after="156" w:afterLines="50" w:line="300" w:lineRule="auto"/>
        <w:ind w:left="181" w:leftChars="86" w:firstLine="480" w:firstLineChars="200"/>
        <w:rPr>
          <w:sz w:val="24"/>
        </w:rPr>
      </w:pPr>
      <w:r>
        <w:rPr>
          <w:rFonts w:hint="eastAsia"/>
          <w:sz w:val="24"/>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181" w:leftChars="86" w:firstLine="480" w:firstLineChars="200"/>
        <w:rPr>
          <w:sz w:val="24"/>
        </w:rPr>
      </w:pPr>
      <w:r>
        <w:rPr>
          <w:rFonts w:hint="eastAsia"/>
          <w:sz w:val="24"/>
        </w:rPr>
        <w:t>3、本合同示范文本中的“□”为可选择项目，选择该项目在“□”内划“√”，不选择的项目在“□”内划“×”。</w:t>
      </w:r>
    </w:p>
    <w:p>
      <w:pPr>
        <w:spacing w:before="156" w:beforeLines="50" w:after="156" w:afterLines="50" w:line="300" w:lineRule="auto"/>
        <w:ind w:left="181" w:leftChars="86" w:firstLine="480" w:firstLineChars="200"/>
        <w:rPr>
          <w:sz w:val="24"/>
        </w:rPr>
      </w:pPr>
      <w:r>
        <w:rPr>
          <w:rFonts w:hint="eastAsia"/>
          <w:sz w:val="24"/>
        </w:rPr>
        <w:t>4、当事人使用本合同示范文本中，凡是当事人约定无需填写的条款，在该条款填写的空白处划“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181" w:leftChars="86" w:firstLine="480" w:firstLineChars="200"/>
        <w:rPr>
          <w:sz w:val="24"/>
        </w:rPr>
      </w:pPr>
      <w:r>
        <w:rPr>
          <w:rFonts w:hint="eastAsia"/>
          <w:sz w:val="24"/>
        </w:rPr>
        <w:t>5、本合同示范文本中“……”为合同同类项列举的省略，当事人可根据项目实际情况在“……”项中作相应的增加或减少的调整。</w:t>
      </w:r>
    </w:p>
    <w:p>
      <w:pPr>
        <w:spacing w:before="156" w:beforeLines="50" w:after="156" w:afterLines="50" w:line="300" w:lineRule="auto"/>
        <w:ind w:left="181" w:leftChars="86" w:firstLine="480" w:firstLineChars="200"/>
        <w:rPr>
          <w:rFonts w:ascii="黑体" w:eastAsia="黑体"/>
          <w:b/>
          <w:bCs/>
          <w:sz w:val="36"/>
        </w:rPr>
      </w:pPr>
      <w:r>
        <w:rPr>
          <w:rFonts w:hint="eastAsia"/>
          <w:sz w:val="24"/>
        </w:rPr>
        <w:t>6、关于封面的填写。封面显示的是合同的主要内容，如服务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181" w:leftChars="86" w:firstLine="480" w:firstLineChars="200"/>
        <w:rPr>
          <w:sz w:val="24"/>
        </w:rPr>
      </w:pPr>
      <w:r>
        <w:rPr>
          <w:rFonts w:hint="eastAsia"/>
          <w:sz w:val="24"/>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spacing w:before="156" w:beforeLines="50" w:after="156" w:afterLines="50" w:line="300" w:lineRule="auto"/>
        <w:rPr>
          <w:sz w:val="24"/>
        </w:rPr>
      </w:pPr>
      <w:r>
        <w:rPr>
          <w:rFonts w:hint="eastAsia"/>
          <w:sz w:val="24"/>
        </w:rPr>
        <w:br w:type="page"/>
      </w:r>
      <w:r>
        <w:rPr>
          <w:rFonts w:hint="eastAsia"/>
          <w:sz w:val="24"/>
        </w:rPr>
        <w:t xml:space="preserve">  </w:t>
      </w:r>
      <w:r>
        <w:rPr>
          <w:rFonts w:hint="eastAsia"/>
          <w:b/>
          <w:sz w:val="24"/>
        </w:rPr>
        <w:t>甲方（委托方）</w:t>
      </w:r>
      <w:r>
        <w:rPr>
          <w:rFonts w:hint="eastAsia"/>
          <w:sz w:val="24"/>
        </w:rPr>
        <w:t>：</w:t>
      </w:r>
      <w:r>
        <w:rPr>
          <w:rFonts w:hint="eastAsia"/>
          <w:sz w:val="24"/>
          <w:u w:val="single"/>
        </w:rPr>
        <w:t xml:space="preserve">                                    </w:t>
      </w:r>
    </w:p>
    <w:p>
      <w:pPr>
        <w:tabs>
          <w:tab w:val="left" w:pos="7920"/>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p>
    <w:p>
      <w:pPr>
        <w:tabs>
          <w:tab w:val="left" w:pos="8820"/>
        </w:tabs>
        <w:adjustRightInd w:val="0"/>
        <w:snapToGrid w:val="0"/>
        <w:spacing w:line="560" w:lineRule="exact"/>
        <w:rPr>
          <w:b/>
          <w:sz w:val="24"/>
        </w:rPr>
      </w:pPr>
    </w:p>
    <w:p>
      <w:pPr>
        <w:tabs>
          <w:tab w:val="left" w:pos="4140"/>
          <w:tab w:val="left" w:pos="8820"/>
        </w:tabs>
        <w:adjustRightInd w:val="0"/>
        <w:snapToGrid w:val="0"/>
        <w:spacing w:line="560" w:lineRule="exact"/>
        <w:ind w:firstLine="240"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sz w:val="24"/>
          <w:u w:val="single"/>
        </w:rPr>
      </w:pPr>
      <w:r>
        <w:rPr>
          <w:rFonts w:hint="eastAsia"/>
          <w:b/>
          <w:sz w:val="24"/>
        </w:rPr>
        <w:t>银行账号：</w:t>
      </w:r>
      <w:r>
        <w:rPr>
          <w:rFonts w:hint="eastAsia"/>
          <w:sz w:val="24"/>
          <w:u w:val="single"/>
        </w:rPr>
        <w:t xml:space="preserve">                                                                  </w:t>
      </w:r>
    </w:p>
    <w:p>
      <w:pPr>
        <w:adjustRightInd w:val="0"/>
        <w:snapToGrid w:val="0"/>
        <w:spacing w:before="156" w:beforeLines="50" w:after="156" w:afterLines="50" w:line="360" w:lineRule="auto"/>
        <w:ind w:firstLine="360" w:firstLineChars="150"/>
        <w:rPr>
          <w:rFonts w:ascii="宋体" w:hAnsi="宋体"/>
          <w:sz w:val="24"/>
        </w:rPr>
      </w:pPr>
      <w:r>
        <w:rPr>
          <w:rFonts w:hint="eastAsia"/>
          <w:sz w:val="24"/>
          <w:u w:val="single"/>
        </w:rPr>
        <w:br w:type="page"/>
      </w:r>
      <w:r>
        <w:rPr>
          <w:rFonts w:hint="eastAsia" w:ascii="宋体" w:hAnsi="宋体"/>
          <w:sz w:val="24"/>
        </w:rPr>
        <w:t>根据《中华人民共和国民法典》及相关法律、行政法规，并依据</w:t>
      </w:r>
    </w:p>
    <w:p>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  中标通知书（招标编号：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 其他批准文件</w:t>
      </w:r>
      <w:r>
        <w:rPr>
          <w:rFonts w:hint="eastAsia" w:ascii="宋体" w:hAnsi="宋体"/>
          <w:sz w:val="24"/>
          <w:u w:val="single"/>
        </w:rPr>
        <w:t xml:space="preserve">                                                      </w:t>
      </w:r>
    </w:p>
    <w:p>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rPr>
        <w:t>”服务事项协商一致，签订本合同，双方承诺遵守并切实履行下列条款：</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服务事项基本情况</w:t>
      </w:r>
    </w:p>
    <w:p>
      <w:pPr>
        <w:tabs>
          <w:tab w:val="left" w:pos="7920"/>
        </w:tabs>
        <w:adjustRightInd w:val="0"/>
        <w:snapToGrid w:val="0"/>
        <w:spacing w:before="156" w:beforeLines="50" w:after="156" w:afterLines="50" w:line="360" w:lineRule="auto"/>
        <w:rPr>
          <w:rFonts w:ascii="宋体" w:hAnsi="宋体"/>
          <w:sz w:val="24"/>
          <w:u w:val="single"/>
        </w:rPr>
      </w:pPr>
      <w:r>
        <w:rPr>
          <w:sz w:val="24"/>
        </w:rPr>
        <w:t>1.1</w:t>
      </w:r>
      <w:r>
        <w:rPr>
          <w:rFonts w:hint="eastAsia" w:ascii="宋体" w:hAnsi="宋体"/>
          <w:sz w:val="24"/>
        </w:rPr>
        <w:t>服务事项名称：</w:t>
      </w:r>
      <w:r>
        <w:rPr>
          <w:rFonts w:hint="eastAsia" w:ascii="宋体" w:hAnsi="宋体"/>
          <w:sz w:val="24"/>
          <w:u w:val="single"/>
        </w:rPr>
        <w:t xml:space="preserve">                                     </w:t>
      </w:r>
    </w:p>
    <w:p>
      <w:pPr>
        <w:adjustRightInd w:val="0"/>
        <w:snapToGrid w:val="0"/>
        <w:spacing w:before="156" w:beforeLines="50" w:after="156" w:afterLines="50" w:line="360" w:lineRule="auto"/>
        <w:rPr>
          <w:rFonts w:ascii="宋体" w:hAnsi="宋体"/>
          <w:sz w:val="24"/>
        </w:rPr>
      </w:pPr>
      <w:r>
        <w:rPr>
          <w:sz w:val="24"/>
        </w:rPr>
        <w:t>1.2</w:t>
      </w:r>
      <w:r>
        <w:rPr>
          <w:rFonts w:hint="eastAsia" w:ascii="宋体" w:hAnsi="宋体"/>
          <w:sz w:val="24"/>
        </w:rPr>
        <w:t>服务事项委托方式为</w:t>
      </w:r>
      <w:r>
        <w:rPr>
          <w:rFonts w:hint="eastAsia" w:ascii="宋体" w:hAnsi="宋体"/>
          <w:sz w:val="24"/>
          <w:u w:val="single"/>
        </w:rPr>
        <w:t xml:space="preserve">                   </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adjustRightInd w:val="0"/>
        <w:snapToGrid w:val="0"/>
        <w:spacing w:before="156" w:beforeLines="50" w:after="156" w:afterLines="50" w:line="360" w:lineRule="auto"/>
        <w:rPr>
          <w:rFonts w:ascii="宋体" w:hAnsi="宋体"/>
          <w:sz w:val="24"/>
          <w:u w:val="single"/>
        </w:rPr>
      </w:pPr>
      <w:r>
        <w:rPr>
          <w:sz w:val="24"/>
        </w:rPr>
        <w:t>1.</w:t>
      </w:r>
      <w:r>
        <w:rPr>
          <w:rFonts w:hint="eastAsia"/>
          <w:sz w:val="24"/>
        </w:rPr>
        <w:t>3</w:t>
      </w:r>
      <w:r>
        <w:rPr>
          <w:rFonts w:hint="eastAsia" w:ascii="宋体" w:hAnsi="宋体"/>
          <w:sz w:val="24"/>
        </w:rPr>
        <w:t>服务事项类别为</w:t>
      </w:r>
      <w:r>
        <w:rPr>
          <w:rFonts w:hint="eastAsia" w:ascii="宋体" w:hAnsi="宋体"/>
          <w:sz w:val="24"/>
          <w:u w:val="single"/>
        </w:rPr>
        <w:t xml:space="preserve">      </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w:t>
      </w:r>
      <w:r>
        <w:rPr>
          <w:sz w:val="24"/>
        </w:rPr>
        <w:t>住房制度改革和住房保障</w:t>
      </w:r>
      <w:r>
        <w:rPr>
          <w:rFonts w:hint="eastAsia"/>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sz w:val="24"/>
        </w:rPr>
        <w:t>建筑市场和建设行业</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sz w:val="24"/>
        </w:rPr>
        <w:t>建筑工程质量安全</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sz w:val="24"/>
        </w:rPr>
        <w:t>建筑节能减排</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w:t>
      </w:r>
      <w:r>
        <w:rPr>
          <w:sz w:val="24"/>
        </w:rPr>
        <w:t>燃气行业和燃气安全</w:t>
      </w:r>
      <w:r>
        <w:rPr>
          <w:rFonts w:hint="eastAsia" w:ascii="宋体" w:hAnsi="宋体"/>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w:t>
      </w:r>
      <w:r>
        <w:rPr>
          <w:sz w:val="24"/>
        </w:rPr>
        <w:t>物业管理</w:t>
      </w:r>
      <w:r>
        <w:rPr>
          <w:rFonts w:hint="eastAsia" w:ascii="宋体" w:hAnsi="宋体"/>
          <w:sz w:val="24"/>
        </w:rPr>
        <w:t>类</w:t>
      </w:r>
    </w:p>
    <w:p>
      <w:pPr>
        <w:adjustRightInd w:val="0"/>
        <w:snapToGrid w:val="0"/>
        <w:spacing w:before="156" w:beforeLines="50" w:after="156" w:afterLines="50" w:line="360" w:lineRule="auto"/>
        <w:rPr>
          <w:sz w:val="24"/>
        </w:rPr>
      </w:pPr>
      <w:r>
        <w:rPr>
          <w:rFonts w:hint="eastAsia" w:ascii="宋体" w:hAnsi="宋体"/>
          <w:sz w:val="24"/>
        </w:rPr>
        <w:t>（</w:t>
      </w:r>
      <w:r>
        <w:rPr>
          <w:rFonts w:hint="eastAsia"/>
          <w:sz w:val="24"/>
        </w:rPr>
        <w:t>7</w:t>
      </w:r>
      <w:r>
        <w:rPr>
          <w:rFonts w:hint="eastAsia" w:ascii="宋体" w:hAnsi="宋体"/>
          <w:sz w:val="24"/>
        </w:rPr>
        <w:t>）</w:t>
      </w:r>
      <w:r>
        <w:rPr>
          <w:sz w:val="24"/>
        </w:rPr>
        <w:t>住房公积金和各级维修基金</w:t>
      </w:r>
      <w:r>
        <w:rPr>
          <w:rFonts w:hint="eastAsia"/>
          <w:sz w:val="24"/>
        </w:rPr>
        <w:t>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）政策法律制度类</w:t>
      </w:r>
    </w:p>
    <w:p>
      <w:pPr>
        <w:adjustRightInd w:val="0"/>
        <w:snapToGrid w:val="0"/>
        <w:spacing w:before="156" w:beforeLines="50" w:after="156" w:afterLines="50" w:line="360" w:lineRule="auto"/>
        <w:rPr>
          <w:rFonts w:ascii="宋体" w:hAnsi="宋体"/>
          <w:sz w:val="24"/>
          <w:u w:val="single"/>
        </w:rPr>
      </w:pPr>
      <w:r>
        <w:rPr>
          <w:rFonts w:hint="eastAsia" w:ascii="宋体" w:hAnsi="宋体"/>
          <w:sz w:val="24"/>
        </w:rPr>
        <w:t>（</w:t>
      </w:r>
      <w:r>
        <w:rPr>
          <w:rFonts w:hint="eastAsia"/>
          <w:sz w:val="24"/>
        </w:rPr>
        <w:t>9</w:t>
      </w:r>
      <w:r>
        <w:rPr>
          <w:rFonts w:hint="eastAsia" w:ascii="宋体" w:hAnsi="宋体"/>
          <w:sz w:val="24"/>
        </w:rPr>
        <w:t>）其他</w:t>
      </w:r>
      <w:r>
        <w:rPr>
          <w:rFonts w:hint="eastAsia" w:ascii="宋体" w:hAnsi="宋体"/>
          <w:sz w:val="24"/>
          <w:u w:val="single"/>
        </w:rPr>
        <w:t xml:space="preserve">       </w:t>
      </w:r>
    </w:p>
    <w:p>
      <w:pPr>
        <w:adjustRightInd w:val="0"/>
        <w:snapToGrid w:val="0"/>
        <w:spacing w:before="156" w:beforeLines="50" w:after="156" w:afterLines="50" w:line="360" w:lineRule="auto"/>
        <w:rPr>
          <w:rFonts w:ascii="宋体" w:hAnsi="宋体"/>
          <w:sz w:val="24"/>
        </w:rPr>
      </w:pPr>
      <w:r>
        <w:rPr>
          <w:rFonts w:hint="eastAsia"/>
          <w:sz w:val="24"/>
        </w:rPr>
        <w:t>1.4</w:t>
      </w:r>
      <w:r>
        <w:rPr>
          <w:rFonts w:hint="eastAsia" w:ascii="宋体" w:hAnsi="宋体"/>
          <w:sz w:val="24"/>
        </w:rPr>
        <w:t>本合同签订前，合同项下服务事项已取得下列材料（详见附件</w:t>
      </w:r>
      <w:r>
        <w:rPr>
          <w:rFonts w:hint="eastAsia" w:ascii="宋体" w:hAnsi="宋体"/>
          <w:sz w:val="24"/>
          <w:u w:val="single"/>
        </w:rPr>
        <w:t xml:space="preserve"> </w:t>
      </w:r>
      <w:r>
        <w:rPr>
          <w:rFonts w:hint="eastAsia"/>
          <w:sz w:val="24"/>
          <w:u w:val="single"/>
        </w:rPr>
        <w:t>1</w:t>
      </w:r>
      <w:r>
        <w:rPr>
          <w:rFonts w:hint="eastAsia" w:ascii="宋体" w:hAnsi="宋体"/>
          <w:sz w:val="24"/>
          <w:u w:val="single"/>
        </w:rPr>
        <w:t xml:space="preserve"> </w:t>
      </w:r>
      <w:r>
        <w:rPr>
          <w:rFonts w:hint="eastAsia" w:ascii="宋体" w:hAnsi="宋体"/>
          <w:sz w:val="24"/>
        </w:rPr>
        <w:t>：合同前置条件复印件）</w:t>
      </w:r>
    </w:p>
    <w:p>
      <w:pPr>
        <w:adjustRightInd w:val="0"/>
        <w:snapToGrid w:val="0"/>
        <w:spacing w:before="156" w:beforeLines="50" w:after="156" w:afterLines="50" w:line="360" w:lineRule="auto"/>
        <w:rPr>
          <w:rFonts w:ascii="宋体" w:hAnsi="宋体"/>
          <w:sz w:val="24"/>
        </w:rPr>
      </w:pPr>
      <w:r>
        <w:rPr>
          <w:rFonts w:hint="eastAsia" w:ascii="宋体" w:hAnsi="宋体"/>
          <w:sz w:val="24"/>
        </w:rPr>
        <w:t>□ 计划批复；</w:t>
      </w:r>
    </w:p>
    <w:p>
      <w:pPr>
        <w:adjustRightInd w:val="0"/>
        <w:snapToGrid w:val="0"/>
        <w:spacing w:before="156" w:beforeLines="50" w:after="156" w:afterLines="50" w:line="360" w:lineRule="auto"/>
        <w:rPr>
          <w:rFonts w:ascii="宋体" w:hAnsi="宋体"/>
          <w:sz w:val="24"/>
        </w:rPr>
      </w:pPr>
      <w:r>
        <w:rPr>
          <w:rFonts w:hint="eastAsia" w:ascii="宋体" w:hAnsi="宋体"/>
          <w:sz w:val="24"/>
        </w:rPr>
        <w:t>□  中标通知书；</w:t>
      </w:r>
    </w:p>
    <w:p>
      <w:pPr>
        <w:adjustRightInd w:val="0"/>
        <w:snapToGrid w:val="0"/>
        <w:spacing w:before="156" w:beforeLines="50" w:after="156" w:afterLines="50" w:line="360" w:lineRule="auto"/>
        <w:rPr>
          <w:rFonts w:ascii="宋体" w:hAnsi="宋体"/>
          <w:sz w:val="24"/>
        </w:rPr>
      </w:pPr>
      <w:r>
        <w:rPr>
          <w:rFonts w:hint="eastAsia" w:ascii="宋体" w:hAnsi="宋体"/>
          <w:sz w:val="24"/>
        </w:rPr>
        <w:t>□ 局长办公会议纪要；</w:t>
      </w:r>
    </w:p>
    <w:p>
      <w:pPr>
        <w:adjustRightInd w:val="0"/>
        <w:snapToGrid w:val="0"/>
        <w:spacing w:before="156" w:beforeLines="50" w:after="156" w:afterLines="50" w:line="360" w:lineRule="auto"/>
        <w:rPr>
          <w:rFonts w:ascii="宋体" w:hAnsi="宋体"/>
          <w:sz w:val="24"/>
        </w:rPr>
      </w:pPr>
      <w:r>
        <w:rPr>
          <w:rFonts w:hint="eastAsia" w:ascii="宋体" w:hAnsi="宋体"/>
          <w:sz w:val="24"/>
        </w:rPr>
        <w:t>□ 市政府文件；</w:t>
      </w:r>
    </w:p>
    <w:p>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 其它</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color w:val="000000"/>
          <w:sz w:val="24"/>
        </w:rPr>
      </w:pPr>
      <w:r>
        <w:rPr>
          <w:rFonts w:hint="eastAsia" w:ascii="宋体" w:hAnsi="宋体" w:cs="宋体"/>
          <w:b/>
          <w:bCs/>
          <w:color w:val="000000"/>
          <w:sz w:val="24"/>
        </w:rPr>
        <w:t>服务事项研究要求和内容</w:t>
      </w:r>
    </w:p>
    <w:p>
      <w:pPr>
        <w:pStyle w:val="2"/>
        <w:spacing w:before="156" w:beforeLines="50" w:after="10" w:line="360" w:lineRule="auto"/>
        <w:rPr>
          <w:rFonts w:ascii="宋体" w:hAnsi="宋体" w:cs="宋体"/>
          <w:bCs/>
          <w:sz w:val="24"/>
        </w:rPr>
      </w:pPr>
      <w:r>
        <w:rPr>
          <w:rFonts w:hint="eastAsia" w:ascii="宋体" w:hAnsi="宋体" w:cs="宋体"/>
          <w:bCs/>
          <w:sz w:val="24"/>
        </w:rPr>
        <w:t>2.1协助指导各区开展既有住宅加装电梯典型案例申报。根据征集内容、征集范围、征集方式等要求，协助采购人对各区的案例申报工作进行指导、核实，确保申报材料的准确性与规范性。</w:t>
      </w:r>
      <w:bookmarkStart w:id="110" w:name="_GoBack"/>
      <w:bookmarkEnd w:id="110"/>
    </w:p>
    <w:p>
      <w:pPr>
        <w:pStyle w:val="2"/>
        <w:spacing w:before="156" w:beforeLines="50" w:after="10" w:line="360" w:lineRule="auto"/>
        <w:rPr>
          <w:rFonts w:ascii="宋体" w:hAnsi="宋体" w:cs="宋体"/>
          <w:bCs/>
          <w:sz w:val="24"/>
        </w:rPr>
      </w:pPr>
      <w:r>
        <w:rPr>
          <w:rFonts w:hint="eastAsia" w:ascii="宋体" w:hAnsi="宋体" w:cs="宋体"/>
          <w:bCs/>
          <w:sz w:val="24"/>
        </w:rPr>
        <w:t>2.2协助采购人组织专家遴选。邀请加装电梯方面的专家，组织专家遴选会对申报案例进行评选。</w:t>
      </w:r>
    </w:p>
    <w:p>
      <w:pPr>
        <w:pStyle w:val="2"/>
        <w:spacing w:before="156" w:beforeLines="50" w:after="10" w:line="360" w:lineRule="auto"/>
        <w:rPr>
          <w:rFonts w:ascii="宋体" w:hAnsi="宋体" w:cs="宋体"/>
          <w:bCs/>
          <w:sz w:val="24"/>
        </w:rPr>
      </w:pPr>
      <w:r>
        <w:rPr>
          <w:rFonts w:hint="eastAsia" w:ascii="宋体" w:hAnsi="宋体" w:cs="宋体"/>
          <w:bCs/>
          <w:sz w:val="24"/>
        </w:rPr>
        <w:t>2.3协助采购人开展案例汇编。对专家遴选出来的典型案例进行核稿，汇编成册。</w:t>
      </w:r>
    </w:p>
    <w:p>
      <w:pPr>
        <w:pStyle w:val="2"/>
        <w:spacing w:before="156" w:beforeLines="50" w:after="10" w:line="360" w:lineRule="auto"/>
        <w:rPr>
          <w:rFonts w:ascii="宋体" w:hAnsi="宋体" w:cs="宋体"/>
          <w:bCs/>
          <w:sz w:val="24"/>
        </w:rPr>
      </w:pPr>
      <w:r>
        <w:rPr>
          <w:rFonts w:hint="eastAsia" w:ascii="宋体" w:hAnsi="宋体" w:cs="宋体"/>
          <w:bCs/>
          <w:sz w:val="24"/>
        </w:rPr>
        <w:t>2.4拍摄宣传视频。组织拍摄团队开展宣传视频素材收集与后期制作。</w:t>
      </w: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合同价款</w:t>
      </w:r>
    </w:p>
    <w:p>
      <w:pPr>
        <w:adjustRightInd w:val="0"/>
        <w:snapToGrid w:val="0"/>
        <w:spacing w:before="156" w:beforeLines="50" w:after="156" w:afterLines="50" w:line="360" w:lineRule="auto"/>
        <w:rPr>
          <w:rFonts w:ascii="宋体" w:hAnsi="宋体"/>
          <w:sz w:val="24"/>
        </w:rPr>
      </w:pPr>
      <w:r>
        <w:rPr>
          <w:rFonts w:hint="eastAsia"/>
          <w:sz w:val="24"/>
        </w:rPr>
        <w:t>3</w:t>
      </w:r>
      <w:r>
        <w:rPr>
          <w:sz w:val="24"/>
        </w:rPr>
        <w:t>.</w:t>
      </w:r>
      <w:r>
        <w:rPr>
          <w:rFonts w:hint="eastAsia"/>
          <w:sz w:val="24"/>
        </w:rPr>
        <w:t>1</w:t>
      </w:r>
      <w:r>
        <w:rPr>
          <w:rFonts w:hint="eastAsia" w:ascii="宋体" w:hAnsi="宋体"/>
          <w:sz w:val="24"/>
        </w:rPr>
        <w:t>本合同项下总价款为人民币（大写）</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sz w:val="24"/>
        </w:rPr>
        <w:t>3.2</w:t>
      </w:r>
      <w:r>
        <w:rPr>
          <w:rFonts w:hint="eastAsia" w:ascii="宋体" w:hAnsi="宋体"/>
          <w:sz w:val="24"/>
        </w:rPr>
        <w:t>本服务事项合同价款总计为</w:t>
      </w:r>
      <w:r>
        <w:rPr>
          <w:rFonts w:hint="eastAsia" w:ascii="宋体" w:hAnsi="宋体"/>
          <w:sz w:val="24"/>
          <w:u w:val="single"/>
        </w:rPr>
        <w:t xml:space="preserve"> 人民 </w:t>
      </w:r>
      <w:r>
        <w:rPr>
          <w:rFonts w:hint="eastAsia" w:ascii="宋体" w:hAnsi="宋体"/>
          <w:sz w:val="24"/>
        </w:rPr>
        <w:t>币</w:t>
      </w:r>
      <w:r>
        <w:rPr>
          <w:rFonts w:hint="eastAsia" w:ascii="宋体" w:hAnsi="宋体"/>
          <w:sz w:val="24"/>
          <w:u w:val="single"/>
        </w:rPr>
        <w:t xml:space="preserve">     </w:t>
      </w:r>
      <w:r>
        <w:rPr>
          <w:rFonts w:hint="eastAsia" w:ascii="宋体" w:hAnsi="宋体"/>
          <w:sz w:val="24"/>
        </w:rPr>
        <w:t>仟</w:t>
      </w:r>
      <w:r>
        <w:rPr>
          <w:rFonts w:hint="eastAsia" w:ascii="宋体" w:hAnsi="宋体"/>
          <w:sz w:val="24"/>
          <w:u w:val="single"/>
        </w:rPr>
        <w:t xml:space="preserve">   </w:t>
      </w:r>
      <w:r>
        <w:rPr>
          <w:rFonts w:hint="eastAsia" w:ascii="宋体" w:hAnsi="宋体"/>
          <w:sz w:val="24"/>
        </w:rPr>
        <w:t>佰</w:t>
      </w:r>
      <w:r>
        <w:rPr>
          <w:rFonts w:hint="eastAsia" w:ascii="宋体" w:hAnsi="宋体"/>
          <w:sz w:val="24"/>
          <w:u w:val="single"/>
        </w:rPr>
        <w:t xml:space="preserve">    </w:t>
      </w:r>
      <w:r>
        <w:rPr>
          <w:rFonts w:hint="eastAsia" w:ascii="宋体" w:hAnsi="宋体"/>
          <w:sz w:val="24"/>
        </w:rPr>
        <w:t>拾</w:t>
      </w:r>
      <w:r>
        <w:rPr>
          <w:rFonts w:hint="eastAsia" w:ascii="宋体" w:hAnsi="宋体"/>
          <w:sz w:val="24"/>
          <w:u w:val="single"/>
        </w:rPr>
        <w:t xml:space="preserve">    </w:t>
      </w:r>
      <w:r>
        <w:rPr>
          <w:rFonts w:hint="eastAsia" w:ascii="宋体" w:hAnsi="宋体"/>
          <w:sz w:val="24"/>
        </w:rPr>
        <w:t>万</w:t>
      </w:r>
      <w:r>
        <w:rPr>
          <w:rFonts w:hint="eastAsia" w:ascii="宋体" w:hAnsi="宋体"/>
          <w:sz w:val="24"/>
          <w:u w:val="single"/>
        </w:rPr>
        <w:t xml:space="preserve">    </w:t>
      </w:r>
      <w:r>
        <w:rPr>
          <w:rFonts w:hint="eastAsia" w:ascii="宋体" w:hAnsi="宋体"/>
          <w:sz w:val="24"/>
        </w:rPr>
        <w:t>仟</w:t>
      </w:r>
      <w:r>
        <w:rPr>
          <w:rFonts w:hint="eastAsia" w:ascii="宋体" w:hAnsi="宋体"/>
          <w:sz w:val="24"/>
          <w:u w:val="single"/>
        </w:rPr>
        <w:t xml:space="preserve">    </w:t>
      </w:r>
      <w:r>
        <w:rPr>
          <w:rFonts w:hint="eastAsia" w:ascii="宋体" w:hAnsi="宋体"/>
          <w:sz w:val="24"/>
        </w:rPr>
        <w:t>佰</w:t>
      </w:r>
      <w:r>
        <w:rPr>
          <w:rFonts w:hint="eastAsia" w:ascii="宋体" w:hAnsi="宋体"/>
          <w:sz w:val="24"/>
          <w:u w:val="single"/>
        </w:rPr>
        <w:t xml:space="preserve">     </w:t>
      </w:r>
      <w:r>
        <w:rPr>
          <w:rFonts w:hint="eastAsia" w:ascii="宋体" w:hAnsi="宋体"/>
          <w:sz w:val="24"/>
        </w:rPr>
        <w:t>拾</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角</w:t>
      </w:r>
      <w:r>
        <w:rPr>
          <w:rFonts w:hint="eastAsia" w:ascii="宋体" w:hAnsi="宋体"/>
          <w:sz w:val="24"/>
          <w:u w:val="single"/>
        </w:rPr>
        <w:t xml:space="preserve">     </w:t>
      </w:r>
      <w:r>
        <w:rPr>
          <w:rFonts w:hint="eastAsia" w:ascii="宋体" w:hAnsi="宋体"/>
          <w:sz w:val="24"/>
        </w:rPr>
        <w:t>分，小写</w:t>
      </w:r>
      <w:r>
        <w:rPr>
          <w:sz w:val="24"/>
        </w:rPr>
        <w:t>¥</w:t>
      </w:r>
      <w:r>
        <w:rPr>
          <w:rFonts w:hint="eastAsia" w:ascii="宋体" w:hAnsi="宋体"/>
          <w:sz w:val="24"/>
          <w:u w:val="single"/>
        </w:rPr>
        <w:t xml:space="preserve">      </w:t>
      </w:r>
      <w:r>
        <w:rPr>
          <w:rFonts w:hint="eastAsia" w:ascii="宋体" w:hAnsi="宋体"/>
          <w:sz w:val="24"/>
        </w:rPr>
        <w:t>元。该合同价款包括完成本服务事项研究所有工作量和后续服务的全部费用。</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rPr>
          <w:rFonts w:ascii="宋体" w:hAnsi="宋体" w:cs="宋体"/>
          <w:bCs/>
          <w:sz w:val="24"/>
        </w:rPr>
      </w:pPr>
      <w:r>
        <w:rPr>
          <w:rFonts w:hint="eastAsia"/>
          <w:sz w:val="24"/>
        </w:rPr>
        <w:t>4.1</w:t>
      </w:r>
      <w:r>
        <w:rPr>
          <w:rFonts w:hint="eastAsia" w:ascii="宋体" w:hAnsi="宋体" w:cs="宋体"/>
          <w:bCs/>
          <w:sz w:val="24"/>
        </w:rPr>
        <w:t>本合同履行期限为从</w:t>
      </w:r>
      <w:r>
        <w:rPr>
          <w:rFonts w:hint="eastAsia" w:ascii="宋体" w:hAnsi="宋体"/>
          <w:sz w:val="24"/>
        </w:rPr>
        <w:t>合同签订之日</w:t>
      </w:r>
      <w:r>
        <w:rPr>
          <w:rFonts w:hint="eastAsia" w:ascii="宋体" w:hAnsi="宋体" w:cs="宋体"/>
          <w:bCs/>
          <w:sz w:val="24"/>
        </w:rPr>
        <w:t>至</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pPr>
        <w:tabs>
          <w:tab w:val="left" w:pos="1995"/>
        </w:tabs>
        <w:adjustRightInd w:val="0"/>
        <w:snapToGrid w:val="0"/>
        <w:spacing w:before="156" w:beforeLines="50" w:after="156" w:afterLines="50" w:line="360" w:lineRule="auto"/>
        <w:rPr>
          <w:rFonts w:ascii="宋体" w:hAnsi="宋体" w:cs="宋体"/>
          <w:bCs/>
          <w:sz w:val="24"/>
          <w:highlight w:val="yellow"/>
        </w:rPr>
      </w:pPr>
      <w:r>
        <w:rPr>
          <w:rFonts w:hint="eastAsia"/>
          <w:sz w:val="24"/>
        </w:rPr>
        <w:t>4.2</w:t>
      </w:r>
      <w:r>
        <w:rPr>
          <w:rFonts w:hint="eastAsia" w:ascii="宋体" w:hAnsi="宋体" w:cs="宋体"/>
          <w:bCs/>
          <w:sz w:val="24"/>
        </w:rPr>
        <w:t>本合同履行期限届满后，如甲乙双方认为需要继续延长履行期限，应重新签订书面合同。</w:t>
      </w:r>
      <w:r>
        <w:rPr>
          <w:rFonts w:hint="eastAsia" w:ascii="宋体" w:hAnsi="宋体" w:cs="宋体"/>
          <w:sz w:val="24"/>
        </w:rPr>
        <w:t>甲方可根据项目需要和中标供应商的履约情况确定是否和乙方续签，但续签期限最长不超过两年。</w:t>
      </w:r>
    </w:p>
    <w:p>
      <w:pPr>
        <w:pStyle w:val="2"/>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服务事项研究进度及阶段成果要求</w:t>
      </w:r>
    </w:p>
    <w:p>
      <w:pPr>
        <w:adjustRightInd w:val="0"/>
        <w:snapToGrid w:val="0"/>
        <w:spacing w:before="156" w:beforeLines="50" w:after="156" w:afterLines="50" w:line="360" w:lineRule="auto"/>
        <w:rPr>
          <w:rFonts w:ascii="宋体" w:hAnsi="宋体"/>
          <w:sz w:val="24"/>
        </w:rPr>
      </w:pPr>
      <w:r>
        <w:rPr>
          <w:rFonts w:hint="eastAsia"/>
          <w:sz w:val="24"/>
        </w:rPr>
        <w:t>5.1</w:t>
      </w:r>
      <w:r>
        <w:rPr>
          <w:rFonts w:hint="eastAsia" w:ascii="宋体" w:hAnsi="宋体"/>
          <w:sz w:val="24"/>
        </w:rPr>
        <w:t>甲乙双方组成服务事项项目组，从合同签订之日开始工作，于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w:t>
      </w:r>
    </w:p>
    <w:p>
      <w:pPr>
        <w:adjustRightInd w:val="0"/>
        <w:snapToGrid w:val="0"/>
        <w:spacing w:before="156" w:beforeLines="50" w:after="156" w:afterLines="50" w:line="360" w:lineRule="auto"/>
        <w:rPr>
          <w:rFonts w:ascii="宋体" w:hAnsi="宋体"/>
          <w:sz w:val="24"/>
        </w:rPr>
      </w:pPr>
      <w:r>
        <w:rPr>
          <w:rFonts w:hint="eastAsia"/>
          <w:sz w:val="24"/>
        </w:rPr>
        <w:t>5</w:t>
      </w:r>
      <w:r>
        <w:rPr>
          <w:sz w:val="24"/>
        </w:rPr>
        <w:t>.2</w:t>
      </w:r>
      <w:r>
        <w:rPr>
          <w:rFonts w:hint="eastAsia" w:ascii="宋体" w:hAnsi="宋体"/>
          <w:sz w:val="24"/>
        </w:rPr>
        <w:t>在合同履行过程中，在必要情况下，经双方协商一致，可对上述工作进度和阶段成果要求进行调整，并将最终成果提交日期顺延。</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当事人的权利和义务</w:t>
      </w:r>
    </w:p>
    <w:p>
      <w:pPr>
        <w:adjustRightInd w:val="0"/>
        <w:snapToGrid w:val="0"/>
        <w:spacing w:before="156" w:beforeLines="50" w:after="156" w:afterLines="50" w:line="360" w:lineRule="auto"/>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）甲方应于本合同签订前须取得合同项下服务事项研究的审批。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2</w:t>
      </w:r>
      <w:r>
        <w:rPr>
          <w:rFonts w:hint="eastAsia" w:ascii="宋体" w:hAnsi="宋体"/>
          <w:sz w:val="24"/>
        </w:rPr>
        <w:t>）甲方应及时配合乙方，对乙方在服务事项项目研究进行过程中与相关部门的沟通提供支持。</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）甲方应按本合同第九条规定的时间足额向乙方支付各阶段合同价款。</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）甲方应指派专人负责与乙方联系，以及接受乙方就本项目的咨询；甲方变更联系人，应及时告知乙方。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）甲方要求乙方提前交付成果时，须征得乙方同意。对因此而增加的工作量，甲方应向乙方支付必要的费用。</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）甲方有权要求乙方按照合同约定内容交付项目成果。</w:t>
      </w:r>
    </w:p>
    <w:p>
      <w:pPr>
        <w:adjustRightInd w:val="0"/>
        <w:snapToGrid w:val="0"/>
        <w:spacing w:before="156" w:beforeLines="50" w:after="156" w:afterLines="50" w:line="360" w:lineRule="auto"/>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 □双方签署合同之日 □收到定金后，开始本合同项下服务事项工作。</w:t>
      </w:r>
    </w:p>
    <w:p>
      <w:pPr>
        <w:adjustRightInd w:val="0"/>
        <w:snapToGrid w:val="0"/>
        <w:spacing w:before="156" w:beforeLines="50" w:after="156" w:afterLines="50" w:line="360" w:lineRule="auto"/>
        <w:rPr>
          <w:rFonts w:ascii="宋体" w:hAnsi="宋体"/>
          <w:sz w:val="24"/>
        </w:rPr>
      </w:pPr>
      <w:r>
        <w:rPr>
          <w:rFonts w:hint="eastAsia" w:ascii="宋体" w:hAnsi="宋体"/>
          <w:sz w:val="24"/>
        </w:rPr>
        <w:t>□如乙方未按照本合同的约定收到定金，乙方有权推迟服务事项开展时间，并相应顺延服务事项成果交付时间。</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）乙方应接受甲方合理的检查、督促，并在甲方的组织下，及时向甲方汇报各阶段的工作，接受甲方审查。</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）乙方应按有关法规、设计标准、技术规范、以及本合同约定的工作内容、技术标准、工作进度和成果要求进行工作，并按本合同第五条约定的工作进度向甲方交付成果。乙方应对其提交的成果质量负责。</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）乙方应配合甲方组织、举办本服务事项项目各工作阶段的汇报、审查、研讨、公开展示及公众咨询等工作，并负责解答相应的技术问题。</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）本合同项下服务事项成果通过本合同第五条约定的最终成果验收程序后</w:t>
      </w:r>
      <w:r>
        <w:rPr>
          <w:rFonts w:hint="eastAsia" w:ascii="宋体" w:hAnsi="宋体"/>
          <w:sz w:val="24"/>
          <w:u w:val="single"/>
        </w:rPr>
        <w:t>半</w:t>
      </w:r>
      <w:r>
        <w:rPr>
          <w:rFonts w:hint="eastAsia" w:ascii="宋体" w:hAnsi="宋体"/>
          <w:sz w:val="24"/>
        </w:rPr>
        <w:t>年以内，乙方仍应配合甲方就本项目提供必要的解释和咨询。</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）乙方应依据合同规定的工作内容和技术要求，组织具有相应能力的各层次技术人员组成项目组。本合同履行期间，乙方替换项目组主要成员必须征得甲方同意。</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11</w:t>
      </w:r>
      <w:r>
        <w:rPr>
          <w:rFonts w:hint="eastAsia" w:ascii="宋体" w:hAnsi="宋体"/>
          <w:sz w:val="24"/>
        </w:rPr>
        <w:t>）乙方应按照合同约定的工作阶段和成果提交时间及时向甲方交付项目成果。</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服务事项最终成果</w:t>
      </w:r>
    </w:p>
    <w:p>
      <w:pPr>
        <w:pStyle w:val="2"/>
        <w:rPr>
          <w:rFonts w:ascii="宋体" w:hAnsi="宋体"/>
          <w:sz w:val="24"/>
        </w:rPr>
      </w:pPr>
      <w:r>
        <w:rPr>
          <w:rFonts w:hint="eastAsia" w:ascii="宋体" w:hAnsi="宋体"/>
          <w:sz w:val="24"/>
        </w:rPr>
        <w:t>7.1深圳市既有住宅加装电梯典型案例汇编</w:t>
      </w:r>
    </w:p>
    <w:p>
      <w:pPr>
        <w:pStyle w:val="2"/>
        <w:rPr>
          <w:rFonts w:ascii="宋体" w:hAnsi="宋体"/>
          <w:sz w:val="24"/>
        </w:rPr>
      </w:pPr>
      <w:r>
        <w:rPr>
          <w:rFonts w:hint="eastAsia" w:ascii="宋体" w:hAnsi="宋体"/>
          <w:sz w:val="24"/>
        </w:rPr>
        <w:t>7.2深圳市既有住宅加装电梯典型案例宣传视频</w:t>
      </w:r>
    </w:p>
    <w:p>
      <w:pPr>
        <w:pStyle w:val="2"/>
      </w:pPr>
    </w:p>
    <w:p>
      <w:pPr>
        <w:numPr>
          <w:ilvl w:val="0"/>
          <w:numId w:val="5"/>
        </w:numPr>
        <w:tabs>
          <w:tab w:val="left" w:pos="1080"/>
          <w:tab w:val="left" w:pos="1665"/>
        </w:tabs>
        <w:adjustRightInd w:val="0"/>
        <w:snapToGrid w:val="0"/>
        <w:spacing w:before="156" w:beforeLines="50" w:after="156" w:afterLines="50" w:line="360" w:lineRule="auto"/>
        <w:rPr>
          <w:rFonts w:ascii="宋体" w:hAnsi="宋体"/>
          <w:b/>
          <w:sz w:val="24"/>
        </w:rPr>
      </w:pPr>
      <w:r>
        <w:rPr>
          <w:rFonts w:hint="eastAsia" w:ascii="宋体" w:hAnsi="宋体"/>
          <w:b/>
          <w:sz w:val="24"/>
        </w:rPr>
        <w:t>服务事项最终成果验收</w:t>
      </w:r>
    </w:p>
    <w:p>
      <w:pPr>
        <w:adjustRightInd w:val="0"/>
        <w:snapToGrid w:val="0"/>
        <w:spacing w:before="156" w:beforeLines="50" w:after="156" w:afterLines="50" w:line="360" w:lineRule="auto"/>
        <w:rPr>
          <w:rFonts w:ascii="宋体" w:hAnsi="宋体"/>
          <w:sz w:val="24"/>
        </w:rPr>
      </w:pPr>
      <w:r>
        <w:rPr>
          <w:rFonts w:hint="eastAsia"/>
          <w:sz w:val="24"/>
        </w:rPr>
        <w:t>8.1</w:t>
      </w:r>
      <w:r>
        <w:rPr>
          <w:rFonts w:hint="eastAsia" w:ascii="宋体" w:hAnsi="宋体"/>
          <w:sz w:val="24"/>
        </w:rPr>
        <w:t>甲方负责对乙方提交的最终成果组织评审。</w:t>
      </w:r>
    </w:p>
    <w:p>
      <w:pPr>
        <w:adjustRightInd w:val="0"/>
        <w:snapToGrid w:val="0"/>
        <w:spacing w:before="156" w:beforeLines="50" w:after="156" w:afterLines="50" w:line="360" w:lineRule="auto"/>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在合同履行过程中，必要时，甲乙双方可以协商调整服务事项最终成果。甲方如需乙方增加交付成果的数量，应由双方协商解决。</w:t>
      </w:r>
    </w:p>
    <w:p>
      <w:pPr>
        <w:tabs>
          <w:tab w:val="left" w:pos="180"/>
        </w:tabs>
        <w:adjustRightInd w:val="0"/>
        <w:snapToGrid w:val="0"/>
        <w:spacing w:before="156" w:beforeLines="50" w:after="156" w:afterLines="50" w:line="360" w:lineRule="auto"/>
        <w:rPr>
          <w:rFonts w:ascii="宋体" w:hAnsi="宋体"/>
          <w:sz w:val="24"/>
        </w:rPr>
      </w:pPr>
      <w:r>
        <w:rPr>
          <w:sz w:val="24"/>
        </w:rPr>
        <w:t>8.3</w:t>
      </w:r>
      <w:r>
        <w:rPr>
          <w:rFonts w:hint="eastAsia" w:ascii="宋体" w:hAnsi="宋体"/>
          <w:sz w:val="24"/>
        </w:rPr>
        <w:t>最终成果验收合格的标志为：</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455"/>
          <w:tab w:val="left" w:pos="1665"/>
          <w:tab w:val="clear" w:pos="199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rPr>
          <w:rFonts w:ascii="宋体" w:hAnsi="宋体" w:cs="宋体"/>
          <w:bCs/>
          <w:sz w:val="24"/>
        </w:rPr>
      </w:pPr>
      <w:r>
        <w:rPr>
          <w:bCs/>
          <w:sz w:val="24"/>
        </w:rPr>
        <w:t>9.1</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rPr>
          <w:rFonts w:ascii="宋体" w:hAnsi="宋体"/>
          <w:sz w:val="24"/>
        </w:rPr>
      </w:pPr>
      <w:r>
        <w:rPr>
          <w:rFonts w:hint="eastAsia"/>
          <w:bCs/>
          <w:sz w:val="24"/>
        </w:rPr>
        <w:t>9</w:t>
      </w:r>
      <w:r>
        <w:rPr>
          <w:bCs/>
          <w:sz w:val="24"/>
        </w:rPr>
        <w:t>.2</w:t>
      </w:r>
      <w:r>
        <w:rPr>
          <w:rFonts w:hint="eastAsia" w:ascii="宋体" w:hAnsi="宋体"/>
          <w:sz w:val="24"/>
        </w:rPr>
        <w:t>本合同总价款分</w:t>
      </w:r>
      <w:r>
        <w:rPr>
          <w:rFonts w:hint="eastAsia" w:ascii="宋体" w:hAnsi="宋体"/>
          <w:sz w:val="24"/>
          <w:u w:val="single"/>
        </w:rPr>
        <w:t xml:space="preserve">   </w:t>
      </w:r>
      <w:r>
        <w:rPr>
          <w:rFonts w:hint="eastAsia" w:ascii="宋体" w:hAnsi="宋体"/>
          <w:sz w:val="24"/>
        </w:rPr>
        <w:t>期付款：</w:t>
      </w:r>
    </w:p>
    <w:p>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首期：自双方签订合同之日起</w:t>
      </w:r>
      <w:r>
        <w:rPr>
          <w:rFonts w:hint="eastAsia" w:ascii="宋体" w:hAnsi="宋体"/>
          <w:sz w:val="24"/>
          <w:u w:val="single"/>
        </w:rPr>
        <w:t>10个工作</w:t>
      </w:r>
      <w:r>
        <w:rPr>
          <w:rFonts w:hint="eastAsia" w:ascii="宋体" w:hAnsi="宋体"/>
          <w:sz w:val="24"/>
        </w:rPr>
        <w:t>日内，根据乙方提出的付款申请，甲方支付乙方</w:t>
      </w:r>
      <w:r>
        <w:rPr>
          <w:rFonts w:hint="eastAsia" w:ascii="宋体" w:hAnsi="宋体"/>
          <w:sz w:val="24"/>
          <w:u w:val="single"/>
        </w:rPr>
        <w:t xml:space="preserve">        </w:t>
      </w:r>
      <w:r>
        <w:rPr>
          <w:rFonts w:hint="eastAsia" w:ascii="宋体" w:hAnsi="宋体"/>
          <w:sz w:val="24"/>
        </w:rPr>
        <w:t>整，小写</w:t>
      </w:r>
      <w:r>
        <w:rPr>
          <w:rFonts w:hint="eastAsia" w:ascii="宋体" w:hAnsi="宋体"/>
          <w:sz w:val="24"/>
          <w:u w:val="single"/>
        </w:rPr>
        <w:t xml:space="preserve">¥       </w:t>
      </w:r>
      <w:r>
        <w:rPr>
          <w:rFonts w:hint="eastAsia" w:ascii="宋体" w:hAnsi="宋体"/>
          <w:sz w:val="24"/>
        </w:rPr>
        <w:t>元（占合同总价款的</w:t>
      </w:r>
      <w:r>
        <w:rPr>
          <w:rFonts w:hint="eastAsia" w:ascii="宋体" w:hAnsi="宋体"/>
          <w:sz w:val="24"/>
          <w:u w:val="single"/>
        </w:rPr>
        <w:t xml:space="preserve">  </w:t>
      </w:r>
      <w:r>
        <w:rPr>
          <w:sz w:val="24"/>
        </w:rPr>
        <w:t>%</w:t>
      </w:r>
      <w:r>
        <w:rPr>
          <w:rFonts w:hint="eastAsia" w:ascii="宋体" w:hAnsi="宋体"/>
          <w:sz w:val="24"/>
        </w:rPr>
        <w:t>，此笔款项为</w:t>
      </w:r>
      <w:r>
        <w:rPr>
          <w:rFonts w:hint="eastAsia" w:ascii="宋体" w:hAnsi="宋体"/>
          <w:bCs/>
          <w:sz w:val="24"/>
        </w:rPr>
        <w:t>□</w:t>
      </w:r>
      <w:r>
        <w:rPr>
          <w:rFonts w:hint="eastAsia" w:ascii="宋体" w:hAnsi="宋体"/>
          <w:sz w:val="24"/>
        </w:rPr>
        <w:t>定金</w:t>
      </w:r>
      <w:r>
        <w:rPr>
          <w:rFonts w:hint="eastAsia" w:ascii="宋体" w:hAnsi="宋体"/>
          <w:bCs/>
          <w:sz w:val="24"/>
        </w:rPr>
        <w:t xml:space="preserve">□ </w:t>
      </w:r>
      <w:r>
        <w:rPr>
          <w:rFonts w:ascii="宋体" w:hAnsi="宋体"/>
          <w:sz w:val="24"/>
        </w:rPr>
        <w:t xml:space="preserve"> </w:t>
      </w:r>
      <w:r>
        <w:rPr>
          <w:rFonts w:hint="eastAsia" w:ascii="宋体" w:hAnsi="宋体"/>
          <w:sz w:val="24"/>
        </w:rPr>
        <w:t>预付款）。待合同履行完毕后，（</w:t>
      </w:r>
      <w:r>
        <w:rPr>
          <w:rFonts w:hint="eastAsia" w:ascii="宋体" w:hAnsi="宋体"/>
          <w:bCs/>
          <w:sz w:val="24"/>
        </w:rPr>
        <w:t xml:space="preserve">□ </w:t>
      </w:r>
      <w:r>
        <w:rPr>
          <w:rFonts w:hint="eastAsia" w:ascii="宋体" w:hAnsi="宋体"/>
          <w:sz w:val="24"/>
        </w:rPr>
        <w:t>定金</w:t>
      </w:r>
      <w:r>
        <w:rPr>
          <w:rFonts w:ascii="宋体" w:hAnsi="宋体"/>
          <w:sz w:val="24"/>
        </w:rPr>
        <w:t xml:space="preserve"> </w:t>
      </w:r>
      <w:r>
        <w:rPr>
          <w:rFonts w:hint="eastAsia" w:ascii="宋体" w:hAnsi="宋体"/>
          <w:bCs/>
          <w:sz w:val="24"/>
        </w:rPr>
        <w:t xml:space="preserve">□  </w:t>
      </w:r>
      <w:r>
        <w:rPr>
          <w:rFonts w:hint="eastAsia" w:ascii="宋体" w:hAnsi="宋体"/>
          <w:sz w:val="24"/>
        </w:rPr>
        <w:t>预付款）抵作合同价款。</w:t>
      </w:r>
    </w:p>
    <w:p>
      <w:pPr>
        <w:adjustRightInd w:val="0"/>
        <w:snapToGrid w:val="0"/>
        <w:spacing w:before="156" w:beforeLines="50" w:after="156" w:afterLines="50" w:line="360" w:lineRule="auto"/>
        <w:rPr>
          <w:rFonts w:ascii="宋体" w:hAnsi="宋体"/>
          <w:sz w:val="24"/>
        </w:rPr>
      </w:pPr>
      <w:r>
        <w:rPr>
          <w:rFonts w:hint="eastAsia" w:ascii="宋体" w:hAnsi="宋体"/>
          <w:sz w:val="24"/>
        </w:rPr>
        <w:t>末期：乙方完成本合同规定的各项工作内容，按照本合同第七条规定提交全部成果并通过最终成果验收后</w:t>
      </w:r>
      <w:r>
        <w:rPr>
          <w:rFonts w:hint="eastAsia" w:ascii="宋体" w:hAnsi="宋体"/>
          <w:sz w:val="24"/>
          <w:u w:val="single"/>
        </w:rPr>
        <w:t>10个工作</w:t>
      </w:r>
      <w:r>
        <w:rPr>
          <w:rFonts w:hint="eastAsia" w:ascii="宋体" w:hAnsi="宋体"/>
          <w:sz w:val="24"/>
        </w:rPr>
        <w:t>日内，甲方支付乙方</w:t>
      </w:r>
      <w:r>
        <w:rPr>
          <w:rFonts w:hint="eastAsia" w:ascii="宋体" w:hAnsi="宋体"/>
          <w:sz w:val="24"/>
          <w:u w:val="single"/>
        </w:rPr>
        <w:t xml:space="preserve">         整</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元，（合同总价款的</w:t>
      </w:r>
      <w:r>
        <w:rPr>
          <w:rFonts w:hint="eastAsia" w:ascii="宋体" w:hAnsi="宋体"/>
          <w:sz w:val="24"/>
          <w:u w:val="single"/>
        </w:rPr>
        <w:t xml:space="preserve">  </w:t>
      </w:r>
      <w:r>
        <w:rPr>
          <w:sz w:val="24"/>
        </w:rPr>
        <w:t>%</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成果权属</w:t>
      </w:r>
    </w:p>
    <w:p>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1</w:t>
      </w:r>
      <w:r>
        <w:rPr>
          <w:rFonts w:hint="eastAsia"/>
          <w:bCs/>
          <w:sz w:val="24"/>
        </w:rPr>
        <w:t xml:space="preserve"> </w:t>
      </w:r>
      <w:r>
        <w:rPr>
          <w:rFonts w:hint="eastAsia" w:ascii="宋体" w:hAnsi="宋体"/>
          <w:sz w:val="24"/>
        </w:rPr>
        <w:t>□ 本合同项下</w:t>
      </w:r>
      <w:r>
        <w:rPr>
          <w:rFonts w:hint="eastAsia" w:ascii="宋体" w:hAnsi="宋体"/>
          <w:sz w:val="24"/>
          <w:u w:val="single"/>
        </w:rPr>
        <w:t xml:space="preserve"> 所有 </w:t>
      </w:r>
      <w:r>
        <w:rPr>
          <w:rFonts w:hint="eastAsia" w:ascii="宋体" w:hAnsi="宋体"/>
          <w:sz w:val="24"/>
        </w:rPr>
        <w:t>成果的权属归甲方</w:t>
      </w:r>
      <w:r>
        <w:rPr>
          <w:rFonts w:hint="eastAsia" w:ascii="宋体" w:hAnsi="宋体"/>
          <w:sz w:val="24"/>
          <w:u w:val="single"/>
        </w:rPr>
        <w:t xml:space="preserve">   ①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rPr>
          <w:rFonts w:ascii="宋体" w:hAnsi="宋体"/>
          <w:sz w:val="24"/>
        </w:rPr>
      </w:pPr>
      <w:r>
        <w:rPr>
          <w:rFonts w:hint="eastAsia" w:ascii="宋体" w:hAnsi="宋体"/>
          <w:sz w:val="24"/>
        </w:rPr>
        <w:t>□  甲方拥有本合同项目的所有中间成果和最终成果，以及与之相关的所有权利。</w:t>
      </w:r>
    </w:p>
    <w:p>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.2</w:t>
      </w:r>
      <w:r>
        <w:rPr>
          <w:rFonts w:hint="eastAsia" w:ascii="宋体" w:hAnsi="宋体"/>
          <w:sz w:val="24"/>
        </w:rPr>
        <w:t>乙方有权要求甲方在公开成果时注明乙方为本合同项目受托人，并可享有与甲方共同获得与本合同项目成果相关的荣誉证书和奖励的权利。</w:t>
      </w:r>
    </w:p>
    <w:p>
      <w:pPr>
        <w:adjustRightInd w:val="0"/>
        <w:snapToGrid w:val="0"/>
        <w:spacing w:before="156" w:beforeLines="50" w:after="156" w:afterLines="50" w:line="360" w:lineRule="auto"/>
        <w:rPr>
          <w:rFonts w:ascii="宋体" w:hAnsi="宋体"/>
          <w:sz w:val="24"/>
        </w:rPr>
      </w:pPr>
      <w:r>
        <w:rPr>
          <w:rFonts w:hint="eastAsia"/>
          <w:bCs/>
          <w:sz w:val="24"/>
        </w:rPr>
        <w:t>10</w:t>
      </w:r>
      <w:r>
        <w:rPr>
          <w:bCs/>
          <w:sz w:val="24"/>
        </w:rPr>
        <w:t>.3</w:t>
      </w:r>
      <w:r>
        <w:rPr>
          <w:rFonts w:hint="eastAsia" w:ascii="宋体" w:hAnsi="宋体"/>
          <w:sz w:val="24"/>
        </w:rPr>
        <w:t>经甲方同意，乙方可以享有本合同项目中间成果或最终成果的下列相关权利：利用本合同项目中间成果或最终成果用于学术研究，发表论文或著作；</w:t>
      </w:r>
    </w:p>
    <w:p>
      <w:pPr>
        <w:adjustRightInd w:val="0"/>
        <w:snapToGrid w:val="0"/>
        <w:spacing w:before="156" w:beforeLines="50" w:after="156" w:afterLines="50" w:line="360" w:lineRule="auto"/>
        <w:rPr>
          <w:rFonts w:ascii="宋体" w:hAnsi="宋体"/>
          <w:sz w:val="24"/>
        </w:rPr>
      </w:pPr>
      <w:r>
        <w:rPr>
          <w:rFonts w:hint="eastAsia" w:ascii="宋体" w:hAnsi="宋体"/>
          <w:sz w:val="24"/>
        </w:rPr>
        <w:t>□ 以受托人的身份利用甲方已公开的成果对外宣传的权利；</w:t>
      </w:r>
    </w:p>
    <w:p>
      <w:pPr>
        <w:adjustRightInd w:val="0"/>
        <w:snapToGrid w:val="0"/>
        <w:spacing w:before="156" w:beforeLines="50" w:after="156" w:afterLines="50" w:line="360" w:lineRule="auto"/>
        <w:rPr>
          <w:rFonts w:ascii="宋体" w:hAnsi="宋体"/>
          <w:sz w:val="24"/>
        </w:rPr>
      </w:pPr>
      <w:r>
        <w:rPr>
          <w:rFonts w:hint="eastAsia" w:ascii="宋体" w:hAnsi="宋体"/>
          <w:sz w:val="24"/>
        </w:rPr>
        <w:t>□ 其他权利：</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保密条款</w:t>
      </w:r>
    </w:p>
    <w:p>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___</w:t>
      </w:r>
      <w:r>
        <w:rPr>
          <w:rFonts w:hint="eastAsia" w:ascii="宋体" w:hAnsi="宋体"/>
          <w:sz w:val="24"/>
        </w:rPr>
        <w:t>5</w:t>
      </w:r>
      <w:r>
        <w:rPr>
          <w:rFonts w:ascii="宋体" w:hAnsi="宋体"/>
          <w:sz w:val="24"/>
        </w:rPr>
        <w:t>__</w:t>
      </w:r>
      <w:r>
        <w:rPr>
          <w:rFonts w:hint="eastAsia"/>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bCs/>
          <w:sz w:val="24"/>
        </w:rPr>
        <w:t>11</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__</w:t>
      </w:r>
      <w:r>
        <w:rPr>
          <w:rFonts w:hint="eastAsia" w:ascii="宋体" w:hAnsi="宋体"/>
          <w:sz w:val="24"/>
        </w:rPr>
        <w:t>5</w:t>
      </w:r>
      <w:r>
        <w:rPr>
          <w:rFonts w:ascii="宋体" w:hAnsi="宋体"/>
          <w:sz w:val="24"/>
        </w:rPr>
        <w:t>__</w:t>
      </w:r>
      <w:r>
        <w:rPr>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合同违约责任</w:t>
      </w:r>
    </w:p>
    <w:p>
      <w:pPr>
        <w:adjustRightInd w:val="0"/>
        <w:snapToGrid w:val="0"/>
        <w:spacing w:before="156" w:beforeLines="50" w:after="156" w:afterLines="50" w:line="360" w:lineRule="auto"/>
        <w:rPr>
          <w:rFonts w:ascii="宋体" w:hAnsi="宋体"/>
          <w:sz w:val="24"/>
        </w:rPr>
      </w:pPr>
      <w:r>
        <w:rPr>
          <w:rFonts w:hint="eastAsia"/>
          <w:bCs/>
          <w:sz w:val="24"/>
        </w:rPr>
        <w:t>12</w:t>
      </w:r>
      <w:r>
        <w:rPr>
          <w:bCs/>
          <w:sz w:val="24"/>
        </w:rPr>
        <w:t>.1</w:t>
      </w:r>
      <w:r>
        <w:rPr>
          <w:rFonts w:hint="eastAsia" w:ascii="宋体" w:hAnsi="宋体"/>
          <w:sz w:val="24"/>
        </w:rPr>
        <w:t>甲方违约责任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）甲方变更委托项目内容、规模、条件，或对所提供资料作较大修改时，应于确定修改之日起</w:t>
      </w:r>
      <w:r>
        <w:rPr>
          <w:rFonts w:ascii="宋体" w:hAnsi="宋体"/>
          <w:sz w:val="24"/>
        </w:rPr>
        <w:t>__</w:t>
      </w:r>
      <w:r>
        <w:rPr>
          <w:rFonts w:hint="eastAsia" w:ascii="宋体" w:hAnsi="宋体"/>
          <w:sz w:val="24"/>
        </w:rPr>
        <w:t>10</w:t>
      </w:r>
      <w:r>
        <w:rPr>
          <w:rFonts w:ascii="宋体" w:hAnsi="宋体"/>
          <w:sz w:val="24"/>
        </w:rPr>
        <w:t>__</w:t>
      </w:r>
      <w:r>
        <w:rPr>
          <w:rFonts w:hint="eastAsia" w:ascii="宋体" w:hAnsi="宋体"/>
          <w:sz w:val="24"/>
        </w:rPr>
        <w:t>个工作日内书面告知乙方。因以上原因造成乙方返工，工作量按本合同规定的计费标准计算未超过合同总价款的</w:t>
      </w:r>
      <w:r>
        <w:rPr>
          <w:rFonts w:ascii="宋体" w:hAnsi="宋体"/>
          <w:sz w:val="24"/>
        </w:rPr>
        <w:t>_</w:t>
      </w:r>
      <w:r>
        <w:rPr>
          <w:rFonts w:hint="eastAsia" w:ascii="宋体" w:hAnsi="宋体"/>
          <w:sz w:val="24"/>
        </w:rPr>
        <w:t>5</w:t>
      </w:r>
      <w:r>
        <w:rPr>
          <w:rFonts w:ascii="宋体" w:hAnsi="宋体"/>
          <w:sz w:val="24"/>
          <w:u w:val="single"/>
        </w:rPr>
        <w:t>_</w:t>
      </w:r>
      <w:r>
        <w:rPr>
          <w:rFonts w:hint="eastAsia" w:ascii="宋体" w:hAnsi="宋体"/>
          <w:sz w:val="24"/>
          <w:u w:val="single"/>
        </w:rPr>
        <w:t xml:space="preserve"> </w:t>
      </w:r>
      <w:r>
        <w:rPr>
          <w:sz w:val="24"/>
        </w:rPr>
        <w:t>%</w:t>
      </w:r>
      <w:r>
        <w:rPr>
          <w:rFonts w:hint="eastAsia" w:ascii="宋体" w:hAnsi="宋体"/>
          <w:sz w:val="24"/>
        </w:rPr>
        <w:t>时，甲方应按乙方返工所耗工作量向乙方支付返工费；工作量按本合同规定的计费标准计算达到或超过合同总价款的</w:t>
      </w:r>
      <w:r>
        <w:rPr>
          <w:rFonts w:ascii="宋体" w:hAnsi="宋体"/>
          <w:sz w:val="24"/>
        </w:rPr>
        <w:t>_</w:t>
      </w:r>
      <w:r>
        <w:rPr>
          <w:rFonts w:hint="eastAsia" w:ascii="宋体" w:hAnsi="宋体"/>
          <w:sz w:val="24"/>
        </w:rPr>
        <w:t>20</w:t>
      </w:r>
      <w:r>
        <w:rPr>
          <w:rFonts w:ascii="宋体" w:hAnsi="宋体"/>
          <w:sz w:val="24"/>
        </w:rPr>
        <w:t>__</w:t>
      </w:r>
      <w:r>
        <w:rPr>
          <w:sz w:val="24"/>
        </w:rPr>
        <w:t>%</w:t>
      </w:r>
      <w:r>
        <w:rPr>
          <w:rFonts w:hint="eastAsia" w:ascii="宋体" w:hAnsi="宋体"/>
          <w:sz w:val="24"/>
        </w:rPr>
        <w:t>时，双方应协商签订补充协议或另行签订合同，重新明确有关条款。</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ascii="宋体" w:hAnsi="宋体"/>
          <w:sz w:val="24"/>
        </w:rPr>
        <w:t>__</w:t>
      </w:r>
      <w:r>
        <w:rPr>
          <w:rFonts w:hint="eastAsia" w:ascii="宋体" w:hAnsi="宋体"/>
          <w:sz w:val="24"/>
        </w:rPr>
        <w:t>1</w:t>
      </w:r>
      <w:r>
        <w:rPr>
          <w:rFonts w:ascii="宋体" w:hAnsi="宋体"/>
          <w:sz w:val="24"/>
        </w:rPr>
        <w:t>_</w:t>
      </w:r>
      <w:r>
        <w:rPr>
          <w:sz w:val="24"/>
        </w:rPr>
        <w:t>‰</w:t>
      </w:r>
      <w:r>
        <w:rPr>
          <w:rFonts w:hint="eastAsia" w:ascii="宋体" w:hAnsi="宋体"/>
          <w:sz w:val="24"/>
        </w:rPr>
        <w:t>的逾期违约金，逾期违约金总额不超过合同总价款的</w:t>
      </w:r>
      <w:r>
        <w:rPr>
          <w:rFonts w:ascii="宋体" w:hAnsi="宋体"/>
          <w:sz w:val="24"/>
        </w:rPr>
        <w:t>__</w:t>
      </w:r>
      <w:r>
        <w:rPr>
          <w:rFonts w:hint="eastAsia" w:ascii="宋体" w:hAnsi="宋体"/>
          <w:sz w:val="24"/>
        </w:rPr>
        <w:t>10</w:t>
      </w:r>
      <w:r>
        <w:rPr>
          <w:rFonts w:ascii="宋体" w:hAnsi="宋体"/>
          <w:sz w:val="24"/>
        </w:rPr>
        <w:t>_</w:t>
      </w:r>
      <w:r>
        <w:rPr>
          <w:sz w:val="24"/>
        </w:rPr>
        <w:t>%</w:t>
      </w:r>
      <w:r>
        <w:rPr>
          <w:rFonts w:hint="eastAsia" w:ascii="宋体" w:hAnsi="宋体"/>
          <w:sz w:val="24"/>
        </w:rPr>
        <w:t>，且乙方提交成果的时间顺延。逾期超过</w:t>
      </w:r>
      <w:r>
        <w:rPr>
          <w:rFonts w:ascii="宋体" w:hAnsi="宋体"/>
          <w:sz w:val="24"/>
        </w:rPr>
        <w:t>__</w:t>
      </w:r>
      <w:r>
        <w:rPr>
          <w:rFonts w:hint="eastAsia" w:ascii="宋体" w:hAnsi="宋体"/>
          <w:sz w:val="24"/>
        </w:rPr>
        <w:t>15</w:t>
      </w:r>
      <w:r>
        <w:rPr>
          <w:rFonts w:ascii="宋体" w:hAnsi="宋体"/>
          <w:sz w:val="24"/>
        </w:rPr>
        <w:t>_</w:t>
      </w:r>
      <w:r>
        <w:rPr>
          <w:rFonts w:hint="eastAsia" w:ascii="宋体" w:hAnsi="宋体"/>
          <w:sz w:val="24"/>
        </w:rPr>
        <w:t>个工作日（含</w:t>
      </w:r>
      <w:r>
        <w:rPr>
          <w:rFonts w:ascii="宋体" w:hAnsi="宋体"/>
          <w:sz w:val="24"/>
        </w:rPr>
        <w:t>_</w:t>
      </w:r>
      <w:r>
        <w:rPr>
          <w:rFonts w:hint="eastAsia" w:ascii="宋体" w:hAnsi="宋体"/>
          <w:sz w:val="24"/>
        </w:rPr>
        <w:t>15</w:t>
      </w:r>
      <w:r>
        <w:rPr>
          <w:rFonts w:ascii="宋体" w:hAnsi="宋体"/>
          <w:sz w:val="24"/>
        </w:rPr>
        <w:t>__</w:t>
      </w:r>
      <w:r>
        <w:rPr>
          <w:rFonts w:hint="eastAsia" w:ascii="宋体" w:hAnsi="宋体"/>
          <w:sz w:val="24"/>
        </w:rPr>
        <w:t>个工作日）以上时，乙方有权暂停履行下阶段工作，并书面通知甲方。因政府内部工作导致甲方迟延付款的，乙方应给予最大程度的谅解。</w:t>
      </w:r>
    </w:p>
    <w:p>
      <w:pPr>
        <w:adjustRightInd w:val="0"/>
        <w:snapToGrid w:val="0"/>
        <w:spacing w:before="156" w:beforeLines="50" w:after="156" w:afterLines="50" w:line="360" w:lineRule="auto"/>
        <w:rPr>
          <w:rFonts w:ascii="宋体" w:hAnsi="宋体"/>
          <w:sz w:val="24"/>
        </w:rPr>
      </w:pPr>
      <w:r>
        <w:rPr>
          <w:rFonts w:hint="eastAsia"/>
          <w:bCs/>
          <w:sz w:val="24"/>
        </w:rPr>
        <w:t>12</w:t>
      </w:r>
      <w:r>
        <w:rPr>
          <w:bCs/>
          <w:sz w:val="24"/>
        </w:rPr>
        <w:t>.2</w:t>
      </w:r>
      <w:r>
        <w:rPr>
          <w:rFonts w:hint="eastAsia" w:ascii="宋体" w:hAnsi="宋体"/>
          <w:sz w:val="24"/>
        </w:rPr>
        <w:t>乙方违约责任</w:t>
      </w:r>
    </w:p>
    <w:p>
      <w:pPr>
        <w:tabs>
          <w:tab w:val="left" w:pos="360"/>
          <w:tab w:val="left" w:pos="72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）未经甲方许可，乙方将本合同项目与第三方合作，或将本合同标的的全部或部分擅自转包给第三方的，甲方有权要求乙方终止与第三方的合同。乙方应承担因此而产生的相关责任。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2</w:t>
      </w:r>
      <w:r>
        <w:rPr>
          <w:rFonts w:hint="eastAsia" w:ascii="宋体" w:hAnsi="宋体"/>
          <w:sz w:val="24"/>
        </w:rPr>
        <w:t>）由于乙方工作的错误或遗漏造成本项目成果质量损失的，乙方除负责及时采取有效补救措施外，应免收受损失部分的合同价款，并支付合同总价款</w:t>
      </w:r>
      <w:r>
        <w:rPr>
          <w:rFonts w:ascii="宋体" w:hAnsi="宋体"/>
          <w:sz w:val="24"/>
        </w:rPr>
        <w:t>_</w:t>
      </w:r>
      <w:r>
        <w:rPr>
          <w:rFonts w:hint="eastAsia" w:ascii="宋体" w:hAnsi="宋体"/>
          <w:sz w:val="24"/>
        </w:rPr>
        <w:t>5</w:t>
      </w:r>
      <w:r>
        <w:rPr>
          <w:rFonts w:ascii="宋体" w:hAnsi="宋体"/>
          <w:sz w:val="24"/>
        </w:rPr>
        <w:t>__</w:t>
      </w:r>
      <w:r>
        <w:rPr>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bCs/>
          <w:sz w:val="24"/>
        </w:rPr>
        <w:t>3</w:t>
      </w:r>
      <w:r>
        <w:rPr>
          <w:rFonts w:hint="eastAsia" w:ascii="宋体" w:hAnsi="宋体"/>
          <w:sz w:val="24"/>
        </w:rPr>
        <w:t>）乙方未按本合同第</w:t>
      </w:r>
      <w:r>
        <w:rPr>
          <w:sz w:val="24"/>
        </w:rPr>
        <w:t>6.2</w:t>
      </w:r>
      <w:r>
        <w:rPr>
          <w:rFonts w:hint="eastAsia" w:ascii="宋体" w:hAnsi="宋体"/>
          <w:sz w:val="24"/>
        </w:rPr>
        <w:t>条的约定，擅自修改已经提交验收的成果文件的，应承担因此产生的一切后果，并赔偿甲方合同总价款</w:t>
      </w:r>
      <w:r>
        <w:rPr>
          <w:rFonts w:ascii="宋体" w:hAnsi="宋体"/>
          <w:sz w:val="24"/>
          <w:u w:val="single"/>
        </w:rPr>
        <w:t xml:space="preserve"> </w:t>
      </w:r>
      <w:r>
        <w:rPr>
          <w:rFonts w:hint="eastAsia" w:ascii="宋体" w:hAnsi="宋体"/>
          <w:sz w:val="24"/>
          <w:u w:val="single"/>
        </w:rPr>
        <w:t>5</w:t>
      </w:r>
      <w:r>
        <w:rPr>
          <w:rFonts w:ascii="宋体" w:hAnsi="宋体"/>
          <w:sz w:val="24"/>
          <w:u w:val="single"/>
        </w:rPr>
        <w:t xml:space="preserve"> </w:t>
      </w:r>
      <w:r>
        <w:rPr>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4</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__</w:t>
      </w:r>
      <w:r>
        <w:rPr>
          <w:rFonts w:hint="eastAsia" w:ascii="宋体" w:hAnsi="宋体"/>
          <w:sz w:val="24"/>
        </w:rPr>
        <w:t>1</w:t>
      </w:r>
      <w:r>
        <w:rPr>
          <w:rFonts w:ascii="宋体" w:hAnsi="宋体"/>
          <w:sz w:val="24"/>
        </w:rPr>
        <w:t>_</w:t>
      </w:r>
      <w:r>
        <w:rPr>
          <w:sz w:val="24"/>
        </w:rPr>
        <w:t>‰</w:t>
      </w:r>
      <w:r>
        <w:rPr>
          <w:rFonts w:hint="eastAsia" w:ascii="宋体" w:hAnsi="宋体"/>
          <w:sz w:val="24"/>
        </w:rPr>
        <w:t>的逾期违约金，逾期违约金总额不超过合同总价款的</w:t>
      </w:r>
      <w:r>
        <w:rPr>
          <w:rFonts w:ascii="宋体" w:hAnsi="宋体"/>
          <w:sz w:val="24"/>
        </w:rPr>
        <w:t>__</w:t>
      </w:r>
      <w:r>
        <w:rPr>
          <w:rFonts w:hint="eastAsia" w:ascii="宋体" w:hAnsi="宋体"/>
          <w:sz w:val="24"/>
        </w:rPr>
        <w:t>10</w:t>
      </w:r>
      <w:r>
        <w:rPr>
          <w:rFonts w:ascii="宋体" w:hAnsi="宋体"/>
          <w:sz w:val="24"/>
        </w:rPr>
        <w:t>_</w:t>
      </w:r>
      <w:r>
        <w:rPr>
          <w:sz w:val="24"/>
        </w:rPr>
        <w:t>%</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5</w:t>
      </w:r>
      <w:r>
        <w:rPr>
          <w:rFonts w:hint="eastAsia" w:ascii="宋体" w:hAnsi="宋体"/>
          <w:sz w:val="24"/>
        </w:rPr>
        <w:t>）本项目最终成果验收后</w:t>
      </w:r>
      <w:r>
        <w:rPr>
          <w:rFonts w:ascii="宋体" w:hAnsi="宋体"/>
          <w:sz w:val="24"/>
        </w:rPr>
        <w:t>___</w:t>
      </w:r>
      <w:r>
        <w:rPr>
          <w:rFonts w:hint="eastAsia" w:ascii="宋体" w:hAnsi="宋体"/>
          <w:sz w:val="24"/>
        </w:rPr>
        <w:t>半</w:t>
      </w:r>
      <w:r>
        <w:rPr>
          <w:rFonts w:ascii="宋体" w:hAnsi="宋体"/>
          <w:sz w:val="24"/>
        </w:rPr>
        <w:t>__</w:t>
      </w:r>
      <w:r>
        <w:rPr>
          <w:rFonts w:hint="eastAsia" w:ascii="宋体" w:hAnsi="宋体"/>
          <w:sz w:val="24"/>
        </w:rPr>
        <w:t>年以内，乙方未按甲方要求就本项目提供必要解释和接受咨询的，甲方可要求乙方返还合同总价款</w:t>
      </w:r>
      <w:r>
        <w:rPr>
          <w:rFonts w:ascii="宋体" w:hAnsi="宋体"/>
          <w:sz w:val="24"/>
        </w:rPr>
        <w:t>__</w:t>
      </w:r>
      <w:r>
        <w:rPr>
          <w:rFonts w:hint="eastAsia" w:ascii="宋体" w:hAnsi="宋体"/>
          <w:sz w:val="24"/>
        </w:rPr>
        <w:t>5</w:t>
      </w:r>
      <w:r>
        <w:rPr>
          <w:rFonts w:ascii="宋体" w:hAnsi="宋体"/>
          <w:sz w:val="24"/>
        </w:rPr>
        <w:t>___</w:t>
      </w:r>
      <w:r>
        <w:rPr>
          <w:sz w:val="24"/>
        </w:rPr>
        <w:t>%</w:t>
      </w:r>
      <w:r>
        <w:rPr>
          <w:rFonts w:hint="eastAsia" w:ascii="宋体" w:hAnsi="宋体"/>
          <w:sz w:val="24"/>
        </w:rPr>
        <w:t>的费用。</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6</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rPr>
        <w:t>___</w:t>
      </w:r>
      <w:r>
        <w:rPr>
          <w:rFonts w:hint="eastAsia" w:ascii="宋体" w:hAnsi="宋体"/>
          <w:sz w:val="24"/>
        </w:rPr>
        <w:t>5</w:t>
      </w:r>
      <w:r>
        <w:rPr>
          <w:rFonts w:ascii="宋体" w:hAnsi="宋体"/>
          <w:sz w:val="24"/>
        </w:rPr>
        <w:t>__</w:t>
      </w:r>
      <w:r>
        <w:rPr>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u w:val="single"/>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合同解除</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3</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非归责于合同双方的原因，服务事项项目取消的；</w:t>
      </w:r>
    </w:p>
    <w:p>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非归责于合同双方的原因，服务事项项目长期暂停，超过服务事项研究</w:t>
      </w:r>
      <w:r>
        <w:rPr>
          <w:rFonts w:hint="eastAsia" w:ascii="宋体" w:hAnsi="宋体"/>
          <w:sz w:val="24"/>
          <w:u w:val="single"/>
        </w:rPr>
        <w:t>20</w:t>
      </w:r>
      <w:r>
        <w:rPr>
          <w:rFonts w:hint="eastAsia" w:ascii="宋体" w:hAnsi="宋体"/>
          <w:sz w:val="24"/>
        </w:rPr>
        <w:t>个工作日；</w:t>
      </w:r>
    </w:p>
    <w:p>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3</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在合同履行过程中，甲方发现乙方不满足本合同第六条规定的；</w:t>
      </w:r>
    </w:p>
    <w:p>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_</w:t>
      </w:r>
      <w:r>
        <w:rPr>
          <w:rFonts w:hint="eastAsia" w:ascii="宋体" w:hAnsi="宋体"/>
          <w:sz w:val="24"/>
        </w:rPr>
        <w:t>10</w:t>
      </w:r>
      <w:r>
        <w:rPr>
          <w:rFonts w:ascii="宋体" w:hAnsi="宋体"/>
          <w:sz w:val="24"/>
        </w:rPr>
        <w:t>__</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因乙方工作的错误或遗漏造成成果质量损失，且乙方未按甲方要求采取及时有效的补救措施的；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rPr>
          <w:rFonts w:ascii="宋体" w:hAnsi="宋体"/>
          <w:sz w:val="24"/>
        </w:rPr>
      </w:pPr>
      <w:r>
        <w:rPr>
          <w:rFonts w:hint="eastAsia" w:hAnsi="宋体"/>
          <w:sz w:val="24"/>
        </w:rPr>
        <w:t>（4）</w:t>
      </w:r>
      <w:r>
        <w:rPr>
          <w:rFonts w:hint="eastAsia" w:ascii="宋体" w:hAnsi="宋体"/>
          <w:sz w:val="24"/>
        </w:rPr>
        <w:t>乙方虽如期提交中间成果和最终成果，但连续</w:t>
      </w:r>
      <w:r>
        <w:rPr>
          <w:rFonts w:ascii="宋体" w:hAnsi="宋体"/>
          <w:sz w:val="24"/>
        </w:rPr>
        <w:t>__</w:t>
      </w:r>
      <w:r>
        <w:rPr>
          <w:rFonts w:hint="eastAsia" w:ascii="宋体" w:hAnsi="宋体"/>
          <w:sz w:val="24"/>
        </w:rPr>
        <w:t>3</w:t>
      </w:r>
      <w:r>
        <w:rPr>
          <w:rFonts w:ascii="宋体" w:hAnsi="宋体"/>
          <w:sz w:val="24"/>
        </w:rPr>
        <w:t>__</w:t>
      </w:r>
      <w:r>
        <w:rPr>
          <w:rFonts w:hint="eastAsia" w:ascii="宋体" w:hAnsi="宋体"/>
          <w:sz w:val="24"/>
        </w:rPr>
        <w:t>次未能通过本合同第五条规定的验收程序的；</w:t>
      </w:r>
    </w:p>
    <w:p>
      <w:pPr>
        <w:adjustRightInd w:val="0"/>
        <w:snapToGrid w:val="0"/>
        <w:spacing w:before="156" w:beforeLines="50" w:after="156" w:afterLines="50" w:line="360" w:lineRule="auto"/>
        <w:rPr>
          <w:rFonts w:ascii="宋体" w:hAnsi="宋体"/>
          <w:sz w:val="24"/>
        </w:rPr>
      </w:pPr>
      <w:r>
        <w:rPr>
          <w:rFonts w:hint="eastAsia" w:hAnsi="宋体"/>
          <w:sz w:val="24"/>
        </w:rPr>
        <w:t>（6）</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rPr>
          <w:rFonts w:ascii="宋体" w:hAnsi="宋体"/>
          <w:sz w:val="24"/>
        </w:rPr>
      </w:pPr>
      <w:r>
        <w:rPr>
          <w:rFonts w:hint="eastAsia" w:hAnsi="宋体"/>
          <w:sz w:val="24"/>
        </w:rPr>
        <w:t>（7）</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本合同履行期间，因上述情形造成合同终止的，乙方除应退还甲方已预付的所有款项外，还应支付合同总价款</w:t>
      </w:r>
      <w:r>
        <w:rPr>
          <w:rFonts w:ascii="宋体" w:hAnsi="宋体"/>
          <w:sz w:val="24"/>
          <w:u w:val="single"/>
        </w:rPr>
        <w:t xml:space="preserve"> </w:t>
      </w:r>
      <w:r>
        <w:rPr>
          <w:rFonts w:hint="eastAsia" w:ascii="宋体" w:hAnsi="宋体"/>
          <w:sz w:val="24"/>
          <w:u w:val="single"/>
        </w:rPr>
        <w:t>10</w:t>
      </w:r>
      <w:r>
        <w:rPr>
          <w:rFonts w:ascii="宋体" w:hAnsi="宋体"/>
          <w:sz w:val="24"/>
          <w:u w:val="single"/>
        </w:rPr>
        <w:t xml:space="preserve"> </w:t>
      </w:r>
      <w:r>
        <w:rPr>
          <w:sz w:val="24"/>
        </w:rPr>
        <w:t>%</w:t>
      </w:r>
      <w:r>
        <w:rPr>
          <w:rFonts w:hint="eastAsia" w:ascii="宋体" w:hAnsi="宋体"/>
          <w:sz w:val="24"/>
        </w:rPr>
        <w:t>的违约金。乙方同时应将已完成的阶段成果移交给甲方，并退还甲方有关资料。</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3</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乙方未开始服务事项项目工作的，不退还甲方已付的预付款或定金；已开始服务事项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不可抗力</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4</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rPr>
          <w:rFonts w:ascii="宋体" w:hAnsi="宋体"/>
          <w:sz w:val="24"/>
        </w:rPr>
      </w:pPr>
      <w:r>
        <w:rPr>
          <w:rFonts w:hint="eastAsia" w:ascii="宋体" w:hAnsi="宋体"/>
          <w:sz w:val="24"/>
        </w:rPr>
        <w:t>如不可抗力持续</w:t>
      </w:r>
      <w:r>
        <w:rPr>
          <w:rFonts w:hint="eastAsia" w:ascii="宋体" w:hAnsi="宋体"/>
          <w:sz w:val="24"/>
          <w:u w:val="single"/>
        </w:rPr>
        <w:t>3</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rPr>
        <w:t>4.2</w:t>
      </w:r>
      <w:r>
        <w:rPr>
          <w:rFonts w:hint="eastAsia" w:ascii="宋体" w:hAnsi="宋体"/>
          <w:sz w:val="24"/>
        </w:rPr>
        <w:t>如合同因不可抗力或其它原因须提前终止的，提出终止的一方须在</w:t>
      </w:r>
      <w:r>
        <w:rPr>
          <w:rFonts w:hint="eastAsia" w:ascii="宋体" w:hAnsi="宋体"/>
          <w:sz w:val="24"/>
          <w:u w:val="single"/>
        </w:rPr>
        <w:t>15</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455"/>
          <w:tab w:val="left" w:pos="1665"/>
          <w:tab w:val="clear" w:pos="199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合同终止</w:t>
      </w:r>
    </w:p>
    <w:p>
      <w:pPr>
        <w:tabs>
          <w:tab w:val="left" w:pos="1665"/>
        </w:tabs>
        <w:adjustRightInd w:val="0"/>
        <w:snapToGrid w:val="0"/>
        <w:spacing w:before="156" w:beforeLines="50" w:after="156" w:afterLines="50" w:line="360" w:lineRule="auto"/>
        <w:rPr>
          <w:rFonts w:ascii="宋体" w:hAnsi="宋体" w:cs="宋体"/>
          <w:bCs/>
          <w:sz w:val="24"/>
        </w:rPr>
      </w:pPr>
      <w:r>
        <w:rPr>
          <w:rFonts w:hint="eastAsia"/>
          <w:bCs/>
          <w:sz w:val="24"/>
        </w:rPr>
        <w:t xml:space="preserve">15.1 </w:t>
      </w:r>
      <w:r>
        <w:rPr>
          <w:rFonts w:hint="eastAsia" w:ascii="宋体" w:hAnsi="宋体" w:cs="宋体"/>
          <w:bCs/>
          <w:sz w:val="24"/>
        </w:rPr>
        <w:t>如未出现合同解除、不可抗力情形，本合同至履行期届满时终止。</w:t>
      </w:r>
    </w:p>
    <w:p>
      <w:pPr>
        <w:tabs>
          <w:tab w:val="left" w:pos="1665"/>
        </w:tabs>
        <w:adjustRightInd w:val="0"/>
        <w:snapToGrid w:val="0"/>
        <w:spacing w:before="156" w:beforeLines="50" w:after="156" w:afterLines="50" w:line="360" w:lineRule="auto"/>
        <w:rPr>
          <w:rFonts w:ascii="宋体" w:hAnsi="宋体" w:cs="宋体"/>
          <w:bCs/>
          <w:sz w:val="24"/>
        </w:rPr>
      </w:pPr>
      <w:r>
        <w:rPr>
          <w:rFonts w:hint="eastAsia"/>
          <w:bCs/>
          <w:sz w:val="24"/>
        </w:rPr>
        <w:t xml:space="preserve">15.2 </w:t>
      </w:r>
      <w:r>
        <w:rPr>
          <w:rFonts w:hint="eastAsia" w:ascii="宋体" w:hAnsi="宋体" w:cs="宋体"/>
          <w:bCs/>
          <w:sz w:val="24"/>
        </w:rPr>
        <w:t>本合同的终止不影响乙方按照约定进行项目后续服务。</w:t>
      </w: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cs="宋体"/>
          <w:b/>
          <w:bCs/>
          <w:sz w:val="24"/>
        </w:rPr>
      </w:pPr>
      <w:r>
        <w:rPr>
          <w:rFonts w:hint="eastAsia" w:ascii="宋体" w:hAnsi="宋体" w:cs="宋体"/>
          <w:b/>
          <w:bCs/>
          <w:sz w:val="24"/>
        </w:rPr>
        <w:t>合同争议的解决方式</w:t>
      </w:r>
    </w:p>
    <w:p>
      <w:pPr>
        <w:adjustRightInd w:val="0"/>
        <w:snapToGrid w:val="0"/>
        <w:spacing w:before="156" w:beforeLines="50" w:after="156" w:afterLines="50" w:line="360" w:lineRule="auto"/>
        <w:rPr>
          <w:rFonts w:ascii="宋体" w:hAnsi="宋体"/>
          <w:sz w:val="24"/>
        </w:rPr>
      </w:pPr>
      <w:r>
        <w:rPr>
          <w:rFonts w:hint="eastAsia" w:ascii="宋体" w:hAnsi="宋体"/>
          <w:sz w:val="24"/>
        </w:rPr>
        <w:t>本合同履行期间，双方发生的争议，由双方当事人协商解决。协商不成的，按下列方式解决：</w:t>
      </w:r>
    </w:p>
    <w:p>
      <w:pPr>
        <w:adjustRightInd w:val="0"/>
        <w:snapToGrid w:val="0"/>
        <w:spacing w:before="156" w:beforeLines="50" w:after="156" w:afterLines="50" w:line="360" w:lineRule="auto"/>
        <w:rPr>
          <w:rFonts w:ascii="宋体" w:hAnsi="宋体"/>
          <w:sz w:val="24"/>
        </w:rPr>
      </w:pPr>
      <w:r>
        <w:rPr>
          <w:rFonts w:hint="eastAsia" w:ascii="宋体" w:hAnsi="宋体"/>
          <w:bCs/>
          <w:sz w:val="24"/>
        </w:rPr>
        <w:t xml:space="preserve">□ </w:t>
      </w:r>
      <w:r>
        <w:rPr>
          <w:rFonts w:hint="eastAsia" w:ascii="宋体" w:hAnsi="宋体"/>
          <w:sz w:val="24"/>
        </w:rPr>
        <w:t>提交深圳国际仲裁院仲裁</w:t>
      </w:r>
    </w:p>
    <w:p>
      <w:pPr>
        <w:keepNext w:val="0"/>
        <w:keepLines w:val="0"/>
        <w:widowControl/>
        <w:suppressLineNumbers w:val="0"/>
        <w:jc w:val="left"/>
      </w:pPr>
      <w:r>
        <w:rPr>
          <w:rFonts w:hint="eastAsia" w:ascii="宋体" w:hAnsi="宋体"/>
          <w:bCs/>
          <w:sz w:val="24"/>
        </w:rPr>
        <w:t xml:space="preserve">□ </w:t>
      </w:r>
      <w:r>
        <w:rPr>
          <w:rFonts w:hint="eastAsia" w:ascii="宋体" w:hAnsi="宋体"/>
          <w:sz w:val="24"/>
        </w:rPr>
        <w:t>依法向</w:t>
      </w:r>
      <w:r>
        <w:rPr>
          <w:rFonts w:hint="eastAsia" w:ascii="宋体" w:hAnsi="宋体"/>
          <w:sz w:val="24"/>
          <w:lang w:eastAsia="zh-CN"/>
        </w:rPr>
        <w:t>甲方所在地</w:t>
      </w:r>
      <w:r>
        <w:rPr>
          <w:rFonts w:hint="eastAsia" w:ascii="宋体" w:hAnsi="宋体"/>
          <w:sz w:val="24"/>
        </w:rPr>
        <w:t>人民法院起诉</w:t>
      </w:r>
    </w:p>
    <w:p>
      <w:pPr>
        <w:adjustRightInd w:val="0"/>
        <w:snapToGrid w:val="0"/>
        <w:spacing w:before="156" w:beforeLines="50" w:after="156" w:afterLines="50" w:line="360" w:lineRule="auto"/>
        <w:rPr>
          <w:rFonts w:ascii="宋体" w:hAnsi="宋体"/>
          <w:sz w:val="24"/>
        </w:rPr>
      </w:pPr>
    </w:p>
    <w:p>
      <w:pPr>
        <w:adjustRightInd w:val="0"/>
        <w:snapToGrid w:val="0"/>
        <w:spacing w:before="156" w:beforeLines="50" w:after="156" w:afterLines="50" w:line="360" w:lineRule="auto"/>
        <w:rPr>
          <w:rFonts w:ascii="宋体" w:hAnsi="宋体"/>
          <w:sz w:val="24"/>
        </w:rPr>
      </w:pPr>
    </w:p>
    <w:p>
      <w:pPr>
        <w:numPr>
          <w:ilvl w:val="0"/>
          <w:numId w:val="5"/>
        </w:numPr>
        <w:tabs>
          <w:tab w:val="left" w:pos="1080"/>
          <w:tab w:val="left" w:pos="1665"/>
        </w:tabs>
        <w:adjustRightInd w:val="0"/>
        <w:snapToGrid w:val="0"/>
        <w:spacing w:before="156" w:beforeLines="50" w:after="156" w:afterLines="50" w:line="360" w:lineRule="auto"/>
        <w:rPr>
          <w:rFonts w:ascii="宋体" w:hAnsi="宋体"/>
          <w:b/>
          <w:sz w:val="24"/>
        </w:rPr>
      </w:pPr>
      <w:r>
        <w:rPr>
          <w:rFonts w:hint="eastAsia" w:ascii="宋体" w:hAnsi="宋体"/>
          <w:b/>
          <w:sz w:val="24"/>
        </w:rPr>
        <w:t>其他条款</w:t>
      </w:r>
    </w:p>
    <w:p>
      <w:pPr>
        <w:adjustRightInd w:val="0"/>
        <w:snapToGrid w:val="0"/>
        <w:spacing w:before="156" w:beforeLines="50" w:after="156" w:afterLines="50" w:line="360" w:lineRule="auto"/>
        <w:rPr>
          <w:rFonts w:ascii="宋体" w:hAnsi="宋体"/>
          <w:sz w:val="24"/>
        </w:rPr>
      </w:pPr>
      <w:r>
        <w:rPr>
          <w:rFonts w:hint="eastAsia"/>
          <w:bCs/>
          <w:sz w:val="24"/>
        </w:rPr>
        <w:t>17.1</w:t>
      </w:r>
      <w:r>
        <w:rPr>
          <w:rFonts w:hint="eastAsia" w:ascii="宋体" w:hAnsi="宋体"/>
          <w:sz w:val="24"/>
        </w:rPr>
        <w:t>本合同经双方法人代表或其授权代表签字，并加盖单位印章后，立即生效。</w:t>
      </w:r>
    </w:p>
    <w:p>
      <w:pPr>
        <w:adjustRightInd w:val="0"/>
        <w:snapToGrid w:val="0"/>
        <w:spacing w:before="156" w:beforeLines="50" w:after="156" w:afterLines="50" w:line="360" w:lineRule="auto"/>
        <w:rPr>
          <w:rFonts w:ascii="宋体" w:hAnsi="宋体"/>
          <w:sz w:val="24"/>
        </w:rPr>
      </w:pPr>
      <w:r>
        <w:rPr>
          <w:rFonts w:hint="eastAsia"/>
          <w:bCs/>
          <w:sz w:val="24"/>
        </w:rPr>
        <w:t>17</w:t>
      </w:r>
      <w:r>
        <w:rPr>
          <w:bCs/>
          <w:sz w:val="24"/>
        </w:rPr>
        <w:t>.</w:t>
      </w:r>
      <w:r>
        <w:rPr>
          <w:rFonts w:hint="eastAsia"/>
          <w:bCs/>
          <w:sz w:val="24"/>
        </w:rPr>
        <w:t>2</w:t>
      </w:r>
      <w:r>
        <w:rPr>
          <w:rFonts w:hint="eastAsia" w:ascii="宋体" w:hAnsi="宋体"/>
          <w:sz w:val="24"/>
        </w:rPr>
        <w:t>本合同一式</w:t>
      </w:r>
      <w:r>
        <w:rPr>
          <w:rFonts w:hint="eastAsia" w:ascii="宋体" w:hAnsi="宋体"/>
          <w:sz w:val="24"/>
          <w:u w:val="single"/>
        </w:rPr>
        <w:t xml:space="preserve"> 陆 </w:t>
      </w:r>
      <w:r>
        <w:rPr>
          <w:rFonts w:hint="eastAsia" w:ascii="宋体" w:hAnsi="宋体"/>
          <w:sz w:val="24"/>
        </w:rPr>
        <w:t>份，甲乙双方当事人各执</w:t>
      </w:r>
      <w:r>
        <w:rPr>
          <w:rFonts w:hint="eastAsia" w:ascii="宋体" w:hAnsi="宋体"/>
          <w:sz w:val="24"/>
          <w:u w:val="single"/>
        </w:rPr>
        <w:t xml:space="preserve"> 叁 </w:t>
      </w:r>
      <w:r>
        <w:rPr>
          <w:rFonts w:hint="eastAsia" w:ascii="宋体" w:hAnsi="宋体"/>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after="156" w:afterLines="50" w:line="300" w:lineRule="auto"/>
        <w:rPr>
          <w:sz w:val="24"/>
        </w:rPr>
      </w:pPr>
    </w:p>
    <w:p>
      <w:pPr>
        <w:adjustRightInd w:val="0"/>
        <w:snapToGrid w:val="0"/>
        <w:spacing w:before="312" w:beforeLines="100" w:after="312" w:afterLines="100" w:line="720" w:lineRule="auto"/>
        <w:rPr>
          <w:b/>
          <w:sz w:val="24"/>
        </w:rPr>
      </w:pPr>
      <w:r>
        <w:rPr>
          <w:rFonts w:hint="eastAsia"/>
          <w:b/>
          <w:sz w:val="24"/>
        </w:rPr>
        <w:br w:type="page"/>
      </w: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rPr>
          <w:b/>
          <w:sz w:val="24"/>
        </w:rPr>
      </w:pPr>
      <w:r>
        <w:rPr>
          <w:rFonts w:hint="eastAsia"/>
          <w:b/>
          <w:sz w:val="24"/>
        </w:rPr>
        <w:t xml:space="preserve">（甲方）（盖章） </w:t>
      </w:r>
    </w:p>
    <w:p>
      <w:pPr>
        <w:adjustRightInd w:val="0"/>
        <w:snapToGrid w:val="0"/>
        <w:spacing w:before="312" w:beforeLines="100" w:after="312" w:afterLines="100" w:line="720" w:lineRule="auto"/>
        <w:rPr>
          <w:b/>
          <w:sz w:val="24"/>
        </w:rPr>
      </w:pPr>
      <w:r>
        <w:rPr>
          <w:rFonts w:hint="eastAsia"/>
          <w:b/>
          <w:sz w:val="24"/>
        </w:rPr>
        <w:t xml:space="preserve">法定代表人（签名）： </w:t>
      </w:r>
    </w:p>
    <w:p>
      <w:pPr>
        <w:adjustRightInd w:val="0"/>
        <w:snapToGrid w:val="0"/>
        <w:spacing w:before="312" w:beforeLines="100" w:after="312" w:afterLines="100" w:line="720" w:lineRule="auto"/>
        <w:rPr>
          <w:b/>
          <w:sz w:val="24"/>
        </w:rPr>
      </w:pPr>
      <w:r>
        <w:rPr>
          <w:rFonts w:hint="eastAsia"/>
          <w:b/>
          <w:sz w:val="24"/>
        </w:rPr>
        <w:t xml:space="preserve">委托代理人（签名）： </w:t>
      </w:r>
    </w:p>
    <w:p>
      <w:pPr>
        <w:adjustRightInd w:val="0"/>
        <w:snapToGrid w:val="0"/>
        <w:spacing w:before="312" w:beforeLines="100" w:after="312" w:afterLines="100" w:line="720" w:lineRule="auto"/>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480" w:lineRule="auto"/>
        <w:rPr>
          <w:b/>
          <w:sz w:val="24"/>
        </w:rPr>
      </w:pPr>
    </w:p>
    <w:p>
      <w:pPr>
        <w:adjustRightInd w:val="0"/>
        <w:snapToGrid w:val="0"/>
        <w:spacing w:before="312" w:beforeLines="100" w:after="312" w:afterLines="100" w:line="720" w:lineRule="auto"/>
        <w:rPr>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rPr>
          <w:b/>
          <w:sz w:val="24"/>
        </w:rPr>
      </w:pPr>
      <w:r>
        <w:rPr>
          <w:rFonts w:hint="eastAsia"/>
          <w:b/>
          <w:sz w:val="24"/>
        </w:rPr>
        <w:t xml:space="preserve">（乙方）（盖章）   </w:t>
      </w:r>
    </w:p>
    <w:p>
      <w:pPr>
        <w:adjustRightInd w:val="0"/>
        <w:snapToGrid w:val="0"/>
        <w:spacing w:before="312" w:beforeLines="100" w:after="312" w:afterLines="100" w:line="720" w:lineRule="auto"/>
        <w:rPr>
          <w:b/>
          <w:sz w:val="24"/>
        </w:rPr>
      </w:pPr>
      <w:r>
        <w:rPr>
          <w:rFonts w:hint="eastAsia"/>
          <w:b/>
          <w:sz w:val="24"/>
        </w:rPr>
        <w:t>法定代表人（签名）：</w:t>
      </w:r>
    </w:p>
    <w:p>
      <w:pPr>
        <w:adjustRightInd w:val="0"/>
        <w:snapToGrid w:val="0"/>
        <w:spacing w:before="312" w:beforeLines="100" w:after="312" w:afterLines="100" w:line="720" w:lineRule="auto"/>
        <w:rPr>
          <w:b/>
          <w:sz w:val="24"/>
        </w:rPr>
      </w:pPr>
      <w:r>
        <w:rPr>
          <w:rFonts w:hint="eastAsia"/>
          <w:b/>
          <w:sz w:val="24"/>
        </w:rPr>
        <w:t>委托代理人（签名）：</w:t>
      </w:r>
    </w:p>
    <w:p>
      <w:pPr>
        <w:rPr>
          <w:rFonts w:ascii="宋体" w:hAnsi="宋体" w:cs="宋体"/>
          <w:szCs w:val="21"/>
        </w:rPr>
      </w:pPr>
      <w:r>
        <w:rPr>
          <w:b/>
          <w:sz w:val="24"/>
        </w:rPr>
        <w:t>_______</w:t>
      </w:r>
      <w:r>
        <w:rPr>
          <w:rFonts w:hint="eastAsia"/>
          <w:b/>
          <w:sz w:val="24"/>
        </w:rPr>
        <w:t>年</w:t>
      </w:r>
      <w:r>
        <w:rPr>
          <w:b/>
          <w:sz w:val="24"/>
        </w:rPr>
        <w:t>___</w:t>
      </w:r>
      <w:r>
        <w:rPr>
          <w:rFonts w:hint="eastAsia"/>
          <w:sz w:val="24"/>
          <w:u w:val="single"/>
        </w:rPr>
        <w:t xml:space="preserve">  </w:t>
      </w:r>
      <w:r>
        <w:rPr>
          <w:b/>
          <w:sz w:val="24"/>
        </w:rPr>
        <w:t>_</w:t>
      </w:r>
      <w:r>
        <w:rPr>
          <w:rFonts w:hint="eastAsia"/>
          <w:b/>
          <w:sz w:val="24"/>
        </w:rPr>
        <w:t>月</w:t>
      </w:r>
      <w:r>
        <w:rPr>
          <w:b/>
          <w:sz w:val="24"/>
        </w:rPr>
        <w:t>____</w:t>
      </w:r>
      <w:r>
        <w:rPr>
          <w:rFonts w:hint="eastAsia"/>
          <w:b/>
          <w:sz w:val="24"/>
        </w:rPr>
        <w:t>日</w:t>
      </w:r>
    </w:p>
    <w:p/>
    <w:p>
      <w:pPr>
        <w:pStyle w:val="2"/>
      </w:pPr>
    </w:p>
    <w:p>
      <w:pPr>
        <w:pStyle w:val="4"/>
      </w:pPr>
      <w:bookmarkStart w:id="95" w:name="_Toc73610161"/>
      <w:bookmarkStart w:id="96" w:name="_Toc135293193"/>
      <w:r>
        <w:rPr>
          <w:rFonts w:hint="eastAsia"/>
        </w:rPr>
        <w:t>第九章  附件</w:t>
      </w:r>
      <w:bookmarkEnd w:id="95"/>
      <w:bookmarkEnd w:id="96"/>
    </w:p>
    <w:p>
      <w:pPr>
        <w:pStyle w:val="7"/>
        <w:spacing w:before="0" w:after="0"/>
      </w:pPr>
      <w:bookmarkStart w:id="97" w:name="_Toc73610162"/>
      <w:bookmarkStart w:id="98" w:name="_Toc135293194"/>
      <w:bookmarkStart w:id="99" w:name="_Toc73613644"/>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7"/>
        <w:spacing w:before="0" w:after="0"/>
      </w:pPr>
      <w:bookmarkStart w:id="100" w:name="_Toc135293195"/>
      <w:bookmarkStart w:id="101" w:name="_Toc73610163"/>
      <w:bookmarkStart w:id="102" w:name="_Toc73613645"/>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7"/>
        <w:spacing w:before="0" w:after="0"/>
      </w:pPr>
      <w:bookmarkStart w:id="103" w:name="_Toc73613646"/>
      <w:bookmarkStart w:id="104" w:name="_Toc135293196"/>
      <w:bookmarkStart w:id="105" w:name="_Toc73610164"/>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7"/>
        <w:spacing w:before="0" w:after="0"/>
      </w:pPr>
      <w:bookmarkStart w:id="106" w:name="_Toc73610165"/>
      <w:bookmarkStart w:id="107" w:name="_Toc73613647"/>
      <w:bookmarkStart w:id="108" w:name="_Toc135293197"/>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7"/>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隶书">
    <w:altName w:val="宋体"/>
    <w:panose1 w:val="0201050906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H Yb 2gj">
    <w:altName w:val="宋体"/>
    <w:panose1 w:val="020B0604020202020204"/>
    <w:charset w:val="86"/>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方正仿宋_GBK"/>
    <w:panose1 w:val="020B0604020202020204"/>
    <w:charset w:val="86"/>
    <w:family w:val="roma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0"/>
    <w:family w:val="swiss"/>
    <w:pitch w:val="default"/>
    <w:sig w:usb0="00000000" w:usb1="00000000" w:usb2="0000003F" w:usb3="00000000" w:csb0="603F01FF" w:csb1="FFFF0000"/>
  </w:font>
  <w:font w:name="ˎ̥">
    <w:altName w:val="Noto Sans CJK HK Medium"/>
    <w:panose1 w:val="020B0604020202020204"/>
    <w:charset w:val="00"/>
    <w:family w:val="auto"/>
    <w:pitch w:val="default"/>
    <w:sig w:usb0="00000000" w:usb1="00000000" w:usb2="00000000" w:usb3="00000000" w:csb0="00040001" w:csb1="00000000"/>
  </w:font>
  <w:font w:name="Noto Sans CJK HK Medium">
    <w:panose1 w:val="020B0600000000000000"/>
    <w:charset w:val="88"/>
    <w:family w:val="auto"/>
    <w:pitch w:val="default"/>
    <w:sig w:usb0="30000083" w:usb1="2BDF3C10" w:usb2="00000016" w:usb3="00000000" w:csb0="603A0107" w:csb1="00000000"/>
  </w:font>
  <w:font w:name="??">
    <w:altName w:val="Noto Sans CJK HK Medium"/>
    <w:panose1 w:val="020B0604020202020204"/>
    <w:charset w:val="00"/>
    <w:family w:val="auto"/>
    <w:pitch w:val="default"/>
    <w:sig w:usb0="00000000" w:usb1="00000000" w:usb2="00000000" w:usb3="00000000" w:csb0="00040001" w:csb1="00000000"/>
  </w:font>
  <w:font w:name="经典标宋简">
    <w:altName w:val="宋体"/>
    <w:panose1 w:val="020B0604020202020204"/>
    <w:charset w:val="86"/>
    <w:family w:val="auto"/>
    <w:pitch w:val="default"/>
    <w:sig w:usb0="00000000" w:usb1="00000000" w:usb2="0000001E" w:usb3="00000000" w:csb0="00040000" w:csb1="00000000"/>
  </w:font>
  <w:font w:name="经典等线简">
    <w:altName w:val="宋体"/>
    <w:panose1 w:val="020B0604020202020204"/>
    <w:charset w:val="86"/>
    <w:family w:val="auto"/>
    <w:pitch w:val="default"/>
    <w:sig w:usb0="00000000" w:usb1="00000000" w:usb2="0000001E"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S Mincho">
    <w:altName w:val="宋体"/>
    <w:panose1 w:val="02020609040205080304"/>
    <w:charset w:val="80"/>
    <w:family w:val="modern"/>
    <w:pitch w:val="default"/>
    <w:sig w:usb0="00000000" w:usb1="00000000" w:usb2="00000010" w:usb3="00000000" w:csb0="4002009F" w:csb1="DFD70000"/>
  </w:font>
  <w:font w:name="Segoe UI Symbol">
    <w:altName w:val="Noto Sans"/>
    <w:panose1 w:val="020B0502040204020203"/>
    <w:charset w:val="00"/>
    <w:family w:val="swiss"/>
    <w:pitch w:val="default"/>
    <w:sig w:usb0="00000000" w:usb1="00000000" w:usb2="00040000" w:usb3="04000000" w:csb0="00000001" w:csb1="40000000"/>
  </w:font>
  <w:font w:name="Noto Sans">
    <w:panose1 w:val="020B0502040504020204"/>
    <w:charset w:val="00"/>
    <w:family w:val="auto"/>
    <w:pitch w:val="default"/>
    <w:sig w:usb0="E00002FF" w:usb1="4000201F" w:usb2="08000029" w:usb3="00100000" w:csb0="0000019F" w:csb1="00000000"/>
  </w:font>
  <w:font w:name="PingFang SC">
    <w:altName w:val="宋体"/>
    <w:panose1 w:val="020B0400000000000000"/>
    <w:charset w:val="86"/>
    <w:family w:val="swiss"/>
    <w:pitch w:val="default"/>
    <w:sig w:usb0="00000000" w:usb1="00000000" w:usb2="00000017"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7</w:t>
    </w:r>
    <w:r>
      <w:rPr>
        <w:rStyle w:val="54"/>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pPr>
    <w:r>
      <w:rPr>
        <w:rFonts w:hint="eastAsia"/>
      </w:rPr>
      <w:t>项目名称：既有住宅加装电梯典型案例征集技术服务项目                             项目编号：</w:t>
    </w:r>
    <w:r>
      <w:rPr>
        <w:rFonts w:hint="eastAsia" w:asciiTheme="minorEastAsia" w:hAnsiTheme="minorEastAsia" w:eastAsiaTheme="minorEastAsia"/>
      </w:rPr>
      <w:t>SZZZ2024-QC0399</w:t>
    </w:r>
    <w:r>
      <w:tab/>
    </w:r>
  </w:p>
  <w:p>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lOWY4ZDBhYWExNjhhMjc2ZTRiNjcxMTg3MmEyNzk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7F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320"/>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2E20"/>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D72"/>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4CD"/>
    <w:rsid w:val="00373923"/>
    <w:rsid w:val="003744B5"/>
    <w:rsid w:val="003745F2"/>
    <w:rsid w:val="00374BA5"/>
    <w:rsid w:val="00374BB4"/>
    <w:rsid w:val="003756AA"/>
    <w:rsid w:val="00376309"/>
    <w:rsid w:val="003768B8"/>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4DCE"/>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10"/>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4CF6"/>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5F7"/>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7CA"/>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58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4F9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4D12"/>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2A22"/>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91"/>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475"/>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4D6"/>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EBB"/>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D20"/>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1CE"/>
    <w:rsid w:val="00EB43C4"/>
    <w:rsid w:val="00EB5C2A"/>
    <w:rsid w:val="00EB5C7B"/>
    <w:rsid w:val="00EB686E"/>
    <w:rsid w:val="00EB6974"/>
    <w:rsid w:val="00EB6D6E"/>
    <w:rsid w:val="00EB7570"/>
    <w:rsid w:val="00EB7649"/>
    <w:rsid w:val="00EB76BD"/>
    <w:rsid w:val="00EB791A"/>
    <w:rsid w:val="00EB7BFC"/>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987"/>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0FF4"/>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1A2383"/>
    <w:rsid w:val="026E4F91"/>
    <w:rsid w:val="041D095D"/>
    <w:rsid w:val="05C87DB9"/>
    <w:rsid w:val="0961739E"/>
    <w:rsid w:val="098E6083"/>
    <w:rsid w:val="09D354E6"/>
    <w:rsid w:val="0A724734"/>
    <w:rsid w:val="0B205B2B"/>
    <w:rsid w:val="0B782559"/>
    <w:rsid w:val="0C1741FF"/>
    <w:rsid w:val="0C831CE8"/>
    <w:rsid w:val="0D566BC9"/>
    <w:rsid w:val="0D7C1890"/>
    <w:rsid w:val="0E180322"/>
    <w:rsid w:val="0E5928AD"/>
    <w:rsid w:val="0E8C4995"/>
    <w:rsid w:val="0EF27BFB"/>
    <w:rsid w:val="0FBC50EF"/>
    <w:rsid w:val="112C00CB"/>
    <w:rsid w:val="115F3FD7"/>
    <w:rsid w:val="11A259DD"/>
    <w:rsid w:val="11CE5360"/>
    <w:rsid w:val="11F9269A"/>
    <w:rsid w:val="120474A0"/>
    <w:rsid w:val="13102ABE"/>
    <w:rsid w:val="167D280D"/>
    <w:rsid w:val="17047766"/>
    <w:rsid w:val="17935895"/>
    <w:rsid w:val="17F52C18"/>
    <w:rsid w:val="184530EF"/>
    <w:rsid w:val="190C1D5A"/>
    <w:rsid w:val="19227A4B"/>
    <w:rsid w:val="198044BC"/>
    <w:rsid w:val="1A4E7B88"/>
    <w:rsid w:val="1A5B3820"/>
    <w:rsid w:val="1ADF238C"/>
    <w:rsid w:val="1B2D5B08"/>
    <w:rsid w:val="1B3E182A"/>
    <w:rsid w:val="1B4B5195"/>
    <w:rsid w:val="1C174C6F"/>
    <w:rsid w:val="1C7C020D"/>
    <w:rsid w:val="1C8F78BA"/>
    <w:rsid w:val="1C9B0D84"/>
    <w:rsid w:val="1CDD3F3B"/>
    <w:rsid w:val="1D4D6869"/>
    <w:rsid w:val="1E395547"/>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8EE6B4A"/>
    <w:rsid w:val="2AD85037"/>
    <w:rsid w:val="2BD0253B"/>
    <w:rsid w:val="2C444480"/>
    <w:rsid w:val="2C564DC3"/>
    <w:rsid w:val="2CE90E48"/>
    <w:rsid w:val="2D6C141D"/>
    <w:rsid w:val="2E980D64"/>
    <w:rsid w:val="2EB64B4B"/>
    <w:rsid w:val="2EDB590A"/>
    <w:rsid w:val="2F0A29E3"/>
    <w:rsid w:val="30817D6A"/>
    <w:rsid w:val="31277A6D"/>
    <w:rsid w:val="3157114E"/>
    <w:rsid w:val="31F2037F"/>
    <w:rsid w:val="329B11F6"/>
    <w:rsid w:val="336E087E"/>
    <w:rsid w:val="33A85DA6"/>
    <w:rsid w:val="33C3087D"/>
    <w:rsid w:val="34804327"/>
    <w:rsid w:val="35961B12"/>
    <w:rsid w:val="364523AD"/>
    <w:rsid w:val="36700D38"/>
    <w:rsid w:val="36C4673D"/>
    <w:rsid w:val="373E27E9"/>
    <w:rsid w:val="37B10B63"/>
    <w:rsid w:val="37D17C49"/>
    <w:rsid w:val="383B57BA"/>
    <w:rsid w:val="38950836"/>
    <w:rsid w:val="390721D7"/>
    <w:rsid w:val="393B510C"/>
    <w:rsid w:val="393F4767"/>
    <w:rsid w:val="39A26C31"/>
    <w:rsid w:val="39A97E97"/>
    <w:rsid w:val="3A260C29"/>
    <w:rsid w:val="3B57268D"/>
    <w:rsid w:val="3B6176CE"/>
    <w:rsid w:val="3BF9504C"/>
    <w:rsid w:val="3CF11603"/>
    <w:rsid w:val="3D7507FB"/>
    <w:rsid w:val="3EB5127A"/>
    <w:rsid w:val="3F503E5E"/>
    <w:rsid w:val="3F6BF616"/>
    <w:rsid w:val="3FC16214"/>
    <w:rsid w:val="41576FF8"/>
    <w:rsid w:val="41D9164E"/>
    <w:rsid w:val="41DD521D"/>
    <w:rsid w:val="423B7022"/>
    <w:rsid w:val="42A87124"/>
    <w:rsid w:val="4389060E"/>
    <w:rsid w:val="43C8028A"/>
    <w:rsid w:val="43D51667"/>
    <w:rsid w:val="443B2C25"/>
    <w:rsid w:val="448421F1"/>
    <w:rsid w:val="448C3A38"/>
    <w:rsid w:val="45D37D9B"/>
    <w:rsid w:val="48194FD5"/>
    <w:rsid w:val="48223734"/>
    <w:rsid w:val="484514CB"/>
    <w:rsid w:val="48C86EE1"/>
    <w:rsid w:val="49FA6EF8"/>
    <w:rsid w:val="4A784961"/>
    <w:rsid w:val="4ACF3A3C"/>
    <w:rsid w:val="4B1700DF"/>
    <w:rsid w:val="4CF641FE"/>
    <w:rsid w:val="4F0F6A19"/>
    <w:rsid w:val="502F1DEF"/>
    <w:rsid w:val="50466153"/>
    <w:rsid w:val="518C6FAD"/>
    <w:rsid w:val="51D10A66"/>
    <w:rsid w:val="525E35BB"/>
    <w:rsid w:val="528A390F"/>
    <w:rsid w:val="528C6991"/>
    <w:rsid w:val="52C3297B"/>
    <w:rsid w:val="54054633"/>
    <w:rsid w:val="540605E4"/>
    <w:rsid w:val="547F0032"/>
    <w:rsid w:val="54A02A20"/>
    <w:rsid w:val="55C87B3E"/>
    <w:rsid w:val="58D67D8C"/>
    <w:rsid w:val="58E10577"/>
    <w:rsid w:val="59165EF7"/>
    <w:rsid w:val="59702A12"/>
    <w:rsid w:val="5AED2A9C"/>
    <w:rsid w:val="5BC746C9"/>
    <w:rsid w:val="5CC61F72"/>
    <w:rsid w:val="5CF206F7"/>
    <w:rsid w:val="5EA0340D"/>
    <w:rsid w:val="5EC14D09"/>
    <w:rsid w:val="5ED66C3C"/>
    <w:rsid w:val="5FDD643B"/>
    <w:rsid w:val="607249AE"/>
    <w:rsid w:val="60BA3E42"/>
    <w:rsid w:val="6194383B"/>
    <w:rsid w:val="61A05859"/>
    <w:rsid w:val="61CB5375"/>
    <w:rsid w:val="623348CA"/>
    <w:rsid w:val="63D11B11"/>
    <w:rsid w:val="65CA685B"/>
    <w:rsid w:val="65CF34A7"/>
    <w:rsid w:val="65F660EF"/>
    <w:rsid w:val="6673798C"/>
    <w:rsid w:val="673905B6"/>
    <w:rsid w:val="681C3942"/>
    <w:rsid w:val="68460AAC"/>
    <w:rsid w:val="68AC1CFE"/>
    <w:rsid w:val="68EC626C"/>
    <w:rsid w:val="6B2D1BE2"/>
    <w:rsid w:val="6BCD1DE6"/>
    <w:rsid w:val="6C505023"/>
    <w:rsid w:val="6D14299F"/>
    <w:rsid w:val="6D672A1E"/>
    <w:rsid w:val="6DC237D1"/>
    <w:rsid w:val="6F40725E"/>
    <w:rsid w:val="6F4C2770"/>
    <w:rsid w:val="6F745D74"/>
    <w:rsid w:val="711172CF"/>
    <w:rsid w:val="71FD54DD"/>
    <w:rsid w:val="73724CC1"/>
    <w:rsid w:val="739A7F5B"/>
    <w:rsid w:val="73CFE2D9"/>
    <w:rsid w:val="7410294D"/>
    <w:rsid w:val="76D71644"/>
    <w:rsid w:val="776C2FB6"/>
    <w:rsid w:val="79843815"/>
    <w:rsid w:val="79982284"/>
    <w:rsid w:val="7998662D"/>
    <w:rsid w:val="7A8C5878"/>
    <w:rsid w:val="7B471854"/>
    <w:rsid w:val="7C552333"/>
    <w:rsid w:val="7CA86C55"/>
    <w:rsid w:val="7CF019C1"/>
    <w:rsid w:val="7D461CAD"/>
    <w:rsid w:val="7E28286A"/>
    <w:rsid w:val="7E4515FE"/>
    <w:rsid w:val="7EAD59B2"/>
    <w:rsid w:val="7F6364A4"/>
    <w:rsid w:val="7F91273C"/>
    <w:rsid w:val="F3FFEAA0"/>
    <w:rsid w:val="FB1E562E"/>
    <w:rsid w:val="FDBE2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7">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6"/>
    <w:next w:val="1"/>
    <w:link w:val="59"/>
    <w:qFormat/>
    <w:uiPriority w:val="0"/>
    <w:pPr>
      <w:spacing w:before="260" w:after="260" w:line="416" w:lineRule="auto"/>
      <w:jc w:val="left"/>
      <w:outlineLvl w:val="2"/>
    </w:pPr>
    <w:rPr>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Title"/>
    <w:basedOn w:val="1"/>
    <w:next w:val="1"/>
    <w:link w:val="81"/>
    <w:qFormat/>
    <w:uiPriority w:val="0"/>
    <w:pPr>
      <w:spacing w:before="240" w:after="60"/>
      <w:jc w:val="center"/>
      <w:outlineLvl w:val="0"/>
    </w:pPr>
    <w:rPr>
      <w:rFonts w:ascii="Arial" w:hAnsi="Arial" w:eastAsia="隶书"/>
      <w:b/>
      <w:bCs/>
      <w:sz w:val="32"/>
      <w:szCs w:val="32"/>
    </w:rPr>
  </w:style>
  <w:style w:type="paragraph" w:styleId="9">
    <w:name w:val="Normal Indent"/>
    <w:basedOn w:val="1"/>
    <w:link w:val="63"/>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7"/>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5"/>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99"/>
    <w:pPr>
      <w:tabs>
        <w:tab w:val="center" w:pos="4153"/>
        <w:tab w:val="right" w:pos="8306"/>
      </w:tabs>
      <w:snapToGrid w:val="0"/>
      <w:jc w:val="left"/>
    </w:pPr>
    <w:rPr>
      <w:sz w:val="18"/>
      <w:szCs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annotation subject"/>
    <w:basedOn w:val="20"/>
    <w:next w:val="20"/>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5"/>
    <w:qFormat/>
    <w:uiPriority w:val="0"/>
    <w:rPr>
      <w:b/>
      <w:bCs/>
      <w:kern w:val="2"/>
      <w:sz w:val="24"/>
      <w:szCs w:val="32"/>
    </w:rPr>
  </w:style>
  <w:style w:type="character" w:customStyle="1" w:styleId="60">
    <w:name w:val="标题 1 字符"/>
    <w:basedOn w:val="52"/>
    <w:link w:val="4"/>
    <w:qFormat/>
    <w:uiPriority w:val="0"/>
    <w:rPr>
      <w:rFonts w:eastAsiaTheme="minorEastAsia"/>
      <w:b/>
      <w:kern w:val="44"/>
      <w:sz w:val="44"/>
      <w:szCs w:val="28"/>
    </w:rPr>
  </w:style>
  <w:style w:type="character" w:customStyle="1" w:styleId="61">
    <w:name w:val="标题 2 字符"/>
    <w:basedOn w:val="52"/>
    <w:link w:val="7"/>
    <w:qFormat/>
    <w:uiPriority w:val="0"/>
    <w:rPr>
      <w:rFonts w:ascii="Arial" w:hAnsi="Arial" w:eastAsiaTheme="minorEastAsia"/>
      <w:b/>
      <w:bCs/>
      <w:kern w:val="2"/>
      <w:sz w:val="28"/>
      <w:szCs w:val="32"/>
    </w:rPr>
  </w:style>
  <w:style w:type="character" w:customStyle="1" w:styleId="62">
    <w:name w:val="标题 4 字符"/>
    <w:basedOn w:val="52"/>
    <w:link w:val="6"/>
    <w:qFormat/>
    <w:uiPriority w:val="99"/>
    <w:rPr>
      <w:rFonts w:ascii="Arial" w:hAnsi="Arial" w:eastAsia="黑体"/>
      <w:b/>
      <w:bCs/>
      <w:kern w:val="2"/>
      <w:sz w:val="28"/>
      <w:szCs w:val="28"/>
    </w:rPr>
  </w:style>
  <w:style w:type="character" w:customStyle="1" w:styleId="63">
    <w:name w:val="正文缩进 字符"/>
    <w:link w:val="9"/>
    <w:qFormat/>
    <w:uiPriority w:val="0"/>
    <w:rPr>
      <w:rFonts w:eastAsia="宋体"/>
      <w:kern w:val="2"/>
      <w:sz w:val="21"/>
      <w:szCs w:val="24"/>
      <w:lang w:val="en-US" w:eastAsia="zh-CN" w:bidi="ar-SA"/>
    </w:rPr>
  </w:style>
  <w:style w:type="character" w:customStyle="1" w:styleId="64">
    <w:name w:val="标题 5 字符"/>
    <w:basedOn w:val="52"/>
    <w:link w:val="8"/>
    <w:qFormat/>
    <w:uiPriority w:val="0"/>
    <w:rPr>
      <w:b/>
      <w:kern w:val="2"/>
      <w:sz w:val="28"/>
      <w:szCs w:val="24"/>
    </w:rPr>
  </w:style>
  <w:style w:type="character" w:customStyle="1" w:styleId="65">
    <w:name w:val="标题 6 字符"/>
    <w:basedOn w:val="52"/>
    <w:link w:val="10"/>
    <w:qFormat/>
    <w:uiPriority w:val="9"/>
    <w:rPr>
      <w:rFonts w:ascii="Arial" w:hAnsi="Arial" w:eastAsia="黑体"/>
      <w:b/>
      <w:kern w:val="2"/>
      <w:sz w:val="24"/>
      <w:szCs w:val="24"/>
    </w:rPr>
  </w:style>
  <w:style w:type="character" w:customStyle="1" w:styleId="66">
    <w:name w:val="标题 7 字符"/>
    <w:basedOn w:val="52"/>
    <w:link w:val="11"/>
    <w:qFormat/>
    <w:uiPriority w:val="9"/>
    <w:rPr>
      <w:b/>
      <w:kern w:val="2"/>
      <w:sz w:val="24"/>
      <w:szCs w:val="24"/>
    </w:rPr>
  </w:style>
  <w:style w:type="character" w:customStyle="1" w:styleId="67">
    <w:name w:val="标题 8 字符"/>
    <w:basedOn w:val="52"/>
    <w:link w:val="12"/>
    <w:qFormat/>
    <w:uiPriority w:val="9"/>
    <w:rPr>
      <w:rFonts w:ascii="Arial" w:hAnsi="Arial" w:eastAsia="黑体"/>
      <w:kern w:val="2"/>
      <w:sz w:val="24"/>
      <w:szCs w:val="24"/>
    </w:rPr>
  </w:style>
  <w:style w:type="character" w:customStyle="1" w:styleId="68">
    <w:name w:val="标题 9 字符"/>
    <w:basedOn w:val="52"/>
    <w:link w:val="13"/>
    <w:qFormat/>
    <w:uiPriority w:val="0"/>
    <w:rPr>
      <w:rFonts w:ascii="Arial" w:hAnsi="Arial" w:eastAsia="黑体"/>
      <w:kern w:val="2"/>
      <w:sz w:val="21"/>
      <w:szCs w:val="24"/>
    </w:rPr>
  </w:style>
  <w:style w:type="character" w:customStyle="1" w:styleId="69">
    <w:name w:val="批注文字 字符1"/>
    <w:link w:val="20"/>
    <w:qFormat/>
    <w:uiPriority w:val="0"/>
    <w:rPr>
      <w:kern w:val="2"/>
      <w:sz w:val="21"/>
      <w:szCs w:val="24"/>
    </w:rPr>
  </w:style>
  <w:style w:type="character" w:customStyle="1" w:styleId="70">
    <w:name w:val="批注主题 字符"/>
    <w:basedOn w:val="69"/>
    <w:link w:val="47"/>
    <w:qFormat/>
    <w:uiPriority w:val="0"/>
    <w:rPr>
      <w:b/>
      <w:bCs/>
      <w:kern w:val="2"/>
      <w:sz w:val="21"/>
      <w:szCs w:val="24"/>
    </w:rPr>
  </w:style>
  <w:style w:type="character" w:customStyle="1" w:styleId="71">
    <w:name w:val="正文文本 字符1"/>
    <w:basedOn w:val="52"/>
    <w:link w:val="2"/>
    <w:qFormat/>
    <w:uiPriority w:val="0"/>
    <w:rPr>
      <w:kern w:val="2"/>
      <w:sz w:val="21"/>
      <w:szCs w:val="24"/>
    </w:rPr>
  </w:style>
  <w:style w:type="character" w:customStyle="1" w:styleId="72">
    <w:name w:val="正文文本首行缩进 字符"/>
    <w:link w:val="48"/>
    <w:qFormat/>
    <w:uiPriority w:val="0"/>
    <w:rPr>
      <w:rFonts w:eastAsia="宋体"/>
      <w:kern w:val="2"/>
      <w:sz w:val="21"/>
      <w:szCs w:val="24"/>
      <w:lang w:val="en-US" w:eastAsia="zh-CN" w:bidi="ar-SA"/>
    </w:rPr>
  </w:style>
  <w:style w:type="character" w:customStyle="1" w:styleId="73">
    <w:name w:val="文档结构图 字符"/>
    <w:basedOn w:val="52"/>
    <w:link w:val="19"/>
    <w:qFormat/>
    <w:uiPriority w:val="0"/>
    <w:rPr>
      <w:kern w:val="2"/>
      <w:sz w:val="21"/>
      <w:szCs w:val="24"/>
      <w:shd w:val="clear" w:color="auto" w:fill="000080"/>
    </w:rPr>
  </w:style>
  <w:style w:type="character" w:customStyle="1" w:styleId="74">
    <w:name w:val="正文文本缩进 字符1"/>
    <w:basedOn w:val="52"/>
    <w:link w:val="22"/>
    <w:qFormat/>
    <w:uiPriority w:val="0"/>
    <w:rPr>
      <w:kern w:val="2"/>
      <w:sz w:val="21"/>
      <w:szCs w:val="24"/>
    </w:rPr>
  </w:style>
  <w:style w:type="character" w:customStyle="1" w:styleId="75">
    <w:name w:val="纯文本 字符"/>
    <w:link w:val="27"/>
    <w:qFormat/>
    <w:uiPriority w:val="0"/>
    <w:rPr>
      <w:rFonts w:ascii="宋体" w:hAnsi="Courier New" w:eastAsia="宋体"/>
      <w:kern w:val="2"/>
      <w:sz w:val="21"/>
      <w:lang w:val="en-US" w:eastAsia="zh-CN" w:bidi="ar-SA"/>
    </w:rPr>
  </w:style>
  <w:style w:type="character" w:customStyle="1" w:styleId="76">
    <w:name w:val="正文文本缩进 2 字符"/>
    <w:link w:val="30"/>
    <w:qFormat/>
    <w:uiPriority w:val="0"/>
    <w:rPr>
      <w:kern w:val="2"/>
      <w:sz w:val="21"/>
      <w:szCs w:val="24"/>
    </w:rPr>
  </w:style>
  <w:style w:type="character" w:customStyle="1" w:styleId="77">
    <w:name w:val="批注框文本 字符"/>
    <w:basedOn w:val="52"/>
    <w:link w:val="31"/>
    <w:qFormat/>
    <w:uiPriority w:val="99"/>
    <w:rPr>
      <w:kern w:val="2"/>
      <w:sz w:val="18"/>
      <w:szCs w:val="18"/>
    </w:rPr>
  </w:style>
  <w:style w:type="character" w:customStyle="1" w:styleId="78">
    <w:name w:val="页脚 字符"/>
    <w:basedOn w:val="52"/>
    <w:link w:val="32"/>
    <w:qFormat/>
    <w:uiPriority w:val="99"/>
    <w:rPr>
      <w:kern w:val="2"/>
      <w:sz w:val="18"/>
      <w:szCs w:val="18"/>
    </w:rPr>
  </w:style>
  <w:style w:type="character" w:customStyle="1" w:styleId="79">
    <w:name w:val="页眉 字符"/>
    <w:link w:val="33"/>
    <w:qFormat/>
    <w:uiPriority w:val="99"/>
    <w:rPr>
      <w:kern w:val="2"/>
      <w:sz w:val="18"/>
      <w:szCs w:val="18"/>
    </w:rPr>
  </w:style>
  <w:style w:type="character" w:customStyle="1" w:styleId="80">
    <w:name w:val="HTML 预设格式 字符"/>
    <w:link w:val="45"/>
    <w:qFormat/>
    <w:uiPriority w:val="0"/>
    <w:rPr>
      <w:rFonts w:ascii="宋体" w:hAnsi="宋体" w:cs="宋体"/>
      <w:sz w:val="24"/>
      <w:szCs w:val="24"/>
    </w:rPr>
  </w:style>
  <w:style w:type="character" w:customStyle="1" w:styleId="81">
    <w:name w:val="标题 字符"/>
    <w:link w:val="3"/>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3"/>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字符"/>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5"/>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文本首行缩进 2 字符"/>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字符"/>
    <w:link w:val="17"/>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字符"/>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字符"/>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字符"/>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7"/>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表段落 字符1"/>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字符"/>
    <w:basedOn w:val="52"/>
    <w:link w:val="21"/>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字符"/>
    <w:basedOn w:val="52"/>
    <w:link w:val="39"/>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1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1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88</Pages>
  <Words>13600</Words>
  <Characters>14282</Characters>
  <Lines>443</Lines>
  <Paragraphs>124</Paragraphs>
  <TotalTime>3</TotalTime>
  <ScaleCrop>false</ScaleCrop>
  <LinksUpToDate>false</LinksUpToDate>
  <CharactersWithSpaces>14504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2024-10-22T00:23:00Z</dcterms:created>
  <dc:creator>微软用户</dc:creator>
  <cp:lastModifiedBy>lijiaqin</cp:lastModifiedBy>
  <cp:lastPrinted>2020-05-26T17:03:00Z</cp:lastPrinted>
  <dcterms:modified xsi:type="dcterms:W3CDTF">2025-07-03T15:13:40Z</dcterms:modified>
  <dc:title>招标编号：UHO2010-G0029</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133C41C7A96848318B8C37D7EFEE779D_13</vt:lpwstr>
  </property>
</Properties>
</file>