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C7599">
      <w:pPr>
        <w:rPr>
          <w:rFonts w:ascii="宋体" w:hAnsi="宋体" w:cs="宋体"/>
          <w:b/>
          <w:sz w:val="32"/>
          <w:szCs w:val="32"/>
        </w:rPr>
      </w:pPr>
      <w:r>
        <w:rPr>
          <w:rFonts w:hint="eastAsia" w:ascii="宋体" w:hAnsi="宋体" w:cs="宋体"/>
          <w:b/>
          <w:sz w:val="32"/>
          <w:szCs w:val="32"/>
        </w:rPr>
        <w:t>附件</w:t>
      </w:r>
    </w:p>
    <w:p w14:paraId="0E58546A">
      <w:pPr>
        <w:autoSpaceDE w:val="0"/>
        <w:autoSpaceDN w:val="0"/>
        <w:adjustRightInd w:val="0"/>
        <w:snapToGrid w:val="0"/>
        <w:spacing w:line="360" w:lineRule="auto"/>
        <w:jc w:val="center"/>
        <w:rPr>
          <w:rFonts w:ascii="宋体" w:hAnsi="宋体" w:cs="宋体"/>
          <w:b/>
          <w:bCs/>
          <w:sz w:val="28"/>
          <w:szCs w:val="21"/>
        </w:rPr>
      </w:pPr>
      <w:r>
        <w:rPr>
          <w:rFonts w:hint="eastAsia" w:ascii="宋体" w:hAnsi="宋体" w:cs="宋体"/>
          <w:b/>
          <w:bCs/>
          <w:sz w:val="28"/>
          <w:szCs w:val="21"/>
        </w:rPr>
        <w:t>深圳市住房和建设局2025年局机房维护服务项目</w:t>
      </w:r>
    </w:p>
    <w:p w14:paraId="6DAB1449">
      <w:pPr>
        <w:jc w:val="center"/>
        <w:rPr>
          <w:rFonts w:ascii="宋体" w:hAnsi="宋体" w:cs="宋体"/>
          <w:b/>
          <w:bCs/>
          <w:sz w:val="28"/>
          <w:szCs w:val="21"/>
        </w:rPr>
      </w:pPr>
      <w:r>
        <w:rPr>
          <w:rFonts w:hint="eastAsia" w:ascii="宋体" w:hAnsi="宋体" w:cs="宋体"/>
          <w:b/>
          <w:bCs/>
          <w:sz w:val="28"/>
          <w:szCs w:val="21"/>
        </w:rPr>
        <w:t>招标文件</w:t>
      </w:r>
    </w:p>
    <w:p w14:paraId="5736340C">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根据相关规定，</w:t>
      </w:r>
      <w:r>
        <w:rPr>
          <w:rFonts w:hint="eastAsia" w:ascii="宋体" w:hAnsi="宋体" w:cs="宋体"/>
          <w:sz w:val="24"/>
          <w:u w:val="single"/>
        </w:rPr>
        <w:t xml:space="preserve"> 深圳市城市建设档案馆 </w:t>
      </w:r>
      <w:r>
        <w:rPr>
          <w:rFonts w:hint="eastAsia" w:ascii="宋体" w:hAnsi="宋体" w:cs="宋体"/>
          <w:sz w:val="24"/>
        </w:rPr>
        <w:t>以</w:t>
      </w:r>
      <w:r>
        <w:rPr>
          <w:rFonts w:hint="eastAsia" w:ascii="宋体" w:hAnsi="宋体" w:cs="宋体"/>
          <w:sz w:val="24"/>
          <w:u w:val="single"/>
        </w:rPr>
        <w:t xml:space="preserve"> 公开招标 </w:t>
      </w:r>
      <w:r>
        <w:rPr>
          <w:rFonts w:hint="eastAsia" w:ascii="宋体" w:hAnsi="宋体" w:cs="宋体"/>
          <w:sz w:val="24"/>
        </w:rPr>
        <w:t>方式进行</w:t>
      </w:r>
      <w:r>
        <w:rPr>
          <w:rFonts w:hint="eastAsia" w:ascii="宋体" w:hAnsi="宋体" w:cs="宋体"/>
          <w:sz w:val="24"/>
          <w:u w:val="single"/>
        </w:rPr>
        <w:t xml:space="preserve"> 深圳市住房和建设局2025年局机房维护服务项目 </w:t>
      </w:r>
      <w:r>
        <w:rPr>
          <w:rFonts w:hint="eastAsia" w:ascii="宋体" w:hAnsi="宋体" w:cs="宋体"/>
          <w:sz w:val="24"/>
        </w:rPr>
        <w:t>的采购工作，请按以下要求于</w:t>
      </w:r>
      <w:r>
        <w:rPr>
          <w:rFonts w:hint="eastAsia" w:ascii="宋体" w:hAnsi="宋体" w:cs="宋体"/>
          <w:sz w:val="24"/>
          <w:u w:val="single"/>
        </w:rPr>
        <w:t xml:space="preserve"> </w:t>
      </w:r>
      <w:r>
        <w:rPr>
          <w:rFonts w:hint="eastAsia" w:ascii="宋体" w:hAnsi="宋体" w:cs="宋体"/>
          <w:b/>
          <w:bCs/>
          <w:sz w:val="24"/>
          <w:u w:val="single"/>
        </w:rPr>
        <w:t>2025</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b/>
          <w:bCs/>
          <w:sz w:val="24"/>
          <w:u w:val="single"/>
        </w:rPr>
        <w:t xml:space="preserve"> </w:t>
      </w:r>
      <w:r>
        <w:rPr>
          <w:rFonts w:ascii="宋体" w:hAnsi="宋体" w:cs="宋体"/>
          <w:b/>
          <w:bCs/>
          <w:sz w:val="24"/>
          <w:u w:val="single"/>
        </w:rPr>
        <w:t>7</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ascii="宋体" w:hAnsi="宋体" w:cs="宋体"/>
          <w:b/>
          <w:sz w:val="24"/>
          <w:u w:val="single"/>
        </w:rPr>
        <w:t>1</w:t>
      </w:r>
      <w:r>
        <w:rPr>
          <w:rFonts w:hint="eastAsia" w:ascii="宋体" w:hAnsi="宋体" w:cs="宋体"/>
          <w:b/>
          <w:sz w:val="24"/>
          <w:u w:val="single"/>
          <w:lang w:val="en-US" w:eastAsia="zh-CN"/>
        </w:rPr>
        <w:t>7</w:t>
      </w:r>
      <w:r>
        <w:rPr>
          <w:rFonts w:hint="eastAsia" w:ascii="宋体" w:hAnsi="宋体" w:cs="宋体"/>
          <w:sz w:val="24"/>
          <w:u w:val="single"/>
        </w:rPr>
        <w:t xml:space="preserve"> </w:t>
      </w:r>
      <w:r>
        <w:rPr>
          <w:rFonts w:hint="eastAsia" w:ascii="宋体" w:hAnsi="宋体" w:cs="宋体"/>
          <w:sz w:val="24"/>
        </w:rPr>
        <w:t>日（星期</w:t>
      </w:r>
      <w:r>
        <w:rPr>
          <w:rFonts w:hint="eastAsia" w:ascii="宋体" w:hAnsi="宋体" w:cs="宋体"/>
          <w:sz w:val="24"/>
          <w:u w:val="single"/>
        </w:rPr>
        <w:t xml:space="preserve"> </w:t>
      </w:r>
      <w:r>
        <w:rPr>
          <w:rFonts w:hint="eastAsia" w:ascii="宋体" w:hAnsi="宋体" w:cs="宋体"/>
          <w:sz w:val="24"/>
          <w:u w:val="single"/>
          <w:lang w:eastAsia="zh-CN"/>
        </w:rPr>
        <w:t>四</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 w:val="24"/>
          <w:u w:val="single"/>
        </w:rPr>
        <w:t xml:space="preserve"> </w:t>
      </w:r>
      <w:r>
        <w:rPr>
          <w:rFonts w:ascii="宋体" w:hAnsi="宋体" w:cs="宋体"/>
          <w:b/>
          <w:bCs/>
          <w:sz w:val="24"/>
          <w:u w:val="single"/>
        </w:rPr>
        <w:t>18</w:t>
      </w:r>
      <w:r>
        <w:rPr>
          <w:rFonts w:hint="eastAsia" w:ascii="宋体" w:hAnsi="宋体" w:cs="宋体"/>
          <w:b/>
          <w:bCs/>
          <w:sz w:val="24"/>
          <w:u w:val="single"/>
        </w:rPr>
        <w:t xml:space="preserve"> </w:t>
      </w:r>
      <w:r>
        <w:rPr>
          <w:rFonts w:hint="eastAsia" w:ascii="宋体" w:hAnsi="宋体" w:cs="宋体"/>
          <w:sz w:val="24"/>
          <w:u w:val="single"/>
        </w:rPr>
        <w:t xml:space="preserve">时 </w:t>
      </w:r>
      <w:r>
        <w:rPr>
          <w:rFonts w:hint="eastAsia" w:ascii="宋体" w:hAnsi="宋体" w:cs="宋体"/>
          <w:sz w:val="24"/>
        </w:rPr>
        <w:t>前将投标文件密封送至</w:t>
      </w:r>
      <w:r>
        <w:rPr>
          <w:rFonts w:hint="eastAsia" w:ascii="宋体" w:hAnsi="宋体" w:cs="宋体"/>
          <w:sz w:val="24"/>
          <w:u w:val="single"/>
        </w:rPr>
        <w:t xml:space="preserve"> 深圳市福田区振兴路一号住建科研楼N422。</w:t>
      </w:r>
    </w:p>
    <w:p w14:paraId="4C2D40D9">
      <w:pPr>
        <w:autoSpaceDE w:val="0"/>
        <w:autoSpaceDN w:val="0"/>
        <w:adjustRightInd w:val="0"/>
        <w:snapToGrid w:val="0"/>
        <w:spacing w:line="360" w:lineRule="auto"/>
        <w:ind w:firstLine="480" w:firstLineChars="200"/>
        <w:rPr>
          <w:rFonts w:ascii="宋体" w:hAnsi="宋体" w:cs="宋体"/>
          <w:sz w:val="24"/>
        </w:rPr>
      </w:pPr>
    </w:p>
    <w:p w14:paraId="55779031">
      <w:pPr>
        <w:rPr>
          <w:rFonts w:ascii="宋体" w:hAnsi="宋体" w:cs="宋体"/>
          <w:b/>
          <w:sz w:val="28"/>
        </w:rPr>
      </w:pPr>
      <w:r>
        <w:rPr>
          <w:rFonts w:hint="eastAsia" w:ascii="宋体" w:hAnsi="宋体" w:cs="宋体"/>
          <w:b/>
          <w:sz w:val="28"/>
        </w:rPr>
        <w:t>一、采购服务内容</w:t>
      </w:r>
    </w:p>
    <w:tbl>
      <w:tblPr>
        <w:tblStyle w:val="7"/>
        <w:tblW w:w="0" w:type="auto"/>
        <w:tblInd w:w="-1026" w:type="dxa"/>
        <w:tblLayout w:type="fixed"/>
        <w:tblCellMar>
          <w:top w:w="0" w:type="dxa"/>
          <w:left w:w="108" w:type="dxa"/>
          <w:bottom w:w="0" w:type="dxa"/>
          <w:right w:w="108" w:type="dxa"/>
        </w:tblCellMar>
      </w:tblPr>
      <w:tblGrid>
        <w:gridCol w:w="720"/>
        <w:gridCol w:w="2600"/>
        <w:gridCol w:w="780"/>
        <w:gridCol w:w="720"/>
        <w:gridCol w:w="5670"/>
      </w:tblGrid>
      <w:tr w14:paraId="0BC40396">
        <w:tblPrEx>
          <w:tblCellMar>
            <w:top w:w="0" w:type="dxa"/>
            <w:left w:w="108" w:type="dxa"/>
            <w:bottom w:w="0" w:type="dxa"/>
            <w:right w:w="108" w:type="dxa"/>
          </w:tblCellMar>
        </w:tblPrEx>
        <w:trPr>
          <w:trHeight w:val="390" w:hRule="atLeast"/>
        </w:trPr>
        <w:tc>
          <w:tcPr>
            <w:tcW w:w="720" w:type="dxa"/>
            <w:tcBorders>
              <w:top w:val="single" w:color="auto" w:sz="4" w:space="0"/>
              <w:left w:val="single" w:color="auto" w:sz="4" w:space="0"/>
              <w:bottom w:val="single" w:color="auto" w:sz="4" w:space="0"/>
              <w:right w:val="single" w:color="auto" w:sz="4" w:space="0"/>
            </w:tcBorders>
            <w:vAlign w:val="center"/>
          </w:tcPr>
          <w:p w14:paraId="66E38DDA">
            <w:pPr>
              <w:widowControl/>
              <w:jc w:val="center"/>
              <w:rPr>
                <w:rFonts w:ascii="宋体" w:hAnsi="宋体" w:cs="宋体"/>
                <w:b/>
                <w:bCs/>
                <w:kern w:val="0"/>
                <w:sz w:val="24"/>
              </w:rPr>
            </w:pPr>
            <w:r>
              <w:rPr>
                <w:rFonts w:hint="eastAsia" w:ascii="宋体" w:hAnsi="宋体" w:cs="宋体"/>
                <w:b/>
                <w:bCs/>
                <w:kern w:val="0"/>
                <w:sz w:val="24"/>
              </w:rPr>
              <w:t>序号</w:t>
            </w:r>
          </w:p>
        </w:tc>
        <w:tc>
          <w:tcPr>
            <w:tcW w:w="2600" w:type="dxa"/>
            <w:tcBorders>
              <w:top w:val="single" w:color="auto" w:sz="4" w:space="0"/>
              <w:left w:val="nil"/>
              <w:bottom w:val="single" w:color="auto" w:sz="4" w:space="0"/>
              <w:right w:val="single" w:color="auto" w:sz="4" w:space="0"/>
            </w:tcBorders>
            <w:vAlign w:val="center"/>
          </w:tcPr>
          <w:p w14:paraId="42C5CD2C">
            <w:pPr>
              <w:widowControl/>
              <w:jc w:val="center"/>
              <w:rPr>
                <w:rFonts w:ascii="宋体" w:hAnsi="宋体" w:cs="宋体"/>
                <w:b/>
                <w:bCs/>
                <w:kern w:val="0"/>
                <w:sz w:val="24"/>
              </w:rPr>
            </w:pPr>
            <w:r>
              <w:rPr>
                <w:rFonts w:hint="eastAsia" w:ascii="宋体" w:hAnsi="宋体" w:cs="宋体"/>
                <w:b/>
                <w:bCs/>
                <w:kern w:val="0"/>
                <w:sz w:val="24"/>
              </w:rPr>
              <w:t>服务项目</w:t>
            </w:r>
          </w:p>
        </w:tc>
        <w:tc>
          <w:tcPr>
            <w:tcW w:w="780" w:type="dxa"/>
            <w:tcBorders>
              <w:top w:val="single" w:color="auto" w:sz="4" w:space="0"/>
              <w:left w:val="nil"/>
              <w:bottom w:val="single" w:color="auto" w:sz="4" w:space="0"/>
              <w:right w:val="single" w:color="auto" w:sz="4" w:space="0"/>
            </w:tcBorders>
            <w:vAlign w:val="center"/>
          </w:tcPr>
          <w:p w14:paraId="395CD6D1">
            <w:pPr>
              <w:widowControl/>
              <w:jc w:val="center"/>
              <w:rPr>
                <w:rFonts w:ascii="宋体" w:hAnsi="宋体" w:cs="宋体"/>
                <w:b/>
                <w:bCs/>
                <w:kern w:val="0"/>
                <w:sz w:val="24"/>
              </w:rPr>
            </w:pPr>
            <w:r>
              <w:rPr>
                <w:rFonts w:hint="eastAsia" w:ascii="宋体" w:hAnsi="宋体" w:cs="宋体"/>
                <w:b/>
                <w:bCs/>
                <w:kern w:val="0"/>
                <w:sz w:val="24"/>
              </w:rPr>
              <w:t>数量</w:t>
            </w:r>
          </w:p>
        </w:tc>
        <w:tc>
          <w:tcPr>
            <w:tcW w:w="720" w:type="dxa"/>
            <w:tcBorders>
              <w:top w:val="single" w:color="auto" w:sz="4" w:space="0"/>
              <w:left w:val="nil"/>
              <w:bottom w:val="single" w:color="auto" w:sz="4" w:space="0"/>
              <w:right w:val="single" w:color="auto" w:sz="4" w:space="0"/>
            </w:tcBorders>
            <w:vAlign w:val="center"/>
          </w:tcPr>
          <w:p w14:paraId="39A9F4DB">
            <w:pPr>
              <w:widowControl/>
              <w:jc w:val="center"/>
              <w:rPr>
                <w:rFonts w:ascii="宋体" w:hAnsi="宋体" w:cs="宋体"/>
                <w:b/>
                <w:bCs/>
                <w:kern w:val="0"/>
                <w:sz w:val="24"/>
              </w:rPr>
            </w:pPr>
            <w:r>
              <w:rPr>
                <w:rFonts w:hint="eastAsia" w:ascii="宋体" w:hAnsi="宋体" w:cs="宋体"/>
                <w:b/>
                <w:bCs/>
                <w:kern w:val="0"/>
                <w:sz w:val="24"/>
              </w:rPr>
              <w:t>单位</w:t>
            </w:r>
          </w:p>
        </w:tc>
        <w:tc>
          <w:tcPr>
            <w:tcW w:w="5670" w:type="dxa"/>
            <w:tcBorders>
              <w:top w:val="single" w:color="auto" w:sz="4" w:space="0"/>
              <w:left w:val="nil"/>
              <w:bottom w:val="single" w:color="auto" w:sz="4" w:space="0"/>
              <w:right w:val="single" w:color="auto" w:sz="4" w:space="0"/>
            </w:tcBorders>
            <w:vAlign w:val="center"/>
          </w:tcPr>
          <w:p w14:paraId="482342BC">
            <w:pPr>
              <w:widowControl/>
              <w:jc w:val="center"/>
              <w:rPr>
                <w:rFonts w:ascii="宋体" w:hAnsi="宋体" w:cs="宋体"/>
                <w:b/>
                <w:bCs/>
                <w:kern w:val="0"/>
                <w:sz w:val="24"/>
              </w:rPr>
            </w:pPr>
            <w:r>
              <w:rPr>
                <w:rFonts w:hint="eastAsia" w:ascii="宋体" w:hAnsi="宋体" w:cs="宋体"/>
                <w:b/>
                <w:bCs/>
                <w:kern w:val="0"/>
                <w:sz w:val="24"/>
              </w:rPr>
              <w:t>说明</w:t>
            </w:r>
          </w:p>
        </w:tc>
      </w:tr>
      <w:tr w14:paraId="2C3FFD24">
        <w:tblPrEx>
          <w:tblCellMar>
            <w:top w:w="0" w:type="dxa"/>
            <w:left w:w="108" w:type="dxa"/>
            <w:bottom w:w="0" w:type="dxa"/>
            <w:right w:w="108" w:type="dxa"/>
          </w:tblCellMar>
        </w:tblPrEx>
        <w:trPr>
          <w:trHeight w:val="345" w:hRule="atLeast"/>
        </w:trPr>
        <w:tc>
          <w:tcPr>
            <w:tcW w:w="720" w:type="dxa"/>
            <w:tcBorders>
              <w:top w:val="nil"/>
              <w:left w:val="single" w:color="auto" w:sz="4" w:space="0"/>
              <w:bottom w:val="single" w:color="auto" w:sz="4" w:space="0"/>
              <w:right w:val="single" w:color="auto" w:sz="4" w:space="0"/>
            </w:tcBorders>
            <w:vAlign w:val="center"/>
          </w:tcPr>
          <w:p w14:paraId="79CA4A6F">
            <w:pPr>
              <w:widowControl/>
              <w:jc w:val="center"/>
              <w:rPr>
                <w:rFonts w:ascii="宋体" w:hAnsi="宋体" w:cs="宋体"/>
                <w:kern w:val="0"/>
                <w:sz w:val="24"/>
              </w:rPr>
            </w:pPr>
            <w:r>
              <w:rPr>
                <w:rFonts w:hint="eastAsia" w:ascii="宋体" w:hAnsi="宋体" w:cs="宋体"/>
                <w:kern w:val="0"/>
                <w:sz w:val="24"/>
              </w:rPr>
              <w:t>1</w:t>
            </w:r>
          </w:p>
        </w:tc>
        <w:tc>
          <w:tcPr>
            <w:tcW w:w="2600" w:type="dxa"/>
            <w:tcBorders>
              <w:top w:val="nil"/>
              <w:left w:val="nil"/>
              <w:bottom w:val="single" w:color="auto" w:sz="4" w:space="0"/>
              <w:right w:val="single" w:color="auto" w:sz="4" w:space="0"/>
            </w:tcBorders>
            <w:vAlign w:val="center"/>
          </w:tcPr>
          <w:p w14:paraId="60968653">
            <w:pPr>
              <w:widowControl/>
              <w:jc w:val="left"/>
              <w:rPr>
                <w:rFonts w:ascii="宋体" w:hAnsi="宋体" w:cs="宋体"/>
                <w:kern w:val="0"/>
                <w:sz w:val="24"/>
              </w:rPr>
            </w:pPr>
            <w:r>
              <w:rPr>
                <w:rFonts w:hint="eastAsia" w:ascii="宋体" w:hAnsi="宋体" w:cs="宋体"/>
                <w:kern w:val="0"/>
                <w:sz w:val="24"/>
              </w:rPr>
              <w:t>机房供电系统优化服务</w:t>
            </w:r>
          </w:p>
        </w:tc>
        <w:tc>
          <w:tcPr>
            <w:tcW w:w="780" w:type="dxa"/>
            <w:tcBorders>
              <w:top w:val="nil"/>
              <w:left w:val="nil"/>
              <w:bottom w:val="single" w:color="auto" w:sz="4" w:space="0"/>
              <w:right w:val="single" w:color="auto" w:sz="4" w:space="0"/>
            </w:tcBorders>
            <w:vAlign w:val="center"/>
          </w:tcPr>
          <w:p w14:paraId="09ABFDB1">
            <w:pPr>
              <w:widowControl/>
              <w:jc w:val="center"/>
              <w:rPr>
                <w:rFonts w:ascii="宋体" w:hAnsi="宋体" w:cs="宋体"/>
                <w:kern w:val="0"/>
                <w:sz w:val="24"/>
              </w:rPr>
            </w:pPr>
            <w:r>
              <w:rPr>
                <w:rFonts w:hint="eastAsia" w:ascii="宋体" w:hAnsi="宋体" w:cs="宋体"/>
                <w:kern w:val="0"/>
                <w:sz w:val="24"/>
              </w:rPr>
              <w:t>1</w:t>
            </w:r>
          </w:p>
        </w:tc>
        <w:tc>
          <w:tcPr>
            <w:tcW w:w="720" w:type="dxa"/>
            <w:tcBorders>
              <w:top w:val="nil"/>
              <w:left w:val="nil"/>
              <w:bottom w:val="single" w:color="auto" w:sz="4" w:space="0"/>
              <w:right w:val="single" w:color="auto" w:sz="4" w:space="0"/>
            </w:tcBorders>
            <w:vAlign w:val="center"/>
          </w:tcPr>
          <w:p w14:paraId="2630131E">
            <w:pPr>
              <w:widowControl/>
              <w:jc w:val="center"/>
              <w:rPr>
                <w:rFonts w:ascii="宋体" w:hAnsi="宋体" w:cs="宋体"/>
                <w:kern w:val="0"/>
                <w:sz w:val="24"/>
              </w:rPr>
            </w:pPr>
            <w:r>
              <w:rPr>
                <w:rFonts w:hint="eastAsia" w:ascii="宋体" w:hAnsi="宋体" w:cs="宋体"/>
                <w:kern w:val="0"/>
                <w:sz w:val="24"/>
              </w:rPr>
              <w:t>项</w:t>
            </w:r>
          </w:p>
        </w:tc>
        <w:tc>
          <w:tcPr>
            <w:tcW w:w="5670" w:type="dxa"/>
            <w:tcBorders>
              <w:top w:val="nil"/>
              <w:left w:val="nil"/>
              <w:bottom w:val="single" w:color="auto" w:sz="4" w:space="0"/>
              <w:right w:val="single" w:color="auto" w:sz="4" w:space="0"/>
            </w:tcBorders>
          </w:tcPr>
          <w:p w14:paraId="1D5A38FF">
            <w:pPr>
              <w:widowControl/>
              <w:jc w:val="left"/>
              <w:rPr>
                <w:rFonts w:ascii="宋体" w:hAnsi="宋体" w:cs="宋体"/>
                <w:kern w:val="0"/>
                <w:sz w:val="24"/>
              </w:rPr>
            </w:pPr>
            <w:r>
              <w:rPr>
                <w:rFonts w:hint="eastAsia" w:ascii="宋体" w:hAnsi="宋体" w:cs="宋体"/>
                <w:kern w:val="0"/>
                <w:sz w:val="24"/>
              </w:rPr>
              <w:t>包括但不限于以下内容：</w:t>
            </w:r>
          </w:p>
          <w:p w14:paraId="294952F9">
            <w:pPr>
              <w:pStyle w:val="11"/>
              <w:widowControl/>
              <w:numPr>
                <w:ilvl w:val="0"/>
                <w:numId w:val="1"/>
              </w:numPr>
              <w:spacing w:after="0" w:line="240" w:lineRule="auto"/>
              <w:jc w:val="left"/>
              <w:rPr>
                <w:rFonts w:ascii="宋体" w:hAnsi="宋体" w:cs="宋体"/>
                <w:kern w:val="0"/>
                <w:sz w:val="24"/>
                <w:szCs w:val="24"/>
              </w:rPr>
            </w:pPr>
            <w:r>
              <w:rPr>
                <w:rFonts w:hint="eastAsia" w:ascii="宋体" w:hAnsi="宋体" w:cs="宋体"/>
                <w:kern w:val="0"/>
                <w:sz w:val="24"/>
                <w:szCs w:val="24"/>
              </w:rPr>
              <w:t>调研机房供电架构，出具风险评估报告；</w:t>
            </w:r>
          </w:p>
          <w:p w14:paraId="7D00E71B">
            <w:pPr>
              <w:pStyle w:val="11"/>
              <w:widowControl/>
              <w:numPr>
                <w:ilvl w:val="0"/>
                <w:numId w:val="1"/>
              </w:numPr>
              <w:spacing w:after="0" w:line="240" w:lineRule="auto"/>
              <w:jc w:val="left"/>
              <w:rPr>
                <w:rFonts w:ascii="宋体" w:hAnsi="宋体" w:cs="宋体"/>
                <w:kern w:val="0"/>
                <w:sz w:val="24"/>
                <w:szCs w:val="24"/>
              </w:rPr>
            </w:pPr>
            <w:r>
              <w:rPr>
                <w:rFonts w:hint="eastAsia" w:ascii="宋体" w:hAnsi="宋体" w:cs="宋体"/>
                <w:kern w:val="0"/>
                <w:sz w:val="24"/>
                <w:szCs w:val="24"/>
              </w:rPr>
              <w:t>根据风险评估报告，提供优化方案给予客户审核后实施，消除风险隐患；</w:t>
            </w:r>
          </w:p>
          <w:p w14:paraId="26AEF00B">
            <w:pPr>
              <w:pStyle w:val="11"/>
              <w:widowControl/>
              <w:numPr>
                <w:ilvl w:val="0"/>
                <w:numId w:val="1"/>
              </w:numPr>
              <w:spacing w:after="0" w:line="240" w:lineRule="auto"/>
              <w:jc w:val="left"/>
              <w:rPr>
                <w:rFonts w:ascii="宋体" w:hAnsi="宋体" w:cs="宋体"/>
                <w:kern w:val="0"/>
                <w:sz w:val="24"/>
                <w:szCs w:val="24"/>
              </w:rPr>
            </w:pPr>
            <w:r>
              <w:rPr>
                <w:rFonts w:hint="eastAsia" w:ascii="宋体" w:hAnsi="宋体" w:cs="宋体"/>
                <w:kern w:val="0"/>
                <w:sz w:val="24"/>
                <w:szCs w:val="24"/>
              </w:rPr>
              <w:t>涉及线路或开关的调整，需符合机房供电设计规范并满足机房供电可靠性与稳定性的要求；</w:t>
            </w:r>
          </w:p>
          <w:p w14:paraId="203BABF1">
            <w:pPr>
              <w:pStyle w:val="11"/>
              <w:widowControl/>
              <w:numPr>
                <w:ilvl w:val="0"/>
                <w:numId w:val="1"/>
              </w:numPr>
              <w:spacing w:after="0" w:line="240" w:lineRule="auto"/>
              <w:jc w:val="left"/>
              <w:rPr>
                <w:rFonts w:ascii="宋体" w:hAnsi="宋体" w:cs="宋体"/>
                <w:kern w:val="0"/>
                <w:sz w:val="24"/>
                <w:szCs w:val="24"/>
              </w:rPr>
            </w:pPr>
            <w:r>
              <w:rPr>
                <w:rFonts w:hint="eastAsia" w:ascii="宋体" w:hAnsi="宋体" w:cs="宋体"/>
                <w:kern w:val="0"/>
                <w:sz w:val="24"/>
                <w:szCs w:val="24"/>
              </w:rPr>
              <w:t>供电系统优化不得影响机房正常运行。</w:t>
            </w:r>
          </w:p>
        </w:tc>
      </w:tr>
      <w:tr w14:paraId="4EDCEFE2">
        <w:tblPrEx>
          <w:tblCellMar>
            <w:top w:w="0" w:type="dxa"/>
            <w:left w:w="108" w:type="dxa"/>
            <w:bottom w:w="0" w:type="dxa"/>
            <w:right w:w="108" w:type="dxa"/>
          </w:tblCellMar>
        </w:tblPrEx>
        <w:trPr>
          <w:trHeight w:val="345" w:hRule="atLeast"/>
        </w:trPr>
        <w:tc>
          <w:tcPr>
            <w:tcW w:w="720" w:type="dxa"/>
            <w:tcBorders>
              <w:top w:val="nil"/>
              <w:left w:val="single" w:color="auto" w:sz="4" w:space="0"/>
              <w:bottom w:val="single" w:color="auto" w:sz="4" w:space="0"/>
              <w:right w:val="single" w:color="auto" w:sz="4" w:space="0"/>
            </w:tcBorders>
            <w:vAlign w:val="center"/>
          </w:tcPr>
          <w:p w14:paraId="2DDF1796">
            <w:pPr>
              <w:widowControl/>
              <w:jc w:val="center"/>
              <w:rPr>
                <w:rFonts w:ascii="宋体" w:hAnsi="宋体" w:cs="宋体"/>
                <w:kern w:val="0"/>
                <w:sz w:val="24"/>
              </w:rPr>
            </w:pPr>
            <w:r>
              <w:rPr>
                <w:rFonts w:hint="eastAsia" w:ascii="宋体" w:hAnsi="宋体" w:cs="宋体"/>
                <w:kern w:val="0"/>
                <w:sz w:val="24"/>
              </w:rPr>
              <w:t>2</w:t>
            </w:r>
          </w:p>
        </w:tc>
        <w:tc>
          <w:tcPr>
            <w:tcW w:w="2600" w:type="dxa"/>
            <w:tcBorders>
              <w:top w:val="nil"/>
              <w:left w:val="nil"/>
              <w:bottom w:val="single" w:color="auto" w:sz="4" w:space="0"/>
              <w:right w:val="single" w:color="auto" w:sz="4" w:space="0"/>
            </w:tcBorders>
            <w:vAlign w:val="center"/>
          </w:tcPr>
          <w:p w14:paraId="6298903C">
            <w:pPr>
              <w:widowControl/>
              <w:jc w:val="left"/>
              <w:rPr>
                <w:rFonts w:ascii="宋体" w:hAnsi="宋体" w:cs="宋体"/>
                <w:kern w:val="0"/>
                <w:sz w:val="24"/>
              </w:rPr>
            </w:pPr>
            <w:r>
              <w:rPr>
                <w:rFonts w:hint="eastAsia" w:ascii="宋体" w:hAnsi="宋体" w:cs="宋体"/>
                <w:kern w:val="0"/>
                <w:sz w:val="24"/>
              </w:rPr>
              <w:t>现场运维服务</w:t>
            </w:r>
          </w:p>
        </w:tc>
        <w:tc>
          <w:tcPr>
            <w:tcW w:w="780" w:type="dxa"/>
            <w:tcBorders>
              <w:top w:val="nil"/>
              <w:left w:val="nil"/>
              <w:bottom w:val="single" w:color="auto" w:sz="4" w:space="0"/>
              <w:right w:val="single" w:color="auto" w:sz="4" w:space="0"/>
            </w:tcBorders>
            <w:vAlign w:val="center"/>
          </w:tcPr>
          <w:p w14:paraId="11E23739">
            <w:pPr>
              <w:widowControl/>
              <w:jc w:val="center"/>
              <w:rPr>
                <w:rFonts w:ascii="宋体" w:hAnsi="宋体" w:cs="宋体"/>
                <w:kern w:val="0"/>
                <w:sz w:val="24"/>
              </w:rPr>
            </w:pPr>
            <w:r>
              <w:rPr>
                <w:rFonts w:hint="eastAsia" w:ascii="宋体" w:hAnsi="宋体" w:cs="宋体"/>
                <w:kern w:val="0"/>
                <w:sz w:val="24"/>
              </w:rPr>
              <w:t>1</w:t>
            </w:r>
          </w:p>
        </w:tc>
        <w:tc>
          <w:tcPr>
            <w:tcW w:w="720" w:type="dxa"/>
            <w:tcBorders>
              <w:top w:val="nil"/>
              <w:left w:val="nil"/>
              <w:bottom w:val="single" w:color="auto" w:sz="4" w:space="0"/>
              <w:right w:val="single" w:color="auto" w:sz="4" w:space="0"/>
            </w:tcBorders>
            <w:vAlign w:val="center"/>
          </w:tcPr>
          <w:p w14:paraId="2E6D4EFD">
            <w:pPr>
              <w:widowControl/>
              <w:jc w:val="center"/>
              <w:rPr>
                <w:rFonts w:ascii="宋体" w:hAnsi="宋体" w:cs="宋体"/>
                <w:kern w:val="0"/>
                <w:sz w:val="24"/>
              </w:rPr>
            </w:pPr>
            <w:r>
              <w:rPr>
                <w:rFonts w:hint="eastAsia" w:ascii="宋体" w:hAnsi="宋体" w:cs="宋体"/>
                <w:kern w:val="0"/>
                <w:sz w:val="24"/>
              </w:rPr>
              <w:t>项</w:t>
            </w:r>
          </w:p>
        </w:tc>
        <w:tc>
          <w:tcPr>
            <w:tcW w:w="5670" w:type="dxa"/>
            <w:tcBorders>
              <w:top w:val="nil"/>
              <w:left w:val="nil"/>
              <w:bottom w:val="single" w:color="auto" w:sz="4" w:space="0"/>
              <w:right w:val="single" w:color="auto" w:sz="4" w:space="0"/>
            </w:tcBorders>
          </w:tcPr>
          <w:p w14:paraId="327C0C1D">
            <w:pPr>
              <w:widowControl/>
              <w:jc w:val="left"/>
              <w:rPr>
                <w:rFonts w:ascii="宋体" w:hAnsi="宋体" w:cs="宋体"/>
                <w:kern w:val="0"/>
                <w:sz w:val="24"/>
              </w:rPr>
            </w:pPr>
            <w:r>
              <w:rPr>
                <w:rFonts w:hint="eastAsia" w:ascii="宋体" w:hAnsi="宋体" w:cs="宋体"/>
                <w:kern w:val="0"/>
                <w:sz w:val="24"/>
              </w:rPr>
              <w:t>提供100人天专业人员进行现场服务，现场服务人员要求：</w:t>
            </w:r>
          </w:p>
          <w:p w14:paraId="5BE983F5">
            <w:pPr>
              <w:pStyle w:val="11"/>
              <w:widowControl/>
              <w:numPr>
                <w:ilvl w:val="0"/>
                <w:numId w:val="2"/>
              </w:numPr>
              <w:spacing w:after="0" w:line="240" w:lineRule="auto"/>
              <w:jc w:val="left"/>
              <w:rPr>
                <w:rFonts w:ascii="宋体" w:hAnsi="宋体" w:cs="宋体"/>
                <w:kern w:val="0"/>
                <w:sz w:val="24"/>
                <w:szCs w:val="24"/>
              </w:rPr>
            </w:pPr>
            <w:r>
              <w:rPr>
                <w:rFonts w:hint="eastAsia" w:ascii="宋体" w:hAnsi="宋体" w:cs="宋体"/>
                <w:kern w:val="0"/>
                <w:sz w:val="24"/>
                <w:szCs w:val="24"/>
              </w:rPr>
              <w:t>具备相关厂商网络工程师或相关认证；</w:t>
            </w:r>
          </w:p>
          <w:p w14:paraId="28783C86">
            <w:pPr>
              <w:pStyle w:val="11"/>
              <w:widowControl/>
              <w:numPr>
                <w:ilvl w:val="0"/>
                <w:numId w:val="2"/>
              </w:numPr>
              <w:spacing w:after="0" w:line="240" w:lineRule="auto"/>
              <w:jc w:val="left"/>
              <w:rPr>
                <w:rFonts w:ascii="宋体" w:hAnsi="宋体" w:cs="宋体"/>
                <w:kern w:val="0"/>
                <w:sz w:val="24"/>
                <w:szCs w:val="24"/>
              </w:rPr>
            </w:pPr>
            <w:r>
              <w:rPr>
                <w:rFonts w:hint="eastAsia" w:ascii="宋体" w:hAnsi="宋体" w:cs="宋体"/>
                <w:kern w:val="0"/>
                <w:sz w:val="24"/>
                <w:szCs w:val="24"/>
              </w:rPr>
              <w:t>具备电工操作证及制冷操作证；</w:t>
            </w:r>
          </w:p>
          <w:p w14:paraId="27B6B773">
            <w:pPr>
              <w:pStyle w:val="11"/>
              <w:widowControl/>
              <w:numPr>
                <w:ilvl w:val="0"/>
                <w:numId w:val="2"/>
              </w:numPr>
              <w:spacing w:after="0" w:line="240" w:lineRule="auto"/>
              <w:jc w:val="left"/>
              <w:rPr>
                <w:rFonts w:ascii="宋体" w:hAnsi="宋体" w:cs="宋体"/>
                <w:kern w:val="0"/>
                <w:sz w:val="24"/>
                <w:szCs w:val="24"/>
              </w:rPr>
            </w:pPr>
            <w:r>
              <w:rPr>
                <w:rFonts w:hint="eastAsia" w:ascii="宋体" w:hAnsi="宋体" w:cs="宋体"/>
                <w:kern w:val="0"/>
                <w:sz w:val="24"/>
                <w:szCs w:val="24"/>
              </w:rPr>
              <w:t>负责机房相关设备日常巡检及运维；</w:t>
            </w:r>
          </w:p>
          <w:p w14:paraId="27A8774B">
            <w:pPr>
              <w:pStyle w:val="11"/>
              <w:widowControl/>
              <w:numPr>
                <w:ilvl w:val="0"/>
                <w:numId w:val="2"/>
              </w:numPr>
              <w:spacing w:after="0" w:line="240" w:lineRule="auto"/>
              <w:jc w:val="left"/>
              <w:rPr>
                <w:rFonts w:ascii="宋体" w:hAnsi="宋体" w:cs="宋体"/>
                <w:kern w:val="0"/>
                <w:sz w:val="24"/>
                <w:szCs w:val="24"/>
              </w:rPr>
            </w:pPr>
            <w:r>
              <w:rPr>
                <w:rFonts w:hint="eastAsia" w:ascii="宋体" w:hAnsi="宋体" w:cs="宋体"/>
                <w:kern w:val="0"/>
                <w:sz w:val="24"/>
                <w:szCs w:val="24"/>
              </w:rPr>
              <w:t>负责机房相关设备故障检修及应急；</w:t>
            </w:r>
          </w:p>
          <w:p w14:paraId="04F53AC9">
            <w:pPr>
              <w:pStyle w:val="11"/>
              <w:widowControl/>
              <w:numPr>
                <w:ilvl w:val="0"/>
                <w:numId w:val="2"/>
              </w:numPr>
              <w:spacing w:after="0" w:line="240" w:lineRule="auto"/>
              <w:jc w:val="left"/>
              <w:rPr>
                <w:rFonts w:ascii="宋体" w:hAnsi="宋体" w:cs="宋体"/>
                <w:kern w:val="0"/>
                <w:sz w:val="24"/>
                <w:szCs w:val="24"/>
              </w:rPr>
            </w:pPr>
            <w:r>
              <w:rPr>
                <w:rFonts w:hint="eastAsia" w:ascii="宋体" w:hAnsi="宋体" w:cs="宋体"/>
                <w:kern w:val="0"/>
                <w:sz w:val="24"/>
                <w:szCs w:val="24"/>
              </w:rPr>
              <w:t>负责机房相关设备上架及新增线缆敷设等。</w:t>
            </w:r>
          </w:p>
        </w:tc>
      </w:tr>
      <w:tr w14:paraId="5759A020">
        <w:tblPrEx>
          <w:tblCellMar>
            <w:top w:w="0" w:type="dxa"/>
            <w:left w:w="108" w:type="dxa"/>
            <w:bottom w:w="0" w:type="dxa"/>
            <w:right w:w="108" w:type="dxa"/>
          </w:tblCellMar>
        </w:tblPrEx>
        <w:trPr>
          <w:trHeight w:val="1065" w:hRule="atLeast"/>
        </w:trPr>
        <w:tc>
          <w:tcPr>
            <w:tcW w:w="720" w:type="dxa"/>
            <w:tcBorders>
              <w:top w:val="nil"/>
              <w:left w:val="single" w:color="auto" w:sz="4" w:space="0"/>
              <w:bottom w:val="single" w:color="auto" w:sz="4" w:space="0"/>
              <w:right w:val="single" w:color="auto" w:sz="4" w:space="0"/>
            </w:tcBorders>
            <w:vAlign w:val="center"/>
          </w:tcPr>
          <w:p w14:paraId="0CEB9A28">
            <w:pPr>
              <w:widowControl/>
              <w:jc w:val="center"/>
              <w:rPr>
                <w:rFonts w:ascii="宋体" w:hAnsi="宋体" w:cs="宋体"/>
                <w:kern w:val="0"/>
                <w:sz w:val="24"/>
              </w:rPr>
            </w:pPr>
            <w:r>
              <w:rPr>
                <w:rFonts w:hint="eastAsia" w:ascii="宋体" w:hAnsi="宋体" w:cs="宋体"/>
                <w:kern w:val="0"/>
                <w:sz w:val="24"/>
              </w:rPr>
              <w:t>3</w:t>
            </w:r>
          </w:p>
        </w:tc>
        <w:tc>
          <w:tcPr>
            <w:tcW w:w="2600" w:type="dxa"/>
            <w:tcBorders>
              <w:top w:val="nil"/>
              <w:left w:val="nil"/>
              <w:bottom w:val="single" w:color="auto" w:sz="4" w:space="0"/>
              <w:right w:val="single" w:color="auto" w:sz="4" w:space="0"/>
            </w:tcBorders>
            <w:vAlign w:val="center"/>
          </w:tcPr>
          <w:p w14:paraId="458596F8">
            <w:pPr>
              <w:widowControl/>
              <w:jc w:val="left"/>
              <w:rPr>
                <w:rFonts w:ascii="宋体" w:hAnsi="宋体" w:cs="宋体"/>
                <w:kern w:val="0"/>
                <w:sz w:val="24"/>
              </w:rPr>
            </w:pPr>
            <w:r>
              <w:rPr>
                <w:rFonts w:hint="eastAsia" w:ascii="宋体" w:hAnsi="宋体" w:cs="宋体"/>
                <w:kern w:val="0"/>
                <w:sz w:val="24"/>
              </w:rPr>
              <w:t>机房动力环境监控系统优化服务</w:t>
            </w:r>
          </w:p>
        </w:tc>
        <w:tc>
          <w:tcPr>
            <w:tcW w:w="780" w:type="dxa"/>
            <w:tcBorders>
              <w:top w:val="nil"/>
              <w:left w:val="nil"/>
              <w:bottom w:val="single" w:color="auto" w:sz="4" w:space="0"/>
              <w:right w:val="single" w:color="auto" w:sz="4" w:space="0"/>
            </w:tcBorders>
            <w:vAlign w:val="center"/>
          </w:tcPr>
          <w:p w14:paraId="30FD88E7">
            <w:pPr>
              <w:widowControl/>
              <w:jc w:val="center"/>
              <w:rPr>
                <w:rFonts w:ascii="宋体" w:hAnsi="宋体" w:cs="宋体"/>
                <w:kern w:val="0"/>
                <w:sz w:val="24"/>
              </w:rPr>
            </w:pPr>
            <w:r>
              <w:rPr>
                <w:rFonts w:hint="eastAsia" w:ascii="宋体" w:hAnsi="宋体" w:cs="宋体"/>
                <w:kern w:val="0"/>
                <w:sz w:val="24"/>
              </w:rPr>
              <w:t>1</w:t>
            </w:r>
          </w:p>
        </w:tc>
        <w:tc>
          <w:tcPr>
            <w:tcW w:w="720" w:type="dxa"/>
            <w:tcBorders>
              <w:top w:val="nil"/>
              <w:left w:val="nil"/>
              <w:bottom w:val="single" w:color="auto" w:sz="4" w:space="0"/>
              <w:right w:val="single" w:color="auto" w:sz="4" w:space="0"/>
            </w:tcBorders>
            <w:vAlign w:val="center"/>
          </w:tcPr>
          <w:p w14:paraId="0979D379">
            <w:pPr>
              <w:widowControl/>
              <w:jc w:val="center"/>
              <w:rPr>
                <w:rFonts w:ascii="宋体" w:hAnsi="宋体" w:cs="宋体"/>
                <w:kern w:val="0"/>
                <w:sz w:val="24"/>
              </w:rPr>
            </w:pPr>
            <w:r>
              <w:rPr>
                <w:rFonts w:hint="eastAsia" w:ascii="宋体" w:hAnsi="宋体" w:cs="宋体"/>
                <w:kern w:val="0"/>
                <w:sz w:val="24"/>
              </w:rPr>
              <w:t>套</w:t>
            </w:r>
          </w:p>
        </w:tc>
        <w:tc>
          <w:tcPr>
            <w:tcW w:w="5670" w:type="dxa"/>
            <w:tcBorders>
              <w:top w:val="nil"/>
              <w:left w:val="nil"/>
              <w:bottom w:val="single" w:color="auto" w:sz="4" w:space="0"/>
              <w:right w:val="single" w:color="auto" w:sz="4" w:space="0"/>
            </w:tcBorders>
          </w:tcPr>
          <w:p w14:paraId="21B27C5C">
            <w:pPr>
              <w:widowControl/>
              <w:jc w:val="left"/>
              <w:rPr>
                <w:rFonts w:ascii="宋体" w:hAnsi="宋体" w:cs="宋体"/>
                <w:kern w:val="0"/>
                <w:sz w:val="24"/>
              </w:rPr>
            </w:pPr>
            <w:r>
              <w:rPr>
                <w:rFonts w:hint="eastAsia" w:ascii="宋体" w:hAnsi="宋体" w:cs="宋体"/>
                <w:kern w:val="0"/>
                <w:sz w:val="24"/>
              </w:rPr>
              <w:t>完成针对动环监控系统监控平台软件版本更新，漏洞修复、数据库清理及数据整理等服务</w:t>
            </w:r>
          </w:p>
        </w:tc>
      </w:tr>
      <w:tr w14:paraId="656AF696">
        <w:tblPrEx>
          <w:tblCellMar>
            <w:top w:w="0" w:type="dxa"/>
            <w:left w:w="108" w:type="dxa"/>
            <w:bottom w:w="0" w:type="dxa"/>
            <w:right w:w="108" w:type="dxa"/>
          </w:tblCellMar>
        </w:tblPrEx>
        <w:trPr>
          <w:trHeight w:val="825" w:hRule="atLeast"/>
        </w:trPr>
        <w:tc>
          <w:tcPr>
            <w:tcW w:w="720" w:type="dxa"/>
            <w:tcBorders>
              <w:top w:val="nil"/>
              <w:left w:val="single" w:color="auto" w:sz="4" w:space="0"/>
              <w:bottom w:val="single" w:color="auto" w:sz="4" w:space="0"/>
              <w:right w:val="single" w:color="auto" w:sz="4" w:space="0"/>
            </w:tcBorders>
            <w:vAlign w:val="center"/>
          </w:tcPr>
          <w:p w14:paraId="2460C923">
            <w:pPr>
              <w:widowControl/>
              <w:jc w:val="center"/>
              <w:rPr>
                <w:rFonts w:ascii="宋体" w:hAnsi="宋体" w:cs="宋体"/>
                <w:kern w:val="0"/>
                <w:sz w:val="24"/>
              </w:rPr>
            </w:pPr>
            <w:r>
              <w:rPr>
                <w:rFonts w:hint="eastAsia" w:ascii="宋体" w:hAnsi="宋体" w:cs="宋体"/>
                <w:kern w:val="0"/>
                <w:sz w:val="24"/>
              </w:rPr>
              <w:t>4</w:t>
            </w:r>
          </w:p>
        </w:tc>
        <w:tc>
          <w:tcPr>
            <w:tcW w:w="2600" w:type="dxa"/>
            <w:tcBorders>
              <w:top w:val="nil"/>
              <w:left w:val="nil"/>
              <w:bottom w:val="single" w:color="auto" w:sz="4" w:space="0"/>
              <w:right w:val="single" w:color="auto" w:sz="4" w:space="0"/>
            </w:tcBorders>
            <w:vAlign w:val="center"/>
          </w:tcPr>
          <w:p w14:paraId="30111191">
            <w:pPr>
              <w:widowControl/>
              <w:jc w:val="left"/>
              <w:rPr>
                <w:rFonts w:ascii="宋体" w:hAnsi="宋体" w:cs="宋体"/>
                <w:kern w:val="0"/>
                <w:sz w:val="24"/>
              </w:rPr>
            </w:pPr>
            <w:r>
              <w:rPr>
                <w:rFonts w:hint="eastAsia" w:ascii="宋体" w:hAnsi="宋体" w:cs="宋体"/>
                <w:kern w:val="0"/>
                <w:sz w:val="24"/>
              </w:rPr>
              <w:t>机房UPS电源及行级精密空调原厂维保服务</w:t>
            </w:r>
          </w:p>
        </w:tc>
        <w:tc>
          <w:tcPr>
            <w:tcW w:w="780" w:type="dxa"/>
            <w:tcBorders>
              <w:top w:val="nil"/>
              <w:left w:val="nil"/>
              <w:bottom w:val="single" w:color="auto" w:sz="4" w:space="0"/>
              <w:right w:val="single" w:color="auto" w:sz="4" w:space="0"/>
            </w:tcBorders>
            <w:vAlign w:val="center"/>
          </w:tcPr>
          <w:p w14:paraId="19DBB6F4">
            <w:pPr>
              <w:widowControl/>
              <w:jc w:val="center"/>
              <w:rPr>
                <w:rFonts w:ascii="宋体" w:hAnsi="宋体" w:cs="宋体"/>
                <w:kern w:val="0"/>
                <w:sz w:val="24"/>
              </w:rPr>
            </w:pPr>
            <w:r>
              <w:rPr>
                <w:rFonts w:hint="eastAsia" w:ascii="宋体" w:hAnsi="宋体" w:cs="宋体"/>
                <w:kern w:val="0"/>
                <w:sz w:val="24"/>
              </w:rPr>
              <w:t>1</w:t>
            </w:r>
          </w:p>
        </w:tc>
        <w:tc>
          <w:tcPr>
            <w:tcW w:w="720" w:type="dxa"/>
            <w:tcBorders>
              <w:top w:val="nil"/>
              <w:left w:val="nil"/>
              <w:bottom w:val="single" w:color="auto" w:sz="4" w:space="0"/>
              <w:right w:val="single" w:color="auto" w:sz="4" w:space="0"/>
            </w:tcBorders>
            <w:vAlign w:val="center"/>
          </w:tcPr>
          <w:p w14:paraId="1D0668DD">
            <w:pPr>
              <w:widowControl/>
              <w:jc w:val="center"/>
              <w:rPr>
                <w:rFonts w:ascii="宋体" w:hAnsi="宋体" w:cs="宋体"/>
                <w:kern w:val="0"/>
                <w:sz w:val="24"/>
              </w:rPr>
            </w:pPr>
            <w:r>
              <w:rPr>
                <w:rFonts w:hint="eastAsia" w:ascii="宋体" w:hAnsi="宋体" w:cs="宋体"/>
                <w:kern w:val="0"/>
                <w:sz w:val="24"/>
              </w:rPr>
              <w:t>批</w:t>
            </w:r>
          </w:p>
        </w:tc>
        <w:tc>
          <w:tcPr>
            <w:tcW w:w="5670" w:type="dxa"/>
            <w:tcBorders>
              <w:top w:val="nil"/>
              <w:left w:val="nil"/>
              <w:bottom w:val="single" w:color="auto" w:sz="4" w:space="0"/>
              <w:right w:val="single" w:color="auto" w:sz="4" w:space="0"/>
            </w:tcBorders>
            <w:vAlign w:val="center"/>
          </w:tcPr>
          <w:p w14:paraId="124A4CBF">
            <w:pPr>
              <w:widowControl/>
              <w:jc w:val="left"/>
              <w:rPr>
                <w:rFonts w:ascii="宋体" w:hAnsi="宋体" w:cs="宋体"/>
                <w:kern w:val="0"/>
                <w:sz w:val="24"/>
              </w:rPr>
            </w:pPr>
            <w:r>
              <w:rPr>
                <w:rFonts w:hint="eastAsia" w:ascii="宋体" w:hAnsi="宋体" w:cs="宋体"/>
                <w:kern w:val="0"/>
                <w:sz w:val="24"/>
              </w:rPr>
              <w:t>需要提供原厂维保设备如下：</w:t>
            </w:r>
          </w:p>
          <w:p w14:paraId="053406B6">
            <w:pPr>
              <w:widowControl/>
              <w:jc w:val="left"/>
              <w:rPr>
                <w:rFonts w:ascii="宋体" w:hAnsi="宋体" w:cs="宋体"/>
                <w:kern w:val="0"/>
                <w:sz w:val="24"/>
              </w:rPr>
            </w:pPr>
            <w:r>
              <w:rPr>
                <w:rFonts w:hint="eastAsia" w:ascii="宋体" w:hAnsi="宋体" w:cs="宋体"/>
                <w:kern w:val="0"/>
                <w:sz w:val="24"/>
              </w:rPr>
              <w:t>1）2台UPS5000E-160KVA UPS</w:t>
            </w:r>
          </w:p>
          <w:p w14:paraId="19F19EEF">
            <w:pPr>
              <w:widowControl/>
              <w:jc w:val="left"/>
              <w:rPr>
                <w:rFonts w:ascii="宋体" w:hAnsi="宋体" w:cs="宋体"/>
                <w:kern w:val="0"/>
                <w:sz w:val="24"/>
              </w:rPr>
            </w:pPr>
            <w:r>
              <w:rPr>
                <w:rFonts w:hint="eastAsia" w:ascii="宋体" w:hAnsi="宋体" w:cs="宋体"/>
                <w:kern w:val="0"/>
                <w:sz w:val="24"/>
              </w:rPr>
              <w:t>2）8台NetCol5000A-35KW 行级精密空调</w:t>
            </w:r>
          </w:p>
        </w:tc>
      </w:tr>
      <w:tr w14:paraId="3ACDD0A1">
        <w:tblPrEx>
          <w:tblCellMar>
            <w:top w:w="0" w:type="dxa"/>
            <w:left w:w="108" w:type="dxa"/>
            <w:bottom w:w="0" w:type="dxa"/>
            <w:right w:w="108" w:type="dxa"/>
          </w:tblCellMar>
        </w:tblPrEx>
        <w:trPr>
          <w:trHeight w:val="525" w:hRule="atLeast"/>
        </w:trPr>
        <w:tc>
          <w:tcPr>
            <w:tcW w:w="720" w:type="dxa"/>
            <w:tcBorders>
              <w:top w:val="nil"/>
              <w:left w:val="single" w:color="auto" w:sz="4" w:space="0"/>
              <w:bottom w:val="single" w:color="auto" w:sz="4" w:space="0"/>
              <w:right w:val="single" w:color="auto" w:sz="4" w:space="0"/>
            </w:tcBorders>
            <w:vAlign w:val="center"/>
          </w:tcPr>
          <w:p w14:paraId="5382C86F">
            <w:pPr>
              <w:widowControl/>
              <w:jc w:val="center"/>
              <w:rPr>
                <w:rFonts w:ascii="宋体" w:hAnsi="宋体" w:cs="宋体"/>
                <w:kern w:val="0"/>
                <w:sz w:val="24"/>
              </w:rPr>
            </w:pPr>
            <w:r>
              <w:rPr>
                <w:rFonts w:hint="eastAsia" w:ascii="宋体" w:hAnsi="宋体" w:cs="宋体"/>
                <w:kern w:val="0"/>
                <w:sz w:val="24"/>
              </w:rPr>
              <w:t>5</w:t>
            </w:r>
          </w:p>
        </w:tc>
        <w:tc>
          <w:tcPr>
            <w:tcW w:w="2600" w:type="dxa"/>
            <w:tcBorders>
              <w:top w:val="nil"/>
              <w:left w:val="nil"/>
              <w:bottom w:val="single" w:color="auto" w:sz="4" w:space="0"/>
              <w:right w:val="single" w:color="auto" w:sz="4" w:space="0"/>
            </w:tcBorders>
            <w:vAlign w:val="center"/>
          </w:tcPr>
          <w:p w14:paraId="5B503266">
            <w:pPr>
              <w:widowControl/>
              <w:jc w:val="left"/>
              <w:rPr>
                <w:rFonts w:ascii="宋体" w:hAnsi="宋体" w:cs="宋体"/>
                <w:kern w:val="0"/>
                <w:sz w:val="24"/>
              </w:rPr>
            </w:pPr>
            <w:r>
              <w:rPr>
                <w:rFonts w:hint="eastAsia" w:ascii="宋体" w:hAnsi="宋体" w:cs="宋体"/>
                <w:kern w:val="0"/>
                <w:sz w:val="24"/>
              </w:rPr>
              <w:t>大楼设备检修配合服务</w:t>
            </w:r>
          </w:p>
        </w:tc>
        <w:tc>
          <w:tcPr>
            <w:tcW w:w="780" w:type="dxa"/>
            <w:tcBorders>
              <w:top w:val="nil"/>
              <w:left w:val="nil"/>
              <w:bottom w:val="single" w:color="auto" w:sz="4" w:space="0"/>
              <w:right w:val="single" w:color="auto" w:sz="4" w:space="0"/>
            </w:tcBorders>
            <w:vAlign w:val="center"/>
          </w:tcPr>
          <w:p w14:paraId="2EAA585C">
            <w:pPr>
              <w:widowControl/>
              <w:jc w:val="center"/>
              <w:rPr>
                <w:rFonts w:ascii="宋体" w:hAnsi="宋体" w:cs="宋体"/>
                <w:kern w:val="0"/>
                <w:sz w:val="24"/>
              </w:rPr>
            </w:pPr>
            <w:r>
              <w:rPr>
                <w:rFonts w:hint="eastAsia" w:ascii="宋体" w:hAnsi="宋体" w:cs="宋体"/>
                <w:kern w:val="0"/>
                <w:sz w:val="24"/>
              </w:rPr>
              <w:t>1</w:t>
            </w:r>
          </w:p>
        </w:tc>
        <w:tc>
          <w:tcPr>
            <w:tcW w:w="720" w:type="dxa"/>
            <w:tcBorders>
              <w:top w:val="nil"/>
              <w:left w:val="nil"/>
              <w:bottom w:val="single" w:color="auto" w:sz="4" w:space="0"/>
              <w:right w:val="single" w:color="auto" w:sz="4" w:space="0"/>
            </w:tcBorders>
            <w:vAlign w:val="center"/>
          </w:tcPr>
          <w:p w14:paraId="580C8B13">
            <w:pPr>
              <w:widowControl/>
              <w:jc w:val="center"/>
              <w:rPr>
                <w:rFonts w:ascii="宋体" w:hAnsi="宋体" w:cs="宋体"/>
                <w:kern w:val="0"/>
                <w:sz w:val="24"/>
              </w:rPr>
            </w:pPr>
            <w:r>
              <w:rPr>
                <w:rFonts w:hint="eastAsia" w:ascii="宋体" w:hAnsi="宋体" w:cs="宋体"/>
                <w:kern w:val="0"/>
                <w:sz w:val="24"/>
              </w:rPr>
              <w:t>批</w:t>
            </w:r>
          </w:p>
        </w:tc>
        <w:tc>
          <w:tcPr>
            <w:tcW w:w="5670" w:type="dxa"/>
            <w:tcBorders>
              <w:top w:val="nil"/>
              <w:left w:val="nil"/>
              <w:bottom w:val="single" w:color="auto" w:sz="4" w:space="0"/>
              <w:right w:val="single" w:color="auto" w:sz="4" w:space="0"/>
            </w:tcBorders>
          </w:tcPr>
          <w:p w14:paraId="744046F1">
            <w:pPr>
              <w:jc w:val="left"/>
              <w:rPr>
                <w:rFonts w:ascii="宋体" w:hAnsi="宋体" w:cs="宋体"/>
                <w:kern w:val="0"/>
                <w:sz w:val="24"/>
              </w:rPr>
            </w:pPr>
            <w:r>
              <w:rPr>
                <w:rFonts w:hint="eastAsia" w:ascii="宋体" w:hAnsi="宋体" w:cs="宋体"/>
                <w:kern w:val="0"/>
                <w:sz w:val="24"/>
              </w:rPr>
              <w:t>针对与机房相关的大楼发电机系统、供配电系统与消防系统，物业的定期检修、应急演练、应急故障处理等进行相关配合及值守。</w:t>
            </w:r>
          </w:p>
          <w:p w14:paraId="60EE9318">
            <w:pPr>
              <w:jc w:val="left"/>
              <w:rPr>
                <w:rFonts w:ascii="宋体" w:hAnsi="宋体" w:cs="宋体"/>
                <w:kern w:val="0"/>
                <w:sz w:val="24"/>
              </w:rPr>
            </w:pPr>
            <w:r>
              <w:rPr>
                <w:rFonts w:hint="eastAsia" w:ascii="宋体" w:hAnsi="宋体" w:cs="宋体"/>
                <w:kern w:val="0"/>
                <w:sz w:val="24"/>
              </w:rPr>
              <w:t>服务要求：</w:t>
            </w:r>
          </w:p>
          <w:p w14:paraId="3B8DF030">
            <w:pPr>
              <w:numPr>
                <w:ilvl w:val="0"/>
                <w:numId w:val="3"/>
              </w:numPr>
              <w:jc w:val="left"/>
              <w:rPr>
                <w:rFonts w:ascii="宋体" w:hAnsi="宋体" w:cs="宋体"/>
                <w:kern w:val="0"/>
                <w:sz w:val="24"/>
              </w:rPr>
            </w:pPr>
            <w:r>
              <w:rPr>
                <w:rFonts w:hint="eastAsia" w:ascii="宋体" w:hAnsi="宋体" w:cs="宋体"/>
                <w:kern w:val="0"/>
                <w:sz w:val="24"/>
              </w:rPr>
              <w:t>定期检修配合：每年4次，现场配合物业进行的相关工作，现场值守，确保机房的正常运行；</w:t>
            </w:r>
          </w:p>
          <w:p w14:paraId="4F442D90">
            <w:pPr>
              <w:numPr>
                <w:ilvl w:val="0"/>
                <w:numId w:val="3"/>
              </w:numPr>
              <w:jc w:val="left"/>
              <w:rPr>
                <w:rFonts w:ascii="宋体" w:hAnsi="宋体" w:cs="宋体"/>
                <w:kern w:val="0"/>
                <w:sz w:val="24"/>
              </w:rPr>
            </w:pPr>
            <w:r>
              <w:rPr>
                <w:rFonts w:hint="eastAsia" w:ascii="宋体" w:hAnsi="宋体" w:cs="宋体"/>
                <w:kern w:val="0"/>
                <w:sz w:val="24"/>
              </w:rPr>
              <w:t>应急演练配合：现场配合物业进行的演练内容，并提供机房相关设备的保障措施；</w:t>
            </w:r>
          </w:p>
          <w:p w14:paraId="0594DC23">
            <w:pPr>
              <w:numPr>
                <w:ilvl w:val="0"/>
                <w:numId w:val="3"/>
              </w:numPr>
              <w:jc w:val="left"/>
              <w:rPr>
                <w:rFonts w:ascii="宋体" w:hAnsi="宋体" w:cs="宋体"/>
                <w:kern w:val="0"/>
                <w:sz w:val="24"/>
              </w:rPr>
            </w:pPr>
            <w:r>
              <w:rPr>
                <w:rFonts w:hint="eastAsia" w:ascii="宋体" w:hAnsi="宋体" w:cs="宋体"/>
                <w:kern w:val="0"/>
                <w:sz w:val="24"/>
              </w:rPr>
              <w:t>应急故障处理配合：现场配合物业对故障设备处理时的相关工作，现场值守，确保机房的正常运行。</w:t>
            </w:r>
          </w:p>
        </w:tc>
      </w:tr>
      <w:tr w14:paraId="29D123CF">
        <w:tblPrEx>
          <w:tblCellMar>
            <w:top w:w="0" w:type="dxa"/>
            <w:left w:w="108" w:type="dxa"/>
            <w:bottom w:w="0" w:type="dxa"/>
            <w:right w:w="108" w:type="dxa"/>
          </w:tblCellMar>
        </w:tblPrEx>
        <w:trPr>
          <w:trHeight w:val="5373" w:hRule="atLeast"/>
        </w:trPr>
        <w:tc>
          <w:tcPr>
            <w:tcW w:w="720" w:type="dxa"/>
            <w:tcBorders>
              <w:top w:val="single" w:color="auto" w:sz="4" w:space="0"/>
              <w:left w:val="single" w:color="auto" w:sz="4" w:space="0"/>
              <w:bottom w:val="single" w:color="auto" w:sz="4" w:space="0"/>
              <w:right w:val="single" w:color="auto" w:sz="4" w:space="0"/>
            </w:tcBorders>
            <w:vAlign w:val="center"/>
          </w:tcPr>
          <w:p w14:paraId="04C986E2">
            <w:pPr>
              <w:jc w:val="center"/>
              <w:rPr>
                <w:rFonts w:ascii="宋体" w:hAnsi="宋体" w:cs="宋体"/>
                <w:kern w:val="0"/>
                <w:sz w:val="24"/>
              </w:rPr>
            </w:pPr>
            <w:r>
              <w:rPr>
                <w:rFonts w:hint="eastAsia" w:ascii="宋体" w:hAnsi="宋体" w:cs="宋体"/>
                <w:kern w:val="0"/>
                <w:sz w:val="24"/>
              </w:rPr>
              <w:t>6</w:t>
            </w:r>
          </w:p>
        </w:tc>
        <w:tc>
          <w:tcPr>
            <w:tcW w:w="2600" w:type="dxa"/>
            <w:tcBorders>
              <w:top w:val="single" w:color="auto" w:sz="4" w:space="0"/>
              <w:left w:val="nil"/>
              <w:bottom w:val="single" w:color="auto" w:sz="4" w:space="0"/>
              <w:right w:val="single" w:color="auto" w:sz="4" w:space="0"/>
            </w:tcBorders>
            <w:vAlign w:val="center"/>
          </w:tcPr>
          <w:p w14:paraId="42485023">
            <w:pPr>
              <w:jc w:val="left"/>
              <w:rPr>
                <w:rFonts w:ascii="宋体" w:hAnsi="宋体" w:cs="宋体"/>
                <w:kern w:val="0"/>
                <w:sz w:val="24"/>
              </w:rPr>
            </w:pPr>
            <w:r>
              <w:rPr>
                <w:rFonts w:hint="eastAsia" w:ascii="宋体" w:hAnsi="宋体" w:cs="宋体"/>
                <w:kern w:val="0"/>
                <w:sz w:val="24"/>
              </w:rPr>
              <w:t>机房服务</w:t>
            </w:r>
          </w:p>
        </w:tc>
        <w:tc>
          <w:tcPr>
            <w:tcW w:w="780" w:type="dxa"/>
            <w:tcBorders>
              <w:top w:val="single" w:color="auto" w:sz="4" w:space="0"/>
              <w:left w:val="nil"/>
              <w:bottom w:val="single" w:color="auto" w:sz="4" w:space="0"/>
              <w:right w:val="single" w:color="auto" w:sz="4" w:space="0"/>
            </w:tcBorders>
            <w:vAlign w:val="center"/>
          </w:tcPr>
          <w:p w14:paraId="6B3725DB">
            <w:pPr>
              <w:jc w:val="center"/>
              <w:rPr>
                <w:rFonts w:ascii="宋体" w:hAnsi="宋体" w:cs="宋体"/>
                <w:kern w:val="0"/>
                <w:sz w:val="24"/>
              </w:rPr>
            </w:pPr>
            <w:r>
              <w:rPr>
                <w:rFonts w:hint="eastAsia" w:ascii="宋体" w:hAnsi="宋体" w:cs="宋体"/>
                <w:kern w:val="0"/>
                <w:sz w:val="24"/>
              </w:rPr>
              <w:t>1</w:t>
            </w:r>
          </w:p>
        </w:tc>
        <w:tc>
          <w:tcPr>
            <w:tcW w:w="720" w:type="dxa"/>
            <w:tcBorders>
              <w:top w:val="single" w:color="auto" w:sz="4" w:space="0"/>
              <w:left w:val="nil"/>
              <w:bottom w:val="single" w:color="auto" w:sz="4" w:space="0"/>
              <w:right w:val="single" w:color="auto" w:sz="4" w:space="0"/>
            </w:tcBorders>
            <w:vAlign w:val="center"/>
          </w:tcPr>
          <w:p w14:paraId="3DB425EA">
            <w:pPr>
              <w:jc w:val="center"/>
              <w:rPr>
                <w:rFonts w:ascii="宋体" w:hAnsi="宋体" w:cs="宋体"/>
                <w:kern w:val="0"/>
                <w:sz w:val="24"/>
              </w:rPr>
            </w:pPr>
            <w:r>
              <w:rPr>
                <w:rFonts w:hint="eastAsia" w:ascii="宋体" w:hAnsi="宋体" w:cs="宋体"/>
                <w:kern w:val="0"/>
                <w:sz w:val="24"/>
              </w:rPr>
              <w:t>批</w:t>
            </w:r>
          </w:p>
        </w:tc>
        <w:tc>
          <w:tcPr>
            <w:tcW w:w="5670" w:type="dxa"/>
            <w:tcBorders>
              <w:top w:val="single" w:color="auto" w:sz="4" w:space="0"/>
              <w:left w:val="nil"/>
              <w:bottom w:val="single" w:color="auto" w:sz="4" w:space="0"/>
              <w:right w:val="single" w:color="auto" w:sz="4" w:space="0"/>
            </w:tcBorders>
          </w:tcPr>
          <w:p w14:paraId="431F5674">
            <w:pPr>
              <w:jc w:val="left"/>
              <w:rPr>
                <w:rFonts w:ascii="宋体" w:hAnsi="宋体" w:cs="宋体"/>
                <w:kern w:val="0"/>
                <w:sz w:val="24"/>
              </w:rPr>
            </w:pPr>
            <w:r>
              <w:rPr>
                <w:rFonts w:hint="eastAsia" w:ascii="宋体" w:hAnsi="宋体" w:cs="宋体"/>
                <w:kern w:val="0"/>
                <w:sz w:val="24"/>
              </w:rPr>
              <w:t>一年机房服务，包含以下内容：</w:t>
            </w:r>
          </w:p>
          <w:p w14:paraId="24446ED1">
            <w:pPr>
              <w:jc w:val="left"/>
              <w:rPr>
                <w:rFonts w:ascii="宋体" w:hAnsi="宋体" w:cs="宋体"/>
                <w:kern w:val="0"/>
                <w:sz w:val="24"/>
              </w:rPr>
            </w:pPr>
            <w:r>
              <w:rPr>
                <w:rFonts w:hint="eastAsia" w:ascii="宋体" w:hAnsi="宋体" w:cs="宋体"/>
                <w:kern w:val="0"/>
                <w:sz w:val="24"/>
              </w:rPr>
              <w:t>1）提供机房机柜、设备搬迁服务；</w:t>
            </w:r>
          </w:p>
          <w:p w14:paraId="705C171F">
            <w:pPr>
              <w:jc w:val="left"/>
              <w:rPr>
                <w:rFonts w:ascii="宋体" w:hAnsi="宋体" w:cs="宋体"/>
                <w:kern w:val="0"/>
                <w:sz w:val="24"/>
              </w:rPr>
            </w:pPr>
            <w:r>
              <w:rPr>
                <w:rFonts w:hint="eastAsia" w:ascii="宋体" w:hAnsi="宋体" w:cs="宋体"/>
                <w:kern w:val="0"/>
                <w:sz w:val="24"/>
              </w:rPr>
              <w:t>2）机房机柜上电配合，包含并不限于服务器测电、PDU上电检测与上电、服务器信息核对与统计汇总、机柜卫生清洁、新增PDU线缆铺设整理等工作；</w:t>
            </w:r>
          </w:p>
          <w:p w14:paraId="17F0003E">
            <w:pPr>
              <w:jc w:val="left"/>
              <w:rPr>
                <w:rFonts w:ascii="宋体" w:hAnsi="宋体" w:cs="宋体"/>
                <w:kern w:val="0"/>
                <w:sz w:val="24"/>
              </w:rPr>
            </w:pPr>
            <w:r>
              <w:rPr>
                <w:rFonts w:hint="eastAsia" w:ascii="宋体" w:hAnsi="宋体" w:cs="宋体"/>
                <w:kern w:val="0"/>
                <w:sz w:val="24"/>
              </w:rPr>
              <w:t>3）弱电信息点抽查，弱电线缆整理，绑扎；故障信息点维修、模块更换；</w:t>
            </w:r>
          </w:p>
          <w:p w14:paraId="6D46074A">
            <w:pPr>
              <w:jc w:val="left"/>
              <w:rPr>
                <w:rFonts w:ascii="宋体" w:hAnsi="宋体" w:cs="宋体"/>
                <w:kern w:val="0"/>
                <w:sz w:val="24"/>
              </w:rPr>
            </w:pPr>
            <w:r>
              <w:rPr>
                <w:rFonts w:hint="eastAsia" w:ascii="宋体" w:hAnsi="宋体" w:cs="宋体"/>
                <w:kern w:val="0"/>
                <w:sz w:val="24"/>
              </w:rPr>
              <w:t>4）完善标签更新，需在检查过程中检查线缆标签的完整性，对有破损、缺失、需新增或与实际不符的标签，需由服务单位采购或制作与现有标识相同或甲方认可的标签；</w:t>
            </w:r>
          </w:p>
          <w:p w14:paraId="329287A3">
            <w:pPr>
              <w:jc w:val="left"/>
              <w:rPr>
                <w:rFonts w:ascii="宋体" w:hAnsi="宋体" w:cs="宋体"/>
                <w:kern w:val="0"/>
                <w:sz w:val="24"/>
              </w:rPr>
            </w:pPr>
            <w:r>
              <w:rPr>
                <w:rFonts w:hint="eastAsia" w:ascii="宋体" w:hAnsi="宋体" w:cs="宋体"/>
                <w:kern w:val="0"/>
                <w:sz w:val="24"/>
              </w:rPr>
              <w:t>5）当甲方有第三方系统检验单位进行检验工作前，乙方需提前对甲方机房设备、线路等进行预检分析，并解决潜在故障节点，配合甲方及第三方单位完成系统检验工作；</w:t>
            </w:r>
          </w:p>
          <w:p w14:paraId="3A6A4577">
            <w:pPr>
              <w:jc w:val="left"/>
              <w:rPr>
                <w:rFonts w:ascii="宋体" w:hAnsi="宋体" w:cs="宋体"/>
                <w:kern w:val="0"/>
                <w:sz w:val="24"/>
              </w:rPr>
            </w:pPr>
            <w:r>
              <w:rPr>
                <w:rFonts w:hint="eastAsia" w:ascii="宋体" w:hAnsi="宋体" w:cs="宋体"/>
                <w:kern w:val="0"/>
                <w:sz w:val="24"/>
              </w:rPr>
              <w:t>6）五一、国庆、春节或甲方有重大事务处理等节日需重点保障时，中标方需有甲方认可人员参与保障工作；</w:t>
            </w:r>
          </w:p>
          <w:p w14:paraId="19F7CA7D">
            <w:pPr>
              <w:jc w:val="left"/>
              <w:rPr>
                <w:rFonts w:ascii="宋体" w:hAnsi="宋体" w:cs="宋体"/>
                <w:kern w:val="0"/>
                <w:sz w:val="24"/>
              </w:rPr>
            </w:pPr>
            <w:r>
              <w:rPr>
                <w:rFonts w:hint="eastAsia" w:ascii="宋体" w:hAnsi="宋体" w:cs="宋体"/>
                <w:kern w:val="0"/>
                <w:sz w:val="24"/>
              </w:rPr>
              <w:t>7）制定市电断电油机带载、空调故障、市政停水、PDU掉电多个场景演练方案及应急预案，并按甲方计划实施；</w:t>
            </w:r>
          </w:p>
          <w:p w14:paraId="1D80D596">
            <w:pPr>
              <w:jc w:val="left"/>
              <w:rPr>
                <w:rFonts w:ascii="宋体" w:hAnsi="宋体" w:cs="宋体"/>
                <w:kern w:val="0"/>
                <w:sz w:val="24"/>
              </w:rPr>
            </w:pPr>
            <w:r>
              <w:rPr>
                <w:rFonts w:hint="eastAsia" w:ascii="宋体" w:hAnsi="宋体" w:cs="宋体"/>
                <w:kern w:val="0"/>
                <w:sz w:val="24"/>
              </w:rPr>
              <w:t>8）为甲方提供整理设备图纸、资料等服务，以利于甲方更好管理基础设备；</w:t>
            </w:r>
          </w:p>
          <w:p w14:paraId="521FD23C">
            <w:pPr>
              <w:jc w:val="left"/>
              <w:rPr>
                <w:rFonts w:ascii="宋体" w:hAnsi="宋体" w:cs="宋体"/>
                <w:kern w:val="0"/>
                <w:sz w:val="24"/>
              </w:rPr>
            </w:pPr>
            <w:r>
              <w:rPr>
                <w:rFonts w:ascii="宋体" w:hAnsi="宋体" w:cs="宋体"/>
                <w:kern w:val="0"/>
                <w:sz w:val="24"/>
              </w:rPr>
              <w:t>9</w:t>
            </w:r>
            <w:r>
              <w:rPr>
                <w:rFonts w:hint="eastAsia" w:ascii="宋体" w:hAnsi="宋体" w:cs="宋体"/>
                <w:kern w:val="0"/>
                <w:sz w:val="24"/>
              </w:rPr>
              <w:t>）机房物理环境基础设施的软硬件维保，包含但不限于如下设施：强弱电线缆、消防、机柜、空调、照明、UPS、地板、门禁、视频监控、鞋套机等。</w:t>
            </w:r>
          </w:p>
        </w:tc>
      </w:tr>
    </w:tbl>
    <w:p w14:paraId="241DBE18">
      <w:pPr>
        <w:rPr>
          <w:rFonts w:ascii="宋体" w:hAnsi="宋体" w:cs="宋体"/>
          <w:sz w:val="24"/>
        </w:rPr>
      </w:pPr>
    </w:p>
    <w:p w14:paraId="57579823">
      <w:pPr>
        <w:rPr>
          <w:rFonts w:ascii="宋体" w:hAnsi="宋体" w:cs="宋体"/>
          <w:b/>
          <w:sz w:val="28"/>
        </w:rPr>
      </w:pPr>
      <w:r>
        <w:rPr>
          <w:rFonts w:hint="eastAsia" w:ascii="宋体" w:hAnsi="宋体" w:cs="宋体"/>
          <w:b/>
          <w:sz w:val="28"/>
        </w:rPr>
        <w:t>二、</w:t>
      </w:r>
      <w:r>
        <w:rPr>
          <w:rFonts w:hint="eastAsia" w:ascii="宋体" w:hAnsi="宋体"/>
          <w:b/>
          <w:bCs/>
          <w:spacing w:val="-4"/>
          <w:sz w:val="28"/>
        </w:rPr>
        <w:t>采购</w:t>
      </w:r>
      <w:r>
        <w:rPr>
          <w:rFonts w:hint="eastAsia" w:ascii="宋体" w:hAnsi="宋体" w:cs="宋体"/>
          <w:b/>
          <w:sz w:val="28"/>
        </w:rPr>
        <w:t>服务项目相关要求</w:t>
      </w:r>
    </w:p>
    <w:p w14:paraId="2D270718">
      <w:pPr>
        <w:rPr>
          <w:rFonts w:ascii="宋体" w:hAnsi="宋体" w:cs="宋体"/>
          <w:b/>
          <w:sz w:val="24"/>
        </w:rPr>
      </w:pPr>
    </w:p>
    <w:p w14:paraId="56744BAF">
      <w:pPr>
        <w:ind w:firstLine="482" w:firstLineChars="200"/>
        <w:rPr>
          <w:rFonts w:ascii="宋体" w:hAnsi="宋体" w:cs="宋体"/>
          <w:b/>
          <w:sz w:val="24"/>
        </w:rPr>
      </w:pPr>
      <w:r>
        <w:rPr>
          <w:rFonts w:hint="eastAsia" w:ascii="宋体" w:hAnsi="宋体" w:cs="宋体"/>
          <w:b/>
          <w:sz w:val="24"/>
        </w:rPr>
        <w:t>（一）项目内容</w:t>
      </w:r>
    </w:p>
    <w:p w14:paraId="468851AA">
      <w:pPr>
        <w:spacing w:line="360" w:lineRule="auto"/>
        <w:ind w:firstLine="480" w:firstLineChars="200"/>
        <w:rPr>
          <w:rFonts w:ascii="宋体" w:hAnsi="宋体" w:cs="宋体"/>
          <w:sz w:val="24"/>
        </w:rPr>
      </w:pPr>
      <w:r>
        <w:rPr>
          <w:rFonts w:hint="eastAsia" w:ascii="宋体" w:hAnsi="宋体" w:cs="宋体"/>
          <w:sz w:val="24"/>
        </w:rPr>
        <w:t>根据城建档案馆相关运维要求，基于深圳市住房和建设局机房当前动力设备和系统管理现状，保证机房基础设施能够迅速适应业务系统的要求，保障业务不间断运行，提供专业机房维护服务。主要服务包括以下内容：</w:t>
      </w:r>
    </w:p>
    <w:p w14:paraId="76B1BF78">
      <w:pPr>
        <w:pStyle w:val="11"/>
        <w:numPr>
          <w:ilvl w:val="0"/>
          <w:numId w:val="4"/>
        </w:numPr>
        <w:spacing w:after="0" w:line="360" w:lineRule="auto"/>
        <w:rPr>
          <w:rFonts w:ascii="宋体" w:hAnsi="宋体" w:cs="宋体"/>
          <w:b/>
          <w:sz w:val="24"/>
          <w:szCs w:val="24"/>
        </w:rPr>
      </w:pPr>
      <w:r>
        <w:rPr>
          <w:rFonts w:hint="eastAsia" w:ascii="宋体" w:hAnsi="宋体" w:cs="宋体"/>
          <w:b/>
          <w:sz w:val="24"/>
          <w:szCs w:val="24"/>
        </w:rPr>
        <w:t>机房供电系统优化服务</w:t>
      </w:r>
    </w:p>
    <w:p w14:paraId="1C0B6132">
      <w:pPr>
        <w:spacing w:line="360" w:lineRule="auto"/>
        <w:ind w:firstLine="480" w:firstLineChars="200"/>
        <w:rPr>
          <w:rFonts w:ascii="宋体" w:hAnsi="宋体" w:cs="宋体"/>
          <w:sz w:val="24"/>
        </w:rPr>
      </w:pPr>
      <w:r>
        <w:rPr>
          <w:rFonts w:hint="eastAsia" w:ascii="宋体" w:hAnsi="宋体" w:cs="宋体"/>
          <w:sz w:val="24"/>
        </w:rPr>
        <w:t>为保障机房供电的可靠性与稳定性，确保IT设备及业务系统有可靠、稳定、安全的运行环境，需对机房供电系统进行必要优化工作，消除隐患风险。</w:t>
      </w:r>
    </w:p>
    <w:p w14:paraId="7B9C85B7">
      <w:pPr>
        <w:spacing w:line="360" w:lineRule="auto"/>
        <w:ind w:firstLine="480" w:firstLineChars="200"/>
        <w:rPr>
          <w:rFonts w:ascii="宋体" w:hAnsi="宋体" w:cs="宋体"/>
          <w:sz w:val="24"/>
        </w:rPr>
      </w:pPr>
      <w:r>
        <w:rPr>
          <w:rFonts w:hint="eastAsia" w:ascii="宋体" w:hAnsi="宋体" w:cs="宋体"/>
          <w:sz w:val="24"/>
        </w:rPr>
        <w:t>服务内容要求：</w:t>
      </w:r>
    </w:p>
    <w:p w14:paraId="3EC2B36B">
      <w:pPr>
        <w:pStyle w:val="11"/>
        <w:numPr>
          <w:ilvl w:val="0"/>
          <w:numId w:val="5"/>
        </w:numPr>
        <w:spacing w:after="0" w:line="360" w:lineRule="auto"/>
        <w:rPr>
          <w:rFonts w:ascii="宋体" w:hAnsi="宋体" w:cs="宋体"/>
          <w:sz w:val="24"/>
          <w:szCs w:val="24"/>
        </w:rPr>
      </w:pPr>
      <w:r>
        <w:rPr>
          <w:rFonts w:hint="eastAsia" w:ascii="宋体" w:hAnsi="宋体" w:cs="宋体"/>
          <w:sz w:val="24"/>
          <w:szCs w:val="24"/>
        </w:rPr>
        <w:t>供电系统优化服务；</w:t>
      </w:r>
    </w:p>
    <w:p w14:paraId="4E69E61D">
      <w:pPr>
        <w:pStyle w:val="11"/>
        <w:numPr>
          <w:ilvl w:val="0"/>
          <w:numId w:val="5"/>
        </w:numPr>
        <w:spacing w:after="0" w:line="360" w:lineRule="auto"/>
        <w:rPr>
          <w:rFonts w:ascii="宋体" w:hAnsi="宋体" w:cs="宋体"/>
          <w:sz w:val="24"/>
          <w:szCs w:val="24"/>
        </w:rPr>
      </w:pPr>
      <w:r>
        <w:rPr>
          <w:rFonts w:hint="eastAsia" w:ascii="宋体" w:hAnsi="宋体" w:cs="宋体"/>
          <w:sz w:val="24"/>
          <w:szCs w:val="24"/>
        </w:rPr>
        <w:t>总配电架构合理性检查、电缆及连接端子热点检查、各开关紧固性检查；</w:t>
      </w:r>
    </w:p>
    <w:p w14:paraId="4FADC2FF">
      <w:pPr>
        <w:pStyle w:val="11"/>
        <w:numPr>
          <w:ilvl w:val="0"/>
          <w:numId w:val="5"/>
        </w:numPr>
        <w:spacing w:after="0" w:line="360" w:lineRule="auto"/>
        <w:rPr>
          <w:rFonts w:ascii="宋体" w:hAnsi="宋体" w:cs="宋体"/>
          <w:sz w:val="24"/>
          <w:szCs w:val="24"/>
        </w:rPr>
      </w:pPr>
      <w:r>
        <w:rPr>
          <w:rFonts w:hint="eastAsia" w:ascii="宋体" w:hAnsi="宋体" w:cs="宋体"/>
          <w:sz w:val="24"/>
          <w:szCs w:val="24"/>
        </w:rPr>
        <w:t>提供风险评估报告并制定优化方案提客户审核；</w:t>
      </w:r>
    </w:p>
    <w:p w14:paraId="39926EFD">
      <w:pPr>
        <w:pStyle w:val="11"/>
        <w:numPr>
          <w:ilvl w:val="0"/>
          <w:numId w:val="5"/>
        </w:numPr>
        <w:spacing w:after="0" w:line="360" w:lineRule="auto"/>
        <w:rPr>
          <w:rFonts w:ascii="宋体" w:hAnsi="宋体" w:cs="宋体"/>
          <w:sz w:val="24"/>
          <w:szCs w:val="24"/>
        </w:rPr>
      </w:pPr>
      <w:r>
        <w:rPr>
          <w:rFonts w:hint="eastAsia" w:ascii="宋体" w:hAnsi="宋体" w:cs="宋体"/>
          <w:kern w:val="0"/>
          <w:sz w:val="24"/>
          <w:szCs w:val="24"/>
        </w:rPr>
        <w:t>供电系统优化需符合设计规范并在实施时不得影响机房正常运行；</w:t>
      </w:r>
    </w:p>
    <w:p w14:paraId="06060AFE">
      <w:pPr>
        <w:pStyle w:val="11"/>
        <w:numPr>
          <w:ilvl w:val="0"/>
          <w:numId w:val="5"/>
        </w:numPr>
        <w:spacing w:after="0" w:line="360" w:lineRule="auto"/>
        <w:rPr>
          <w:rFonts w:ascii="宋体" w:hAnsi="宋体" w:cs="宋体"/>
          <w:sz w:val="24"/>
          <w:szCs w:val="24"/>
        </w:rPr>
      </w:pPr>
      <w:r>
        <w:rPr>
          <w:rFonts w:hint="eastAsia" w:ascii="宋体" w:hAnsi="宋体" w:cs="宋体"/>
          <w:kern w:val="0"/>
          <w:sz w:val="24"/>
          <w:szCs w:val="24"/>
        </w:rPr>
        <w:t>提供优化所需材料、配件及设备；</w:t>
      </w:r>
    </w:p>
    <w:p w14:paraId="7AB52BB8">
      <w:pPr>
        <w:pStyle w:val="11"/>
        <w:numPr>
          <w:ilvl w:val="0"/>
          <w:numId w:val="5"/>
        </w:numPr>
        <w:spacing w:after="0" w:line="360" w:lineRule="auto"/>
        <w:rPr>
          <w:rFonts w:ascii="宋体" w:hAnsi="宋体" w:cs="宋体"/>
          <w:sz w:val="24"/>
          <w:szCs w:val="24"/>
        </w:rPr>
      </w:pPr>
      <w:r>
        <w:rPr>
          <w:rFonts w:hint="eastAsia" w:ascii="宋体" w:hAnsi="宋体" w:cs="宋体"/>
          <w:kern w:val="0"/>
          <w:sz w:val="24"/>
          <w:szCs w:val="24"/>
        </w:rPr>
        <w:t>制作提供优化后的配电系统图并上墙安装。</w:t>
      </w:r>
    </w:p>
    <w:p w14:paraId="135B3831">
      <w:pPr>
        <w:pStyle w:val="11"/>
        <w:numPr>
          <w:ilvl w:val="0"/>
          <w:numId w:val="4"/>
        </w:numPr>
        <w:spacing w:after="0" w:line="360" w:lineRule="auto"/>
        <w:rPr>
          <w:rFonts w:ascii="宋体" w:hAnsi="宋体" w:cs="宋体"/>
          <w:b/>
          <w:sz w:val="24"/>
          <w:szCs w:val="24"/>
        </w:rPr>
      </w:pPr>
      <w:r>
        <w:rPr>
          <w:rFonts w:hint="eastAsia" w:ascii="宋体" w:hAnsi="宋体" w:cs="宋体"/>
          <w:b/>
          <w:sz w:val="24"/>
          <w:szCs w:val="24"/>
        </w:rPr>
        <w:t>现场服务</w:t>
      </w:r>
    </w:p>
    <w:p w14:paraId="2D877D81">
      <w:pPr>
        <w:spacing w:line="360" w:lineRule="auto"/>
        <w:ind w:firstLine="480" w:firstLineChars="200"/>
        <w:rPr>
          <w:rFonts w:ascii="宋体" w:hAnsi="宋体" w:cs="宋体"/>
          <w:sz w:val="24"/>
        </w:rPr>
      </w:pPr>
      <w:r>
        <w:rPr>
          <w:rFonts w:hint="eastAsia" w:ascii="宋体" w:hAnsi="宋体" w:cs="宋体"/>
          <w:sz w:val="24"/>
        </w:rPr>
        <w:t>为了保证后端支撑机房长期稳定的运行以及业务连续性，此次项目要求提供现场服务，在合同期内要求针对机房内设备情况，提供三名现场维护人员，主要职责如下：</w:t>
      </w:r>
    </w:p>
    <w:p w14:paraId="41E67F33">
      <w:pPr>
        <w:spacing w:line="360" w:lineRule="auto"/>
        <w:ind w:firstLine="480" w:firstLineChars="200"/>
        <w:rPr>
          <w:rFonts w:ascii="宋体" w:hAnsi="宋体" w:cs="宋体"/>
          <w:sz w:val="24"/>
        </w:rPr>
      </w:pPr>
      <w:r>
        <w:rPr>
          <w:rFonts w:hint="eastAsia" w:ascii="宋体" w:hAnsi="宋体" w:cs="宋体"/>
          <w:sz w:val="24"/>
        </w:rPr>
        <w:t>1)负责机房内配电系统、网络系统、制冷及辅助系统设备日常巡检；</w:t>
      </w:r>
    </w:p>
    <w:p w14:paraId="42AAB05A">
      <w:pPr>
        <w:spacing w:line="360" w:lineRule="auto"/>
        <w:ind w:firstLine="480" w:firstLineChars="200"/>
        <w:rPr>
          <w:rFonts w:ascii="宋体" w:hAnsi="宋体" w:cs="宋体"/>
          <w:sz w:val="24"/>
        </w:rPr>
      </w:pPr>
      <w:r>
        <w:rPr>
          <w:rFonts w:hint="eastAsia" w:ascii="宋体" w:hAnsi="宋体" w:cs="宋体"/>
          <w:sz w:val="24"/>
        </w:rPr>
        <w:t>2)负责机房内配电系统、网络系统、制冷及辅助系统设备突发故障应急处理；</w:t>
      </w:r>
    </w:p>
    <w:p w14:paraId="293C4AF5">
      <w:pPr>
        <w:spacing w:line="360" w:lineRule="auto"/>
        <w:ind w:firstLine="480" w:firstLineChars="200"/>
        <w:rPr>
          <w:rFonts w:ascii="宋体" w:hAnsi="宋体" w:cs="宋体"/>
          <w:sz w:val="24"/>
        </w:rPr>
      </w:pPr>
      <w:r>
        <w:rPr>
          <w:rFonts w:hint="eastAsia" w:ascii="宋体" w:hAnsi="宋体" w:cs="宋体"/>
          <w:sz w:val="24"/>
        </w:rPr>
        <w:t>3)负责配电系统、网络系统、制冷及辅助系统设备软件及固件版本升级；</w:t>
      </w:r>
    </w:p>
    <w:p w14:paraId="09145FD1">
      <w:pPr>
        <w:spacing w:line="360" w:lineRule="auto"/>
        <w:ind w:firstLine="480" w:firstLineChars="200"/>
        <w:rPr>
          <w:rFonts w:ascii="宋体" w:hAnsi="宋体" w:cs="宋体"/>
          <w:sz w:val="24"/>
        </w:rPr>
      </w:pPr>
      <w:r>
        <w:rPr>
          <w:rFonts w:hint="eastAsia" w:ascii="宋体" w:hAnsi="宋体" w:cs="宋体"/>
          <w:sz w:val="24"/>
        </w:rPr>
        <w:t>4)协助甲方运维人员对机房内配电系统、网络系统、制冷及辅助系统设备进行日志管理及日常维护。</w:t>
      </w:r>
    </w:p>
    <w:p w14:paraId="6DAC7AFD">
      <w:pPr>
        <w:spacing w:line="360" w:lineRule="auto"/>
        <w:ind w:firstLine="480" w:firstLineChars="200"/>
        <w:rPr>
          <w:rFonts w:ascii="宋体" w:hAnsi="宋体" w:cs="宋体"/>
          <w:sz w:val="24"/>
        </w:rPr>
      </w:pPr>
      <w:r>
        <w:rPr>
          <w:rFonts w:hint="eastAsia" w:ascii="宋体" w:hAnsi="宋体" w:cs="宋体"/>
          <w:sz w:val="24"/>
        </w:rPr>
        <w:t>现场服务人员资格要求：</w:t>
      </w:r>
    </w:p>
    <w:p w14:paraId="0CF7203E">
      <w:pPr>
        <w:spacing w:line="360" w:lineRule="auto"/>
        <w:ind w:firstLine="480" w:firstLineChars="200"/>
        <w:rPr>
          <w:rFonts w:ascii="宋体" w:hAnsi="宋体" w:cs="宋体"/>
          <w:sz w:val="24"/>
        </w:rPr>
      </w:pPr>
      <w:r>
        <w:rPr>
          <w:rFonts w:hint="eastAsia" w:ascii="宋体" w:hAnsi="宋体" w:cs="宋体"/>
          <w:sz w:val="24"/>
        </w:rPr>
        <w:t>1）★电气工程师，需具备国家安监局或应急管理部颁发的电工操作证及原厂认证的HCIP-DCF认证证书。</w:t>
      </w:r>
    </w:p>
    <w:p w14:paraId="7F9CA663">
      <w:pPr>
        <w:spacing w:line="360" w:lineRule="auto"/>
        <w:ind w:firstLine="480" w:firstLineChars="200"/>
        <w:rPr>
          <w:rFonts w:ascii="宋体" w:hAnsi="宋体" w:cs="宋体"/>
          <w:sz w:val="24"/>
        </w:rPr>
      </w:pPr>
      <w:r>
        <w:rPr>
          <w:rFonts w:hint="eastAsia" w:ascii="宋体" w:hAnsi="宋体" w:cs="宋体"/>
          <w:sz w:val="24"/>
        </w:rPr>
        <w:t>2）★制冷工程师，需具备国家安监局或应急管理部颁发的制冷操作证及原厂认证的HCIP-DCF认证证书。</w:t>
      </w:r>
    </w:p>
    <w:p w14:paraId="37A82930">
      <w:pPr>
        <w:spacing w:line="360" w:lineRule="auto"/>
        <w:ind w:firstLine="480" w:firstLineChars="200"/>
        <w:rPr>
          <w:rFonts w:ascii="宋体" w:hAnsi="宋体" w:cs="宋体"/>
          <w:sz w:val="24"/>
        </w:rPr>
      </w:pPr>
      <w:r>
        <w:rPr>
          <w:rFonts w:hint="eastAsia" w:ascii="宋体" w:hAnsi="宋体" w:cs="宋体"/>
          <w:sz w:val="24"/>
        </w:rPr>
        <w:t>3）★网络工程师，需具备原厂认证的中级网络HCIP认证证书。</w:t>
      </w:r>
    </w:p>
    <w:p w14:paraId="4940EEC7">
      <w:pPr>
        <w:spacing w:line="360" w:lineRule="auto"/>
        <w:ind w:firstLine="480" w:firstLineChars="200"/>
        <w:rPr>
          <w:rFonts w:ascii="宋体" w:hAnsi="宋体" w:cs="宋体"/>
          <w:sz w:val="24"/>
        </w:rPr>
      </w:pPr>
      <w:r>
        <w:rPr>
          <w:rFonts w:hint="eastAsia" w:ascii="宋体" w:hAnsi="宋体" w:cs="宋体"/>
          <w:sz w:val="24"/>
        </w:rPr>
        <w:t>4）以上人员需具备2年以上中大型机房运维工作经验</w:t>
      </w:r>
    </w:p>
    <w:p w14:paraId="5B15280D">
      <w:pPr>
        <w:spacing w:line="360" w:lineRule="auto"/>
        <w:ind w:firstLine="480" w:firstLineChars="200"/>
        <w:rPr>
          <w:rFonts w:ascii="宋体" w:hAnsi="宋体" w:cs="宋体"/>
          <w:sz w:val="24"/>
        </w:rPr>
      </w:pPr>
      <w:r>
        <w:rPr>
          <w:rFonts w:hint="eastAsia" w:ascii="宋体" w:hAnsi="宋体" w:cs="宋体"/>
          <w:sz w:val="24"/>
        </w:rPr>
        <w:t>5）★</w:t>
      </w:r>
      <w:r>
        <w:rPr>
          <w:rFonts w:hint="eastAsia" w:ascii="宋体" w:hAnsi="宋体" w:cs="宋体"/>
          <w:color w:val="191F25"/>
          <w:sz w:val="24"/>
          <w:shd w:val="clear" w:color="auto" w:fill="FFFFFF"/>
        </w:rPr>
        <w:t>拟安排现场服务人员需为投标单位正式员工，入场前需提供3个月内社保缴费证明</w:t>
      </w:r>
    </w:p>
    <w:p w14:paraId="55AE59CE">
      <w:pPr>
        <w:spacing w:line="360" w:lineRule="auto"/>
        <w:ind w:firstLine="482" w:firstLineChars="200"/>
        <w:rPr>
          <w:rFonts w:ascii="宋体" w:hAnsi="宋体" w:cs="宋体"/>
          <w:b/>
          <w:sz w:val="24"/>
        </w:rPr>
      </w:pPr>
      <w:r>
        <w:rPr>
          <w:rFonts w:hint="eastAsia" w:ascii="宋体" w:hAnsi="宋体" w:cs="宋体"/>
          <w:b/>
          <w:sz w:val="24"/>
        </w:rPr>
        <w:t xml:space="preserve">3.机房动力环境监控系统优化服务 </w:t>
      </w:r>
    </w:p>
    <w:p w14:paraId="1CB820EF">
      <w:pPr>
        <w:spacing w:line="360" w:lineRule="auto"/>
        <w:ind w:firstLine="420"/>
        <w:rPr>
          <w:rFonts w:ascii="宋体" w:hAnsi="宋体" w:cs="宋体"/>
          <w:sz w:val="24"/>
        </w:rPr>
      </w:pPr>
      <w:r>
        <w:rPr>
          <w:rFonts w:hint="eastAsia" w:ascii="宋体" w:hAnsi="宋体" w:cs="宋体"/>
          <w:sz w:val="24"/>
        </w:rPr>
        <w:t>机房现有动力环境监控系统一套，</w:t>
      </w:r>
      <w:r>
        <w:rPr>
          <w:rFonts w:hint="eastAsia" w:ascii="宋体" w:hAnsi="宋体" w:cs="宋体"/>
          <w:kern w:val="0"/>
          <w:sz w:val="24"/>
        </w:rPr>
        <w:t>采用统一管理平台，实现对数据中心所有基础设施设备，包括动力、环境、视频、门禁、消防、新风等设备进行集中监控和管理</w:t>
      </w:r>
      <w:r>
        <w:rPr>
          <w:rFonts w:hint="eastAsia" w:ascii="宋体" w:hAnsi="宋体" w:cs="宋体"/>
          <w:sz w:val="24"/>
        </w:rPr>
        <w:t>。考虑机房目前使用情况及软件平台的维护需要，需定期对软件平台告警</w:t>
      </w:r>
      <w:r>
        <w:rPr>
          <w:rFonts w:hint="default" w:ascii="宋体" w:hAnsi="宋体" w:cs="宋体"/>
          <w:sz w:val="24"/>
          <w:lang w:val="en-US"/>
        </w:rPr>
        <w:t>阈值</w:t>
      </w:r>
      <w:r>
        <w:rPr>
          <w:rFonts w:hint="eastAsia" w:ascii="宋体" w:hAnsi="宋体" w:cs="宋体"/>
          <w:sz w:val="24"/>
        </w:rPr>
        <w:t>进行设置、软件版本进行升级，漏洞修复等维护工作。</w:t>
      </w:r>
    </w:p>
    <w:p w14:paraId="5ED43648">
      <w:pPr>
        <w:tabs>
          <w:tab w:val="left" w:pos="1276"/>
        </w:tabs>
        <w:spacing w:before="93" w:beforeLines="30" w:line="360" w:lineRule="auto"/>
        <w:ind w:firstLine="435"/>
        <w:rPr>
          <w:rFonts w:ascii="宋体" w:hAnsi="宋体" w:cs="宋体"/>
          <w:sz w:val="24"/>
        </w:rPr>
      </w:pPr>
      <w:r>
        <w:rPr>
          <w:rFonts w:hint="eastAsia" w:ascii="宋体" w:hAnsi="宋体" w:cs="宋体"/>
          <w:sz w:val="24"/>
        </w:rPr>
        <w:t>服务内容要求：</w:t>
      </w:r>
    </w:p>
    <w:p w14:paraId="0E33509C">
      <w:pPr>
        <w:numPr>
          <w:ilvl w:val="0"/>
          <w:numId w:val="6"/>
        </w:numPr>
        <w:spacing w:before="93" w:beforeLines="30" w:line="360" w:lineRule="auto"/>
        <w:rPr>
          <w:rFonts w:ascii="宋体" w:hAnsi="宋体" w:cs="宋体"/>
          <w:sz w:val="24"/>
        </w:rPr>
      </w:pPr>
      <w:r>
        <w:rPr>
          <w:rFonts w:hint="eastAsia" w:ascii="宋体" w:hAnsi="宋体" w:cs="宋体"/>
          <w:sz w:val="24"/>
        </w:rPr>
        <w:t>提供对动力环境监控告警上限、下限等</w:t>
      </w:r>
      <w:r>
        <w:rPr>
          <w:rFonts w:hint="default" w:ascii="宋体" w:hAnsi="宋体" w:cs="宋体"/>
          <w:sz w:val="24"/>
          <w:lang w:val="en-US"/>
        </w:rPr>
        <w:t>阈值</w:t>
      </w:r>
      <w:r>
        <w:rPr>
          <w:rFonts w:hint="eastAsia" w:ascii="宋体" w:hAnsi="宋体" w:cs="宋体"/>
          <w:sz w:val="24"/>
        </w:rPr>
        <w:t>根据使用情况进行调整设置；</w:t>
      </w:r>
    </w:p>
    <w:p w14:paraId="61A82C17">
      <w:pPr>
        <w:numPr>
          <w:ilvl w:val="0"/>
          <w:numId w:val="6"/>
        </w:numPr>
        <w:spacing w:before="93" w:beforeLines="30" w:line="360" w:lineRule="auto"/>
        <w:rPr>
          <w:rFonts w:ascii="宋体" w:hAnsi="宋体" w:cs="宋体"/>
          <w:sz w:val="24"/>
        </w:rPr>
      </w:pPr>
      <w:r>
        <w:rPr>
          <w:rFonts w:hint="eastAsia" w:ascii="宋体" w:hAnsi="宋体" w:cs="宋体"/>
          <w:sz w:val="24"/>
        </w:rPr>
        <w:t>提供对软件平台版本升级服务，及时了解厂家软件版本信息和补丁信息，及时更新现有软件平台，并提供升级报告；</w:t>
      </w:r>
    </w:p>
    <w:p w14:paraId="2B2C0A84">
      <w:pPr>
        <w:numPr>
          <w:ilvl w:val="0"/>
          <w:numId w:val="6"/>
        </w:numPr>
        <w:spacing w:before="93" w:beforeLines="30" w:line="360" w:lineRule="auto"/>
        <w:rPr>
          <w:rFonts w:ascii="宋体" w:hAnsi="宋体" w:cs="宋体"/>
          <w:sz w:val="24"/>
        </w:rPr>
      </w:pPr>
      <w:r>
        <w:rPr>
          <w:rFonts w:hint="eastAsia" w:ascii="宋体" w:hAnsi="宋体" w:cs="宋体"/>
          <w:sz w:val="24"/>
        </w:rPr>
        <w:t>根据第三方杀毒软件提供的漏洞信息，与原厂了解补丁信息，并及时修补软件漏洞。</w:t>
      </w:r>
    </w:p>
    <w:p w14:paraId="050AD520">
      <w:pPr>
        <w:spacing w:line="360" w:lineRule="auto"/>
        <w:ind w:firstLine="482" w:firstLineChars="200"/>
        <w:rPr>
          <w:rFonts w:ascii="宋体" w:hAnsi="宋体" w:cs="宋体"/>
          <w:b/>
          <w:sz w:val="24"/>
        </w:rPr>
      </w:pPr>
      <w:r>
        <w:rPr>
          <w:rFonts w:hint="eastAsia" w:ascii="宋体" w:hAnsi="宋体" w:cs="宋体"/>
          <w:b/>
          <w:sz w:val="24"/>
        </w:rPr>
        <w:t>4.机房</w:t>
      </w:r>
      <w:r>
        <w:rPr>
          <w:rFonts w:hint="eastAsia" w:ascii="宋体" w:hAnsi="宋体" w:cs="宋体"/>
          <w:b/>
          <w:kern w:val="0"/>
          <w:sz w:val="24"/>
        </w:rPr>
        <w:t>UPS电源及行级精密空调原厂维保</w:t>
      </w:r>
      <w:r>
        <w:rPr>
          <w:rFonts w:hint="eastAsia" w:ascii="宋体" w:hAnsi="宋体" w:cs="宋体"/>
          <w:b/>
          <w:sz w:val="24"/>
        </w:rPr>
        <w:t>服务</w:t>
      </w:r>
    </w:p>
    <w:p w14:paraId="72BD0844">
      <w:pPr>
        <w:spacing w:line="360" w:lineRule="auto"/>
        <w:ind w:firstLine="480" w:firstLineChars="200"/>
        <w:rPr>
          <w:rFonts w:ascii="宋体" w:hAnsi="宋体" w:cs="宋体"/>
          <w:sz w:val="24"/>
        </w:rPr>
      </w:pPr>
      <w:r>
        <w:rPr>
          <w:rFonts w:hint="eastAsia" w:ascii="宋体" w:hAnsi="宋体" w:cs="宋体"/>
          <w:sz w:val="24"/>
        </w:rPr>
        <w:t>针对机房关健性基础设备，要求采购</w:t>
      </w:r>
      <w:r>
        <w:rPr>
          <w:rFonts w:hint="eastAsia" w:ascii="宋体" w:hAnsi="宋体" w:cs="宋体"/>
          <w:bCs/>
          <w:kern w:val="0"/>
          <w:sz w:val="24"/>
        </w:rPr>
        <w:t>原厂</w:t>
      </w:r>
      <w:r>
        <w:rPr>
          <w:rFonts w:hint="eastAsia" w:ascii="宋体" w:hAnsi="宋体" w:cs="宋体"/>
          <w:sz w:val="24"/>
        </w:rPr>
        <w:t>维保服务保障，提高故障处理的及时性。</w:t>
      </w:r>
    </w:p>
    <w:p w14:paraId="58F30054">
      <w:pPr>
        <w:spacing w:line="360" w:lineRule="auto"/>
        <w:ind w:firstLine="480" w:firstLineChars="200"/>
        <w:rPr>
          <w:rFonts w:ascii="宋体" w:hAnsi="宋体" w:cs="宋体"/>
          <w:sz w:val="24"/>
        </w:rPr>
      </w:pPr>
      <w:r>
        <w:rPr>
          <w:rFonts w:hint="eastAsia" w:ascii="宋体" w:hAnsi="宋体" w:cs="宋体"/>
          <w:sz w:val="24"/>
        </w:rPr>
        <w:t>具体要求包括：</w:t>
      </w:r>
    </w:p>
    <w:p w14:paraId="7D607872">
      <w:pPr>
        <w:spacing w:line="360" w:lineRule="auto"/>
        <w:ind w:left="748" w:leftChars="200" w:hanging="328" w:hangingChars="137"/>
        <w:rPr>
          <w:rFonts w:ascii="宋体" w:hAnsi="宋体" w:cs="宋体"/>
          <w:sz w:val="24"/>
        </w:rPr>
      </w:pPr>
      <w:r>
        <w:rPr>
          <w:rFonts w:hint="eastAsia" w:ascii="宋体" w:hAnsi="宋体" w:cs="宋体"/>
          <w:sz w:val="24"/>
        </w:rPr>
        <w:t>1）2台UPS5000E-160KVA UPS原厂维保；</w:t>
      </w:r>
    </w:p>
    <w:p w14:paraId="78F996C3">
      <w:pPr>
        <w:spacing w:line="360" w:lineRule="auto"/>
        <w:ind w:firstLine="480" w:firstLineChars="200"/>
        <w:rPr>
          <w:rFonts w:ascii="宋体" w:hAnsi="宋体" w:cs="宋体"/>
          <w:sz w:val="24"/>
        </w:rPr>
      </w:pPr>
      <w:r>
        <w:rPr>
          <w:rFonts w:hint="eastAsia" w:ascii="宋体" w:hAnsi="宋体" w:cs="宋体"/>
          <w:sz w:val="24"/>
        </w:rPr>
        <w:t>2）8台</w:t>
      </w:r>
      <w:r>
        <w:rPr>
          <w:rFonts w:hint="eastAsia" w:ascii="宋体" w:hAnsi="宋体" w:cs="宋体"/>
          <w:kern w:val="0"/>
          <w:sz w:val="24"/>
        </w:rPr>
        <w:t>NetCol5000A-35KW 行级精密空调</w:t>
      </w:r>
      <w:r>
        <w:rPr>
          <w:rFonts w:hint="eastAsia" w:ascii="宋体" w:hAnsi="宋体" w:cs="宋体"/>
          <w:sz w:val="24"/>
        </w:rPr>
        <w:t>原厂维保；</w:t>
      </w:r>
    </w:p>
    <w:p w14:paraId="1A199FAB">
      <w:pPr>
        <w:spacing w:line="360" w:lineRule="auto"/>
        <w:ind w:firstLine="480" w:firstLineChars="200"/>
        <w:rPr>
          <w:rFonts w:ascii="宋体" w:hAnsi="宋体" w:cs="宋体"/>
          <w:sz w:val="24"/>
        </w:rPr>
      </w:pPr>
      <w:r>
        <w:rPr>
          <w:rFonts w:hint="eastAsia" w:ascii="宋体" w:hAnsi="宋体" w:cs="宋体"/>
          <w:sz w:val="24"/>
        </w:rPr>
        <w:t>3）提供原厂备件免费更换及技术支持；</w:t>
      </w:r>
    </w:p>
    <w:p w14:paraId="640F1B17">
      <w:pPr>
        <w:spacing w:line="360" w:lineRule="auto"/>
        <w:ind w:firstLine="480" w:firstLineChars="200"/>
        <w:rPr>
          <w:rFonts w:ascii="宋体" w:hAnsi="宋体" w:cs="宋体"/>
          <w:sz w:val="24"/>
        </w:rPr>
      </w:pPr>
      <w:r>
        <w:rPr>
          <w:rFonts w:hint="eastAsia" w:ascii="宋体" w:hAnsi="宋体" w:cs="宋体"/>
          <w:sz w:val="24"/>
        </w:rPr>
        <w:t>4）提供原厂软件免费升级技术支持；</w:t>
      </w:r>
    </w:p>
    <w:p w14:paraId="3B041171">
      <w:pPr>
        <w:spacing w:line="360" w:lineRule="auto"/>
        <w:ind w:firstLine="480" w:firstLineChars="200"/>
        <w:rPr>
          <w:rFonts w:ascii="宋体" w:hAnsi="宋体" w:cs="宋体"/>
          <w:bCs/>
          <w:sz w:val="24"/>
        </w:rPr>
      </w:pPr>
      <w:r>
        <w:rPr>
          <w:rFonts w:hint="eastAsia" w:ascii="宋体" w:hAnsi="宋体" w:cs="宋体"/>
          <w:bCs/>
          <w:sz w:val="24"/>
        </w:rPr>
        <w:t>5）★提供原厂针对本项目的服务承诺函。</w:t>
      </w:r>
    </w:p>
    <w:p w14:paraId="261E00C2">
      <w:pPr>
        <w:spacing w:line="360" w:lineRule="auto"/>
        <w:ind w:firstLine="482" w:firstLineChars="200"/>
        <w:rPr>
          <w:rFonts w:ascii="宋体" w:hAnsi="宋体" w:cs="宋体"/>
          <w:b/>
          <w:sz w:val="24"/>
        </w:rPr>
      </w:pPr>
      <w:r>
        <w:rPr>
          <w:rFonts w:hint="eastAsia" w:ascii="宋体" w:hAnsi="宋体" w:cs="宋体"/>
          <w:b/>
          <w:sz w:val="24"/>
        </w:rPr>
        <w:t>5.大楼设备检修配合服务</w:t>
      </w:r>
    </w:p>
    <w:p w14:paraId="680FCABF">
      <w:pPr>
        <w:spacing w:line="360" w:lineRule="auto"/>
        <w:ind w:firstLine="480" w:firstLineChars="200"/>
        <w:rPr>
          <w:rFonts w:ascii="宋体" w:hAnsi="宋体" w:cs="宋体"/>
          <w:sz w:val="24"/>
        </w:rPr>
      </w:pPr>
      <w:r>
        <w:rPr>
          <w:rFonts w:hint="eastAsia" w:ascii="宋体" w:hAnsi="宋体" w:cs="宋体"/>
          <w:sz w:val="24"/>
        </w:rPr>
        <w:t>针对与机房相关的大楼设备检修时，给予配合，包含以下内容：</w:t>
      </w:r>
    </w:p>
    <w:p w14:paraId="40E1EB09">
      <w:pPr>
        <w:numPr>
          <w:ilvl w:val="0"/>
          <w:numId w:val="7"/>
        </w:numPr>
        <w:spacing w:before="93" w:beforeLines="30" w:line="360" w:lineRule="auto"/>
        <w:rPr>
          <w:rFonts w:ascii="宋体" w:hAnsi="宋体" w:cs="宋体"/>
          <w:sz w:val="24"/>
        </w:rPr>
      </w:pPr>
      <w:r>
        <w:rPr>
          <w:rFonts w:hint="eastAsia" w:ascii="宋体" w:hAnsi="宋体" w:cs="宋体"/>
          <w:sz w:val="24"/>
        </w:rPr>
        <w:t>发电机系统</w:t>
      </w:r>
    </w:p>
    <w:p w14:paraId="36029675">
      <w:pPr>
        <w:numPr>
          <w:ilvl w:val="0"/>
          <w:numId w:val="7"/>
        </w:numPr>
        <w:spacing w:before="93" w:beforeLines="30" w:line="360" w:lineRule="auto"/>
        <w:rPr>
          <w:rFonts w:ascii="宋体" w:hAnsi="宋体" w:cs="宋体"/>
          <w:sz w:val="24"/>
        </w:rPr>
      </w:pPr>
      <w:r>
        <w:rPr>
          <w:rFonts w:hint="eastAsia" w:ascii="宋体" w:hAnsi="宋体" w:cs="宋体"/>
          <w:sz w:val="24"/>
        </w:rPr>
        <w:t>供配电系统</w:t>
      </w:r>
    </w:p>
    <w:p w14:paraId="1C52C658">
      <w:pPr>
        <w:numPr>
          <w:ilvl w:val="0"/>
          <w:numId w:val="7"/>
        </w:numPr>
        <w:spacing w:before="93" w:beforeLines="30" w:line="360" w:lineRule="auto"/>
        <w:rPr>
          <w:rFonts w:ascii="宋体" w:hAnsi="宋体" w:cs="宋体"/>
          <w:sz w:val="24"/>
        </w:rPr>
      </w:pPr>
      <w:r>
        <w:rPr>
          <w:rFonts w:hint="eastAsia" w:ascii="宋体" w:hAnsi="宋体" w:cs="宋体"/>
          <w:sz w:val="24"/>
        </w:rPr>
        <w:t>消防系统</w:t>
      </w:r>
    </w:p>
    <w:p w14:paraId="2E8FEE85">
      <w:pPr>
        <w:spacing w:line="360" w:lineRule="auto"/>
        <w:ind w:firstLine="480" w:firstLineChars="200"/>
        <w:rPr>
          <w:rFonts w:ascii="宋体" w:hAnsi="宋体" w:cs="宋体"/>
          <w:sz w:val="24"/>
        </w:rPr>
      </w:pPr>
      <w:r>
        <w:rPr>
          <w:rFonts w:hint="eastAsia" w:ascii="宋体" w:hAnsi="宋体" w:cs="宋体"/>
          <w:sz w:val="24"/>
        </w:rPr>
        <w:t>上述系统，物业的定期检修、应急演练、应急故障处理等进行相关配合及值守。</w:t>
      </w:r>
    </w:p>
    <w:p w14:paraId="62BE21E8">
      <w:pPr>
        <w:spacing w:line="360" w:lineRule="auto"/>
        <w:ind w:firstLine="480" w:firstLineChars="200"/>
        <w:rPr>
          <w:rFonts w:ascii="宋体" w:hAnsi="宋体" w:cs="宋体"/>
          <w:sz w:val="24"/>
        </w:rPr>
      </w:pPr>
      <w:r>
        <w:rPr>
          <w:rFonts w:hint="eastAsia" w:ascii="宋体" w:hAnsi="宋体" w:cs="宋体"/>
          <w:sz w:val="24"/>
        </w:rPr>
        <w:t>服务响应要求：</w:t>
      </w:r>
    </w:p>
    <w:p w14:paraId="3327A6F6">
      <w:pPr>
        <w:spacing w:line="360" w:lineRule="auto"/>
        <w:ind w:firstLine="480" w:firstLineChars="200"/>
        <w:rPr>
          <w:rFonts w:ascii="宋体" w:hAnsi="宋体" w:cs="宋体"/>
          <w:sz w:val="24"/>
        </w:rPr>
      </w:pPr>
      <w:r>
        <w:rPr>
          <w:rFonts w:hint="eastAsia" w:ascii="宋体" w:hAnsi="宋体" w:cs="宋体"/>
          <w:sz w:val="24"/>
        </w:rPr>
        <w:t>定期检修配合：每年4次，现场配合物业进行的相关工作，现场值守，确保机房的正常运行。</w:t>
      </w:r>
    </w:p>
    <w:p w14:paraId="133CF181">
      <w:pPr>
        <w:spacing w:line="360" w:lineRule="auto"/>
        <w:ind w:firstLine="480" w:firstLineChars="200"/>
        <w:rPr>
          <w:rFonts w:ascii="宋体" w:hAnsi="宋体" w:cs="宋体"/>
          <w:sz w:val="24"/>
        </w:rPr>
      </w:pPr>
      <w:r>
        <w:rPr>
          <w:rFonts w:hint="eastAsia" w:ascii="宋体" w:hAnsi="宋体" w:cs="宋体"/>
          <w:sz w:val="24"/>
        </w:rPr>
        <w:t>应急演练配合：现场配合物业进行的演练内容，并提供机房相关设备的保障措施。</w:t>
      </w:r>
    </w:p>
    <w:p w14:paraId="240995F1">
      <w:pPr>
        <w:spacing w:line="360" w:lineRule="auto"/>
        <w:ind w:firstLine="480" w:firstLineChars="200"/>
        <w:rPr>
          <w:rFonts w:ascii="宋体" w:hAnsi="宋体" w:cs="宋体"/>
          <w:sz w:val="24"/>
        </w:rPr>
      </w:pPr>
      <w:r>
        <w:rPr>
          <w:rFonts w:hint="eastAsia" w:ascii="宋体" w:hAnsi="宋体" w:cs="宋体"/>
          <w:sz w:val="24"/>
        </w:rPr>
        <w:t>应急故障处理配合：现场配合物业对故障设备处理时的相关工作，现场值守，确保机房的正常运行。</w:t>
      </w:r>
    </w:p>
    <w:p w14:paraId="1EC9FB3F">
      <w:pPr>
        <w:spacing w:line="360" w:lineRule="auto"/>
        <w:ind w:firstLine="482" w:firstLineChars="200"/>
        <w:rPr>
          <w:rFonts w:ascii="宋体" w:hAnsi="宋体" w:cs="宋体"/>
          <w:b/>
          <w:sz w:val="24"/>
        </w:rPr>
      </w:pPr>
      <w:r>
        <w:rPr>
          <w:rFonts w:hint="eastAsia" w:ascii="宋体" w:hAnsi="宋体" w:cs="宋体"/>
          <w:b/>
          <w:sz w:val="24"/>
        </w:rPr>
        <w:t>6.机房服务</w:t>
      </w:r>
    </w:p>
    <w:p w14:paraId="45B8584F">
      <w:pPr>
        <w:tabs>
          <w:tab w:val="left" w:pos="1276"/>
        </w:tabs>
        <w:spacing w:before="93" w:beforeLines="30" w:line="360" w:lineRule="auto"/>
        <w:ind w:firstLine="480" w:firstLineChars="200"/>
        <w:rPr>
          <w:rFonts w:ascii="宋体" w:hAnsi="宋体" w:cs="宋体"/>
          <w:kern w:val="0"/>
          <w:sz w:val="24"/>
        </w:rPr>
      </w:pPr>
      <w:r>
        <w:rPr>
          <w:rFonts w:hint="eastAsia" w:ascii="宋体" w:hAnsi="宋体" w:cs="宋体"/>
          <w:kern w:val="0"/>
          <w:sz w:val="24"/>
        </w:rPr>
        <w:t>要求服务方与深圳市城市建设档案馆一起为数据中心信息系统提供一个安全可靠的运行环境，提供机房日常运维及协助服务，包含以下内容：</w:t>
      </w:r>
    </w:p>
    <w:p w14:paraId="4C209FEC">
      <w:pPr>
        <w:tabs>
          <w:tab w:val="left" w:pos="1276"/>
        </w:tabs>
        <w:spacing w:before="93" w:beforeLines="30" w:line="360" w:lineRule="auto"/>
        <w:ind w:firstLine="480" w:firstLineChars="200"/>
        <w:rPr>
          <w:rFonts w:ascii="宋体" w:hAnsi="宋体" w:cs="宋体"/>
          <w:sz w:val="24"/>
        </w:rPr>
      </w:pPr>
      <w:r>
        <w:rPr>
          <w:rFonts w:hint="eastAsia" w:ascii="宋体" w:hAnsi="宋体" w:cs="宋体"/>
          <w:sz w:val="24"/>
        </w:rPr>
        <w:t>1）提供机房机柜、设备搬迁服务协助；</w:t>
      </w:r>
    </w:p>
    <w:p w14:paraId="1AA3F6AE">
      <w:pPr>
        <w:tabs>
          <w:tab w:val="left" w:pos="1276"/>
        </w:tabs>
        <w:spacing w:before="93" w:beforeLines="30" w:line="360" w:lineRule="auto"/>
        <w:ind w:left="748" w:leftChars="200" w:hanging="328" w:hangingChars="137"/>
        <w:rPr>
          <w:rFonts w:ascii="宋体" w:hAnsi="宋体" w:cs="宋体"/>
          <w:sz w:val="24"/>
        </w:rPr>
      </w:pPr>
      <w:r>
        <w:rPr>
          <w:rFonts w:hint="eastAsia" w:ascii="宋体" w:hAnsi="宋体" w:cs="宋体"/>
          <w:sz w:val="24"/>
        </w:rPr>
        <w:t>2）机房机柜上电配合，包含并不限于服务器测电、PDU上电检测与上电、服务器信息核对与统计汇总、机柜卫生清洁、新增PDU线缆铺设、机房电缆及光纤整理等工作；</w:t>
      </w:r>
    </w:p>
    <w:p w14:paraId="1F3B31CD">
      <w:pPr>
        <w:tabs>
          <w:tab w:val="left" w:pos="1276"/>
        </w:tabs>
        <w:spacing w:before="93" w:beforeLines="30" w:line="360" w:lineRule="auto"/>
        <w:ind w:firstLine="480" w:firstLineChars="200"/>
        <w:rPr>
          <w:rFonts w:ascii="宋体" w:hAnsi="宋体" w:cs="宋体"/>
          <w:sz w:val="24"/>
        </w:rPr>
      </w:pPr>
      <w:r>
        <w:rPr>
          <w:rFonts w:hint="eastAsia" w:ascii="宋体" w:hAnsi="宋体" w:cs="宋体"/>
          <w:sz w:val="24"/>
        </w:rPr>
        <w:t>3）弱电信息点抽查，弱电线缆整理，绑扎；故障信息点维修、模块更换；</w:t>
      </w:r>
    </w:p>
    <w:p w14:paraId="3CF24EFA">
      <w:pPr>
        <w:tabs>
          <w:tab w:val="left" w:pos="1276"/>
        </w:tabs>
        <w:spacing w:before="93" w:beforeLines="30" w:line="360" w:lineRule="auto"/>
        <w:ind w:left="748" w:leftChars="200" w:hanging="328" w:hangingChars="137"/>
        <w:rPr>
          <w:rFonts w:ascii="宋体" w:hAnsi="宋体" w:cs="宋体"/>
          <w:sz w:val="24"/>
        </w:rPr>
      </w:pPr>
      <w:r>
        <w:rPr>
          <w:rFonts w:hint="eastAsia" w:ascii="宋体" w:hAnsi="宋体" w:cs="宋体"/>
          <w:sz w:val="24"/>
        </w:rPr>
        <w:t>4）完善标签更新，需在检查过程中检查线缆标签的完整性，对有破损、缺失、需新增或与实际不符的标签，需由服务单位采购或制作与现有标识相同或甲方认可的标签；</w:t>
      </w:r>
    </w:p>
    <w:p w14:paraId="36CCADEE">
      <w:pPr>
        <w:tabs>
          <w:tab w:val="left" w:pos="1276"/>
        </w:tabs>
        <w:spacing w:before="93" w:beforeLines="30" w:line="360" w:lineRule="auto"/>
        <w:ind w:left="747" w:leftChars="203" w:hanging="321" w:hangingChars="134"/>
        <w:rPr>
          <w:rFonts w:ascii="宋体" w:hAnsi="宋体" w:cs="宋体"/>
          <w:sz w:val="24"/>
        </w:rPr>
      </w:pPr>
      <w:r>
        <w:rPr>
          <w:rFonts w:hint="eastAsia" w:ascii="宋体" w:hAnsi="宋体" w:cs="宋体"/>
          <w:sz w:val="24"/>
        </w:rPr>
        <w:t>5）当甲方有第三方系统检验单位进行检验工作前，乙方需提前对甲方机房设备、线路等进行预检分析，并解决潜在故障节点，配合甲方及第三方单位完成系统检验工作；</w:t>
      </w:r>
    </w:p>
    <w:p w14:paraId="65394685">
      <w:pPr>
        <w:tabs>
          <w:tab w:val="left" w:pos="1276"/>
        </w:tabs>
        <w:spacing w:before="93" w:beforeLines="30" w:line="360" w:lineRule="auto"/>
        <w:ind w:left="748" w:leftChars="200" w:hanging="328" w:hangingChars="137"/>
        <w:rPr>
          <w:rFonts w:ascii="宋体" w:hAnsi="宋体" w:cs="宋体"/>
          <w:sz w:val="24"/>
        </w:rPr>
      </w:pPr>
      <w:r>
        <w:rPr>
          <w:rFonts w:hint="eastAsia" w:ascii="宋体" w:hAnsi="宋体" w:cs="宋体"/>
          <w:sz w:val="24"/>
        </w:rPr>
        <w:t>6）五一、国庆、春节或甲方有重大事务处理等节日需重点保障时，中标方需有甲方认可人员参与保障工作；</w:t>
      </w:r>
    </w:p>
    <w:p w14:paraId="61534BF5">
      <w:pPr>
        <w:tabs>
          <w:tab w:val="left" w:pos="1276"/>
        </w:tabs>
        <w:spacing w:before="93" w:beforeLines="30" w:line="360" w:lineRule="auto"/>
        <w:ind w:left="748" w:leftChars="200" w:hanging="328" w:hangingChars="137"/>
        <w:rPr>
          <w:rFonts w:ascii="宋体" w:hAnsi="宋体" w:cs="宋体"/>
          <w:sz w:val="24"/>
        </w:rPr>
      </w:pPr>
      <w:r>
        <w:rPr>
          <w:rFonts w:hint="eastAsia" w:ascii="宋体" w:hAnsi="宋体" w:cs="宋体"/>
          <w:sz w:val="24"/>
        </w:rPr>
        <w:t>7）制定市电断电油机带载、空调故障、市政停水、PDU掉电多个场景演练方案及应急预案，并按甲方计划实施；</w:t>
      </w:r>
    </w:p>
    <w:p w14:paraId="5395E892">
      <w:pPr>
        <w:tabs>
          <w:tab w:val="left" w:pos="1276"/>
        </w:tabs>
        <w:spacing w:before="93" w:beforeLines="30" w:line="360" w:lineRule="auto"/>
        <w:ind w:firstLine="480" w:firstLineChars="200"/>
        <w:rPr>
          <w:rFonts w:ascii="宋体" w:hAnsi="宋体" w:cs="宋体"/>
          <w:sz w:val="24"/>
        </w:rPr>
      </w:pPr>
      <w:r>
        <w:rPr>
          <w:rFonts w:hint="eastAsia" w:ascii="宋体" w:hAnsi="宋体" w:cs="宋体"/>
          <w:sz w:val="24"/>
        </w:rPr>
        <w:t>8）为甲方提供整理设备图纸、资料等服务，以利于甲方更好管理基础设施设备；</w:t>
      </w:r>
    </w:p>
    <w:p w14:paraId="59DBD133">
      <w:pPr>
        <w:tabs>
          <w:tab w:val="left" w:pos="1276"/>
        </w:tabs>
        <w:spacing w:before="93" w:beforeLines="30" w:line="360" w:lineRule="auto"/>
        <w:ind w:firstLine="480" w:firstLineChars="200"/>
        <w:rPr>
          <w:rFonts w:ascii="宋体" w:hAnsi="宋体" w:cs="宋体"/>
          <w:sz w:val="24"/>
        </w:rPr>
      </w:pPr>
      <w:r>
        <w:rPr>
          <w:rFonts w:ascii="宋体" w:hAnsi="宋体" w:cs="宋体"/>
          <w:kern w:val="0"/>
          <w:sz w:val="24"/>
        </w:rPr>
        <w:t>9</w:t>
      </w:r>
      <w:r>
        <w:rPr>
          <w:rFonts w:hint="eastAsia" w:ascii="宋体" w:hAnsi="宋体" w:cs="宋体"/>
          <w:kern w:val="0"/>
          <w:sz w:val="24"/>
        </w:rPr>
        <w:t>）机房物理环境基础设施的软硬件维保，包含但不限于如下设施：强弱电线缆、消防、机柜、空调、照明、UPS、地板、门禁、视频监控、鞋套机等。</w:t>
      </w:r>
    </w:p>
    <w:p w14:paraId="79FD99CB">
      <w:pPr>
        <w:tabs>
          <w:tab w:val="left" w:pos="1276"/>
        </w:tabs>
        <w:spacing w:before="93" w:beforeLines="30" w:line="360" w:lineRule="auto"/>
        <w:ind w:firstLine="480" w:firstLineChars="200"/>
        <w:rPr>
          <w:rFonts w:ascii="宋体" w:hAnsi="宋体" w:cs="宋体"/>
          <w:kern w:val="0"/>
          <w:sz w:val="24"/>
        </w:rPr>
      </w:pPr>
      <w:r>
        <w:rPr>
          <w:rFonts w:hint="eastAsia" w:ascii="宋体" w:hAnsi="宋体" w:cs="宋体"/>
          <w:kern w:val="0"/>
          <w:sz w:val="24"/>
        </w:rPr>
        <w:t>深圳市城市建设档案馆会提前1个工作日（含以上）通知服务方，服务方接到通知后，应按甲方要求提供相关工具及足够的人力，保障甲方所要求服务工作顺利安全完成。</w:t>
      </w:r>
    </w:p>
    <w:p w14:paraId="56293B88">
      <w:pPr>
        <w:tabs>
          <w:tab w:val="left" w:pos="1276"/>
        </w:tabs>
        <w:spacing w:before="93" w:beforeLines="30" w:line="360" w:lineRule="auto"/>
        <w:ind w:firstLine="480" w:firstLineChars="200"/>
        <w:rPr>
          <w:rFonts w:ascii="宋体" w:hAnsi="宋体" w:cs="宋体"/>
          <w:kern w:val="0"/>
          <w:sz w:val="24"/>
        </w:rPr>
      </w:pPr>
    </w:p>
    <w:p w14:paraId="01D3B564">
      <w:pPr>
        <w:ind w:firstLine="482" w:firstLineChars="200"/>
        <w:rPr>
          <w:rFonts w:ascii="宋体" w:hAnsi="宋体" w:cs="宋体"/>
          <w:b/>
          <w:sz w:val="24"/>
        </w:rPr>
      </w:pPr>
      <w:r>
        <w:rPr>
          <w:rFonts w:hint="eastAsia" w:ascii="宋体" w:hAnsi="宋体" w:cs="宋体"/>
          <w:b/>
          <w:sz w:val="24"/>
        </w:rPr>
        <w:t>（二）最高报价</w:t>
      </w:r>
    </w:p>
    <w:p w14:paraId="347C0EFA">
      <w:pPr>
        <w:spacing w:line="360" w:lineRule="auto"/>
        <w:ind w:firstLine="480" w:firstLineChars="200"/>
        <w:jc w:val="left"/>
        <w:rPr>
          <w:rFonts w:ascii="宋体" w:hAnsi="宋体" w:cs="宋体"/>
          <w:sz w:val="24"/>
        </w:rPr>
      </w:pPr>
      <w:r>
        <w:rPr>
          <w:rFonts w:hint="eastAsia" w:ascii="宋体" w:hAnsi="宋体" w:cs="宋体"/>
          <w:sz w:val="24"/>
        </w:rPr>
        <w:t>本项目最高报价为人民币</w:t>
      </w:r>
      <w:r>
        <w:rPr>
          <w:rFonts w:ascii="宋体" w:hAnsi="宋体" w:cs="宋体"/>
          <w:sz w:val="24"/>
        </w:rPr>
        <w:t>26</w:t>
      </w:r>
      <w:r>
        <w:rPr>
          <w:rFonts w:hint="eastAsia" w:ascii="宋体" w:hAnsi="宋体" w:cs="宋体"/>
          <w:sz w:val="24"/>
        </w:rPr>
        <w:t>万元， 投标报价超出此金额的将作废标处理。</w:t>
      </w:r>
    </w:p>
    <w:p w14:paraId="38E3337C">
      <w:pPr>
        <w:spacing w:line="360" w:lineRule="auto"/>
        <w:ind w:firstLine="480" w:firstLineChars="200"/>
        <w:jc w:val="left"/>
        <w:rPr>
          <w:rFonts w:ascii="宋体" w:hAnsi="宋体" w:cs="宋体"/>
          <w:sz w:val="24"/>
        </w:rPr>
      </w:pPr>
    </w:p>
    <w:p w14:paraId="569885D0">
      <w:pPr>
        <w:ind w:firstLine="482" w:firstLineChars="200"/>
        <w:rPr>
          <w:rFonts w:ascii="宋体" w:hAnsi="宋体" w:cs="宋体"/>
          <w:b/>
          <w:sz w:val="24"/>
        </w:rPr>
      </w:pPr>
      <w:r>
        <w:rPr>
          <w:rFonts w:hint="eastAsia" w:ascii="宋体" w:hAnsi="宋体" w:cs="宋体"/>
          <w:b/>
          <w:sz w:val="24"/>
        </w:rPr>
        <w:t>（三）服务期要求</w:t>
      </w:r>
    </w:p>
    <w:p w14:paraId="3452561A">
      <w:pPr>
        <w:spacing w:line="360" w:lineRule="auto"/>
        <w:ind w:firstLine="480" w:firstLineChars="200"/>
        <w:rPr>
          <w:rFonts w:ascii="宋体" w:hAnsi="宋体" w:cs="宋体"/>
          <w:sz w:val="24"/>
        </w:rPr>
      </w:pPr>
      <w:r>
        <w:rPr>
          <w:rFonts w:hint="eastAsia" w:ascii="宋体" w:hAnsi="宋体" w:cs="宋体"/>
          <w:sz w:val="24"/>
        </w:rPr>
        <w:t>本项目服务期自合同签订之日起一年。</w:t>
      </w:r>
    </w:p>
    <w:p w14:paraId="284FB8EA">
      <w:pPr>
        <w:spacing w:line="360" w:lineRule="auto"/>
        <w:ind w:firstLine="480" w:firstLineChars="200"/>
        <w:rPr>
          <w:rFonts w:ascii="宋体" w:hAnsi="宋体" w:cs="宋体"/>
          <w:sz w:val="24"/>
        </w:rPr>
      </w:pPr>
    </w:p>
    <w:p w14:paraId="55BDFF9B">
      <w:pPr>
        <w:ind w:firstLine="482" w:firstLineChars="200"/>
        <w:rPr>
          <w:rFonts w:ascii="宋体" w:hAnsi="宋体" w:cs="宋体"/>
          <w:b/>
          <w:sz w:val="24"/>
        </w:rPr>
      </w:pPr>
      <w:r>
        <w:rPr>
          <w:rFonts w:hint="eastAsia" w:ascii="宋体" w:hAnsi="宋体" w:cs="宋体"/>
          <w:b/>
          <w:sz w:val="24"/>
        </w:rPr>
        <w:t>（四）验收标准和方式</w:t>
      </w:r>
    </w:p>
    <w:p w14:paraId="7503C72E">
      <w:pPr>
        <w:spacing w:line="360" w:lineRule="auto"/>
        <w:ind w:firstLine="480" w:firstLineChars="200"/>
        <w:jc w:val="left"/>
        <w:rPr>
          <w:rFonts w:ascii="宋体" w:hAnsi="宋体" w:cs="宋体"/>
          <w:sz w:val="24"/>
        </w:rPr>
      </w:pPr>
      <w:r>
        <w:rPr>
          <w:rFonts w:hint="eastAsia" w:ascii="宋体" w:hAnsi="宋体" w:cs="宋体"/>
          <w:sz w:val="24"/>
        </w:rPr>
        <w:t>深圳市城市建设档案馆审查批准。</w:t>
      </w:r>
    </w:p>
    <w:p w14:paraId="4D8D4505">
      <w:pPr>
        <w:spacing w:line="360" w:lineRule="auto"/>
        <w:ind w:firstLine="480" w:firstLineChars="200"/>
        <w:jc w:val="left"/>
        <w:rPr>
          <w:rFonts w:ascii="宋体" w:hAnsi="宋体" w:cs="宋体"/>
          <w:sz w:val="24"/>
        </w:rPr>
      </w:pPr>
    </w:p>
    <w:p w14:paraId="2CFD22CD">
      <w:pPr>
        <w:ind w:firstLine="482" w:firstLineChars="200"/>
        <w:rPr>
          <w:rFonts w:ascii="宋体" w:hAnsi="宋体" w:cs="宋体"/>
          <w:b/>
          <w:sz w:val="24"/>
        </w:rPr>
      </w:pPr>
      <w:r>
        <w:rPr>
          <w:rFonts w:hint="eastAsia" w:ascii="宋体" w:hAnsi="宋体" w:cs="宋体"/>
          <w:b/>
          <w:sz w:val="24"/>
        </w:rPr>
        <w:t>（五）付款方式</w:t>
      </w:r>
    </w:p>
    <w:p w14:paraId="062CEC51">
      <w:pPr>
        <w:spacing w:line="360" w:lineRule="auto"/>
        <w:ind w:firstLine="480" w:firstLineChars="200"/>
        <w:jc w:val="left"/>
        <w:rPr>
          <w:rFonts w:ascii="宋体" w:hAnsi="宋体" w:cs="宋体"/>
          <w:sz w:val="24"/>
        </w:rPr>
      </w:pPr>
      <w:r>
        <w:rPr>
          <w:rFonts w:hint="eastAsia" w:ascii="宋体" w:hAnsi="宋体" w:cs="宋体"/>
          <w:sz w:val="24"/>
        </w:rPr>
        <w:t>本项目具体付款方式如下：</w:t>
      </w:r>
    </w:p>
    <w:p w14:paraId="20EA10AC">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w:t>
      </w:r>
      <w:r>
        <w:rPr>
          <w:rFonts w:hint="eastAsia" w:ascii="宋体" w:hAnsi="宋体" w:cs="宋体"/>
          <w:sz w:val="24"/>
        </w:rPr>
        <w:t>本合同签订后</w:t>
      </w:r>
      <w:r>
        <w:rPr>
          <w:rFonts w:ascii="宋体" w:hAnsi="宋体" w:cs="宋体"/>
          <w:sz w:val="24"/>
        </w:rPr>
        <w:t xml:space="preserve"> 30 </w:t>
      </w:r>
      <w:r>
        <w:rPr>
          <w:rFonts w:hint="eastAsia" w:ascii="宋体" w:hAnsi="宋体" w:cs="宋体"/>
          <w:sz w:val="24"/>
        </w:rPr>
        <w:t>个工作日内，支付合同总额的</w:t>
      </w:r>
      <w:r>
        <w:rPr>
          <w:rFonts w:ascii="宋体" w:hAnsi="宋体" w:cs="宋体"/>
          <w:sz w:val="24"/>
        </w:rPr>
        <w:t>5</w:t>
      </w:r>
      <w:r>
        <w:rPr>
          <w:rFonts w:hint="eastAsia" w:ascii="宋体" w:hAnsi="宋体" w:cs="宋体"/>
          <w:sz w:val="24"/>
        </w:rPr>
        <w:t>0%；</w:t>
      </w:r>
    </w:p>
    <w:p w14:paraId="4E8E69F4">
      <w:pPr>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rPr>
        <w:t>维护服务期间进行第二次季度巡检服务并出具巡检报告后</w:t>
      </w:r>
      <w:r>
        <w:rPr>
          <w:rFonts w:ascii="宋体" w:hAnsi="宋体" w:cs="宋体"/>
          <w:sz w:val="24"/>
        </w:rPr>
        <w:t>30</w:t>
      </w:r>
      <w:r>
        <w:rPr>
          <w:rFonts w:hint="eastAsia" w:ascii="宋体" w:hAnsi="宋体" w:cs="宋体"/>
          <w:sz w:val="24"/>
        </w:rPr>
        <w:t>个工作日内，支付合同总额的</w:t>
      </w:r>
      <w:r>
        <w:rPr>
          <w:rFonts w:ascii="宋体" w:hAnsi="宋体" w:cs="宋体"/>
          <w:sz w:val="24"/>
        </w:rPr>
        <w:t>3</w:t>
      </w:r>
      <w:r>
        <w:rPr>
          <w:rFonts w:hint="eastAsia" w:ascii="宋体" w:hAnsi="宋体" w:cs="宋体"/>
          <w:sz w:val="24"/>
        </w:rPr>
        <w:t>0%；</w:t>
      </w:r>
    </w:p>
    <w:p w14:paraId="13221A22">
      <w:pPr>
        <w:spacing w:line="360" w:lineRule="auto"/>
        <w:ind w:firstLine="480" w:firstLineChars="200"/>
        <w:rPr>
          <w:rFonts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 xml:space="preserve">维护服务期满并通过项目验收后 </w:t>
      </w:r>
      <w:r>
        <w:rPr>
          <w:rFonts w:ascii="宋体" w:hAnsi="宋体" w:cs="宋体"/>
          <w:sz w:val="24"/>
        </w:rPr>
        <w:t>30</w:t>
      </w:r>
      <w:r>
        <w:rPr>
          <w:rFonts w:hint="eastAsia" w:ascii="宋体" w:hAnsi="宋体" w:cs="宋体"/>
          <w:sz w:val="24"/>
        </w:rPr>
        <w:t>个工作日内，支付合同总额的</w:t>
      </w:r>
      <w:r>
        <w:rPr>
          <w:rFonts w:ascii="宋体" w:hAnsi="宋体" w:cs="宋体"/>
          <w:sz w:val="24"/>
        </w:rPr>
        <w:t>2</w:t>
      </w:r>
      <w:r>
        <w:rPr>
          <w:rFonts w:hint="eastAsia" w:ascii="宋体" w:hAnsi="宋体" w:cs="宋体"/>
          <w:sz w:val="24"/>
        </w:rPr>
        <w:t>0%（尾款）。</w:t>
      </w:r>
    </w:p>
    <w:p w14:paraId="1E515116">
      <w:pPr>
        <w:spacing w:line="360" w:lineRule="auto"/>
        <w:ind w:firstLine="480" w:firstLineChars="200"/>
        <w:rPr>
          <w:rFonts w:ascii="宋体" w:hAnsi="宋体" w:cs="宋体"/>
          <w:sz w:val="24"/>
        </w:rPr>
      </w:pPr>
      <w:r>
        <w:rPr>
          <w:rFonts w:hint="eastAsia" w:ascii="宋体" w:hAnsi="宋体" w:cs="宋体"/>
          <w:sz w:val="24"/>
        </w:rPr>
        <w:t>注：尾款支付金额（比例）以2026年市财政部门批复金额为准，具体如下：</w:t>
      </w:r>
    </w:p>
    <w:p w14:paraId="30A07E74">
      <w:pPr>
        <w:spacing w:line="360" w:lineRule="auto"/>
        <w:ind w:firstLine="480" w:firstLineChars="200"/>
        <w:rPr>
          <w:rFonts w:ascii="宋体" w:hAnsi="宋体" w:cs="宋体"/>
          <w:sz w:val="24"/>
        </w:rPr>
      </w:pPr>
      <w:r>
        <w:rPr>
          <w:rFonts w:hint="eastAsia" w:ascii="宋体" w:hAnsi="宋体" w:cs="宋体"/>
          <w:sz w:val="24"/>
        </w:rPr>
        <w:t>（1）如批复金额高于或等于合同金额，则按本合同尾款（合同金额</w:t>
      </w:r>
      <w:r>
        <w:rPr>
          <w:rFonts w:ascii="宋体" w:hAnsi="宋体" w:cs="宋体"/>
          <w:sz w:val="24"/>
        </w:rPr>
        <w:t>2</w:t>
      </w:r>
      <w:r>
        <w:rPr>
          <w:rFonts w:hint="eastAsia" w:ascii="宋体" w:hAnsi="宋体" w:cs="宋体"/>
          <w:sz w:val="24"/>
        </w:rPr>
        <w:t>0%）执行；</w:t>
      </w:r>
    </w:p>
    <w:p w14:paraId="48839CD1">
      <w:pPr>
        <w:spacing w:line="360" w:lineRule="auto"/>
        <w:ind w:firstLine="480" w:firstLineChars="200"/>
        <w:rPr>
          <w:rFonts w:ascii="宋体" w:hAnsi="宋体" w:cs="宋体"/>
          <w:sz w:val="24"/>
        </w:rPr>
      </w:pPr>
      <w:r>
        <w:rPr>
          <w:rFonts w:hint="eastAsia" w:ascii="宋体" w:hAnsi="宋体" w:cs="宋体"/>
          <w:sz w:val="24"/>
        </w:rPr>
        <w:t>（2）如批复金额低于合同金额，则双方根据实际情况协商结算费用，相关事宜须以书面补充协议确认，作为项目合同不可分割的一部分。</w:t>
      </w:r>
    </w:p>
    <w:p w14:paraId="611A67E4">
      <w:pPr>
        <w:spacing w:line="360" w:lineRule="auto"/>
        <w:ind w:firstLine="480" w:firstLineChars="200"/>
        <w:rPr>
          <w:rFonts w:ascii="宋体" w:hAnsi="宋体" w:cs="宋体"/>
          <w:sz w:val="24"/>
        </w:rPr>
      </w:pPr>
    </w:p>
    <w:p w14:paraId="139C592A">
      <w:pPr>
        <w:pStyle w:val="11"/>
        <w:numPr>
          <w:ilvl w:val="0"/>
          <w:numId w:val="8"/>
        </w:numPr>
        <w:rPr>
          <w:rFonts w:ascii="宋体" w:hAnsi="宋体" w:cs="宋体"/>
          <w:b/>
          <w:sz w:val="24"/>
        </w:rPr>
      </w:pPr>
      <w:r>
        <w:rPr>
          <w:rFonts w:hint="eastAsia" w:ascii="宋体" w:hAnsi="宋体" w:cs="宋体"/>
          <w:b/>
          <w:sz w:val="24"/>
        </w:rPr>
        <w:t>资质要求</w:t>
      </w:r>
    </w:p>
    <w:p w14:paraId="0A7B09A2">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投标人必须具有独立法人资格或是具有独立承担民事责任能力的其它组织（①独立法人投标须提供企业法人营业执照复印件；②分公司投标须同时提供：总公司出具的愿为其参与本项目投标的行为以及履约等行为承担民事责任的加盖总公司公章的授权函，以及提供总公司、分公司的营业执照复印件，原件备查）。</w:t>
      </w:r>
    </w:p>
    <w:p w14:paraId="2D2D3164">
      <w:pPr>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rPr>
        <w:t>本项目不接受联合体投标，不得转包、分包；</w:t>
      </w:r>
    </w:p>
    <w:p w14:paraId="39CCA33E">
      <w:pPr>
        <w:spacing w:line="360" w:lineRule="auto"/>
        <w:ind w:firstLine="480" w:firstLineChars="200"/>
        <w:rPr>
          <w:rFonts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参与本项目投标前三年内，在经营活动中没有重大违法记录；</w:t>
      </w:r>
    </w:p>
    <w:p w14:paraId="7A9F5A29">
      <w:pPr>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w:t>
      </w:r>
      <w:r>
        <w:rPr>
          <w:rFonts w:hint="eastAsia" w:ascii="宋体" w:hAnsi="宋体" w:cs="宋体"/>
          <w:sz w:val="24"/>
        </w:rPr>
        <w:t>参与本项目政府采购活动时不存在被有关部门禁止参与政府采购活动且在有效期内的情况；</w:t>
      </w:r>
    </w:p>
    <w:p w14:paraId="4E52D287">
      <w:pPr>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w:t>
      </w:r>
      <w:r>
        <w:rPr>
          <w:rFonts w:hint="eastAsia" w:ascii="宋体" w:hAnsi="宋体" w:cs="宋体"/>
          <w:sz w:val="24"/>
        </w:rPr>
        <w:t>具备《中华人民共和国政府采购法》第二十二条第一款的条件；</w:t>
      </w:r>
    </w:p>
    <w:p w14:paraId="5A6353CB">
      <w:pPr>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w:t>
      </w:r>
      <w:r>
        <w:rPr>
          <w:rFonts w:hint="eastAsia" w:ascii="宋体" w:hAnsi="宋体" w:cs="宋体"/>
          <w:sz w:val="24"/>
        </w:rPr>
        <w:t xml:space="preserve">未被列入失信被执行人、重大税收违法案件当事人名单、政府采购严重违法失信行为记录名单； </w:t>
      </w:r>
    </w:p>
    <w:p w14:paraId="2F9268EA">
      <w:pPr>
        <w:spacing w:line="360" w:lineRule="auto"/>
        <w:ind w:firstLine="480" w:firstLineChars="200"/>
        <w:rPr>
          <w:rFonts w:ascii="宋体" w:hAnsi="宋体" w:cs="宋体"/>
          <w:sz w:val="24"/>
        </w:rPr>
      </w:pPr>
      <w:r>
        <w:rPr>
          <w:rFonts w:hint="eastAsia" w:ascii="宋体" w:hAnsi="宋体" w:cs="宋体"/>
          <w:sz w:val="24"/>
        </w:rPr>
        <w:t>7</w:t>
      </w:r>
      <w:r>
        <w:rPr>
          <w:rFonts w:ascii="宋体" w:hAnsi="宋体" w:cs="宋体"/>
          <w:sz w:val="24"/>
        </w:rPr>
        <w:t>.</w:t>
      </w:r>
      <w:r>
        <w:rPr>
          <w:rFonts w:hint="eastAsia" w:ascii="宋体" w:hAnsi="宋体" w:cs="宋体"/>
          <w:sz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1ECFAE81">
      <w:pPr>
        <w:spacing w:line="360" w:lineRule="auto"/>
        <w:ind w:firstLine="480" w:firstLineChars="200"/>
        <w:rPr>
          <w:rFonts w:ascii="宋体" w:hAnsi="宋体" w:cs="宋体"/>
          <w:sz w:val="24"/>
        </w:rPr>
      </w:pPr>
      <w:r>
        <w:rPr>
          <w:rFonts w:hint="eastAsia" w:ascii="宋体" w:hAnsi="宋体" w:cs="宋体"/>
          <w:sz w:val="24"/>
        </w:rPr>
        <w:t>（以上3至7条由供应商在承诺函中作出声明）</w:t>
      </w:r>
    </w:p>
    <w:p w14:paraId="2152D165">
      <w:pPr>
        <w:spacing w:line="360" w:lineRule="auto"/>
        <w:ind w:firstLine="480" w:firstLineChars="200"/>
        <w:rPr>
          <w:rFonts w:ascii="宋体" w:hAnsi="宋体" w:cs="宋体"/>
          <w:sz w:val="24"/>
        </w:rPr>
      </w:pPr>
    </w:p>
    <w:p w14:paraId="3091FFB6">
      <w:pPr>
        <w:ind w:firstLine="482" w:firstLineChars="200"/>
        <w:rPr>
          <w:rFonts w:ascii="宋体" w:hAnsi="宋体" w:cs="宋体"/>
          <w:b/>
          <w:sz w:val="24"/>
        </w:rPr>
      </w:pPr>
      <w:r>
        <w:rPr>
          <w:rFonts w:hint="eastAsia" w:ascii="宋体" w:hAnsi="宋体" w:cs="宋体"/>
          <w:b/>
          <w:sz w:val="24"/>
        </w:rPr>
        <w:t>（七）授予合同的办法及合同的主要条款</w:t>
      </w:r>
    </w:p>
    <w:p w14:paraId="6C0BC1FB">
      <w:pPr>
        <w:spacing w:line="360" w:lineRule="auto"/>
        <w:ind w:firstLine="420"/>
        <w:rPr>
          <w:rFonts w:ascii="宋体" w:hAnsi="宋体" w:cs="宋体"/>
          <w:sz w:val="24"/>
        </w:rPr>
      </w:pPr>
      <w:r>
        <w:rPr>
          <w:rFonts w:hint="eastAsia" w:ascii="宋体" w:hAnsi="宋体" w:cs="宋体"/>
          <w:sz w:val="24"/>
        </w:rPr>
        <w:t>详见《招标文件附件</w:t>
      </w:r>
      <w:r>
        <w:rPr>
          <w:rFonts w:ascii="宋体" w:hAnsi="宋体" w:cs="宋体"/>
          <w:sz w:val="24"/>
        </w:rPr>
        <w:t>7</w:t>
      </w:r>
      <w:r>
        <w:rPr>
          <w:rFonts w:hint="eastAsia" w:ascii="宋体" w:hAnsi="宋体" w:cs="宋体"/>
          <w:sz w:val="24"/>
        </w:rPr>
        <w:t>》。</w:t>
      </w:r>
    </w:p>
    <w:p w14:paraId="79117A6C">
      <w:pPr>
        <w:spacing w:line="360" w:lineRule="auto"/>
        <w:ind w:firstLine="420"/>
        <w:rPr>
          <w:rFonts w:ascii="宋体" w:hAnsi="宋体" w:cs="宋体"/>
          <w:sz w:val="24"/>
        </w:rPr>
      </w:pPr>
    </w:p>
    <w:p w14:paraId="1A1DA45C">
      <w:pPr>
        <w:ind w:firstLine="482" w:firstLineChars="200"/>
        <w:rPr>
          <w:rFonts w:ascii="宋体" w:hAnsi="宋体" w:cs="宋体"/>
          <w:b/>
          <w:sz w:val="24"/>
        </w:rPr>
      </w:pPr>
      <w:r>
        <w:rPr>
          <w:rFonts w:hint="eastAsia" w:ascii="宋体" w:hAnsi="宋体" w:cs="宋体"/>
          <w:b/>
          <w:sz w:val="24"/>
        </w:rPr>
        <w:t>（八）投标文件格式及内容</w:t>
      </w:r>
    </w:p>
    <w:p w14:paraId="7E371FBB">
      <w:pPr>
        <w:spacing w:line="360" w:lineRule="auto"/>
        <w:ind w:firstLine="420"/>
        <w:rPr>
          <w:rFonts w:ascii="宋体" w:hAnsi="宋体" w:cs="宋体"/>
          <w:b/>
          <w:sz w:val="24"/>
        </w:rPr>
      </w:pPr>
      <w:r>
        <w:rPr>
          <w:rFonts w:hint="eastAsia" w:ascii="宋体" w:hAnsi="宋体" w:cs="宋体"/>
          <w:b/>
          <w:sz w:val="24"/>
        </w:rPr>
        <w:t>1. 投标内容应包括：</w:t>
      </w:r>
    </w:p>
    <w:p w14:paraId="23C93F9F">
      <w:pPr>
        <w:spacing w:line="360" w:lineRule="auto"/>
        <w:ind w:firstLine="420"/>
        <w:rPr>
          <w:rFonts w:ascii="宋体" w:hAnsi="宋体" w:cs="宋体"/>
          <w:sz w:val="24"/>
        </w:rPr>
      </w:pPr>
      <w:r>
        <w:rPr>
          <w:rFonts w:hint="eastAsia" w:ascii="宋体" w:hAnsi="宋体" w:cs="宋体"/>
          <w:sz w:val="24"/>
        </w:rPr>
        <w:t>要求正本一份，副本一份。提交的资料应加盖公章。</w:t>
      </w:r>
    </w:p>
    <w:p w14:paraId="2EEEBFD1">
      <w:pPr>
        <w:spacing w:line="360" w:lineRule="auto"/>
        <w:ind w:firstLine="420"/>
        <w:rPr>
          <w:rFonts w:ascii="宋体" w:hAnsi="宋体" w:cs="宋体"/>
          <w:sz w:val="24"/>
        </w:rPr>
      </w:pPr>
      <w:r>
        <w:rPr>
          <w:rFonts w:hint="eastAsia" w:ascii="宋体" w:hAnsi="宋体" w:cs="宋体"/>
          <w:sz w:val="24"/>
        </w:rPr>
        <w:t>（1）投标人营业执照或事业单位法人证明书复印件（复印件加盖公章）；</w:t>
      </w:r>
    </w:p>
    <w:p w14:paraId="18417298">
      <w:pPr>
        <w:spacing w:line="360" w:lineRule="auto"/>
        <w:ind w:firstLine="420"/>
        <w:rPr>
          <w:rFonts w:ascii="宋体" w:hAnsi="宋体" w:cs="宋体"/>
          <w:sz w:val="24"/>
        </w:rPr>
      </w:pPr>
      <w:r>
        <w:rPr>
          <w:rFonts w:hint="eastAsia" w:ascii="宋体" w:hAnsi="宋体" w:cs="宋体"/>
          <w:sz w:val="24"/>
        </w:rPr>
        <w:t>（2）法定代表人证明书和法定代表人授权书（加盖公章）；</w:t>
      </w:r>
    </w:p>
    <w:p w14:paraId="21D5F781">
      <w:pPr>
        <w:spacing w:line="360" w:lineRule="auto"/>
        <w:ind w:firstLine="420"/>
        <w:rPr>
          <w:rFonts w:ascii="宋体" w:hAnsi="宋体" w:cs="宋体"/>
          <w:sz w:val="24"/>
        </w:rPr>
      </w:pPr>
      <w:r>
        <w:rPr>
          <w:rFonts w:hint="eastAsia" w:ascii="宋体" w:hAnsi="宋体" w:cs="宋体"/>
          <w:sz w:val="24"/>
        </w:rPr>
        <w:t>（3）招标响应书；</w:t>
      </w:r>
    </w:p>
    <w:p w14:paraId="2884D1E0">
      <w:pPr>
        <w:spacing w:line="360" w:lineRule="auto"/>
        <w:ind w:firstLine="420"/>
        <w:rPr>
          <w:rFonts w:ascii="宋体" w:hAnsi="宋体" w:cs="宋体"/>
          <w:sz w:val="24"/>
        </w:rPr>
      </w:pPr>
      <w:r>
        <w:rPr>
          <w:rFonts w:hint="eastAsia" w:ascii="宋体" w:hAnsi="宋体" w:cs="宋体"/>
          <w:sz w:val="24"/>
        </w:rPr>
        <w:t>（4）招标报价表（加盖公章）；</w:t>
      </w:r>
    </w:p>
    <w:p w14:paraId="0A745931">
      <w:pPr>
        <w:spacing w:line="360" w:lineRule="auto"/>
        <w:ind w:firstLine="420"/>
        <w:rPr>
          <w:rFonts w:ascii="宋体" w:hAnsi="宋体" w:cs="宋体"/>
          <w:sz w:val="24"/>
        </w:rPr>
      </w:pPr>
      <w:r>
        <w:rPr>
          <w:rFonts w:hint="eastAsia" w:ascii="宋体" w:hAnsi="宋体" w:cs="宋体"/>
          <w:sz w:val="24"/>
        </w:rPr>
        <w:t>（5）项目团队情况；</w:t>
      </w:r>
    </w:p>
    <w:p w14:paraId="2C8E65F9">
      <w:pPr>
        <w:spacing w:line="360" w:lineRule="auto"/>
        <w:ind w:firstLine="420"/>
        <w:rPr>
          <w:rFonts w:ascii="宋体" w:hAnsi="宋体" w:cs="宋体"/>
          <w:sz w:val="24"/>
        </w:rPr>
      </w:pPr>
      <w:r>
        <w:rPr>
          <w:rFonts w:hint="eastAsia" w:ascii="宋体" w:hAnsi="宋体" w:cs="宋体"/>
          <w:sz w:val="24"/>
        </w:rPr>
        <w:t>（6）相关业绩资料；</w:t>
      </w:r>
    </w:p>
    <w:p w14:paraId="6DEACBA2">
      <w:pPr>
        <w:spacing w:line="360" w:lineRule="auto"/>
        <w:ind w:firstLine="420"/>
        <w:rPr>
          <w:rFonts w:ascii="宋体" w:hAnsi="宋体" w:cs="宋体"/>
          <w:sz w:val="24"/>
        </w:rPr>
      </w:pPr>
      <w:r>
        <w:rPr>
          <w:rFonts w:hint="eastAsia" w:ascii="宋体" w:hAnsi="宋体" w:cs="宋体"/>
          <w:sz w:val="24"/>
        </w:rPr>
        <w:t>（7）项目服务方案；</w:t>
      </w:r>
    </w:p>
    <w:p w14:paraId="6392FF4F">
      <w:pPr>
        <w:spacing w:line="360" w:lineRule="auto"/>
        <w:ind w:firstLine="420"/>
        <w:rPr>
          <w:rFonts w:ascii="宋体" w:hAnsi="宋体" w:cs="宋体"/>
          <w:sz w:val="24"/>
        </w:rPr>
      </w:pPr>
      <w:r>
        <w:rPr>
          <w:rFonts w:hint="eastAsia" w:ascii="宋体" w:hAnsi="宋体" w:cs="宋体"/>
          <w:sz w:val="24"/>
        </w:rPr>
        <w:t>（</w:t>
      </w:r>
      <w:r>
        <w:rPr>
          <w:rFonts w:ascii="宋体" w:hAnsi="宋体" w:cs="宋体"/>
          <w:sz w:val="24"/>
        </w:rPr>
        <w:t>8</w:t>
      </w:r>
      <w:r>
        <w:rPr>
          <w:rFonts w:hint="eastAsia" w:ascii="宋体" w:hAnsi="宋体" w:cs="宋体"/>
          <w:sz w:val="24"/>
        </w:rPr>
        <w:t>）保密责任书；</w:t>
      </w:r>
    </w:p>
    <w:p w14:paraId="07B1B9C0">
      <w:pPr>
        <w:spacing w:line="360" w:lineRule="auto"/>
        <w:ind w:firstLine="420"/>
        <w:rPr>
          <w:rFonts w:ascii="宋体" w:hAnsi="宋体" w:cs="宋体"/>
          <w:sz w:val="24"/>
        </w:rPr>
      </w:pPr>
      <w:r>
        <w:rPr>
          <w:rFonts w:hint="eastAsia" w:ascii="宋体" w:hAnsi="宋体" w:cs="宋体"/>
          <w:sz w:val="24"/>
        </w:rPr>
        <w:t>（9）供应商基本情况表；</w:t>
      </w:r>
    </w:p>
    <w:p w14:paraId="1959647A">
      <w:pPr>
        <w:spacing w:line="360" w:lineRule="auto"/>
        <w:ind w:firstLine="420"/>
        <w:rPr>
          <w:rFonts w:ascii="宋体" w:hAnsi="宋体" w:cs="宋体"/>
          <w:sz w:val="24"/>
        </w:rPr>
      </w:pPr>
      <w:r>
        <w:rPr>
          <w:rFonts w:hint="eastAsia" w:ascii="宋体" w:hAnsi="宋体" w:cs="宋体"/>
          <w:sz w:val="24"/>
        </w:rPr>
        <w:t>（</w:t>
      </w:r>
      <w:r>
        <w:rPr>
          <w:rFonts w:ascii="宋体" w:hAnsi="宋体" w:cs="宋体"/>
          <w:sz w:val="24"/>
        </w:rPr>
        <w:t>10</w:t>
      </w:r>
      <w:r>
        <w:rPr>
          <w:rFonts w:hint="eastAsia" w:ascii="宋体" w:hAnsi="宋体" w:cs="宋体"/>
          <w:sz w:val="24"/>
        </w:rPr>
        <w:t>）招标文件要求提供的其它文件。</w:t>
      </w:r>
    </w:p>
    <w:p w14:paraId="015868E9">
      <w:pPr>
        <w:spacing w:line="360" w:lineRule="auto"/>
        <w:rPr>
          <w:rFonts w:ascii="宋体" w:hAnsi="宋体" w:cs="宋体"/>
          <w:b/>
          <w:sz w:val="24"/>
        </w:rPr>
      </w:pPr>
    </w:p>
    <w:p w14:paraId="300CB542">
      <w:pPr>
        <w:spacing w:line="360" w:lineRule="auto"/>
        <w:rPr>
          <w:rFonts w:ascii="宋体" w:hAnsi="宋体" w:cs="宋体"/>
          <w:b/>
          <w:sz w:val="24"/>
        </w:rPr>
      </w:pPr>
      <w:r>
        <w:rPr>
          <w:rFonts w:hint="eastAsia" w:ascii="宋体" w:hAnsi="宋体" w:cs="宋体"/>
          <w:b/>
          <w:sz w:val="24"/>
        </w:rPr>
        <w:t xml:space="preserve">    2. 投标文件的密封、标记和装订</w:t>
      </w:r>
    </w:p>
    <w:p w14:paraId="729282B6">
      <w:pPr>
        <w:spacing w:line="360" w:lineRule="auto"/>
        <w:ind w:firstLine="420"/>
        <w:rPr>
          <w:rFonts w:ascii="宋体" w:hAnsi="宋体" w:cs="宋体"/>
          <w:sz w:val="24"/>
        </w:rPr>
      </w:pPr>
      <w:r>
        <w:rPr>
          <w:rFonts w:hint="eastAsia" w:ascii="宋体" w:hAnsi="宋体" w:cs="宋体"/>
          <w:sz w:val="24"/>
        </w:rPr>
        <w:t>（1）投标文件为一正一副，投标文件中的所有内容都应按A4篇幅装订成一册在封面上注明正、副本。将装订好的投标文件密封包装在一个外密封袋中，并在外密封袋上注明：</w:t>
      </w:r>
    </w:p>
    <w:p w14:paraId="79AD62DF">
      <w:pPr>
        <w:spacing w:line="360" w:lineRule="auto"/>
        <w:ind w:firstLine="420"/>
        <w:rPr>
          <w:rFonts w:ascii="宋体" w:hAnsi="宋体" w:cs="宋体"/>
          <w:sz w:val="24"/>
        </w:rPr>
      </w:pPr>
      <w:r>
        <w:rPr>
          <w:rFonts w:hint="eastAsia" w:ascii="宋体" w:hAnsi="宋体" w:cs="宋体"/>
          <w:sz w:val="24"/>
        </w:rPr>
        <w:t xml:space="preserve">投标文件 </w:t>
      </w:r>
    </w:p>
    <w:p w14:paraId="0BB6EE70">
      <w:pPr>
        <w:spacing w:line="360" w:lineRule="auto"/>
        <w:ind w:firstLine="420"/>
        <w:rPr>
          <w:rFonts w:ascii="宋体" w:hAnsi="宋体" w:cs="宋体"/>
          <w:sz w:val="24"/>
        </w:rPr>
      </w:pPr>
      <w:r>
        <w:rPr>
          <w:rFonts w:hint="eastAsia" w:ascii="宋体" w:hAnsi="宋体" w:cs="宋体"/>
          <w:sz w:val="24"/>
        </w:rPr>
        <w:t xml:space="preserve">项目名称：                         </w:t>
      </w:r>
    </w:p>
    <w:p w14:paraId="03E6080C">
      <w:pPr>
        <w:spacing w:line="360" w:lineRule="auto"/>
        <w:ind w:firstLine="420"/>
        <w:rPr>
          <w:rFonts w:ascii="宋体" w:hAnsi="宋体" w:cs="宋体"/>
          <w:sz w:val="24"/>
        </w:rPr>
      </w:pPr>
      <w:r>
        <w:rPr>
          <w:rFonts w:hint="eastAsia" w:ascii="宋体" w:hAnsi="宋体" w:cs="宋体"/>
          <w:sz w:val="24"/>
        </w:rPr>
        <w:t xml:space="preserve">投标人名称（盖章）：                </w:t>
      </w:r>
    </w:p>
    <w:p w14:paraId="2ACF612B">
      <w:pPr>
        <w:spacing w:line="360" w:lineRule="auto"/>
        <w:ind w:firstLine="420"/>
        <w:rPr>
          <w:rFonts w:ascii="宋体" w:hAnsi="宋体" w:cs="宋体"/>
          <w:sz w:val="24"/>
        </w:rPr>
      </w:pPr>
      <w:r>
        <w:rPr>
          <w:rFonts w:hint="eastAsia" w:ascii="宋体" w:hAnsi="宋体" w:cs="宋体"/>
          <w:sz w:val="24"/>
        </w:rPr>
        <w:t>（2）投标文件的所有内容应按A4篇幅装订成一册，装订应牢固不可拆卸。</w:t>
      </w:r>
    </w:p>
    <w:p w14:paraId="70CF79EC">
      <w:pPr>
        <w:spacing w:line="360" w:lineRule="auto"/>
        <w:ind w:firstLine="420"/>
        <w:rPr>
          <w:rFonts w:ascii="宋体" w:hAnsi="宋体" w:cs="宋体"/>
          <w:sz w:val="24"/>
        </w:rPr>
      </w:pPr>
      <w:r>
        <w:rPr>
          <w:rFonts w:hint="eastAsia" w:ascii="宋体" w:hAnsi="宋体" w:cs="宋体"/>
          <w:sz w:val="24"/>
        </w:rPr>
        <w:t>（3）所有投标文件密封袋的封口处均应加盖投标人公章。</w:t>
      </w:r>
    </w:p>
    <w:p w14:paraId="628541A0">
      <w:pPr>
        <w:spacing w:line="360" w:lineRule="auto"/>
        <w:ind w:firstLine="420"/>
        <w:rPr>
          <w:rFonts w:ascii="宋体" w:hAnsi="宋体" w:cs="宋体"/>
          <w:sz w:val="24"/>
        </w:rPr>
      </w:pPr>
      <w:r>
        <w:rPr>
          <w:rFonts w:hint="eastAsia" w:ascii="宋体" w:hAnsi="宋体" w:cs="宋体"/>
          <w:sz w:val="24"/>
        </w:rPr>
        <w:t>（4）对于因标书标识不清、装订不牢、密封不严等导致的不利后果由该投标人自负。</w:t>
      </w:r>
    </w:p>
    <w:p w14:paraId="1963FEE5">
      <w:pPr>
        <w:spacing w:line="360" w:lineRule="auto"/>
        <w:ind w:firstLine="420"/>
        <w:rPr>
          <w:rFonts w:ascii="宋体" w:hAnsi="宋体" w:cs="宋体"/>
          <w:sz w:val="24"/>
        </w:rPr>
      </w:pPr>
    </w:p>
    <w:p w14:paraId="2D3390BC">
      <w:pPr>
        <w:spacing w:line="360" w:lineRule="auto"/>
        <w:ind w:firstLine="420"/>
        <w:rPr>
          <w:rFonts w:ascii="宋体" w:hAnsi="宋体" w:cs="宋体"/>
          <w:b/>
          <w:sz w:val="24"/>
        </w:rPr>
      </w:pPr>
      <w:r>
        <w:rPr>
          <w:rFonts w:hint="eastAsia" w:ascii="宋体" w:hAnsi="宋体" w:cs="宋体"/>
          <w:b/>
          <w:sz w:val="24"/>
        </w:rPr>
        <w:t>3. 投标文件的提交</w:t>
      </w:r>
    </w:p>
    <w:p w14:paraId="2E444E92">
      <w:pPr>
        <w:spacing w:line="360" w:lineRule="auto"/>
        <w:ind w:firstLine="420"/>
        <w:rPr>
          <w:rFonts w:ascii="宋体" w:hAnsi="宋体" w:cs="宋体"/>
          <w:sz w:val="24"/>
        </w:rPr>
      </w:pPr>
      <w:r>
        <w:rPr>
          <w:rFonts w:hint="eastAsia" w:ascii="宋体" w:hAnsi="宋体" w:cs="宋体"/>
          <w:sz w:val="24"/>
        </w:rPr>
        <w:t>投标人应根据相关规定，在投标截止时间前将投标文件密封送达指定地点。未及时送达指定地点及不符合密封、标记、签章、装订要求的投标文件将拒绝接收。投标文件提交后，供应商不得对报价文件进行修改，报价文件中应一次报出一个不可更改的最终报价。</w:t>
      </w:r>
    </w:p>
    <w:p w14:paraId="0D86FB74">
      <w:pPr>
        <w:spacing w:line="360" w:lineRule="auto"/>
        <w:ind w:firstLine="420"/>
        <w:rPr>
          <w:rFonts w:ascii="宋体" w:hAnsi="宋体" w:cs="宋体"/>
          <w:sz w:val="24"/>
        </w:rPr>
      </w:pPr>
      <w:r>
        <w:rPr>
          <w:rFonts w:hint="eastAsia" w:ascii="宋体" w:hAnsi="宋体" w:cs="宋体"/>
          <w:sz w:val="24"/>
        </w:rPr>
        <w:t>截标时递交标书的投标人数量未达3家的，将按相关规定暂停开标和定标程序。如导致招标失败，采购人将不负担因此给投标人造成的损失。</w:t>
      </w:r>
    </w:p>
    <w:p w14:paraId="0E693E67">
      <w:pPr>
        <w:ind w:firstLine="482" w:firstLineChars="200"/>
        <w:rPr>
          <w:rFonts w:ascii="宋体" w:hAnsi="宋体" w:cs="宋体"/>
          <w:sz w:val="24"/>
        </w:rPr>
      </w:pPr>
      <w:r>
        <w:rPr>
          <w:rFonts w:hint="eastAsia" w:ascii="宋体" w:hAnsi="宋体" w:cs="宋体"/>
          <w:b/>
          <w:sz w:val="24"/>
        </w:rPr>
        <w:t>（九）定标办法及原则</w:t>
      </w:r>
    </w:p>
    <w:p w14:paraId="768B9DCD">
      <w:pPr>
        <w:spacing w:line="360" w:lineRule="auto"/>
        <w:ind w:firstLine="420"/>
        <w:rPr>
          <w:rFonts w:ascii="宋体" w:hAnsi="宋体" w:cs="宋体"/>
          <w:sz w:val="24"/>
        </w:rPr>
      </w:pPr>
      <w:r>
        <w:rPr>
          <w:rFonts w:hint="eastAsia" w:ascii="宋体" w:hAnsi="宋体" w:cs="宋体"/>
          <w:sz w:val="24"/>
        </w:rPr>
        <w:t>本项目定标采用一次票决法。</w:t>
      </w:r>
    </w:p>
    <w:p w14:paraId="724D8ED0">
      <w:pPr>
        <w:spacing w:line="360" w:lineRule="auto"/>
        <w:ind w:firstLine="420"/>
        <w:rPr>
          <w:rFonts w:ascii="宋体" w:hAnsi="宋体" w:cs="宋体"/>
          <w:sz w:val="24"/>
        </w:rPr>
      </w:pPr>
    </w:p>
    <w:p w14:paraId="6531BE00">
      <w:pPr>
        <w:ind w:firstLine="482" w:firstLineChars="200"/>
        <w:rPr>
          <w:rFonts w:ascii="宋体" w:hAnsi="宋体" w:cs="宋体"/>
          <w:b/>
          <w:sz w:val="24"/>
        </w:rPr>
      </w:pPr>
      <w:r>
        <w:rPr>
          <w:rFonts w:hint="eastAsia" w:ascii="宋体" w:hAnsi="宋体" w:cs="宋体"/>
          <w:b/>
          <w:sz w:val="24"/>
        </w:rPr>
        <w:t>（十）废标条款</w:t>
      </w:r>
    </w:p>
    <w:p w14:paraId="40530202">
      <w:pPr>
        <w:spacing w:line="360" w:lineRule="auto"/>
        <w:ind w:firstLine="420"/>
        <w:rPr>
          <w:rFonts w:ascii="宋体" w:hAnsi="宋体" w:cs="宋体"/>
          <w:sz w:val="24"/>
        </w:rPr>
      </w:pPr>
      <w:r>
        <w:rPr>
          <w:rFonts w:hint="eastAsia" w:ascii="宋体" w:hAnsi="宋体" w:cs="宋体"/>
          <w:sz w:val="24"/>
        </w:rPr>
        <w:t>符合下列条件之一，即可定为废标：</w:t>
      </w:r>
    </w:p>
    <w:p w14:paraId="4B80D1CE">
      <w:pPr>
        <w:spacing w:line="360" w:lineRule="auto"/>
        <w:ind w:firstLine="420"/>
        <w:rPr>
          <w:rFonts w:ascii="宋体" w:hAnsi="宋体" w:cs="宋体"/>
          <w:sz w:val="24"/>
        </w:rPr>
      </w:pPr>
      <w:r>
        <w:rPr>
          <w:rFonts w:hint="eastAsia" w:ascii="宋体" w:hAnsi="宋体" w:cs="宋体"/>
          <w:sz w:val="24"/>
        </w:rPr>
        <w:t>1．报价文件无投标人盖章，无法定代表人或法定代表人授权代表签字或盖章的。</w:t>
      </w:r>
    </w:p>
    <w:p w14:paraId="27FDA5D4">
      <w:pPr>
        <w:spacing w:line="360" w:lineRule="auto"/>
        <w:ind w:firstLine="420"/>
        <w:rPr>
          <w:rFonts w:ascii="宋体" w:hAnsi="宋体" w:cs="宋体"/>
          <w:sz w:val="24"/>
        </w:rPr>
      </w:pPr>
      <w:r>
        <w:rPr>
          <w:rFonts w:hint="eastAsia" w:ascii="宋体" w:hAnsi="宋体" w:cs="宋体"/>
          <w:sz w:val="24"/>
        </w:rPr>
        <w:t>2．投标书未按规定的格式填写，内容不全或关键字迹模糊、无法辨认的。</w:t>
      </w:r>
    </w:p>
    <w:p w14:paraId="48CF6F43">
      <w:pPr>
        <w:spacing w:line="360" w:lineRule="auto"/>
        <w:ind w:firstLine="420"/>
        <w:rPr>
          <w:rFonts w:ascii="宋体" w:hAnsi="宋体" w:cs="宋体"/>
          <w:sz w:val="24"/>
        </w:rPr>
      </w:pPr>
      <w:r>
        <w:rPr>
          <w:rFonts w:hint="eastAsia" w:ascii="宋体" w:hAnsi="宋体" w:cs="宋体"/>
          <w:sz w:val="24"/>
        </w:rPr>
        <w:t>3．投标人递交两份或多份内容不同的投标文件，或在一份投标文件中对同一招标项目报有两个或多个报价，且未声明哪一个有效的，按招标文件规定提交备选投标方案的除外。</w:t>
      </w:r>
    </w:p>
    <w:p w14:paraId="58EC2E7C">
      <w:pPr>
        <w:spacing w:line="360" w:lineRule="auto"/>
        <w:ind w:firstLine="420"/>
        <w:rPr>
          <w:rFonts w:ascii="宋体" w:hAnsi="宋体" w:cs="宋体"/>
          <w:sz w:val="24"/>
        </w:rPr>
      </w:pPr>
      <w:r>
        <w:rPr>
          <w:rFonts w:hint="eastAsia" w:ascii="宋体" w:hAnsi="宋体" w:cs="宋体"/>
          <w:sz w:val="24"/>
        </w:rPr>
        <w:t>4．投标报价超出预算金额。</w:t>
      </w:r>
    </w:p>
    <w:p w14:paraId="77C04062">
      <w:pPr>
        <w:spacing w:line="360" w:lineRule="auto"/>
        <w:ind w:firstLine="420"/>
        <w:rPr>
          <w:rFonts w:ascii="宋体" w:hAnsi="宋体" w:cs="宋体"/>
          <w:sz w:val="24"/>
        </w:rPr>
      </w:pPr>
      <w:r>
        <w:rPr>
          <w:rFonts w:hint="eastAsia" w:ascii="宋体" w:hAnsi="宋体" w:cs="宋体"/>
          <w:sz w:val="24"/>
        </w:rPr>
        <w:t>5．投标人以他人的名义投标、串通投标、以行贿手段谋取中标或者以其他弄虚作假方式投标的。</w:t>
      </w:r>
    </w:p>
    <w:p w14:paraId="6CBE256C">
      <w:pPr>
        <w:spacing w:line="360" w:lineRule="auto"/>
        <w:ind w:firstLine="420"/>
        <w:rPr>
          <w:rFonts w:ascii="宋体" w:hAnsi="宋体" w:cs="宋体"/>
          <w:sz w:val="24"/>
        </w:rPr>
      </w:pPr>
    </w:p>
    <w:p w14:paraId="2572DAAD">
      <w:pPr>
        <w:ind w:firstLine="482" w:firstLineChars="200"/>
        <w:rPr>
          <w:rFonts w:ascii="宋体" w:hAnsi="宋体" w:cs="宋体"/>
          <w:b/>
          <w:sz w:val="24"/>
        </w:rPr>
      </w:pPr>
      <w:r>
        <w:rPr>
          <w:rFonts w:hint="eastAsia" w:ascii="宋体" w:hAnsi="宋体" w:cs="宋体"/>
          <w:b/>
          <w:sz w:val="24"/>
        </w:rPr>
        <w:t>（十一）流标情形</w:t>
      </w:r>
    </w:p>
    <w:p w14:paraId="423BE80E">
      <w:pPr>
        <w:spacing w:line="360" w:lineRule="auto"/>
        <w:ind w:firstLine="420"/>
        <w:rPr>
          <w:rFonts w:ascii="宋体" w:hAnsi="宋体" w:cs="宋体"/>
          <w:sz w:val="24"/>
        </w:rPr>
      </w:pPr>
      <w:r>
        <w:rPr>
          <w:rFonts w:hint="eastAsia" w:ascii="宋体" w:hAnsi="宋体" w:cs="宋体"/>
          <w:sz w:val="24"/>
        </w:rPr>
        <w:t>符合下列情形之一，本次招标流标，需重新招标。</w:t>
      </w:r>
    </w:p>
    <w:p w14:paraId="0F422653">
      <w:pPr>
        <w:spacing w:line="360" w:lineRule="auto"/>
        <w:ind w:firstLine="420"/>
        <w:rPr>
          <w:rFonts w:ascii="宋体" w:hAnsi="宋体" w:cs="宋体"/>
          <w:sz w:val="24"/>
        </w:rPr>
      </w:pPr>
      <w:r>
        <w:rPr>
          <w:rFonts w:hint="eastAsia" w:ascii="宋体" w:hAnsi="宋体" w:cs="宋体"/>
          <w:sz w:val="24"/>
        </w:rPr>
        <w:t>1．符合招标文件规定并做出实质性响应的供应商不足三家。</w:t>
      </w:r>
    </w:p>
    <w:p w14:paraId="77C4EB55">
      <w:pPr>
        <w:spacing w:line="360" w:lineRule="auto"/>
        <w:ind w:firstLine="420"/>
        <w:rPr>
          <w:rFonts w:ascii="宋体" w:hAnsi="宋体" w:cs="宋体"/>
          <w:sz w:val="24"/>
        </w:rPr>
      </w:pPr>
      <w:r>
        <w:rPr>
          <w:rFonts w:hint="eastAsia" w:ascii="宋体" w:hAnsi="宋体" w:cs="宋体"/>
          <w:sz w:val="24"/>
        </w:rPr>
        <w:t>2．采购的公正性受到影响。</w:t>
      </w:r>
    </w:p>
    <w:p w14:paraId="58850A06">
      <w:pPr>
        <w:spacing w:line="360" w:lineRule="auto"/>
        <w:ind w:firstLine="420"/>
        <w:rPr>
          <w:rFonts w:ascii="宋体" w:hAnsi="宋体" w:cs="宋体"/>
          <w:sz w:val="24"/>
        </w:rPr>
      </w:pPr>
      <w:r>
        <w:rPr>
          <w:rFonts w:hint="eastAsia" w:ascii="宋体" w:hAnsi="宋体" w:cs="宋体"/>
          <w:sz w:val="24"/>
        </w:rPr>
        <w:t>3．投标报价均超过了采购预算。</w:t>
      </w:r>
    </w:p>
    <w:p w14:paraId="02DE629F">
      <w:pPr>
        <w:spacing w:line="360" w:lineRule="auto"/>
        <w:ind w:firstLine="420"/>
        <w:rPr>
          <w:rFonts w:ascii="宋体" w:hAnsi="宋体" w:cs="宋体"/>
          <w:sz w:val="24"/>
        </w:rPr>
      </w:pPr>
      <w:r>
        <w:rPr>
          <w:rFonts w:hint="eastAsia" w:ascii="宋体" w:hAnsi="宋体" w:cs="宋体"/>
          <w:sz w:val="24"/>
        </w:rPr>
        <w:t>4．采购任务取消。</w:t>
      </w:r>
    </w:p>
    <w:p w14:paraId="11724CE5">
      <w:pPr>
        <w:spacing w:line="360" w:lineRule="auto"/>
        <w:ind w:firstLine="420"/>
        <w:rPr>
          <w:rFonts w:ascii="宋体" w:hAnsi="宋体" w:cs="宋体"/>
          <w:sz w:val="24"/>
        </w:rPr>
      </w:pPr>
    </w:p>
    <w:p w14:paraId="287A2A75">
      <w:pPr>
        <w:ind w:firstLine="482" w:firstLineChars="200"/>
        <w:rPr>
          <w:rFonts w:ascii="宋体" w:hAnsi="宋体" w:cs="宋体"/>
          <w:b/>
          <w:sz w:val="24"/>
        </w:rPr>
      </w:pPr>
      <w:r>
        <w:rPr>
          <w:rFonts w:hint="eastAsia" w:ascii="宋体" w:hAnsi="宋体" w:cs="宋体"/>
          <w:b/>
          <w:sz w:val="24"/>
        </w:rPr>
        <w:t>（十二）其他与本次招标有关的规定</w:t>
      </w:r>
    </w:p>
    <w:p w14:paraId="71BB82ED">
      <w:pPr>
        <w:spacing w:line="360" w:lineRule="auto"/>
        <w:ind w:firstLine="420"/>
        <w:rPr>
          <w:rFonts w:ascii="宋体" w:hAnsi="宋体" w:cs="宋体"/>
          <w:sz w:val="24"/>
        </w:rPr>
      </w:pPr>
      <w:r>
        <w:rPr>
          <w:rFonts w:hint="eastAsia" w:ascii="宋体" w:hAnsi="宋体" w:cs="宋体"/>
          <w:sz w:val="24"/>
        </w:rPr>
        <w:t>联系人：徐工， 电话： 0755-8378</w:t>
      </w:r>
      <w:r>
        <w:rPr>
          <w:rFonts w:ascii="宋体" w:hAnsi="宋体" w:cs="宋体"/>
          <w:sz w:val="24"/>
        </w:rPr>
        <w:t>0509</w:t>
      </w:r>
    </w:p>
    <w:p w14:paraId="419AA653">
      <w:pPr>
        <w:spacing w:line="360" w:lineRule="auto"/>
        <w:ind w:firstLine="420"/>
        <w:rPr>
          <w:rFonts w:ascii="宋体" w:hAnsi="宋体" w:cs="宋体"/>
          <w:sz w:val="24"/>
        </w:rPr>
      </w:pPr>
      <w:r>
        <w:rPr>
          <w:rFonts w:hint="eastAsia" w:ascii="宋体" w:hAnsi="宋体" w:cs="宋体"/>
          <w:sz w:val="24"/>
        </w:rPr>
        <w:t>联系地址： 深圳市福田区振兴路一号住建科研楼N</w:t>
      </w:r>
      <w:r>
        <w:rPr>
          <w:rFonts w:ascii="宋体" w:hAnsi="宋体" w:cs="宋体"/>
          <w:sz w:val="24"/>
        </w:rPr>
        <w:t>4</w:t>
      </w:r>
      <w:r>
        <w:rPr>
          <w:rFonts w:hint="eastAsia" w:ascii="宋体" w:hAnsi="宋体" w:cs="宋体"/>
          <w:sz w:val="24"/>
        </w:rPr>
        <w:t xml:space="preserve">22 </w:t>
      </w:r>
    </w:p>
    <w:p w14:paraId="7985E7F7">
      <w:pPr>
        <w:spacing w:line="360" w:lineRule="auto"/>
        <w:ind w:firstLine="420"/>
        <w:rPr>
          <w:rFonts w:ascii="宋体" w:hAnsi="宋体" w:cs="宋体"/>
          <w:sz w:val="24"/>
        </w:rPr>
      </w:pPr>
    </w:p>
    <w:p w14:paraId="64EB8B1A">
      <w:pPr>
        <w:spacing w:line="360" w:lineRule="auto"/>
        <w:ind w:left="594" w:leftChars="283" w:firstLine="426"/>
        <w:jc w:val="right"/>
        <w:rPr>
          <w:rFonts w:ascii="宋体" w:hAnsi="宋体" w:cs="宋体"/>
          <w:sz w:val="24"/>
        </w:rPr>
      </w:pPr>
      <w:r>
        <w:rPr>
          <w:rFonts w:hint="eastAsia" w:ascii="宋体" w:hAnsi="宋体" w:cs="宋体"/>
          <w:sz w:val="24"/>
        </w:rPr>
        <w:t xml:space="preserve">                    深圳市城市建设档案馆</w:t>
      </w:r>
    </w:p>
    <w:p w14:paraId="3B445331">
      <w:pPr>
        <w:spacing w:line="360" w:lineRule="auto"/>
        <w:ind w:left="594" w:leftChars="283" w:firstLine="426"/>
        <w:jc w:val="left"/>
        <w:rPr>
          <w:rFonts w:ascii="宋体" w:hAnsi="宋体" w:cs="宋体"/>
          <w:sz w:val="24"/>
        </w:rPr>
      </w:pPr>
      <w:r>
        <w:rPr>
          <w:rFonts w:hint="eastAsia" w:ascii="宋体" w:hAnsi="宋体" w:cs="宋体"/>
          <w:sz w:val="24"/>
        </w:rPr>
        <w:t xml:space="preserve">                                            2025年</w:t>
      </w:r>
      <w:r>
        <w:rPr>
          <w:rFonts w:ascii="宋体" w:hAnsi="宋体" w:cs="宋体"/>
          <w:sz w:val="24"/>
        </w:rPr>
        <w:t>7</w:t>
      </w:r>
      <w:r>
        <w:rPr>
          <w:rFonts w:hint="eastAsia" w:ascii="宋体" w:hAnsi="宋体" w:cs="宋体"/>
          <w:sz w:val="24"/>
        </w:rPr>
        <w:t>月</w:t>
      </w:r>
      <w:r>
        <w:rPr>
          <w:rFonts w:ascii="宋体" w:hAnsi="宋体" w:cs="宋体"/>
          <w:sz w:val="24"/>
        </w:rPr>
        <w:t>1</w:t>
      </w:r>
      <w:r>
        <w:rPr>
          <w:rFonts w:hint="eastAsia" w:ascii="宋体" w:hAnsi="宋体" w:cs="宋体"/>
          <w:sz w:val="24"/>
          <w:lang w:val="en-US" w:eastAsia="zh-CN"/>
        </w:rPr>
        <w:t>1</w:t>
      </w:r>
      <w:bookmarkStart w:id="4" w:name="_GoBack"/>
      <w:bookmarkEnd w:id="4"/>
      <w:r>
        <w:rPr>
          <w:rFonts w:hint="eastAsia" w:ascii="宋体" w:hAnsi="宋体" w:cs="宋体"/>
          <w:sz w:val="24"/>
        </w:rPr>
        <w:t>日</w:t>
      </w:r>
    </w:p>
    <w:p w14:paraId="1C41D40B">
      <w:pPr>
        <w:spacing w:line="360" w:lineRule="auto"/>
        <w:ind w:left="594" w:leftChars="283" w:firstLine="426"/>
        <w:jc w:val="left"/>
        <w:rPr>
          <w:rFonts w:ascii="宋体" w:hAnsi="宋体" w:cs="宋体"/>
          <w:sz w:val="24"/>
        </w:rPr>
      </w:pPr>
    </w:p>
    <w:p w14:paraId="1A8DC9A4">
      <w:pPr>
        <w:spacing w:line="360" w:lineRule="auto"/>
        <w:ind w:left="594" w:leftChars="283" w:firstLine="426"/>
        <w:jc w:val="left"/>
        <w:rPr>
          <w:rFonts w:ascii="宋体" w:hAnsi="宋体" w:cs="宋体"/>
          <w:sz w:val="24"/>
        </w:rPr>
      </w:pPr>
    </w:p>
    <w:p w14:paraId="669326FA">
      <w:pPr>
        <w:spacing w:line="360" w:lineRule="auto"/>
        <w:ind w:left="594" w:leftChars="283" w:firstLine="426"/>
        <w:jc w:val="left"/>
        <w:rPr>
          <w:rFonts w:ascii="宋体" w:hAnsi="宋体" w:cs="宋体"/>
          <w:sz w:val="24"/>
        </w:rPr>
      </w:pPr>
    </w:p>
    <w:p w14:paraId="08F5C28C">
      <w:pPr>
        <w:spacing w:line="360" w:lineRule="auto"/>
        <w:ind w:left="594" w:leftChars="283" w:firstLine="426"/>
        <w:jc w:val="left"/>
        <w:rPr>
          <w:rFonts w:ascii="宋体" w:hAnsi="宋体" w:cs="宋体"/>
          <w:sz w:val="24"/>
        </w:rPr>
      </w:pPr>
    </w:p>
    <w:p w14:paraId="3B9CC91B">
      <w:pPr>
        <w:spacing w:line="360" w:lineRule="auto"/>
        <w:ind w:left="594" w:leftChars="283" w:firstLine="426"/>
        <w:jc w:val="left"/>
        <w:rPr>
          <w:rFonts w:ascii="宋体" w:hAnsi="宋体" w:cs="宋体"/>
          <w:sz w:val="24"/>
        </w:rPr>
      </w:pPr>
    </w:p>
    <w:p w14:paraId="7B93055C">
      <w:pPr>
        <w:spacing w:line="360" w:lineRule="auto"/>
        <w:ind w:left="594" w:leftChars="283" w:firstLine="426"/>
        <w:jc w:val="left"/>
        <w:rPr>
          <w:rFonts w:ascii="宋体" w:hAnsi="宋体" w:cs="宋体"/>
          <w:sz w:val="24"/>
        </w:rPr>
      </w:pPr>
    </w:p>
    <w:p w14:paraId="5DE299FE">
      <w:pPr>
        <w:spacing w:line="360" w:lineRule="auto"/>
        <w:ind w:left="594" w:leftChars="283" w:firstLine="426"/>
        <w:jc w:val="left"/>
        <w:rPr>
          <w:rFonts w:ascii="宋体" w:hAnsi="宋体" w:cs="宋体"/>
          <w:sz w:val="24"/>
        </w:rPr>
      </w:pPr>
    </w:p>
    <w:p w14:paraId="32DA1C6F">
      <w:pPr>
        <w:spacing w:line="360" w:lineRule="auto"/>
        <w:ind w:left="594" w:leftChars="283" w:firstLine="426"/>
        <w:jc w:val="left"/>
        <w:rPr>
          <w:rFonts w:ascii="宋体" w:hAnsi="宋体" w:cs="宋体"/>
          <w:sz w:val="24"/>
        </w:rPr>
      </w:pPr>
    </w:p>
    <w:p w14:paraId="64DDD93B">
      <w:pPr>
        <w:spacing w:line="360" w:lineRule="auto"/>
        <w:ind w:left="594" w:leftChars="283" w:firstLine="426"/>
        <w:jc w:val="left"/>
        <w:rPr>
          <w:rFonts w:ascii="宋体" w:hAnsi="宋体" w:cs="宋体"/>
          <w:sz w:val="24"/>
        </w:rPr>
      </w:pPr>
    </w:p>
    <w:p w14:paraId="3069A725">
      <w:pPr>
        <w:spacing w:line="360" w:lineRule="auto"/>
        <w:ind w:left="594" w:leftChars="283" w:firstLine="426"/>
        <w:jc w:val="left"/>
        <w:rPr>
          <w:rFonts w:ascii="宋体" w:hAnsi="宋体" w:cs="宋体"/>
          <w:sz w:val="24"/>
        </w:rPr>
      </w:pPr>
    </w:p>
    <w:p w14:paraId="3B2B12B1">
      <w:pPr>
        <w:spacing w:line="360" w:lineRule="auto"/>
        <w:ind w:left="594" w:leftChars="283" w:firstLine="426"/>
        <w:jc w:val="left"/>
        <w:rPr>
          <w:rFonts w:ascii="宋体" w:hAnsi="宋体" w:cs="宋体"/>
          <w:sz w:val="24"/>
        </w:rPr>
      </w:pPr>
    </w:p>
    <w:p w14:paraId="0ECDAA6D">
      <w:pPr>
        <w:spacing w:line="360" w:lineRule="auto"/>
        <w:ind w:left="594" w:leftChars="283" w:firstLine="426"/>
        <w:jc w:val="left"/>
        <w:rPr>
          <w:rFonts w:ascii="宋体" w:hAnsi="宋体" w:cs="宋体"/>
          <w:sz w:val="24"/>
        </w:rPr>
      </w:pPr>
    </w:p>
    <w:p w14:paraId="4E78A994">
      <w:pPr>
        <w:spacing w:line="360" w:lineRule="auto"/>
        <w:ind w:left="594" w:leftChars="283" w:firstLine="426"/>
        <w:jc w:val="left"/>
        <w:rPr>
          <w:rFonts w:ascii="宋体" w:hAnsi="宋体" w:cs="宋体"/>
          <w:sz w:val="24"/>
        </w:rPr>
      </w:pPr>
    </w:p>
    <w:p w14:paraId="28F53206">
      <w:pPr>
        <w:spacing w:line="360" w:lineRule="auto"/>
        <w:ind w:left="594" w:leftChars="283" w:firstLine="426"/>
        <w:jc w:val="left"/>
        <w:rPr>
          <w:rFonts w:ascii="宋体" w:hAnsi="宋体" w:cs="宋体"/>
          <w:sz w:val="24"/>
        </w:rPr>
      </w:pPr>
    </w:p>
    <w:p w14:paraId="52CFD842">
      <w:pPr>
        <w:spacing w:line="360" w:lineRule="auto"/>
        <w:ind w:left="594" w:leftChars="283" w:firstLine="426"/>
        <w:jc w:val="left"/>
        <w:rPr>
          <w:rFonts w:ascii="宋体" w:hAnsi="宋体" w:cs="宋体"/>
          <w:sz w:val="24"/>
        </w:rPr>
      </w:pPr>
    </w:p>
    <w:p w14:paraId="705D4037">
      <w:pPr>
        <w:spacing w:line="360" w:lineRule="auto"/>
        <w:ind w:left="594" w:leftChars="283" w:firstLine="426"/>
        <w:jc w:val="left"/>
        <w:rPr>
          <w:rFonts w:ascii="宋体" w:hAnsi="宋体" w:cs="宋体"/>
          <w:sz w:val="24"/>
        </w:rPr>
      </w:pPr>
    </w:p>
    <w:p w14:paraId="3515FBED">
      <w:pPr>
        <w:rPr>
          <w:rFonts w:hAnsi="宋体"/>
          <w:b/>
        </w:rPr>
      </w:pPr>
    </w:p>
    <w:p w14:paraId="522D1AC9">
      <w:pPr>
        <w:pStyle w:val="13"/>
        <w:tabs>
          <w:tab w:val="left" w:pos="1134"/>
        </w:tabs>
        <w:outlineLvl w:val="0"/>
        <w:rPr>
          <w:rFonts w:hAnsi="宋体"/>
          <w:b/>
        </w:rPr>
      </w:pPr>
      <w:r>
        <w:rPr>
          <w:rFonts w:hint="eastAsia" w:hAnsi="宋体"/>
          <w:b/>
        </w:rPr>
        <w:t>招标文件附件1</w:t>
      </w:r>
    </w:p>
    <w:p w14:paraId="276967B7">
      <w:pPr>
        <w:rPr>
          <w:rFonts w:hAnsi="仿宋_GB2312" w:cs="仿宋_GB2312"/>
          <w:sz w:val="28"/>
          <w:szCs w:val="28"/>
        </w:rPr>
      </w:pPr>
    </w:p>
    <w:p w14:paraId="11BC9107">
      <w:pPr>
        <w:autoSpaceDE w:val="0"/>
        <w:autoSpaceDN w:val="0"/>
        <w:adjustRightInd w:val="0"/>
        <w:snapToGrid w:val="0"/>
        <w:jc w:val="center"/>
        <w:rPr>
          <w:rFonts w:ascii="宋体" w:hAnsi="宋体" w:cs="宋体"/>
          <w:b/>
          <w:bCs/>
          <w:sz w:val="32"/>
          <w:szCs w:val="32"/>
        </w:rPr>
      </w:pPr>
      <w:r>
        <w:rPr>
          <w:rFonts w:hint="eastAsia" w:ascii="宋体" w:hAnsi="宋体" w:cs="宋体"/>
          <w:b/>
          <w:bCs/>
          <w:sz w:val="32"/>
          <w:szCs w:val="32"/>
        </w:rPr>
        <w:t>招标文件响应声明书（模板）</w:t>
      </w:r>
    </w:p>
    <w:p w14:paraId="0A148034">
      <w:pPr>
        <w:autoSpaceDE w:val="0"/>
        <w:autoSpaceDN w:val="0"/>
        <w:adjustRightInd w:val="0"/>
        <w:snapToGrid w:val="0"/>
        <w:jc w:val="center"/>
        <w:rPr>
          <w:rFonts w:ascii="仿宋_GB2312" w:hAnsi="宋体"/>
          <w:szCs w:val="32"/>
        </w:rPr>
      </w:pPr>
    </w:p>
    <w:p w14:paraId="4F870961">
      <w:pPr>
        <w:autoSpaceDE w:val="0"/>
        <w:autoSpaceDN w:val="0"/>
        <w:adjustRightInd w:val="0"/>
        <w:snapToGrid w:val="0"/>
        <w:spacing w:line="560" w:lineRule="exact"/>
        <w:rPr>
          <w:rFonts w:ascii="宋体" w:hAnsi="宋体" w:cs="宋体"/>
          <w:sz w:val="24"/>
        </w:rPr>
      </w:pPr>
      <w:r>
        <w:rPr>
          <w:rFonts w:hint="eastAsia" w:ascii="宋体" w:hAnsi="宋体" w:cs="仿宋_GB2312"/>
          <w:sz w:val="24"/>
        </w:rPr>
        <w:t>致</w:t>
      </w:r>
      <w:r>
        <w:rPr>
          <w:rFonts w:hint="eastAsia" w:ascii="宋体" w:hAnsi="宋体" w:cs="仿宋_GB2312"/>
          <w:sz w:val="24"/>
          <w:u w:val="single"/>
        </w:rPr>
        <w:t>（招标人）</w:t>
      </w:r>
      <w:r>
        <w:rPr>
          <w:rFonts w:hint="eastAsia" w:ascii="宋体" w:hAnsi="宋体" w:cs="仿宋_GB2312"/>
          <w:sz w:val="24"/>
        </w:rPr>
        <w:t>：</w:t>
      </w:r>
      <w:r>
        <w:rPr>
          <w:rFonts w:hint="eastAsia" w:ascii="宋体" w:hAnsi="宋体" w:cs="宋体"/>
          <w:sz w:val="24"/>
        </w:rPr>
        <w:t> </w:t>
      </w:r>
    </w:p>
    <w:p w14:paraId="0A7FBAD0">
      <w:pPr>
        <w:autoSpaceDE w:val="0"/>
        <w:autoSpaceDN w:val="0"/>
        <w:adjustRightInd w:val="0"/>
        <w:snapToGrid w:val="0"/>
        <w:spacing w:line="560" w:lineRule="exact"/>
        <w:rPr>
          <w:rFonts w:ascii="宋体" w:hAnsi="宋体" w:cs="仿宋_GB2312"/>
          <w:sz w:val="24"/>
        </w:rPr>
      </w:pPr>
      <w:r>
        <w:rPr>
          <w:rFonts w:hint="eastAsia" w:ascii="宋体" w:hAnsi="宋体" w:cs="宋体"/>
          <w:sz w:val="24"/>
        </w:rPr>
        <w:t>  </w:t>
      </w:r>
    </w:p>
    <w:p w14:paraId="612E789B">
      <w:pPr>
        <w:autoSpaceDE w:val="0"/>
        <w:autoSpaceDN w:val="0"/>
        <w:adjustRightInd w:val="0"/>
        <w:snapToGrid w:val="0"/>
        <w:spacing w:line="560" w:lineRule="exact"/>
        <w:ind w:firstLine="480" w:firstLineChars="200"/>
        <w:rPr>
          <w:rFonts w:ascii="宋体" w:hAnsi="宋体" w:cs="仿宋_GB2312"/>
          <w:sz w:val="24"/>
        </w:rPr>
      </w:pPr>
      <w:r>
        <w:rPr>
          <w:rFonts w:hint="eastAsia" w:ascii="宋体" w:hAnsi="宋体" w:cs="仿宋_GB2312"/>
          <w:sz w:val="24"/>
          <w:u w:val="single"/>
        </w:rPr>
        <w:t xml:space="preserve">（投标单位全称） </w:t>
      </w:r>
      <w:r>
        <w:rPr>
          <w:rFonts w:hint="eastAsia" w:ascii="宋体" w:hAnsi="宋体" w:cs="仿宋_GB2312"/>
          <w:sz w:val="24"/>
        </w:rPr>
        <w:t>授权</w:t>
      </w:r>
      <w:r>
        <w:rPr>
          <w:rFonts w:hint="eastAsia" w:ascii="宋体" w:hAnsi="宋体" w:cs="仿宋_GB2312"/>
          <w:sz w:val="24"/>
          <w:u w:val="single"/>
        </w:rPr>
        <w:t xml:space="preserve"> （全名、职务）</w:t>
      </w:r>
      <w:r>
        <w:rPr>
          <w:rFonts w:hint="eastAsia" w:ascii="宋体" w:hAnsi="宋体" w:cs="仿宋_GB2312"/>
          <w:sz w:val="24"/>
        </w:rPr>
        <w:t>为全权代表，参加贵方组织的</w:t>
      </w:r>
      <w:r>
        <w:rPr>
          <w:rFonts w:hint="eastAsia" w:ascii="宋体" w:hAnsi="宋体" w:cs="仿宋_GB2312"/>
          <w:sz w:val="24"/>
          <w:u w:val="single"/>
        </w:rPr>
        <w:t>（深圳市住房和建设局2025年局机房维护服务项目）</w:t>
      </w:r>
      <w:r>
        <w:rPr>
          <w:rFonts w:hint="eastAsia" w:ascii="宋体" w:hAnsi="宋体" w:cs="仿宋_GB2312"/>
          <w:sz w:val="24"/>
        </w:rPr>
        <w:t>招标活动并投标，为此：</w:t>
      </w:r>
    </w:p>
    <w:p w14:paraId="4ED5B13E">
      <w:pPr>
        <w:widowControl/>
        <w:numPr>
          <w:ilvl w:val="0"/>
          <w:numId w:val="9"/>
        </w:numPr>
        <w:autoSpaceDE w:val="0"/>
        <w:autoSpaceDN w:val="0"/>
        <w:adjustRightInd w:val="0"/>
        <w:snapToGrid w:val="0"/>
        <w:spacing w:line="560" w:lineRule="exact"/>
        <w:jc w:val="left"/>
        <w:rPr>
          <w:rFonts w:ascii="宋体" w:hAnsi="宋体" w:cs="仿宋_GB2312"/>
          <w:sz w:val="24"/>
        </w:rPr>
      </w:pPr>
      <w:r>
        <w:rPr>
          <w:rFonts w:hint="eastAsia" w:ascii="宋体" w:hAnsi="宋体" w:cs="仿宋_GB2312"/>
          <w:sz w:val="24"/>
        </w:rPr>
        <w:t>我方已详细阅读了全部招标文件，包括修改文件（如有）及全部参考资料和附件。我们完全理解并同意放弃对这方面有不明及误解的权利。愿意接受招标文件中的各项要求。</w:t>
      </w:r>
    </w:p>
    <w:p w14:paraId="76FD76AE">
      <w:pPr>
        <w:widowControl/>
        <w:numPr>
          <w:ilvl w:val="0"/>
          <w:numId w:val="9"/>
        </w:numPr>
        <w:autoSpaceDE w:val="0"/>
        <w:autoSpaceDN w:val="0"/>
        <w:adjustRightInd w:val="0"/>
        <w:snapToGrid w:val="0"/>
        <w:spacing w:line="560" w:lineRule="exact"/>
        <w:jc w:val="left"/>
        <w:rPr>
          <w:rFonts w:ascii="宋体" w:hAnsi="宋体" w:cs="仿宋_GB2312"/>
          <w:sz w:val="24"/>
        </w:rPr>
      </w:pPr>
      <w:r>
        <w:rPr>
          <w:rFonts w:hint="eastAsia" w:ascii="宋体" w:hAnsi="宋体" w:cs="仿宋_GB2312"/>
          <w:sz w:val="24"/>
        </w:rPr>
        <w:t>我方提供招标文件要求的全部资料，并保证真实性、合法性。</w:t>
      </w:r>
    </w:p>
    <w:p w14:paraId="74BEE546">
      <w:pPr>
        <w:widowControl/>
        <w:numPr>
          <w:ilvl w:val="0"/>
          <w:numId w:val="9"/>
        </w:numPr>
        <w:autoSpaceDE w:val="0"/>
        <w:autoSpaceDN w:val="0"/>
        <w:adjustRightInd w:val="0"/>
        <w:snapToGrid w:val="0"/>
        <w:spacing w:line="560" w:lineRule="exact"/>
        <w:jc w:val="left"/>
        <w:rPr>
          <w:rFonts w:ascii="宋体" w:hAnsi="宋体" w:cs="仿宋_GB2312"/>
          <w:sz w:val="24"/>
        </w:rPr>
      </w:pPr>
      <w:r>
        <w:rPr>
          <w:rFonts w:hint="eastAsia" w:ascii="宋体" w:hAnsi="宋体" w:cs="仿宋_GB2312"/>
          <w:sz w:val="24"/>
        </w:rPr>
        <w:t>若中标，我方将按照招标文件规定，履行合同责任和义务。</w:t>
      </w:r>
    </w:p>
    <w:p w14:paraId="5A6E9634">
      <w:pPr>
        <w:widowControl/>
        <w:numPr>
          <w:ilvl w:val="0"/>
          <w:numId w:val="9"/>
        </w:numPr>
        <w:autoSpaceDE w:val="0"/>
        <w:autoSpaceDN w:val="0"/>
        <w:adjustRightInd w:val="0"/>
        <w:snapToGrid w:val="0"/>
        <w:spacing w:line="560" w:lineRule="exact"/>
        <w:jc w:val="left"/>
        <w:rPr>
          <w:rFonts w:ascii="宋体" w:hAnsi="宋体" w:cs="仿宋_GB2312"/>
          <w:sz w:val="24"/>
        </w:rPr>
      </w:pPr>
      <w:r>
        <w:rPr>
          <w:rFonts w:hint="eastAsia" w:ascii="宋体" w:hAnsi="宋体" w:cs="仿宋_GB2312"/>
          <w:sz w:val="24"/>
        </w:rPr>
        <w:t>询价响应书自开标日起有效期为60个工作日。</w:t>
      </w:r>
    </w:p>
    <w:p w14:paraId="5F8538C2">
      <w:pPr>
        <w:widowControl/>
        <w:numPr>
          <w:ilvl w:val="0"/>
          <w:numId w:val="9"/>
        </w:numPr>
        <w:autoSpaceDE w:val="0"/>
        <w:autoSpaceDN w:val="0"/>
        <w:adjustRightInd w:val="0"/>
        <w:snapToGrid w:val="0"/>
        <w:spacing w:line="560" w:lineRule="exact"/>
        <w:jc w:val="left"/>
        <w:rPr>
          <w:rFonts w:ascii="宋体" w:hAnsi="宋体" w:cs="仿宋_GB2312"/>
          <w:sz w:val="24"/>
        </w:rPr>
      </w:pPr>
      <w:r>
        <w:rPr>
          <w:rFonts w:hint="eastAsia" w:ascii="宋体" w:hAnsi="宋体" w:cs="仿宋_GB2312"/>
          <w:sz w:val="24"/>
        </w:rPr>
        <w:t>我方与本招标文件响应有关的一切正式往来通讯请寄：</w:t>
      </w:r>
    </w:p>
    <w:p w14:paraId="14DF4B96">
      <w:pPr>
        <w:autoSpaceDE w:val="0"/>
        <w:autoSpaceDN w:val="0"/>
        <w:adjustRightInd w:val="0"/>
        <w:snapToGrid w:val="0"/>
        <w:spacing w:line="560" w:lineRule="exact"/>
        <w:rPr>
          <w:rFonts w:ascii="宋体" w:hAnsi="宋体" w:cs="仿宋_GB2312"/>
          <w:sz w:val="24"/>
        </w:rPr>
      </w:pPr>
    </w:p>
    <w:p w14:paraId="55637C8D">
      <w:pPr>
        <w:autoSpaceDE w:val="0"/>
        <w:autoSpaceDN w:val="0"/>
        <w:adjustRightInd w:val="0"/>
        <w:snapToGrid w:val="0"/>
        <w:spacing w:line="560" w:lineRule="exact"/>
        <w:rPr>
          <w:rFonts w:ascii="宋体" w:hAnsi="宋体" w:cs="仿宋_GB2312"/>
          <w:sz w:val="24"/>
        </w:rPr>
      </w:pPr>
    </w:p>
    <w:p w14:paraId="64AE1CDD">
      <w:pPr>
        <w:autoSpaceDE w:val="0"/>
        <w:autoSpaceDN w:val="0"/>
        <w:adjustRightInd w:val="0"/>
        <w:snapToGrid w:val="0"/>
        <w:spacing w:line="560" w:lineRule="exact"/>
        <w:ind w:firstLine="1680" w:firstLineChars="700"/>
        <w:rPr>
          <w:rFonts w:ascii="宋体" w:hAnsi="宋体" w:cs="仿宋_GB2312"/>
          <w:sz w:val="24"/>
          <w:u w:val="single"/>
        </w:rPr>
      </w:pPr>
      <w:r>
        <w:rPr>
          <w:rFonts w:hint="eastAsia" w:ascii="宋体" w:hAnsi="宋体" w:cs="仿宋_GB2312"/>
          <w:sz w:val="24"/>
        </w:rPr>
        <w:t>投标单位名称（公章）：</w:t>
      </w:r>
    </w:p>
    <w:p w14:paraId="06963CDB">
      <w:pPr>
        <w:autoSpaceDE w:val="0"/>
        <w:autoSpaceDN w:val="0"/>
        <w:adjustRightInd w:val="0"/>
        <w:snapToGrid w:val="0"/>
        <w:spacing w:line="560" w:lineRule="exact"/>
        <w:ind w:firstLine="1680" w:firstLineChars="700"/>
        <w:rPr>
          <w:rFonts w:ascii="宋体" w:hAnsi="宋体" w:cs="仿宋_GB2312"/>
          <w:sz w:val="24"/>
          <w:u w:val="single"/>
        </w:rPr>
      </w:pPr>
      <w:r>
        <w:rPr>
          <w:rFonts w:hint="eastAsia" w:ascii="宋体" w:hAnsi="宋体" w:cs="仿宋_GB2312"/>
          <w:sz w:val="24"/>
        </w:rPr>
        <w:t>授权代表签字：</w:t>
      </w:r>
    </w:p>
    <w:p w14:paraId="4CA9469E">
      <w:pPr>
        <w:autoSpaceDE w:val="0"/>
        <w:autoSpaceDN w:val="0"/>
        <w:adjustRightInd w:val="0"/>
        <w:snapToGrid w:val="0"/>
        <w:spacing w:line="560" w:lineRule="exact"/>
        <w:ind w:firstLine="1680" w:firstLineChars="700"/>
        <w:rPr>
          <w:rFonts w:ascii="宋体" w:hAnsi="宋体" w:cs="仿宋_GB2312"/>
          <w:sz w:val="24"/>
        </w:rPr>
      </w:pPr>
      <w:r>
        <w:rPr>
          <w:rFonts w:hint="eastAsia" w:ascii="宋体" w:hAnsi="宋体" w:cs="仿宋_GB2312"/>
          <w:sz w:val="24"/>
        </w:rPr>
        <w:t xml:space="preserve">投标响应日期： </w:t>
      </w:r>
      <w:r>
        <w:rPr>
          <w:rFonts w:ascii="宋体" w:hAnsi="宋体" w:cs="仿宋_GB2312"/>
          <w:sz w:val="24"/>
        </w:rPr>
        <w:t xml:space="preserve">   </w:t>
      </w:r>
      <w:r>
        <w:rPr>
          <w:rFonts w:hint="eastAsia" w:ascii="宋体" w:hAnsi="宋体" w:cs="仿宋_GB2312"/>
          <w:sz w:val="24"/>
        </w:rPr>
        <w:t xml:space="preserve">年 </w:t>
      </w:r>
      <w:r>
        <w:rPr>
          <w:rFonts w:ascii="宋体" w:hAnsi="宋体" w:cs="仿宋_GB2312"/>
          <w:sz w:val="24"/>
        </w:rPr>
        <w:t xml:space="preserve">  </w:t>
      </w:r>
      <w:r>
        <w:rPr>
          <w:rFonts w:hint="eastAsia" w:ascii="宋体" w:hAnsi="宋体" w:cs="仿宋_GB2312"/>
          <w:sz w:val="24"/>
        </w:rPr>
        <w:t xml:space="preserve">月 </w:t>
      </w:r>
      <w:r>
        <w:rPr>
          <w:rFonts w:ascii="宋体" w:hAnsi="宋体" w:cs="仿宋_GB2312"/>
          <w:sz w:val="24"/>
        </w:rPr>
        <w:t xml:space="preserve">   </w:t>
      </w:r>
      <w:r>
        <w:rPr>
          <w:rFonts w:hint="eastAsia" w:ascii="宋体" w:hAnsi="宋体" w:cs="仿宋_GB2312"/>
          <w:sz w:val="24"/>
        </w:rPr>
        <w:t>日</w:t>
      </w:r>
    </w:p>
    <w:p w14:paraId="3DAEE9A4">
      <w:pPr>
        <w:pStyle w:val="13"/>
        <w:tabs>
          <w:tab w:val="left" w:pos="1134"/>
        </w:tabs>
        <w:outlineLvl w:val="0"/>
        <w:rPr>
          <w:rFonts w:hAnsi="宋体"/>
          <w:b/>
        </w:rPr>
      </w:pPr>
      <w:r>
        <w:rPr>
          <w:rFonts w:hint="eastAsia" w:ascii="宋体" w:hAnsi="宋体"/>
          <w:sz w:val="28"/>
          <w:szCs w:val="28"/>
        </w:rPr>
        <w:br w:type="page"/>
      </w:r>
      <w:r>
        <w:rPr>
          <w:rFonts w:hint="eastAsia" w:hAnsi="宋体"/>
          <w:b/>
        </w:rPr>
        <w:t>招标文件附件2</w:t>
      </w:r>
    </w:p>
    <w:p w14:paraId="7A460FCB">
      <w:pPr>
        <w:rPr>
          <w:rFonts w:ascii="宋体" w:hAnsi="宋体"/>
          <w:b/>
          <w:sz w:val="30"/>
          <w:szCs w:val="30"/>
        </w:rPr>
      </w:pPr>
    </w:p>
    <w:p w14:paraId="6CD8C911">
      <w:pPr>
        <w:autoSpaceDE w:val="0"/>
        <w:autoSpaceDN w:val="0"/>
        <w:adjustRightInd w:val="0"/>
        <w:snapToGrid w:val="0"/>
        <w:jc w:val="center"/>
        <w:rPr>
          <w:rFonts w:ascii="宋体" w:hAnsi="宋体" w:cs="宋体"/>
          <w:b/>
          <w:bCs/>
          <w:sz w:val="32"/>
          <w:szCs w:val="32"/>
        </w:rPr>
      </w:pPr>
      <w:r>
        <w:rPr>
          <w:rFonts w:hint="eastAsia" w:ascii="宋体" w:hAnsi="宋体" w:cs="宋体"/>
          <w:b/>
          <w:bCs/>
          <w:sz w:val="32"/>
          <w:szCs w:val="32"/>
        </w:rPr>
        <w:t>报价一览表（模板）</w:t>
      </w:r>
    </w:p>
    <w:p w14:paraId="53A687C9">
      <w:pPr>
        <w:autoSpaceDE w:val="0"/>
        <w:autoSpaceDN w:val="0"/>
        <w:adjustRightInd w:val="0"/>
        <w:snapToGrid w:val="0"/>
        <w:rPr>
          <w:rFonts w:ascii="仿宋_GB2312" w:hAnsi="宋体"/>
          <w:szCs w:val="32"/>
        </w:rPr>
      </w:pPr>
    </w:p>
    <w:p w14:paraId="36B4188A">
      <w:pPr>
        <w:autoSpaceDE w:val="0"/>
        <w:autoSpaceDN w:val="0"/>
        <w:adjustRightInd w:val="0"/>
        <w:snapToGrid w:val="0"/>
        <w:rPr>
          <w:rFonts w:ascii="宋体" w:hAnsi="宋体" w:cs="仿宋_GB2312"/>
          <w:sz w:val="24"/>
        </w:rPr>
      </w:pPr>
      <w:r>
        <w:rPr>
          <w:rFonts w:hint="eastAsia" w:ascii="宋体" w:hAnsi="宋体" w:cs="仿宋_GB2312"/>
          <w:sz w:val="24"/>
        </w:rPr>
        <w:t>致</w:t>
      </w:r>
      <w:r>
        <w:rPr>
          <w:rFonts w:hint="eastAsia" w:ascii="宋体" w:hAnsi="宋体" w:cs="仿宋_GB2312"/>
          <w:sz w:val="24"/>
          <w:u w:val="single"/>
        </w:rPr>
        <w:t>（招标人）</w:t>
      </w:r>
      <w:r>
        <w:rPr>
          <w:rFonts w:hint="eastAsia" w:ascii="宋体" w:hAnsi="宋体" w:cs="仿宋_GB2312"/>
          <w:sz w:val="24"/>
        </w:rPr>
        <w:t xml:space="preserve">：  </w:t>
      </w:r>
    </w:p>
    <w:p w14:paraId="361E3CE7">
      <w:pPr>
        <w:autoSpaceDE w:val="0"/>
        <w:autoSpaceDN w:val="0"/>
        <w:adjustRightInd w:val="0"/>
        <w:snapToGrid w:val="0"/>
        <w:rPr>
          <w:rFonts w:ascii="宋体" w:hAnsi="宋体" w:cs="仿宋_GB2312"/>
          <w:sz w:val="24"/>
        </w:rPr>
      </w:pPr>
    </w:p>
    <w:p w14:paraId="41132A6E">
      <w:pPr>
        <w:autoSpaceDE w:val="0"/>
        <w:autoSpaceDN w:val="0"/>
        <w:adjustRightInd w:val="0"/>
        <w:snapToGrid w:val="0"/>
        <w:ind w:firstLine="480" w:firstLineChars="200"/>
        <w:rPr>
          <w:rFonts w:ascii="宋体" w:hAnsi="宋体" w:cs="仿宋_GB2312"/>
          <w:sz w:val="24"/>
        </w:rPr>
      </w:pPr>
      <w:r>
        <w:rPr>
          <w:rFonts w:hint="eastAsia" w:ascii="宋体" w:hAnsi="宋体" w:cs="仿宋_GB2312"/>
          <w:sz w:val="24"/>
        </w:rPr>
        <w:t>在研究了招标文件中所有内容后，我公司对</w:t>
      </w:r>
      <w:r>
        <w:rPr>
          <w:rFonts w:hint="eastAsia" w:ascii="宋体" w:hAnsi="宋体" w:cs="仿宋_GB2312"/>
          <w:sz w:val="24"/>
          <w:u w:val="single"/>
        </w:rPr>
        <w:t xml:space="preserve"> 深圳市住房和建设局2025年局机房维护服务项目 </w:t>
      </w:r>
      <w:r>
        <w:rPr>
          <w:rFonts w:hint="eastAsia" w:ascii="宋体" w:hAnsi="宋体" w:cs="仿宋_GB2312"/>
          <w:sz w:val="24"/>
        </w:rPr>
        <w:t>响应报价如下：</w:t>
      </w:r>
    </w:p>
    <w:p w14:paraId="174FA6DD">
      <w:pPr>
        <w:autoSpaceDE w:val="0"/>
        <w:autoSpaceDN w:val="0"/>
        <w:adjustRightInd w:val="0"/>
        <w:snapToGrid w:val="0"/>
        <w:rPr>
          <w:rFonts w:ascii="宋体" w:hAnsi="宋体"/>
          <w:sz w:val="24"/>
        </w:rPr>
      </w:pPr>
    </w:p>
    <w:tbl>
      <w:tblPr>
        <w:tblStyle w:val="7"/>
        <w:tblW w:w="84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267"/>
        <w:gridCol w:w="709"/>
        <w:gridCol w:w="1701"/>
        <w:gridCol w:w="1701"/>
        <w:gridCol w:w="1277"/>
      </w:tblGrid>
      <w:tr w14:paraId="7E218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18" w:type="dxa"/>
            <w:tcBorders>
              <w:top w:val="single" w:color="auto" w:sz="4" w:space="0"/>
              <w:left w:val="single" w:color="auto" w:sz="4" w:space="0"/>
              <w:bottom w:val="single" w:color="auto" w:sz="4" w:space="0"/>
              <w:right w:val="single" w:color="auto" w:sz="4" w:space="0"/>
            </w:tcBorders>
            <w:vAlign w:val="bottom"/>
          </w:tcPr>
          <w:p w14:paraId="65C12B26">
            <w:pPr>
              <w:autoSpaceDE w:val="0"/>
              <w:autoSpaceDN w:val="0"/>
              <w:adjustRightInd w:val="0"/>
              <w:snapToGrid w:val="0"/>
              <w:spacing w:line="360" w:lineRule="auto"/>
              <w:jc w:val="center"/>
              <w:rPr>
                <w:rFonts w:ascii="宋体" w:hAnsi="宋体"/>
                <w:bCs/>
                <w:sz w:val="24"/>
              </w:rPr>
            </w:pPr>
            <w:r>
              <w:rPr>
                <w:rFonts w:hint="eastAsia" w:ascii="宋体" w:hAnsi="宋体"/>
                <w:bCs/>
                <w:sz w:val="24"/>
              </w:rPr>
              <w:t>序号</w:t>
            </w:r>
          </w:p>
        </w:tc>
        <w:tc>
          <w:tcPr>
            <w:tcW w:w="2267" w:type="dxa"/>
            <w:tcBorders>
              <w:top w:val="single" w:color="auto" w:sz="4" w:space="0"/>
              <w:left w:val="single" w:color="auto" w:sz="4" w:space="0"/>
              <w:bottom w:val="single" w:color="auto" w:sz="4" w:space="0"/>
              <w:right w:val="single" w:color="auto" w:sz="4" w:space="0"/>
            </w:tcBorders>
            <w:vAlign w:val="bottom"/>
          </w:tcPr>
          <w:p w14:paraId="3EA139DB">
            <w:pPr>
              <w:autoSpaceDE w:val="0"/>
              <w:autoSpaceDN w:val="0"/>
              <w:adjustRightInd w:val="0"/>
              <w:snapToGrid w:val="0"/>
              <w:spacing w:line="360" w:lineRule="auto"/>
              <w:jc w:val="center"/>
              <w:rPr>
                <w:rFonts w:ascii="宋体" w:hAnsi="宋体"/>
                <w:bCs/>
                <w:sz w:val="24"/>
              </w:rPr>
            </w:pPr>
            <w:r>
              <w:rPr>
                <w:rFonts w:hint="eastAsia" w:ascii="宋体" w:hAnsi="宋体"/>
                <w:bCs/>
                <w:sz w:val="24"/>
              </w:rPr>
              <w:t>项  目</w:t>
            </w:r>
          </w:p>
        </w:tc>
        <w:tc>
          <w:tcPr>
            <w:tcW w:w="709" w:type="dxa"/>
            <w:tcBorders>
              <w:top w:val="single" w:color="auto" w:sz="4" w:space="0"/>
              <w:left w:val="single" w:color="auto" w:sz="4" w:space="0"/>
              <w:bottom w:val="single" w:color="auto" w:sz="4" w:space="0"/>
              <w:right w:val="single" w:color="auto" w:sz="4" w:space="0"/>
            </w:tcBorders>
            <w:vAlign w:val="bottom"/>
          </w:tcPr>
          <w:p w14:paraId="4A35535C">
            <w:pPr>
              <w:autoSpaceDE w:val="0"/>
              <w:autoSpaceDN w:val="0"/>
              <w:adjustRightInd w:val="0"/>
              <w:snapToGrid w:val="0"/>
              <w:spacing w:line="360" w:lineRule="auto"/>
              <w:jc w:val="center"/>
              <w:rPr>
                <w:rFonts w:ascii="宋体" w:hAnsi="宋体"/>
                <w:bCs/>
                <w:sz w:val="24"/>
              </w:rPr>
            </w:pPr>
            <w:r>
              <w:rPr>
                <w:rFonts w:hint="eastAsia" w:ascii="宋体" w:hAnsi="宋体"/>
                <w:bCs/>
                <w:sz w:val="24"/>
              </w:rPr>
              <w:t>数量</w:t>
            </w:r>
          </w:p>
        </w:tc>
        <w:tc>
          <w:tcPr>
            <w:tcW w:w="1701" w:type="dxa"/>
            <w:tcBorders>
              <w:top w:val="single" w:color="auto" w:sz="4" w:space="0"/>
              <w:left w:val="single" w:color="auto" w:sz="4" w:space="0"/>
              <w:bottom w:val="single" w:color="auto" w:sz="4" w:space="0"/>
              <w:right w:val="single" w:color="auto" w:sz="4" w:space="0"/>
            </w:tcBorders>
            <w:vAlign w:val="bottom"/>
          </w:tcPr>
          <w:p w14:paraId="7ACBD13A">
            <w:pPr>
              <w:autoSpaceDE w:val="0"/>
              <w:autoSpaceDN w:val="0"/>
              <w:adjustRightInd w:val="0"/>
              <w:snapToGrid w:val="0"/>
              <w:spacing w:line="360" w:lineRule="auto"/>
              <w:jc w:val="center"/>
              <w:rPr>
                <w:rFonts w:ascii="宋体" w:hAnsi="宋体"/>
                <w:bCs/>
                <w:sz w:val="24"/>
              </w:rPr>
            </w:pPr>
            <w:r>
              <w:rPr>
                <w:rFonts w:hint="eastAsia" w:ascii="宋体" w:hAnsi="宋体"/>
                <w:bCs/>
                <w:sz w:val="24"/>
              </w:rPr>
              <w:t>响应单价（元）</w:t>
            </w:r>
          </w:p>
        </w:tc>
        <w:tc>
          <w:tcPr>
            <w:tcW w:w="1701" w:type="dxa"/>
            <w:tcBorders>
              <w:top w:val="single" w:color="auto" w:sz="4" w:space="0"/>
              <w:left w:val="single" w:color="auto" w:sz="4" w:space="0"/>
              <w:bottom w:val="single" w:color="auto" w:sz="4" w:space="0"/>
              <w:right w:val="single" w:color="auto" w:sz="4" w:space="0"/>
            </w:tcBorders>
            <w:vAlign w:val="bottom"/>
          </w:tcPr>
          <w:p w14:paraId="782691FB">
            <w:pPr>
              <w:autoSpaceDE w:val="0"/>
              <w:autoSpaceDN w:val="0"/>
              <w:adjustRightInd w:val="0"/>
              <w:snapToGrid w:val="0"/>
              <w:spacing w:line="360" w:lineRule="auto"/>
              <w:jc w:val="center"/>
              <w:rPr>
                <w:rFonts w:ascii="宋体" w:hAnsi="宋体"/>
                <w:bCs/>
                <w:sz w:val="24"/>
              </w:rPr>
            </w:pPr>
            <w:r>
              <w:rPr>
                <w:rFonts w:hint="eastAsia" w:ascii="宋体" w:hAnsi="宋体"/>
                <w:bCs/>
                <w:sz w:val="24"/>
              </w:rPr>
              <w:t>小计（元）</w:t>
            </w:r>
          </w:p>
        </w:tc>
        <w:tc>
          <w:tcPr>
            <w:tcW w:w="1277" w:type="dxa"/>
            <w:tcBorders>
              <w:top w:val="single" w:color="auto" w:sz="4" w:space="0"/>
              <w:left w:val="single" w:color="auto" w:sz="4" w:space="0"/>
              <w:bottom w:val="single" w:color="auto" w:sz="4" w:space="0"/>
              <w:right w:val="single" w:color="auto" w:sz="4" w:space="0"/>
            </w:tcBorders>
            <w:vAlign w:val="bottom"/>
          </w:tcPr>
          <w:p w14:paraId="7ABB4A62">
            <w:pPr>
              <w:autoSpaceDE w:val="0"/>
              <w:autoSpaceDN w:val="0"/>
              <w:adjustRightInd w:val="0"/>
              <w:snapToGrid w:val="0"/>
              <w:spacing w:line="360" w:lineRule="auto"/>
              <w:jc w:val="center"/>
              <w:rPr>
                <w:rFonts w:ascii="宋体" w:hAnsi="宋体"/>
                <w:bCs/>
                <w:sz w:val="24"/>
              </w:rPr>
            </w:pPr>
            <w:r>
              <w:rPr>
                <w:rFonts w:hint="eastAsia" w:ascii="宋体" w:hAnsi="宋体"/>
                <w:bCs/>
                <w:sz w:val="24"/>
              </w:rPr>
              <w:t>备注</w:t>
            </w:r>
          </w:p>
        </w:tc>
      </w:tr>
      <w:tr w14:paraId="1326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18" w:type="dxa"/>
            <w:tcBorders>
              <w:top w:val="single" w:color="auto" w:sz="4" w:space="0"/>
              <w:left w:val="single" w:color="auto" w:sz="4" w:space="0"/>
              <w:bottom w:val="single" w:color="auto" w:sz="4" w:space="0"/>
              <w:right w:val="single" w:color="auto" w:sz="4" w:space="0"/>
            </w:tcBorders>
            <w:vAlign w:val="center"/>
          </w:tcPr>
          <w:p w14:paraId="67ACEB8C">
            <w:pPr>
              <w:autoSpaceDE w:val="0"/>
              <w:autoSpaceDN w:val="0"/>
              <w:adjustRightInd w:val="0"/>
              <w:snapToGrid w:val="0"/>
              <w:spacing w:line="360" w:lineRule="auto"/>
              <w:jc w:val="center"/>
              <w:rPr>
                <w:rFonts w:ascii="宋体" w:hAnsi="宋体"/>
                <w:sz w:val="24"/>
              </w:rPr>
            </w:pPr>
            <w:r>
              <w:rPr>
                <w:rFonts w:hint="eastAsia" w:ascii="宋体" w:hAnsi="宋体"/>
                <w:sz w:val="24"/>
              </w:rPr>
              <w:t>1</w:t>
            </w:r>
          </w:p>
        </w:tc>
        <w:tc>
          <w:tcPr>
            <w:tcW w:w="2267" w:type="dxa"/>
            <w:tcBorders>
              <w:top w:val="single" w:color="auto" w:sz="4" w:space="0"/>
              <w:left w:val="single" w:color="auto" w:sz="4" w:space="0"/>
              <w:bottom w:val="single" w:color="auto" w:sz="4" w:space="0"/>
              <w:right w:val="single" w:color="auto" w:sz="4" w:space="0"/>
            </w:tcBorders>
            <w:vAlign w:val="center"/>
          </w:tcPr>
          <w:p w14:paraId="6FD5515E">
            <w:pPr>
              <w:autoSpaceDE w:val="0"/>
              <w:autoSpaceDN w:val="0"/>
              <w:adjustRightInd w:val="0"/>
              <w:snapToGrid w:val="0"/>
              <w:spacing w:line="360" w:lineRule="auto"/>
              <w:jc w:val="center"/>
              <w:rPr>
                <w:rFonts w:ascii="宋体" w:hAnsi="宋体"/>
                <w:sz w:val="24"/>
              </w:rPr>
            </w:pPr>
            <w:r>
              <w:rPr>
                <w:rFonts w:hint="eastAsia" w:ascii="宋体" w:hAnsi="宋体"/>
                <w:sz w:val="24"/>
              </w:rPr>
              <w:t>深圳市住房和建设局2025年局机房维护服务项目</w:t>
            </w:r>
          </w:p>
        </w:tc>
        <w:tc>
          <w:tcPr>
            <w:tcW w:w="709" w:type="dxa"/>
            <w:tcBorders>
              <w:top w:val="single" w:color="auto" w:sz="4" w:space="0"/>
              <w:left w:val="single" w:color="auto" w:sz="4" w:space="0"/>
              <w:bottom w:val="single" w:color="auto" w:sz="4" w:space="0"/>
              <w:right w:val="single" w:color="auto" w:sz="4" w:space="0"/>
            </w:tcBorders>
            <w:vAlign w:val="center"/>
          </w:tcPr>
          <w:p w14:paraId="659F787C">
            <w:pPr>
              <w:autoSpaceDE w:val="0"/>
              <w:autoSpaceDN w:val="0"/>
              <w:adjustRightInd w:val="0"/>
              <w:snapToGrid w:val="0"/>
              <w:spacing w:line="360" w:lineRule="auto"/>
              <w:jc w:val="center"/>
              <w:rPr>
                <w:rFonts w:ascii="宋体" w:hAnsi="宋体"/>
                <w:sz w:val="24"/>
              </w:rPr>
            </w:pPr>
            <w:r>
              <w:rPr>
                <w:rFonts w:hint="eastAsia" w:ascii="宋体" w:hAnsi="宋体"/>
                <w:sz w:val="24"/>
              </w:rPr>
              <w:t>1</w:t>
            </w:r>
          </w:p>
        </w:tc>
        <w:tc>
          <w:tcPr>
            <w:tcW w:w="1701" w:type="dxa"/>
            <w:tcBorders>
              <w:top w:val="single" w:color="auto" w:sz="4" w:space="0"/>
              <w:left w:val="single" w:color="auto" w:sz="4" w:space="0"/>
              <w:bottom w:val="single" w:color="auto" w:sz="4" w:space="0"/>
              <w:right w:val="single" w:color="auto" w:sz="4" w:space="0"/>
            </w:tcBorders>
            <w:vAlign w:val="center"/>
          </w:tcPr>
          <w:p w14:paraId="31DE1845">
            <w:pPr>
              <w:autoSpaceDE w:val="0"/>
              <w:autoSpaceDN w:val="0"/>
              <w:adjustRightInd w:val="0"/>
              <w:snapToGrid w:val="0"/>
              <w:spacing w:line="360" w:lineRule="auto"/>
              <w:jc w:val="center"/>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3055E622">
            <w:pPr>
              <w:autoSpaceDE w:val="0"/>
              <w:autoSpaceDN w:val="0"/>
              <w:adjustRightInd w:val="0"/>
              <w:snapToGrid w:val="0"/>
              <w:spacing w:line="360" w:lineRule="auto"/>
              <w:jc w:val="center"/>
              <w:rPr>
                <w:rFonts w:ascii="宋体" w:hAnsi="宋体"/>
                <w:sz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6A6A82BC">
            <w:pPr>
              <w:autoSpaceDE w:val="0"/>
              <w:autoSpaceDN w:val="0"/>
              <w:adjustRightInd w:val="0"/>
              <w:snapToGrid w:val="0"/>
              <w:spacing w:line="360" w:lineRule="auto"/>
              <w:jc w:val="center"/>
              <w:rPr>
                <w:rFonts w:ascii="宋体" w:hAnsi="宋体"/>
                <w:sz w:val="24"/>
              </w:rPr>
            </w:pPr>
            <w:r>
              <w:rPr>
                <w:rFonts w:hint="eastAsia" w:ascii="宋体" w:hAnsi="宋体"/>
                <w:sz w:val="24"/>
              </w:rPr>
              <w:t>一年服务费</w:t>
            </w:r>
          </w:p>
        </w:tc>
      </w:tr>
      <w:tr w14:paraId="72D74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gridSpan w:val="2"/>
            <w:tcBorders>
              <w:top w:val="single" w:color="auto" w:sz="4" w:space="0"/>
              <w:left w:val="single" w:color="auto" w:sz="4" w:space="0"/>
              <w:bottom w:val="single" w:color="auto" w:sz="4" w:space="0"/>
              <w:right w:val="single" w:color="auto" w:sz="4" w:space="0"/>
            </w:tcBorders>
            <w:vAlign w:val="bottom"/>
          </w:tcPr>
          <w:p w14:paraId="430070A1">
            <w:pPr>
              <w:autoSpaceDE w:val="0"/>
              <w:autoSpaceDN w:val="0"/>
              <w:adjustRightInd w:val="0"/>
              <w:snapToGrid w:val="0"/>
              <w:spacing w:line="360" w:lineRule="auto"/>
              <w:jc w:val="center"/>
              <w:rPr>
                <w:rFonts w:ascii="宋体" w:hAnsi="宋体"/>
                <w:bCs/>
                <w:sz w:val="24"/>
              </w:rPr>
            </w:pPr>
            <w:r>
              <w:rPr>
                <w:rFonts w:hint="eastAsia" w:ascii="宋体" w:hAnsi="宋体"/>
                <w:bCs/>
                <w:sz w:val="24"/>
              </w:rPr>
              <w:t>合计总价：</w:t>
            </w:r>
          </w:p>
        </w:tc>
        <w:tc>
          <w:tcPr>
            <w:tcW w:w="5388" w:type="dxa"/>
            <w:gridSpan w:val="4"/>
            <w:tcBorders>
              <w:top w:val="single" w:color="auto" w:sz="4" w:space="0"/>
              <w:left w:val="single" w:color="auto" w:sz="4" w:space="0"/>
              <w:bottom w:val="single" w:color="auto" w:sz="4" w:space="0"/>
              <w:right w:val="single" w:color="auto" w:sz="4" w:space="0"/>
            </w:tcBorders>
            <w:vAlign w:val="bottom"/>
          </w:tcPr>
          <w:p w14:paraId="02EDAB75">
            <w:pPr>
              <w:autoSpaceDE w:val="0"/>
              <w:autoSpaceDN w:val="0"/>
              <w:adjustRightInd w:val="0"/>
              <w:snapToGrid w:val="0"/>
              <w:spacing w:line="360" w:lineRule="auto"/>
              <w:jc w:val="center"/>
              <w:rPr>
                <w:rFonts w:ascii="宋体" w:hAnsi="宋体"/>
                <w:bCs/>
                <w:sz w:val="24"/>
              </w:rPr>
            </w:pPr>
            <w:r>
              <w:rPr>
                <w:rFonts w:hint="eastAsia" w:ascii="宋体" w:hAnsi="宋体"/>
                <w:bCs/>
                <w:sz w:val="24"/>
              </w:rPr>
              <w:t>￥：      大写：</w:t>
            </w:r>
          </w:p>
        </w:tc>
      </w:tr>
    </w:tbl>
    <w:p w14:paraId="47FB8130">
      <w:pPr>
        <w:autoSpaceDE w:val="0"/>
        <w:autoSpaceDN w:val="0"/>
        <w:adjustRightInd w:val="0"/>
        <w:snapToGrid w:val="0"/>
        <w:rPr>
          <w:rFonts w:ascii="宋体" w:hAnsi="宋体"/>
          <w:szCs w:val="32"/>
        </w:rPr>
      </w:pPr>
    </w:p>
    <w:p w14:paraId="1697F95D">
      <w:pPr>
        <w:autoSpaceDE w:val="0"/>
        <w:autoSpaceDN w:val="0"/>
        <w:adjustRightInd w:val="0"/>
        <w:snapToGrid w:val="0"/>
        <w:rPr>
          <w:rFonts w:ascii="宋体" w:hAnsi="宋体"/>
          <w:szCs w:val="32"/>
        </w:rPr>
      </w:pPr>
    </w:p>
    <w:p w14:paraId="5F461FFA">
      <w:pPr>
        <w:autoSpaceDE w:val="0"/>
        <w:autoSpaceDN w:val="0"/>
        <w:adjustRightInd w:val="0"/>
        <w:snapToGrid w:val="0"/>
        <w:rPr>
          <w:rFonts w:ascii="宋体" w:hAnsi="宋体"/>
          <w:szCs w:val="32"/>
        </w:rPr>
      </w:pPr>
    </w:p>
    <w:p w14:paraId="2045A6B2">
      <w:pPr>
        <w:autoSpaceDE w:val="0"/>
        <w:autoSpaceDN w:val="0"/>
        <w:adjustRightInd w:val="0"/>
        <w:snapToGrid w:val="0"/>
        <w:ind w:firstLine="2400" w:firstLineChars="1000"/>
        <w:rPr>
          <w:rFonts w:ascii="宋体" w:hAnsi="宋体" w:cs="仿宋_GB2312"/>
          <w:sz w:val="24"/>
          <w:u w:val="single"/>
        </w:rPr>
      </w:pPr>
      <w:r>
        <w:rPr>
          <w:rFonts w:hint="eastAsia" w:ascii="宋体" w:hAnsi="宋体" w:cs="仿宋_GB2312"/>
          <w:sz w:val="24"/>
        </w:rPr>
        <w:t>法定代表人或授权代表（签字）：</w:t>
      </w:r>
    </w:p>
    <w:p w14:paraId="2B18AB38">
      <w:pPr>
        <w:autoSpaceDE w:val="0"/>
        <w:autoSpaceDN w:val="0"/>
        <w:adjustRightInd w:val="0"/>
        <w:snapToGrid w:val="0"/>
        <w:ind w:firstLine="2400" w:firstLineChars="1000"/>
        <w:rPr>
          <w:rFonts w:ascii="宋体" w:hAnsi="宋体" w:cs="仿宋_GB2312"/>
          <w:sz w:val="24"/>
        </w:rPr>
      </w:pPr>
      <w:r>
        <w:rPr>
          <w:rFonts w:hint="eastAsia" w:ascii="宋体" w:hAnsi="宋体" w:cs="仿宋_GB2312"/>
          <w:sz w:val="24"/>
        </w:rPr>
        <w:t>投标单位名称（盖章）：</w:t>
      </w:r>
    </w:p>
    <w:p w14:paraId="6C6D51CB">
      <w:pPr>
        <w:autoSpaceDE w:val="0"/>
        <w:autoSpaceDN w:val="0"/>
        <w:adjustRightInd w:val="0"/>
        <w:snapToGrid w:val="0"/>
        <w:ind w:firstLine="2400" w:firstLineChars="1000"/>
        <w:rPr>
          <w:rFonts w:ascii="宋体" w:hAnsi="宋体" w:cs="仿宋_GB2312"/>
          <w:sz w:val="24"/>
        </w:rPr>
      </w:pPr>
      <w:r>
        <w:rPr>
          <w:rFonts w:hint="eastAsia" w:ascii="宋体" w:hAnsi="宋体" w:cs="仿宋_GB2312"/>
          <w:sz w:val="24"/>
        </w:rPr>
        <w:t>日期：</w:t>
      </w:r>
      <w:r>
        <w:rPr>
          <w:rFonts w:hint="eastAsia" w:ascii="宋体" w:hAnsi="宋体" w:cs="仿宋_GB2312"/>
          <w:sz w:val="24"/>
          <w:u w:val="single"/>
        </w:rPr>
        <w:t xml:space="preserve">     年     月     日</w:t>
      </w:r>
    </w:p>
    <w:p w14:paraId="38E7B968">
      <w:pPr>
        <w:autoSpaceDE w:val="0"/>
        <w:autoSpaceDN w:val="0"/>
        <w:adjustRightInd w:val="0"/>
        <w:snapToGrid w:val="0"/>
        <w:rPr>
          <w:rFonts w:ascii="宋体" w:hAnsi="宋体" w:cs="仿宋_GB2312"/>
          <w:sz w:val="24"/>
        </w:rPr>
      </w:pPr>
    </w:p>
    <w:p w14:paraId="2CC08A8C">
      <w:pPr>
        <w:autoSpaceDE w:val="0"/>
        <w:autoSpaceDN w:val="0"/>
        <w:adjustRightInd w:val="0"/>
        <w:snapToGrid w:val="0"/>
        <w:rPr>
          <w:rFonts w:ascii="宋体" w:hAnsi="宋体" w:cs="仿宋_GB2312"/>
          <w:sz w:val="24"/>
        </w:rPr>
      </w:pPr>
      <w:r>
        <w:rPr>
          <w:rFonts w:hint="eastAsia" w:ascii="宋体" w:hAnsi="宋体" w:cs="仿宋_GB2312"/>
          <w:sz w:val="24"/>
        </w:rPr>
        <w:t>注：1、填写此表格时不得改变表格的形式。</w:t>
      </w:r>
      <w:r>
        <w:rPr>
          <w:rFonts w:hint="eastAsia" w:ascii="宋体" w:hAnsi="宋体" w:cs="宋体"/>
          <w:sz w:val="24"/>
        </w:rPr>
        <w:t> </w:t>
      </w:r>
    </w:p>
    <w:p w14:paraId="718FE670">
      <w:pPr>
        <w:autoSpaceDE w:val="0"/>
        <w:autoSpaceDN w:val="0"/>
        <w:adjustRightInd w:val="0"/>
        <w:snapToGrid w:val="0"/>
        <w:ind w:firstLine="480" w:firstLineChars="200"/>
        <w:rPr>
          <w:rFonts w:ascii="宋体" w:hAnsi="宋体" w:cs="仿宋_GB2312"/>
          <w:sz w:val="24"/>
        </w:rPr>
      </w:pPr>
      <w:r>
        <w:rPr>
          <w:rFonts w:hint="eastAsia" w:ascii="宋体" w:hAnsi="宋体" w:cs="仿宋_GB2312"/>
          <w:sz w:val="24"/>
        </w:rPr>
        <w:t>2、响应单位如果需要对报价或其它内容加以说明，可在备注一栏中填写。</w:t>
      </w:r>
    </w:p>
    <w:p w14:paraId="38883EC4">
      <w:pPr>
        <w:autoSpaceDE w:val="0"/>
        <w:autoSpaceDN w:val="0"/>
        <w:adjustRightInd w:val="0"/>
        <w:snapToGrid w:val="0"/>
        <w:rPr>
          <w:rFonts w:ascii="宋体" w:hAnsi="宋体" w:cs="仿宋_GB2312"/>
          <w:sz w:val="28"/>
          <w:szCs w:val="28"/>
        </w:rPr>
      </w:pPr>
      <w:r>
        <w:rPr>
          <w:rFonts w:hint="eastAsia" w:ascii="宋体" w:hAnsi="宋体" w:cs="仿宋_GB2312"/>
          <w:sz w:val="24"/>
        </w:rPr>
        <w:t xml:space="preserve">    3、此表应经法定代表人或授权代表签名，并盖上公章。</w:t>
      </w:r>
      <w:r>
        <w:rPr>
          <w:rFonts w:hint="eastAsia" w:ascii="宋体" w:hAnsi="宋体" w:cs="宋体"/>
          <w:sz w:val="28"/>
          <w:szCs w:val="28"/>
        </w:rPr>
        <w:t> </w:t>
      </w:r>
    </w:p>
    <w:p w14:paraId="5DDCA437">
      <w:pPr>
        <w:autoSpaceDE w:val="0"/>
        <w:autoSpaceDN w:val="0"/>
        <w:adjustRightInd w:val="0"/>
        <w:snapToGrid w:val="0"/>
        <w:ind w:firstLine="420" w:firstLineChars="200"/>
        <w:rPr>
          <w:rFonts w:ascii="宋体" w:hAnsi="宋体"/>
          <w:szCs w:val="32"/>
        </w:rPr>
      </w:pPr>
      <w:r>
        <w:rPr>
          <w:rFonts w:hint="eastAsia" w:ascii="宋体" w:hAnsi="宋体"/>
          <w:szCs w:val="32"/>
        </w:rPr>
        <w:t>                </w:t>
      </w:r>
    </w:p>
    <w:p w14:paraId="0A967EA0">
      <w:pPr>
        <w:autoSpaceDE w:val="0"/>
        <w:autoSpaceDN w:val="0"/>
        <w:adjustRightInd w:val="0"/>
        <w:snapToGrid w:val="0"/>
        <w:rPr>
          <w:rFonts w:ascii="宋体" w:hAnsi="宋体"/>
          <w:szCs w:val="32"/>
        </w:rPr>
      </w:pPr>
    </w:p>
    <w:p w14:paraId="3207C02F">
      <w:pPr>
        <w:autoSpaceDE w:val="0"/>
        <w:autoSpaceDN w:val="0"/>
        <w:adjustRightInd w:val="0"/>
        <w:snapToGrid w:val="0"/>
        <w:rPr>
          <w:rFonts w:ascii="宋体" w:hAnsi="宋体"/>
          <w:szCs w:val="32"/>
        </w:rPr>
      </w:pPr>
    </w:p>
    <w:p w14:paraId="578952C1">
      <w:pPr>
        <w:autoSpaceDE w:val="0"/>
        <w:autoSpaceDN w:val="0"/>
        <w:adjustRightInd w:val="0"/>
        <w:snapToGrid w:val="0"/>
        <w:rPr>
          <w:rFonts w:ascii="宋体" w:hAnsi="宋体"/>
          <w:szCs w:val="32"/>
        </w:rPr>
      </w:pPr>
    </w:p>
    <w:p w14:paraId="4F41BE7D">
      <w:pPr>
        <w:autoSpaceDE w:val="0"/>
        <w:autoSpaceDN w:val="0"/>
        <w:adjustRightInd w:val="0"/>
        <w:snapToGrid w:val="0"/>
        <w:rPr>
          <w:rFonts w:ascii="宋体" w:hAnsi="宋体"/>
          <w:szCs w:val="32"/>
        </w:rPr>
      </w:pPr>
    </w:p>
    <w:p w14:paraId="0ACC9498">
      <w:pPr>
        <w:autoSpaceDE w:val="0"/>
        <w:autoSpaceDN w:val="0"/>
        <w:adjustRightInd w:val="0"/>
        <w:snapToGrid w:val="0"/>
        <w:rPr>
          <w:rFonts w:ascii="宋体" w:hAnsi="宋体"/>
          <w:szCs w:val="32"/>
        </w:rPr>
      </w:pPr>
    </w:p>
    <w:p w14:paraId="6CE439BA">
      <w:pPr>
        <w:autoSpaceDE w:val="0"/>
        <w:autoSpaceDN w:val="0"/>
        <w:adjustRightInd w:val="0"/>
        <w:snapToGrid w:val="0"/>
        <w:rPr>
          <w:rFonts w:ascii="宋体" w:hAnsi="宋体"/>
          <w:szCs w:val="32"/>
        </w:rPr>
      </w:pPr>
    </w:p>
    <w:p w14:paraId="3CCEB2E8">
      <w:pPr>
        <w:autoSpaceDE w:val="0"/>
        <w:autoSpaceDN w:val="0"/>
        <w:adjustRightInd w:val="0"/>
        <w:snapToGrid w:val="0"/>
        <w:rPr>
          <w:rFonts w:ascii="宋体" w:hAnsi="宋体"/>
          <w:szCs w:val="32"/>
        </w:rPr>
      </w:pPr>
    </w:p>
    <w:p w14:paraId="0E817091">
      <w:pPr>
        <w:autoSpaceDE w:val="0"/>
        <w:autoSpaceDN w:val="0"/>
        <w:adjustRightInd w:val="0"/>
        <w:snapToGrid w:val="0"/>
        <w:rPr>
          <w:rFonts w:ascii="宋体" w:hAnsi="宋体"/>
          <w:szCs w:val="32"/>
        </w:rPr>
      </w:pPr>
    </w:p>
    <w:p w14:paraId="52A0620F">
      <w:pPr>
        <w:autoSpaceDE w:val="0"/>
        <w:autoSpaceDN w:val="0"/>
        <w:adjustRightInd w:val="0"/>
        <w:snapToGrid w:val="0"/>
        <w:rPr>
          <w:rFonts w:ascii="宋体" w:hAnsi="宋体"/>
          <w:szCs w:val="32"/>
        </w:rPr>
      </w:pPr>
    </w:p>
    <w:p w14:paraId="55871A7E">
      <w:pPr>
        <w:autoSpaceDE w:val="0"/>
        <w:autoSpaceDN w:val="0"/>
        <w:adjustRightInd w:val="0"/>
        <w:snapToGrid w:val="0"/>
        <w:rPr>
          <w:rFonts w:ascii="宋体" w:hAnsi="宋体"/>
          <w:szCs w:val="32"/>
        </w:rPr>
      </w:pPr>
    </w:p>
    <w:p w14:paraId="76BFE4CE">
      <w:pPr>
        <w:autoSpaceDE w:val="0"/>
        <w:autoSpaceDN w:val="0"/>
        <w:adjustRightInd w:val="0"/>
        <w:snapToGrid w:val="0"/>
        <w:rPr>
          <w:rFonts w:ascii="宋体" w:hAnsi="宋体"/>
          <w:szCs w:val="32"/>
        </w:rPr>
      </w:pPr>
    </w:p>
    <w:p w14:paraId="2AF71469">
      <w:pPr>
        <w:autoSpaceDE w:val="0"/>
        <w:autoSpaceDN w:val="0"/>
        <w:adjustRightInd w:val="0"/>
        <w:snapToGrid w:val="0"/>
        <w:rPr>
          <w:rFonts w:ascii="宋体" w:hAnsi="宋体"/>
          <w:szCs w:val="32"/>
        </w:rPr>
      </w:pPr>
    </w:p>
    <w:p w14:paraId="6C550A73">
      <w:pPr>
        <w:autoSpaceDE w:val="0"/>
        <w:autoSpaceDN w:val="0"/>
        <w:adjustRightInd w:val="0"/>
        <w:snapToGrid w:val="0"/>
        <w:rPr>
          <w:rFonts w:ascii="宋体" w:hAnsi="宋体"/>
          <w:szCs w:val="32"/>
        </w:rPr>
      </w:pPr>
    </w:p>
    <w:p w14:paraId="273102F5">
      <w:pPr>
        <w:autoSpaceDE w:val="0"/>
        <w:autoSpaceDN w:val="0"/>
        <w:adjustRightInd w:val="0"/>
        <w:snapToGrid w:val="0"/>
        <w:rPr>
          <w:rFonts w:ascii="宋体" w:hAnsi="宋体"/>
          <w:szCs w:val="32"/>
        </w:rPr>
      </w:pPr>
    </w:p>
    <w:p w14:paraId="7B998FC3">
      <w:pPr>
        <w:autoSpaceDE w:val="0"/>
        <w:autoSpaceDN w:val="0"/>
        <w:adjustRightInd w:val="0"/>
        <w:snapToGrid w:val="0"/>
        <w:rPr>
          <w:rFonts w:ascii="宋体" w:hAnsi="宋体"/>
          <w:szCs w:val="32"/>
        </w:rPr>
      </w:pPr>
    </w:p>
    <w:p w14:paraId="4949D3F0">
      <w:pPr>
        <w:autoSpaceDE w:val="0"/>
        <w:autoSpaceDN w:val="0"/>
        <w:adjustRightInd w:val="0"/>
        <w:snapToGrid w:val="0"/>
        <w:rPr>
          <w:rFonts w:ascii="宋体" w:hAnsi="宋体"/>
          <w:szCs w:val="32"/>
        </w:rPr>
      </w:pPr>
    </w:p>
    <w:p w14:paraId="6EEBB2BF">
      <w:pPr>
        <w:autoSpaceDE w:val="0"/>
        <w:autoSpaceDN w:val="0"/>
        <w:adjustRightInd w:val="0"/>
        <w:snapToGrid w:val="0"/>
        <w:rPr>
          <w:rFonts w:ascii="宋体" w:hAnsi="宋体"/>
          <w:szCs w:val="32"/>
        </w:rPr>
      </w:pPr>
    </w:p>
    <w:p w14:paraId="62831B57">
      <w:pPr>
        <w:pStyle w:val="13"/>
        <w:tabs>
          <w:tab w:val="left" w:pos="1134"/>
        </w:tabs>
        <w:outlineLvl w:val="0"/>
        <w:rPr>
          <w:rFonts w:hAnsi="宋体"/>
          <w:b/>
        </w:rPr>
      </w:pPr>
      <w:r>
        <w:rPr>
          <w:rFonts w:hint="eastAsia" w:hAnsi="宋体"/>
          <w:b/>
        </w:rPr>
        <w:t>招标文件附件3</w:t>
      </w:r>
    </w:p>
    <w:p w14:paraId="5ABCC0AE">
      <w:pPr>
        <w:rPr>
          <w:rFonts w:ascii="宋体" w:hAnsi="宋体"/>
          <w:b/>
          <w:sz w:val="30"/>
          <w:szCs w:val="30"/>
        </w:rPr>
      </w:pPr>
    </w:p>
    <w:p w14:paraId="1638B884">
      <w:pPr>
        <w:pStyle w:val="12"/>
        <w:jc w:val="center"/>
        <w:rPr>
          <w:b/>
          <w:sz w:val="32"/>
          <w:szCs w:val="32"/>
        </w:rPr>
      </w:pPr>
      <w:r>
        <w:rPr>
          <w:rFonts w:hint="eastAsia"/>
          <w:b/>
          <w:sz w:val="32"/>
          <w:szCs w:val="32"/>
        </w:rPr>
        <w:t>法定代表人证明书</w:t>
      </w:r>
    </w:p>
    <w:p w14:paraId="190B699C">
      <w:pPr>
        <w:spacing w:line="360" w:lineRule="auto"/>
        <w:rPr>
          <w:rFonts w:ascii="宋体" w:hAnsi="宋体"/>
          <w:szCs w:val="21"/>
        </w:rPr>
      </w:pPr>
    </w:p>
    <w:p w14:paraId="6630419C">
      <w:pPr>
        <w:spacing w:line="560" w:lineRule="exact"/>
        <w:ind w:firstLine="480" w:firstLineChars="200"/>
        <w:rPr>
          <w:rFonts w:ascii="宋体" w:hAnsi="宋体" w:cs="宋体"/>
          <w:sz w:val="24"/>
          <w:szCs w:val="28"/>
        </w:rPr>
      </w:pPr>
      <w:r>
        <w:rPr>
          <w:rFonts w:hint="eastAsia" w:ascii="宋体" w:hAnsi="宋体" w:cs="宋体"/>
          <w:sz w:val="24"/>
          <w:szCs w:val="28"/>
          <w:u w:val="single"/>
        </w:rPr>
        <w:t xml:space="preserve">      </w:t>
      </w:r>
      <w:r>
        <w:rPr>
          <w:rFonts w:hint="eastAsia" w:ascii="宋体" w:hAnsi="宋体" w:cs="宋体"/>
          <w:sz w:val="24"/>
          <w:szCs w:val="28"/>
        </w:rPr>
        <w:t>同志，现任我单位</w:t>
      </w:r>
      <w:r>
        <w:rPr>
          <w:rFonts w:hint="eastAsia" w:ascii="宋体" w:hAnsi="宋体" w:cs="宋体"/>
          <w:sz w:val="24"/>
          <w:szCs w:val="28"/>
          <w:u w:val="single"/>
        </w:rPr>
        <w:t xml:space="preserve">         </w:t>
      </w:r>
      <w:r>
        <w:rPr>
          <w:rFonts w:hint="eastAsia" w:ascii="宋体" w:hAnsi="宋体" w:cs="宋体"/>
          <w:sz w:val="24"/>
          <w:szCs w:val="28"/>
        </w:rPr>
        <w:t>职务，为法定代表人，特此证明。</w:t>
      </w:r>
    </w:p>
    <w:p w14:paraId="6451DEC7">
      <w:pPr>
        <w:spacing w:line="560" w:lineRule="exact"/>
        <w:ind w:firstLine="480" w:firstLineChars="200"/>
        <w:rPr>
          <w:rFonts w:ascii="宋体" w:hAnsi="宋体" w:cs="宋体"/>
          <w:sz w:val="24"/>
          <w:szCs w:val="28"/>
        </w:rPr>
      </w:pPr>
    </w:p>
    <w:p w14:paraId="33DC61B8">
      <w:pPr>
        <w:spacing w:line="560" w:lineRule="exact"/>
        <w:ind w:firstLine="480" w:firstLineChars="200"/>
        <w:rPr>
          <w:rFonts w:ascii="宋体" w:hAnsi="宋体" w:cs="宋体"/>
          <w:sz w:val="24"/>
          <w:szCs w:val="28"/>
        </w:rPr>
      </w:pPr>
      <w:r>
        <w:rPr>
          <w:rFonts w:hint="eastAsia" w:ascii="宋体" w:hAnsi="宋体" w:cs="宋体"/>
          <w:sz w:val="24"/>
          <w:szCs w:val="28"/>
        </w:rPr>
        <w:t>附：法定代表人性别：</w:t>
      </w:r>
      <w:r>
        <w:rPr>
          <w:rFonts w:hint="eastAsia" w:ascii="宋体" w:hAnsi="宋体" w:cs="宋体"/>
          <w:sz w:val="24"/>
          <w:szCs w:val="28"/>
          <w:u w:val="single"/>
        </w:rPr>
        <w:t xml:space="preserve">       </w:t>
      </w:r>
      <w:r>
        <w:rPr>
          <w:rFonts w:hint="eastAsia" w:ascii="宋体" w:hAnsi="宋体" w:cs="宋体"/>
          <w:sz w:val="24"/>
          <w:szCs w:val="28"/>
        </w:rPr>
        <w:t>年龄：</w:t>
      </w:r>
      <w:r>
        <w:rPr>
          <w:rFonts w:hint="eastAsia" w:ascii="宋体" w:hAnsi="宋体" w:cs="宋体"/>
          <w:sz w:val="24"/>
          <w:szCs w:val="28"/>
          <w:u w:val="single"/>
        </w:rPr>
        <w:t xml:space="preserve">    </w:t>
      </w:r>
      <w:r>
        <w:rPr>
          <w:rFonts w:hint="eastAsia" w:ascii="宋体" w:hAnsi="宋体" w:cs="宋体"/>
          <w:sz w:val="24"/>
          <w:szCs w:val="28"/>
        </w:rPr>
        <w:t>身份证号码：</w:t>
      </w:r>
      <w:r>
        <w:rPr>
          <w:rFonts w:hint="eastAsia" w:ascii="宋体" w:hAnsi="宋体" w:cs="宋体"/>
          <w:sz w:val="24"/>
          <w:szCs w:val="28"/>
          <w:u w:val="single"/>
        </w:rPr>
        <w:t xml:space="preserve">                  </w:t>
      </w:r>
    </w:p>
    <w:p w14:paraId="289D9920">
      <w:pPr>
        <w:spacing w:line="560" w:lineRule="exact"/>
        <w:ind w:firstLine="480" w:firstLineChars="200"/>
        <w:rPr>
          <w:rFonts w:ascii="宋体" w:hAnsi="宋体" w:cs="宋体"/>
          <w:sz w:val="24"/>
          <w:szCs w:val="28"/>
        </w:rPr>
      </w:pPr>
      <w:r>
        <w:rPr>
          <w:rFonts w:hint="eastAsia" w:ascii="宋体" w:hAnsi="宋体" w:cs="宋体"/>
          <w:sz w:val="24"/>
          <w:szCs w:val="28"/>
        </w:rPr>
        <w:t>营业执照号码：</w:t>
      </w:r>
      <w:r>
        <w:rPr>
          <w:rFonts w:hint="eastAsia" w:ascii="宋体" w:hAnsi="宋体" w:cs="宋体"/>
          <w:sz w:val="24"/>
          <w:szCs w:val="28"/>
          <w:u w:val="single"/>
        </w:rPr>
        <w:t xml:space="preserve">                   </w:t>
      </w:r>
    </w:p>
    <w:p w14:paraId="41082CD4">
      <w:pPr>
        <w:spacing w:line="560" w:lineRule="exact"/>
        <w:ind w:firstLine="480" w:firstLineChars="200"/>
        <w:rPr>
          <w:rFonts w:ascii="宋体" w:hAnsi="宋体" w:cs="宋体"/>
          <w:sz w:val="24"/>
          <w:szCs w:val="28"/>
        </w:rPr>
      </w:pPr>
      <w:r>
        <w:rPr>
          <w:rFonts w:hint="eastAsia" w:ascii="宋体" w:hAnsi="宋体" w:cs="宋体"/>
          <w:sz w:val="24"/>
          <w:szCs w:val="28"/>
        </w:rPr>
        <w:t xml:space="preserve">有效日期：                             </w:t>
      </w:r>
    </w:p>
    <w:p w14:paraId="71AC9070">
      <w:pPr>
        <w:spacing w:line="560" w:lineRule="exact"/>
        <w:ind w:firstLine="480" w:firstLineChars="200"/>
        <w:rPr>
          <w:rFonts w:ascii="宋体" w:hAnsi="宋体" w:cs="宋体"/>
          <w:sz w:val="24"/>
          <w:szCs w:val="28"/>
        </w:rPr>
      </w:pPr>
      <w:r>
        <w:rPr>
          <w:rFonts w:hint="eastAsia" w:ascii="宋体" w:hAnsi="宋体" w:cs="宋体"/>
          <w:sz w:val="24"/>
          <w:szCs w:val="28"/>
        </w:rPr>
        <w:t xml:space="preserve">签发日期： </w:t>
      </w:r>
    </w:p>
    <w:p w14:paraId="042E0736">
      <w:pPr>
        <w:spacing w:line="560" w:lineRule="exact"/>
        <w:rPr>
          <w:rFonts w:ascii="宋体" w:hAnsi="宋体" w:cs="宋体"/>
          <w:sz w:val="24"/>
          <w:szCs w:val="28"/>
        </w:rPr>
      </w:pPr>
    </w:p>
    <w:p w14:paraId="74D75318">
      <w:pPr>
        <w:spacing w:line="560" w:lineRule="exact"/>
        <w:ind w:firstLine="480" w:firstLineChars="200"/>
        <w:rPr>
          <w:rFonts w:ascii="宋体" w:hAnsi="宋体" w:cs="宋体"/>
          <w:sz w:val="24"/>
          <w:szCs w:val="28"/>
        </w:rPr>
      </w:pPr>
      <w:r>
        <w:rPr>
          <w:rFonts w:hint="eastAsia" w:ascii="宋体" w:hAnsi="宋体" w:cs="宋体"/>
          <w:sz w:val="24"/>
          <w:szCs w:val="28"/>
        </w:rPr>
        <w:t xml:space="preserve">单位： </w:t>
      </w:r>
      <w:r>
        <w:rPr>
          <w:rFonts w:hint="eastAsia" w:ascii="宋体" w:hAnsi="宋体" w:cs="宋体"/>
          <w:sz w:val="24"/>
          <w:szCs w:val="28"/>
          <w:u w:val="single"/>
        </w:rPr>
        <w:t xml:space="preserve">                            </w:t>
      </w:r>
      <w:r>
        <w:rPr>
          <w:rFonts w:hint="eastAsia" w:ascii="宋体" w:hAnsi="宋体" w:cs="宋体"/>
          <w:sz w:val="24"/>
          <w:szCs w:val="28"/>
        </w:rPr>
        <w:t>（盖章）</w:t>
      </w:r>
    </w:p>
    <w:p w14:paraId="3B36C0C3">
      <w:pPr>
        <w:spacing w:line="360" w:lineRule="auto"/>
        <w:rPr>
          <w:rFonts w:ascii="宋体" w:hAnsi="宋体"/>
          <w:sz w:val="24"/>
        </w:rPr>
      </w:pPr>
    </w:p>
    <w:p w14:paraId="3E8DCE1C">
      <w:pPr>
        <w:spacing w:line="360" w:lineRule="auto"/>
        <w:rPr>
          <w:rFonts w:ascii="宋体" w:hAnsi="宋体"/>
          <w:sz w:val="24"/>
        </w:rPr>
      </w:pPr>
      <w:r>
        <w:rPr>
          <w:rFonts w:hint="eastAsia" w:ascii="宋体" w:hAnsi="宋体"/>
          <w:sz w:val="24"/>
        </w:rPr>
        <w:t>说明：1.法定代表人为企业事业单位、国家机关、社会团体的主要行政负责人。</w:t>
      </w:r>
    </w:p>
    <w:p w14:paraId="6128D6C5">
      <w:pPr>
        <w:spacing w:line="360" w:lineRule="auto"/>
        <w:ind w:firstLine="720" w:firstLineChars="300"/>
        <w:rPr>
          <w:rFonts w:ascii="宋体" w:hAnsi="宋体"/>
          <w:sz w:val="24"/>
        </w:rPr>
      </w:pPr>
      <w:r>
        <w:rPr>
          <w:rFonts w:hint="eastAsia" w:ascii="宋体" w:hAnsi="宋体"/>
          <w:sz w:val="24"/>
        </w:rPr>
        <w:t>2.内容必须填写真实、清楚、涂改无效，不得转让、买卖。</w:t>
      </w:r>
    </w:p>
    <w:p w14:paraId="76C43228">
      <w:pPr>
        <w:spacing w:line="360" w:lineRule="auto"/>
        <w:ind w:firstLine="720" w:firstLineChars="300"/>
        <w:rPr>
          <w:rFonts w:ascii="宋体" w:hAnsi="宋体"/>
          <w:sz w:val="24"/>
        </w:rPr>
      </w:pPr>
      <w:r>
        <w:rPr>
          <w:rFonts w:hint="eastAsia" w:ascii="宋体" w:hAnsi="宋体"/>
          <w:sz w:val="24"/>
        </w:rPr>
        <w:t>3.将此证明书提交对方作为合同附件或凭证。</w:t>
      </w:r>
    </w:p>
    <w:p w14:paraId="5FC52CA1">
      <w:pPr>
        <w:spacing w:line="300" w:lineRule="auto"/>
        <w:rPr>
          <w:rFonts w:ascii="宋体" w:hAnsi="宋体" w:cs="宋体"/>
          <w:b/>
          <w:bCs/>
          <w:color w:val="333333"/>
          <w:sz w:val="44"/>
          <w:szCs w:val="44"/>
        </w:rPr>
      </w:pPr>
    </w:p>
    <w:p w14:paraId="2A4DFF52">
      <w:pPr>
        <w:pStyle w:val="13"/>
        <w:tabs>
          <w:tab w:val="left" w:pos="1134"/>
        </w:tabs>
        <w:outlineLvl w:val="0"/>
        <w:rPr>
          <w:rFonts w:hAnsi="宋体"/>
          <w:b/>
        </w:rPr>
      </w:pPr>
      <w:r>
        <w:rPr>
          <w:rFonts w:ascii="宋体" w:hAnsi="宋体"/>
          <w:b/>
          <w:bCs w:val="0"/>
          <w:color w:val="333333"/>
          <w:sz w:val="44"/>
          <w:szCs w:val="44"/>
        </w:rPr>
        <w:br w:type="page"/>
      </w:r>
      <w:r>
        <w:rPr>
          <w:rFonts w:hint="eastAsia" w:hAnsi="宋体"/>
          <w:b/>
        </w:rPr>
        <w:t>招标文件附件4</w:t>
      </w:r>
    </w:p>
    <w:p w14:paraId="0D48B6AC">
      <w:pPr>
        <w:autoSpaceDE w:val="0"/>
        <w:autoSpaceDN w:val="0"/>
        <w:adjustRightInd w:val="0"/>
        <w:snapToGrid w:val="0"/>
        <w:spacing w:line="348" w:lineRule="auto"/>
        <w:rPr>
          <w:rFonts w:ascii="宋体" w:hAnsi="宋体"/>
          <w:b/>
          <w:sz w:val="30"/>
          <w:szCs w:val="30"/>
        </w:rPr>
      </w:pPr>
    </w:p>
    <w:p w14:paraId="39949BB5">
      <w:pPr>
        <w:pStyle w:val="12"/>
        <w:jc w:val="center"/>
        <w:rPr>
          <w:b/>
          <w:bCs/>
          <w:spacing w:val="-4"/>
          <w:sz w:val="32"/>
          <w:szCs w:val="32"/>
        </w:rPr>
      </w:pPr>
      <w:r>
        <w:rPr>
          <w:rFonts w:hint="eastAsia"/>
          <w:b/>
          <w:bCs/>
          <w:spacing w:val="-4"/>
          <w:sz w:val="32"/>
          <w:szCs w:val="32"/>
        </w:rPr>
        <w:t>法定代表人授权委托书</w:t>
      </w:r>
    </w:p>
    <w:p w14:paraId="15264393">
      <w:pPr>
        <w:spacing w:line="360" w:lineRule="auto"/>
        <w:ind w:firstLine="525" w:firstLineChars="250"/>
        <w:rPr>
          <w:rFonts w:ascii="宋体" w:hAnsi="宋体"/>
          <w:szCs w:val="21"/>
        </w:rPr>
      </w:pPr>
    </w:p>
    <w:p w14:paraId="3D63E13F">
      <w:pPr>
        <w:widowControl/>
        <w:spacing w:line="560" w:lineRule="exact"/>
        <w:ind w:firstLine="480" w:firstLineChars="200"/>
        <w:rPr>
          <w:rFonts w:ascii="宋体" w:hAnsi="宋体" w:cs="宋体"/>
          <w:sz w:val="24"/>
          <w:szCs w:val="28"/>
        </w:rPr>
      </w:pPr>
      <w:r>
        <w:rPr>
          <w:rFonts w:hint="eastAsia" w:ascii="宋体" w:hAnsi="宋体" w:cs="宋体"/>
          <w:sz w:val="24"/>
          <w:szCs w:val="28"/>
        </w:rPr>
        <w:t>本授权书由</w:t>
      </w:r>
      <w:r>
        <w:rPr>
          <w:rFonts w:hint="eastAsia" w:ascii="宋体" w:hAnsi="宋体" w:cs="宋体"/>
          <w:sz w:val="24"/>
          <w:szCs w:val="28"/>
          <w:u w:val="single"/>
        </w:rPr>
        <w:t xml:space="preserve">                        </w:t>
      </w:r>
      <w:r>
        <w:rPr>
          <w:rFonts w:hint="eastAsia" w:ascii="宋体" w:hAnsi="宋体" w:cs="宋体"/>
          <w:sz w:val="24"/>
          <w:szCs w:val="28"/>
        </w:rPr>
        <w:t>出具。</w:t>
      </w:r>
      <w:r>
        <w:rPr>
          <w:rFonts w:hint="eastAsia" w:ascii="宋体" w:hAnsi="宋体" w:cs="宋体"/>
          <w:sz w:val="24"/>
          <w:szCs w:val="28"/>
          <w:u w:val="single"/>
        </w:rPr>
        <w:t xml:space="preserve">                       </w:t>
      </w:r>
      <w:r>
        <w:rPr>
          <w:rFonts w:hint="eastAsia" w:ascii="宋体" w:hAnsi="宋体" w:cs="宋体"/>
          <w:sz w:val="24"/>
          <w:szCs w:val="28"/>
        </w:rPr>
        <w:t>系依照中华人民共和国法律成立的公司，注册地址为</w:t>
      </w:r>
      <w:r>
        <w:rPr>
          <w:rFonts w:hint="eastAsia" w:ascii="宋体" w:hAnsi="宋体" w:cs="宋体"/>
          <w:sz w:val="24"/>
          <w:szCs w:val="28"/>
          <w:u w:val="single"/>
        </w:rPr>
        <w:t xml:space="preserve">       </w:t>
      </w:r>
      <w:r>
        <w:rPr>
          <w:rFonts w:hint="eastAsia" w:ascii="宋体" w:hAnsi="宋体" w:cs="宋体"/>
          <w:sz w:val="24"/>
          <w:szCs w:val="28"/>
        </w:rPr>
        <w:t>，邮政编码为</w:t>
      </w:r>
      <w:r>
        <w:rPr>
          <w:rFonts w:hint="eastAsia" w:ascii="宋体" w:hAnsi="宋体" w:cs="宋体"/>
          <w:sz w:val="24"/>
          <w:szCs w:val="28"/>
          <w:u w:val="single"/>
        </w:rPr>
        <w:t xml:space="preserve">       </w:t>
      </w:r>
      <w:r>
        <w:rPr>
          <w:rFonts w:hint="eastAsia" w:ascii="宋体" w:hAnsi="宋体" w:cs="宋体"/>
          <w:sz w:val="24"/>
          <w:szCs w:val="28"/>
        </w:rPr>
        <w:t>，法定代表人为</w:t>
      </w:r>
      <w:r>
        <w:rPr>
          <w:rFonts w:hint="eastAsia" w:ascii="宋体" w:hAnsi="宋体" w:cs="宋体"/>
          <w:iCs/>
          <w:sz w:val="24"/>
          <w:szCs w:val="28"/>
          <w:u w:val="single"/>
        </w:rPr>
        <w:t xml:space="preserve">  </w:t>
      </w:r>
      <w:r>
        <w:rPr>
          <w:rFonts w:hint="eastAsia" w:ascii="宋体" w:hAnsi="宋体" w:cs="宋体"/>
          <w:sz w:val="24"/>
          <w:szCs w:val="28"/>
          <w:u w:val="single"/>
        </w:rPr>
        <w:t xml:space="preserve">      </w:t>
      </w:r>
      <w:r>
        <w:rPr>
          <w:rFonts w:hint="eastAsia" w:ascii="宋体" w:hAnsi="宋体" w:cs="宋体"/>
          <w:iCs/>
          <w:sz w:val="24"/>
          <w:szCs w:val="28"/>
          <w:u w:val="single"/>
        </w:rPr>
        <w:t xml:space="preserve">  </w:t>
      </w:r>
      <w:r>
        <w:rPr>
          <w:rFonts w:hint="eastAsia" w:ascii="宋体" w:hAnsi="宋体" w:cs="宋体"/>
          <w:sz w:val="24"/>
          <w:szCs w:val="28"/>
        </w:rPr>
        <w:t>。</w:t>
      </w:r>
    </w:p>
    <w:p w14:paraId="3BC508C6">
      <w:pPr>
        <w:widowControl/>
        <w:spacing w:line="560" w:lineRule="exact"/>
        <w:ind w:firstLine="480" w:firstLineChars="200"/>
        <w:rPr>
          <w:rFonts w:ascii="宋体" w:hAnsi="宋体" w:cs="宋体"/>
          <w:sz w:val="24"/>
          <w:szCs w:val="28"/>
        </w:rPr>
      </w:pPr>
      <w:r>
        <w:rPr>
          <w:rFonts w:hint="eastAsia" w:ascii="宋体" w:hAnsi="宋体" w:cs="宋体"/>
          <w:sz w:val="24"/>
          <w:szCs w:val="28"/>
        </w:rPr>
        <w:t>本公司现授权</w:t>
      </w:r>
      <w:r>
        <w:rPr>
          <w:rFonts w:hint="eastAsia" w:ascii="宋体" w:hAnsi="宋体" w:cs="宋体"/>
          <w:sz w:val="24"/>
          <w:szCs w:val="28"/>
          <w:u w:val="single"/>
        </w:rPr>
        <w:t xml:space="preserve">      </w:t>
      </w:r>
      <w:r>
        <w:rPr>
          <w:rFonts w:hint="eastAsia" w:ascii="宋体" w:hAnsi="宋体" w:cs="宋体"/>
          <w:sz w:val="24"/>
          <w:szCs w:val="28"/>
        </w:rPr>
        <w:t>先生/女士(身份证号为</w:t>
      </w:r>
      <w:r>
        <w:rPr>
          <w:rFonts w:hint="eastAsia" w:ascii="宋体" w:hAnsi="宋体" w:cs="宋体"/>
          <w:sz w:val="24"/>
          <w:szCs w:val="28"/>
          <w:u w:val="single"/>
        </w:rPr>
        <w:t xml:space="preserve">                     </w:t>
      </w:r>
      <w:r>
        <w:rPr>
          <w:rFonts w:hint="eastAsia" w:ascii="宋体" w:hAnsi="宋体" w:cs="宋体"/>
          <w:sz w:val="24"/>
          <w:szCs w:val="28"/>
        </w:rPr>
        <w:t>)代表本公司就</w:t>
      </w:r>
      <w:r>
        <w:rPr>
          <w:rFonts w:hint="eastAsia" w:ascii="宋体" w:hAnsi="宋体" w:cs="宋体"/>
          <w:iCs/>
          <w:sz w:val="24"/>
          <w:szCs w:val="28"/>
          <w:u w:val="single"/>
        </w:rPr>
        <w:t xml:space="preserve">  </w:t>
      </w:r>
      <w:r>
        <w:rPr>
          <w:rFonts w:hint="eastAsia" w:ascii="宋体" w:hAnsi="宋体" w:cs="宋体"/>
          <w:sz w:val="24"/>
          <w:szCs w:val="28"/>
          <w:u w:val="single"/>
        </w:rPr>
        <w:t xml:space="preserve">                                </w:t>
      </w:r>
      <w:r>
        <w:rPr>
          <w:rFonts w:hint="eastAsia" w:ascii="宋体" w:hAnsi="宋体" w:cs="宋体"/>
          <w:iCs/>
          <w:sz w:val="24"/>
          <w:szCs w:val="28"/>
          <w:u w:val="single"/>
        </w:rPr>
        <w:t xml:space="preserve">  </w:t>
      </w:r>
      <w:r>
        <w:rPr>
          <w:rFonts w:hint="eastAsia" w:ascii="宋体" w:hAnsi="宋体" w:cs="宋体"/>
          <w:sz w:val="24"/>
          <w:szCs w:val="28"/>
        </w:rPr>
        <w:t>签署投标文件，并以本公司名义处理一切与之有关的事务。</w:t>
      </w:r>
    </w:p>
    <w:p w14:paraId="10EE7A6F">
      <w:pPr>
        <w:widowControl/>
        <w:spacing w:line="560" w:lineRule="exact"/>
        <w:ind w:firstLine="480" w:firstLineChars="200"/>
        <w:rPr>
          <w:rFonts w:ascii="宋体" w:hAnsi="宋体" w:cs="宋体"/>
          <w:sz w:val="24"/>
          <w:szCs w:val="28"/>
        </w:rPr>
      </w:pPr>
      <w:r>
        <w:rPr>
          <w:rFonts w:hint="eastAsia" w:ascii="宋体" w:hAnsi="宋体" w:cs="宋体"/>
          <w:sz w:val="24"/>
          <w:szCs w:val="28"/>
          <w:u w:val="single"/>
        </w:rPr>
        <w:t xml:space="preserve">        </w:t>
      </w:r>
      <w:r>
        <w:rPr>
          <w:rFonts w:hint="eastAsia" w:ascii="宋体" w:hAnsi="宋体" w:cs="宋体"/>
          <w:iCs/>
          <w:sz w:val="24"/>
          <w:szCs w:val="28"/>
          <w:u w:val="single"/>
        </w:rPr>
        <w:t xml:space="preserve"> </w:t>
      </w:r>
      <w:r>
        <w:rPr>
          <w:rFonts w:hint="eastAsia" w:ascii="宋体" w:hAnsi="宋体" w:cs="宋体"/>
          <w:sz w:val="24"/>
          <w:szCs w:val="28"/>
        </w:rPr>
        <w:t>先生/女士的签字为：</w:t>
      </w:r>
      <w:r>
        <w:rPr>
          <w:rFonts w:hint="eastAsia" w:ascii="宋体" w:hAnsi="宋体" w:cs="宋体"/>
          <w:sz w:val="24"/>
          <w:szCs w:val="28"/>
          <w:u w:val="single"/>
        </w:rPr>
        <w:t xml:space="preserve">         </w:t>
      </w:r>
      <w:r>
        <w:rPr>
          <w:rFonts w:hint="eastAsia" w:ascii="宋体" w:hAnsi="宋体" w:cs="宋体"/>
          <w:sz w:val="24"/>
          <w:szCs w:val="28"/>
        </w:rPr>
        <w:t xml:space="preserve">。 </w:t>
      </w:r>
    </w:p>
    <w:p w14:paraId="27DBBA62">
      <w:pPr>
        <w:pStyle w:val="4"/>
        <w:widowControl/>
        <w:spacing w:after="0" w:line="560" w:lineRule="exact"/>
        <w:ind w:firstLine="480" w:firstLineChars="200"/>
        <w:rPr>
          <w:rFonts w:ascii="宋体" w:hAnsi="宋体" w:cs="宋体"/>
          <w:sz w:val="24"/>
          <w:szCs w:val="28"/>
        </w:rPr>
      </w:pPr>
      <w:r>
        <w:rPr>
          <w:rFonts w:hint="eastAsia" w:ascii="宋体" w:hAnsi="宋体" w:cs="宋体"/>
          <w:sz w:val="24"/>
          <w:szCs w:val="28"/>
        </w:rPr>
        <w:t>被授权人应依法执行在本授权范围内的相关事宜。</w:t>
      </w:r>
    </w:p>
    <w:p w14:paraId="338A1513">
      <w:pPr>
        <w:widowControl/>
        <w:spacing w:line="560" w:lineRule="exact"/>
        <w:ind w:firstLine="480" w:firstLineChars="200"/>
        <w:rPr>
          <w:rFonts w:ascii="宋体" w:hAnsi="宋体" w:cs="宋体"/>
          <w:sz w:val="24"/>
          <w:szCs w:val="28"/>
        </w:rPr>
      </w:pPr>
      <w:r>
        <w:rPr>
          <w:rFonts w:hint="eastAsia" w:ascii="宋体" w:hAnsi="宋体" w:cs="宋体"/>
          <w:sz w:val="24"/>
          <w:szCs w:val="28"/>
        </w:rPr>
        <w:t>本授权书于</w:t>
      </w:r>
      <w:r>
        <w:rPr>
          <w:rFonts w:hint="eastAsia" w:ascii="宋体" w:hAnsi="宋体" w:cs="宋体"/>
          <w:sz w:val="24"/>
          <w:szCs w:val="28"/>
          <w:u w:val="single"/>
        </w:rPr>
        <w:t xml:space="preserve">        </w:t>
      </w:r>
      <w:r>
        <w:rPr>
          <w:rFonts w:hint="eastAsia" w:ascii="宋体" w:hAnsi="宋体" w:cs="宋体"/>
          <w:sz w:val="24"/>
          <w:szCs w:val="28"/>
        </w:rPr>
        <w:t>年</w:t>
      </w:r>
      <w:r>
        <w:rPr>
          <w:rFonts w:hint="eastAsia" w:ascii="宋体" w:hAnsi="宋体" w:cs="宋体"/>
          <w:sz w:val="24"/>
          <w:szCs w:val="28"/>
          <w:u w:val="single"/>
        </w:rPr>
        <w:t xml:space="preserve">     </w:t>
      </w:r>
      <w:r>
        <w:rPr>
          <w:rFonts w:hint="eastAsia" w:ascii="宋体" w:hAnsi="宋体" w:cs="宋体"/>
          <w:sz w:val="24"/>
          <w:szCs w:val="28"/>
        </w:rPr>
        <w:t>月</w:t>
      </w:r>
      <w:r>
        <w:rPr>
          <w:rFonts w:hint="eastAsia" w:ascii="宋体" w:hAnsi="宋体" w:cs="宋体"/>
          <w:sz w:val="24"/>
          <w:szCs w:val="28"/>
          <w:u w:val="single"/>
        </w:rPr>
        <w:t xml:space="preserve">       </w:t>
      </w:r>
      <w:r>
        <w:rPr>
          <w:rFonts w:hint="eastAsia" w:ascii="宋体" w:hAnsi="宋体" w:cs="宋体"/>
          <w:sz w:val="24"/>
          <w:szCs w:val="28"/>
        </w:rPr>
        <w:t>日签字生效，特此声明。</w:t>
      </w:r>
    </w:p>
    <w:p w14:paraId="53573AB7">
      <w:pPr>
        <w:widowControl/>
        <w:spacing w:line="560" w:lineRule="exact"/>
        <w:rPr>
          <w:rFonts w:ascii="宋体" w:hAnsi="宋体" w:cs="宋体"/>
          <w:sz w:val="24"/>
          <w:szCs w:val="28"/>
        </w:rPr>
      </w:pPr>
    </w:p>
    <w:p w14:paraId="54745CE4">
      <w:pPr>
        <w:widowControl/>
        <w:spacing w:line="560" w:lineRule="exact"/>
        <w:ind w:firstLine="480" w:firstLineChars="200"/>
        <w:rPr>
          <w:rFonts w:ascii="宋体" w:hAnsi="宋体" w:cs="宋体"/>
          <w:sz w:val="24"/>
          <w:szCs w:val="28"/>
          <w:u w:val="single"/>
        </w:rPr>
      </w:pPr>
      <w:r>
        <w:rPr>
          <w:rFonts w:hint="eastAsia" w:ascii="宋体" w:hAnsi="宋体" w:cs="宋体"/>
          <w:sz w:val="24"/>
          <w:szCs w:val="28"/>
        </w:rPr>
        <w:t>法定代表人签署</w:t>
      </w:r>
      <w:r>
        <w:rPr>
          <w:rFonts w:hint="eastAsia" w:ascii="宋体" w:hAnsi="宋体" w:cs="宋体"/>
          <w:sz w:val="24"/>
          <w:szCs w:val="28"/>
          <w:u w:val="single"/>
        </w:rPr>
        <w:t xml:space="preserve">                            </w:t>
      </w:r>
    </w:p>
    <w:p w14:paraId="0F1C6B93">
      <w:pPr>
        <w:widowControl/>
        <w:spacing w:line="560" w:lineRule="exact"/>
        <w:ind w:firstLine="480" w:firstLineChars="200"/>
        <w:rPr>
          <w:rFonts w:ascii="宋体" w:hAnsi="宋体" w:cs="宋体"/>
          <w:sz w:val="24"/>
          <w:szCs w:val="28"/>
        </w:rPr>
      </w:pPr>
    </w:p>
    <w:p w14:paraId="5057AA96">
      <w:pPr>
        <w:widowControl/>
        <w:spacing w:line="560" w:lineRule="exact"/>
        <w:ind w:firstLine="480" w:firstLineChars="200"/>
        <w:rPr>
          <w:rFonts w:ascii="宋体" w:hAnsi="宋体" w:cs="宋体"/>
          <w:b/>
          <w:sz w:val="24"/>
          <w:szCs w:val="28"/>
          <w:u w:val="single"/>
        </w:rPr>
      </w:pPr>
      <w:r>
        <w:rPr>
          <w:rFonts w:hint="eastAsia" w:ascii="宋体" w:hAnsi="宋体" w:cs="宋体"/>
          <w:sz w:val="24"/>
          <w:szCs w:val="28"/>
        </w:rPr>
        <w:t xml:space="preserve">公司公章   </w:t>
      </w:r>
      <w:r>
        <w:rPr>
          <w:rFonts w:hint="eastAsia" w:ascii="宋体" w:hAnsi="宋体" w:cs="宋体"/>
          <w:b/>
          <w:sz w:val="24"/>
          <w:szCs w:val="28"/>
        </w:rPr>
        <w:t xml:space="preserve">  </w:t>
      </w:r>
      <w:r>
        <w:rPr>
          <w:rFonts w:hint="eastAsia" w:ascii="宋体" w:hAnsi="宋体" w:cs="宋体"/>
          <w:b/>
          <w:sz w:val="24"/>
          <w:szCs w:val="28"/>
          <w:u w:val="single"/>
        </w:rPr>
        <w:t xml:space="preserve">                               </w:t>
      </w:r>
    </w:p>
    <w:p w14:paraId="614C46B1">
      <w:pPr>
        <w:spacing w:line="300" w:lineRule="auto"/>
        <w:rPr>
          <w:rFonts w:ascii="宋体" w:hAnsi="宋体" w:cs="宋体"/>
          <w:b/>
          <w:bCs/>
          <w:color w:val="333333"/>
          <w:sz w:val="44"/>
          <w:szCs w:val="44"/>
        </w:rPr>
      </w:pPr>
    </w:p>
    <w:p w14:paraId="4640D70E">
      <w:pPr>
        <w:pStyle w:val="13"/>
        <w:tabs>
          <w:tab w:val="left" w:pos="1134"/>
        </w:tabs>
        <w:outlineLvl w:val="0"/>
        <w:rPr>
          <w:rFonts w:hAnsi="宋体"/>
          <w:b/>
        </w:rPr>
      </w:pPr>
      <w:r>
        <w:rPr>
          <w:rFonts w:ascii="宋体" w:hAnsi="宋体"/>
          <w:szCs w:val="21"/>
        </w:rPr>
        <w:br w:type="page"/>
      </w:r>
      <w:r>
        <w:rPr>
          <w:rFonts w:hint="eastAsia" w:hAnsi="宋体"/>
          <w:b/>
        </w:rPr>
        <w:t>招标文件附件5</w:t>
      </w:r>
    </w:p>
    <w:p w14:paraId="40871D5C">
      <w:pPr>
        <w:tabs>
          <w:tab w:val="left" w:pos="4140"/>
          <w:tab w:val="left" w:pos="8820"/>
        </w:tabs>
        <w:adjustRightInd w:val="0"/>
        <w:snapToGrid w:val="0"/>
        <w:spacing w:line="360" w:lineRule="auto"/>
        <w:ind w:firstLine="321" w:firstLineChars="100"/>
        <w:jc w:val="center"/>
        <w:rPr>
          <w:color w:val="000000"/>
          <w:sz w:val="24"/>
        </w:rPr>
      </w:pPr>
      <w:r>
        <w:rPr>
          <w:rFonts w:hint="eastAsia"/>
          <w:b/>
          <w:color w:val="000000"/>
          <w:sz w:val="32"/>
          <w:szCs w:val="32"/>
        </w:rPr>
        <w:t>保密责任书</w:t>
      </w:r>
    </w:p>
    <w:p w14:paraId="1A7E3422">
      <w:pPr>
        <w:tabs>
          <w:tab w:val="left" w:pos="4140"/>
          <w:tab w:val="left" w:pos="8820"/>
        </w:tabs>
        <w:adjustRightInd w:val="0"/>
        <w:snapToGrid w:val="0"/>
        <w:spacing w:line="360" w:lineRule="auto"/>
        <w:ind w:firstLine="240" w:firstLineChars="100"/>
        <w:rPr>
          <w:color w:val="000000"/>
          <w:sz w:val="24"/>
        </w:rPr>
      </w:pPr>
      <w:r>
        <w:rPr>
          <w:rFonts w:hint="eastAsia"/>
          <w:color w:val="000000"/>
          <w:sz w:val="24"/>
        </w:rPr>
        <w:t>项目建设单位：深圳市城市建设档案馆</w:t>
      </w:r>
    </w:p>
    <w:p w14:paraId="76A2AA6E">
      <w:pPr>
        <w:tabs>
          <w:tab w:val="left" w:pos="4140"/>
          <w:tab w:val="left" w:pos="8820"/>
        </w:tabs>
        <w:adjustRightInd w:val="0"/>
        <w:snapToGrid w:val="0"/>
        <w:spacing w:line="360" w:lineRule="auto"/>
        <w:ind w:firstLine="240" w:firstLineChars="100"/>
        <w:rPr>
          <w:color w:val="000000"/>
          <w:sz w:val="24"/>
        </w:rPr>
      </w:pPr>
      <w:r>
        <w:rPr>
          <w:rFonts w:hint="eastAsia"/>
          <w:color w:val="000000"/>
          <w:sz w:val="24"/>
        </w:rPr>
        <w:t xml:space="preserve">项目承建单位： </w:t>
      </w:r>
    </w:p>
    <w:p w14:paraId="597132FF">
      <w:pPr>
        <w:tabs>
          <w:tab w:val="left" w:pos="4140"/>
          <w:tab w:val="left" w:pos="8820"/>
        </w:tabs>
        <w:adjustRightInd w:val="0"/>
        <w:snapToGrid w:val="0"/>
        <w:spacing w:line="360" w:lineRule="auto"/>
        <w:ind w:firstLine="240" w:firstLineChars="100"/>
        <w:rPr>
          <w:color w:val="000000"/>
          <w:sz w:val="24"/>
        </w:rPr>
      </w:pPr>
      <w:r>
        <w:rPr>
          <w:rFonts w:hint="eastAsia"/>
          <w:color w:val="000000"/>
          <w:sz w:val="24"/>
        </w:rPr>
        <w:t>保密期限：永久</w:t>
      </w:r>
    </w:p>
    <w:p w14:paraId="66BE5659">
      <w:pPr>
        <w:tabs>
          <w:tab w:val="left" w:pos="4140"/>
          <w:tab w:val="left" w:pos="8820"/>
        </w:tabs>
        <w:adjustRightInd w:val="0"/>
        <w:snapToGrid w:val="0"/>
        <w:spacing w:line="360" w:lineRule="auto"/>
        <w:ind w:firstLine="720" w:firstLineChars="300"/>
        <w:rPr>
          <w:color w:val="000000"/>
          <w:sz w:val="24"/>
        </w:rPr>
      </w:pPr>
      <w:r>
        <w:rPr>
          <w:rFonts w:hint="eastAsia"/>
          <w:color w:val="000000"/>
          <w:sz w:val="24"/>
        </w:rPr>
        <w:t>在参加该项目工作中，为了有效保护国家机密，做好涉密计算机信息系统维护的保密工作，本公司项目参加人员应保持高度的责任感和敬业精神，愿意承担如下保密义务和责任：</w:t>
      </w:r>
    </w:p>
    <w:p w14:paraId="2F037BE2">
      <w:pPr>
        <w:widowControl/>
        <w:numPr>
          <w:ilvl w:val="0"/>
          <w:numId w:val="10"/>
        </w:numPr>
        <w:tabs>
          <w:tab w:val="left" w:pos="709"/>
          <w:tab w:val="left" w:pos="8820"/>
        </w:tabs>
        <w:adjustRightInd w:val="0"/>
        <w:snapToGrid w:val="0"/>
        <w:spacing w:line="360" w:lineRule="auto"/>
        <w:jc w:val="left"/>
        <w:rPr>
          <w:color w:val="000000"/>
          <w:sz w:val="24"/>
        </w:rPr>
      </w:pPr>
      <w:r>
        <w:rPr>
          <w:rFonts w:hint="eastAsia"/>
          <w:color w:val="000000"/>
          <w:sz w:val="24"/>
        </w:rPr>
        <w:t>本公司有义务教育员工严格执行国家保密法律法规，健全保密管理制度，采取有效的管理措施，保证本公司员工不泄露国家秘密。</w:t>
      </w:r>
    </w:p>
    <w:p w14:paraId="33B467FE">
      <w:pPr>
        <w:widowControl/>
        <w:numPr>
          <w:ilvl w:val="0"/>
          <w:numId w:val="10"/>
        </w:numPr>
        <w:tabs>
          <w:tab w:val="left" w:pos="709"/>
          <w:tab w:val="left" w:pos="8820"/>
        </w:tabs>
        <w:adjustRightInd w:val="0"/>
        <w:snapToGrid w:val="0"/>
        <w:spacing w:line="360" w:lineRule="auto"/>
        <w:jc w:val="left"/>
        <w:rPr>
          <w:color w:val="000000"/>
          <w:sz w:val="24"/>
        </w:rPr>
      </w:pPr>
      <w:r>
        <w:rPr>
          <w:rFonts w:hint="eastAsia"/>
          <w:color w:val="000000"/>
          <w:sz w:val="24"/>
        </w:rPr>
        <w:t>不利用工作之便在客户单位查阅国家秘密信息。</w:t>
      </w:r>
    </w:p>
    <w:p w14:paraId="2B063B6A">
      <w:pPr>
        <w:widowControl/>
        <w:numPr>
          <w:ilvl w:val="0"/>
          <w:numId w:val="10"/>
        </w:numPr>
        <w:tabs>
          <w:tab w:val="left" w:pos="709"/>
          <w:tab w:val="left" w:pos="8820"/>
        </w:tabs>
        <w:adjustRightInd w:val="0"/>
        <w:snapToGrid w:val="0"/>
        <w:spacing w:line="360" w:lineRule="auto"/>
        <w:jc w:val="left"/>
        <w:rPr>
          <w:color w:val="000000"/>
          <w:sz w:val="24"/>
        </w:rPr>
      </w:pPr>
      <w:r>
        <w:rPr>
          <w:rFonts w:hint="eastAsia"/>
          <w:color w:val="000000"/>
          <w:sz w:val="24"/>
        </w:rPr>
        <w:t>不使用任何涉密工程项目案例在非涉密单位进行演示或宣传。</w:t>
      </w:r>
    </w:p>
    <w:p w14:paraId="29221791">
      <w:pPr>
        <w:widowControl/>
        <w:numPr>
          <w:ilvl w:val="0"/>
          <w:numId w:val="10"/>
        </w:numPr>
        <w:tabs>
          <w:tab w:val="left" w:pos="709"/>
          <w:tab w:val="left" w:pos="8820"/>
        </w:tabs>
        <w:adjustRightInd w:val="0"/>
        <w:snapToGrid w:val="0"/>
        <w:spacing w:line="360" w:lineRule="auto"/>
        <w:jc w:val="left"/>
        <w:rPr>
          <w:color w:val="000000"/>
          <w:sz w:val="24"/>
        </w:rPr>
      </w:pPr>
      <w:r>
        <w:rPr>
          <w:rFonts w:hint="eastAsia"/>
          <w:color w:val="000000"/>
          <w:sz w:val="24"/>
        </w:rPr>
        <w:t>任何涉密项目的工程方案和项目造价不对外泄露。</w:t>
      </w:r>
    </w:p>
    <w:p w14:paraId="1BEEE926">
      <w:pPr>
        <w:widowControl/>
        <w:numPr>
          <w:ilvl w:val="0"/>
          <w:numId w:val="10"/>
        </w:numPr>
        <w:tabs>
          <w:tab w:val="left" w:pos="709"/>
          <w:tab w:val="left" w:pos="8820"/>
        </w:tabs>
        <w:adjustRightInd w:val="0"/>
        <w:snapToGrid w:val="0"/>
        <w:spacing w:line="360" w:lineRule="auto"/>
        <w:jc w:val="left"/>
        <w:rPr>
          <w:color w:val="000000"/>
          <w:sz w:val="24"/>
        </w:rPr>
      </w:pPr>
      <w:r>
        <w:rPr>
          <w:rFonts w:hint="eastAsia"/>
          <w:color w:val="000000"/>
          <w:sz w:val="24"/>
        </w:rPr>
        <w:t>不利用项目的机会了解、泄露涉密单位的人员、机构编制等情况。</w:t>
      </w:r>
    </w:p>
    <w:p w14:paraId="3773179E">
      <w:pPr>
        <w:widowControl/>
        <w:numPr>
          <w:ilvl w:val="0"/>
          <w:numId w:val="10"/>
        </w:numPr>
        <w:tabs>
          <w:tab w:val="left" w:pos="709"/>
          <w:tab w:val="left" w:pos="8820"/>
        </w:tabs>
        <w:adjustRightInd w:val="0"/>
        <w:snapToGrid w:val="0"/>
        <w:spacing w:line="360" w:lineRule="auto"/>
        <w:jc w:val="left"/>
        <w:rPr>
          <w:color w:val="000000"/>
          <w:sz w:val="24"/>
        </w:rPr>
      </w:pPr>
      <w:r>
        <w:rPr>
          <w:rFonts w:hint="eastAsia"/>
          <w:color w:val="000000"/>
          <w:sz w:val="24"/>
        </w:rPr>
        <w:t>不泄露涉密单位的地址、电话、建筑布局等资料。</w:t>
      </w:r>
    </w:p>
    <w:p w14:paraId="555DE6CF">
      <w:pPr>
        <w:widowControl/>
        <w:numPr>
          <w:ilvl w:val="0"/>
          <w:numId w:val="10"/>
        </w:numPr>
        <w:tabs>
          <w:tab w:val="left" w:pos="709"/>
          <w:tab w:val="left" w:pos="8820"/>
        </w:tabs>
        <w:adjustRightInd w:val="0"/>
        <w:snapToGrid w:val="0"/>
        <w:spacing w:line="360" w:lineRule="auto"/>
        <w:jc w:val="left"/>
        <w:rPr>
          <w:color w:val="000000"/>
          <w:sz w:val="24"/>
        </w:rPr>
      </w:pPr>
      <w:r>
        <w:rPr>
          <w:rFonts w:hint="eastAsia"/>
          <w:color w:val="000000"/>
          <w:sz w:val="24"/>
        </w:rPr>
        <w:t>不泄露涉密单位的内部管理制度。</w:t>
      </w:r>
    </w:p>
    <w:p w14:paraId="0E6C67F2">
      <w:pPr>
        <w:widowControl/>
        <w:numPr>
          <w:ilvl w:val="0"/>
          <w:numId w:val="10"/>
        </w:numPr>
        <w:tabs>
          <w:tab w:val="left" w:pos="709"/>
          <w:tab w:val="left" w:pos="8820"/>
        </w:tabs>
        <w:adjustRightInd w:val="0"/>
        <w:snapToGrid w:val="0"/>
        <w:spacing w:line="360" w:lineRule="auto"/>
        <w:jc w:val="left"/>
        <w:rPr>
          <w:color w:val="000000"/>
          <w:sz w:val="24"/>
        </w:rPr>
      </w:pPr>
      <w:r>
        <w:rPr>
          <w:rFonts w:hint="eastAsia"/>
          <w:color w:val="000000"/>
          <w:sz w:val="24"/>
        </w:rPr>
        <w:t>不泄露涉密单位的安全保密制度。</w:t>
      </w:r>
    </w:p>
    <w:p w14:paraId="6FDC7319">
      <w:pPr>
        <w:widowControl/>
        <w:numPr>
          <w:ilvl w:val="0"/>
          <w:numId w:val="10"/>
        </w:numPr>
        <w:tabs>
          <w:tab w:val="left" w:pos="709"/>
          <w:tab w:val="left" w:pos="8820"/>
        </w:tabs>
        <w:adjustRightInd w:val="0"/>
        <w:snapToGrid w:val="0"/>
        <w:spacing w:line="360" w:lineRule="auto"/>
        <w:jc w:val="left"/>
        <w:rPr>
          <w:color w:val="000000"/>
          <w:sz w:val="24"/>
        </w:rPr>
      </w:pPr>
      <w:r>
        <w:rPr>
          <w:rFonts w:hint="eastAsia"/>
          <w:color w:val="000000"/>
          <w:sz w:val="24"/>
        </w:rPr>
        <w:t>不泄露涉密单位的安全保卫情况。</w:t>
      </w:r>
    </w:p>
    <w:p w14:paraId="77386B28">
      <w:pPr>
        <w:widowControl/>
        <w:numPr>
          <w:ilvl w:val="0"/>
          <w:numId w:val="10"/>
        </w:numPr>
        <w:tabs>
          <w:tab w:val="left" w:pos="709"/>
          <w:tab w:val="left" w:pos="8820"/>
        </w:tabs>
        <w:adjustRightInd w:val="0"/>
        <w:snapToGrid w:val="0"/>
        <w:spacing w:line="360" w:lineRule="auto"/>
        <w:jc w:val="left"/>
        <w:rPr>
          <w:color w:val="000000"/>
          <w:sz w:val="24"/>
        </w:rPr>
      </w:pPr>
      <w:r>
        <w:rPr>
          <w:rFonts w:hint="eastAsia"/>
          <w:color w:val="000000"/>
          <w:sz w:val="24"/>
        </w:rPr>
        <w:t>发生泄密情况时应立即向客户单位和保密工作部门报告。</w:t>
      </w:r>
    </w:p>
    <w:p w14:paraId="4A73DF15">
      <w:pPr>
        <w:widowControl/>
        <w:numPr>
          <w:ilvl w:val="0"/>
          <w:numId w:val="10"/>
        </w:numPr>
        <w:tabs>
          <w:tab w:val="left" w:pos="709"/>
          <w:tab w:val="left" w:pos="8820"/>
        </w:tabs>
        <w:adjustRightInd w:val="0"/>
        <w:snapToGrid w:val="0"/>
        <w:spacing w:line="360" w:lineRule="auto"/>
        <w:jc w:val="left"/>
        <w:rPr>
          <w:color w:val="000000"/>
          <w:sz w:val="24"/>
        </w:rPr>
      </w:pPr>
      <w:r>
        <w:rPr>
          <w:rFonts w:hint="eastAsia"/>
          <w:color w:val="000000"/>
          <w:sz w:val="24"/>
        </w:rPr>
        <w:t>在工作中发生国家秘密泄露，必须积极协助保密工作部门查处</w:t>
      </w:r>
    </w:p>
    <w:p w14:paraId="5A4204B7">
      <w:pPr>
        <w:widowControl/>
        <w:numPr>
          <w:ilvl w:val="0"/>
          <w:numId w:val="10"/>
        </w:numPr>
        <w:tabs>
          <w:tab w:val="left" w:pos="709"/>
          <w:tab w:val="left" w:pos="8820"/>
        </w:tabs>
        <w:adjustRightInd w:val="0"/>
        <w:snapToGrid w:val="0"/>
        <w:spacing w:line="360" w:lineRule="auto"/>
        <w:jc w:val="left"/>
        <w:rPr>
          <w:color w:val="000000"/>
          <w:sz w:val="24"/>
        </w:rPr>
      </w:pPr>
      <w:r>
        <w:rPr>
          <w:rFonts w:hint="eastAsia"/>
          <w:color w:val="000000"/>
          <w:sz w:val="24"/>
        </w:rPr>
        <w:t>由于维护工作造成国家秘密泄露，愿意接受保密工作部门的处罚，赔偿损失和承担一切法律责任。</w:t>
      </w:r>
    </w:p>
    <w:p w14:paraId="31BBC363">
      <w:pPr>
        <w:tabs>
          <w:tab w:val="left" w:pos="4140"/>
          <w:tab w:val="left" w:pos="8820"/>
        </w:tabs>
        <w:adjustRightInd w:val="0"/>
        <w:snapToGrid w:val="0"/>
        <w:spacing w:line="360" w:lineRule="auto"/>
        <w:jc w:val="center"/>
        <w:rPr>
          <w:color w:val="000000"/>
          <w:sz w:val="24"/>
        </w:rPr>
      </w:pPr>
      <w:r>
        <w:rPr>
          <w:rFonts w:hint="eastAsia"/>
          <w:color w:val="000000"/>
          <w:sz w:val="24"/>
        </w:rPr>
        <w:t xml:space="preserve">                                          公司代表签名：</w:t>
      </w:r>
    </w:p>
    <w:p w14:paraId="0B437DD1">
      <w:pPr>
        <w:tabs>
          <w:tab w:val="left" w:pos="4140"/>
          <w:tab w:val="left" w:pos="8820"/>
        </w:tabs>
        <w:adjustRightInd w:val="0"/>
        <w:snapToGrid w:val="0"/>
        <w:spacing w:line="360" w:lineRule="auto"/>
        <w:jc w:val="center"/>
        <w:rPr>
          <w:color w:val="000000"/>
          <w:sz w:val="24"/>
        </w:rPr>
      </w:pPr>
      <w:r>
        <w:rPr>
          <w:rFonts w:hint="eastAsia"/>
          <w:color w:val="000000"/>
          <w:sz w:val="24"/>
        </w:rPr>
        <w:t xml:space="preserve">                                  公章：</w:t>
      </w:r>
    </w:p>
    <w:p w14:paraId="373E6E07">
      <w:pPr>
        <w:rPr>
          <w:color w:val="000000"/>
          <w:sz w:val="24"/>
        </w:rPr>
      </w:pPr>
      <w:r>
        <w:rPr>
          <w:rFonts w:hint="eastAsia"/>
          <w:color w:val="000000"/>
          <w:sz w:val="24"/>
        </w:rPr>
        <w:t xml:space="preserve">                                             </w:t>
      </w:r>
      <w:r>
        <w:rPr>
          <w:color w:val="000000"/>
          <w:sz w:val="24"/>
        </w:rPr>
        <w:t xml:space="preserve"> </w:t>
      </w:r>
      <w:r>
        <w:rPr>
          <w:rFonts w:hint="eastAsia"/>
          <w:color w:val="000000"/>
          <w:sz w:val="24"/>
        </w:rPr>
        <w:t xml:space="preserve">   日期：</w:t>
      </w:r>
    </w:p>
    <w:p w14:paraId="3B9816D4">
      <w:pPr>
        <w:rPr>
          <w:color w:val="000000"/>
          <w:sz w:val="24"/>
        </w:rPr>
      </w:pPr>
    </w:p>
    <w:p w14:paraId="0F6E1B6E">
      <w:pPr>
        <w:rPr>
          <w:color w:val="000000"/>
          <w:sz w:val="24"/>
        </w:rPr>
      </w:pPr>
    </w:p>
    <w:p w14:paraId="503EFB80">
      <w:pPr>
        <w:rPr>
          <w:color w:val="000000"/>
          <w:sz w:val="24"/>
        </w:rPr>
      </w:pPr>
    </w:p>
    <w:p w14:paraId="7EFF185F">
      <w:pPr>
        <w:rPr>
          <w:color w:val="000000"/>
          <w:sz w:val="24"/>
        </w:rPr>
      </w:pPr>
    </w:p>
    <w:p w14:paraId="30DADF5A">
      <w:pPr>
        <w:rPr>
          <w:color w:val="000000"/>
          <w:sz w:val="24"/>
        </w:rPr>
      </w:pPr>
    </w:p>
    <w:p w14:paraId="72A36DBF">
      <w:pPr>
        <w:rPr>
          <w:color w:val="000000"/>
          <w:sz w:val="24"/>
        </w:rPr>
      </w:pPr>
    </w:p>
    <w:p w14:paraId="5A81E115">
      <w:pPr>
        <w:pStyle w:val="13"/>
        <w:widowControl/>
        <w:tabs>
          <w:tab w:val="left" w:pos="1134"/>
        </w:tabs>
        <w:spacing w:before="0" w:after="0" w:line="560" w:lineRule="exact"/>
        <w:outlineLvl w:val="0"/>
        <w:rPr>
          <w:rFonts w:ascii="宋体" w:hAnsi="宋体"/>
          <w:b/>
          <w:sz w:val="28"/>
          <w:szCs w:val="28"/>
        </w:rPr>
      </w:pPr>
      <w:r>
        <w:rPr>
          <w:rFonts w:hint="eastAsia" w:ascii="宋体" w:hAnsi="宋体"/>
          <w:b/>
          <w:sz w:val="28"/>
          <w:szCs w:val="28"/>
        </w:rPr>
        <w:t>招标文件附件6</w:t>
      </w:r>
    </w:p>
    <w:p w14:paraId="3203B1B1">
      <w:pPr>
        <w:jc w:val="center"/>
        <w:rPr>
          <w:rFonts w:ascii="宋体" w:hAnsi="宋体" w:cs="宋体"/>
          <w:b/>
          <w:bCs/>
          <w:spacing w:val="9"/>
          <w:sz w:val="32"/>
          <w:szCs w:val="28"/>
        </w:rPr>
      </w:pPr>
      <w:r>
        <w:rPr>
          <w:rFonts w:hint="eastAsia" w:ascii="宋体" w:hAnsi="宋体" w:cs="宋体"/>
          <w:b/>
          <w:bCs/>
          <w:spacing w:val="9"/>
          <w:sz w:val="32"/>
          <w:szCs w:val="28"/>
        </w:rPr>
        <w:t>供应商基本情况表</w:t>
      </w:r>
    </w:p>
    <w:p w14:paraId="270077C9">
      <w:pPr>
        <w:widowControl/>
        <w:spacing w:line="560" w:lineRule="exact"/>
        <w:ind w:left="126"/>
        <w:rPr>
          <w:rFonts w:ascii="仿宋" w:hAnsi="仿宋" w:eastAsia="仿宋" w:cs="宋体"/>
          <w:sz w:val="28"/>
          <w:szCs w:val="28"/>
        </w:rPr>
      </w:pPr>
    </w:p>
    <w:p w14:paraId="7B686E62">
      <w:pPr>
        <w:widowControl/>
        <w:spacing w:line="560" w:lineRule="exact"/>
        <w:ind w:left="126"/>
        <w:rPr>
          <w:rFonts w:ascii="仿宋" w:hAnsi="仿宋" w:eastAsia="仿宋" w:cs="宋体"/>
          <w:sz w:val="28"/>
          <w:szCs w:val="28"/>
        </w:rPr>
      </w:pPr>
      <w:r>
        <w:rPr>
          <w:rFonts w:hint="eastAsia" w:ascii="仿宋" w:hAnsi="仿宋" w:eastAsia="仿宋" w:cs="宋体"/>
          <w:sz w:val="28"/>
          <w:szCs w:val="28"/>
        </w:rPr>
        <w:t>填表单位：（加盖单位公章）</w:t>
      </w:r>
      <w:r>
        <w:rPr>
          <w:rFonts w:hint="eastAsia" w:ascii="仿宋" w:hAnsi="仿宋" w:eastAsia="仿宋" w:cs="宋体"/>
          <w:spacing w:val="4"/>
          <w:sz w:val="28"/>
          <w:szCs w:val="28"/>
        </w:rPr>
        <w:t xml:space="preserve">          </w:t>
      </w:r>
      <w:r>
        <w:rPr>
          <w:rFonts w:hint="eastAsia" w:ascii="仿宋" w:hAnsi="仿宋" w:eastAsia="仿宋" w:cs="宋体"/>
          <w:sz w:val="28"/>
          <w:szCs w:val="28"/>
        </w:rPr>
        <w:t>填表日期：</w:t>
      </w:r>
      <w:r>
        <w:rPr>
          <w:rFonts w:hint="eastAsia" w:ascii="仿宋" w:hAnsi="仿宋" w:eastAsia="仿宋" w:cs="宋体"/>
          <w:spacing w:val="13"/>
          <w:sz w:val="28"/>
          <w:szCs w:val="28"/>
        </w:rPr>
        <w:t xml:space="preserve">   </w:t>
      </w:r>
      <w:r>
        <w:rPr>
          <w:rFonts w:hint="eastAsia" w:ascii="仿宋" w:hAnsi="仿宋" w:eastAsia="仿宋" w:cs="宋体"/>
          <w:sz w:val="28"/>
          <w:szCs w:val="28"/>
        </w:rPr>
        <w:t>年    日</w:t>
      </w:r>
    </w:p>
    <w:tbl>
      <w:tblPr>
        <w:tblStyle w:val="18"/>
        <w:tblW w:w="5843"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65"/>
        <w:gridCol w:w="752"/>
        <w:gridCol w:w="1595"/>
        <w:gridCol w:w="1509"/>
        <w:gridCol w:w="190"/>
        <w:gridCol w:w="1985"/>
        <w:gridCol w:w="1416"/>
        <w:gridCol w:w="1501"/>
      </w:tblGrid>
      <w:tr w14:paraId="33C26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781" w:type="pct"/>
            <w:gridSpan w:val="2"/>
            <w:vAlign w:val="center"/>
          </w:tcPr>
          <w:p w14:paraId="705FA726">
            <w:pPr>
              <w:pStyle w:val="17"/>
              <w:spacing w:after="0" w:line="560" w:lineRule="exact"/>
              <w:jc w:val="center"/>
              <w:rPr>
                <w:rFonts w:ascii="仿宋" w:hAnsi="仿宋" w:eastAsia="仿宋" w:cs="宋体"/>
                <w:szCs w:val="21"/>
              </w:rPr>
            </w:pPr>
            <w:r>
              <w:rPr>
                <w:rFonts w:hint="eastAsia" w:ascii="仿宋" w:hAnsi="仿宋" w:eastAsia="仿宋" w:cs="宋体"/>
                <w:spacing w:val="-4"/>
                <w:szCs w:val="21"/>
              </w:rPr>
              <w:t>采购人</w:t>
            </w:r>
          </w:p>
        </w:tc>
        <w:tc>
          <w:tcPr>
            <w:tcW w:w="1695" w:type="pct"/>
            <w:gridSpan w:val="3"/>
            <w:vAlign w:val="center"/>
          </w:tcPr>
          <w:p w14:paraId="209C5F42">
            <w:pPr>
              <w:widowControl/>
              <w:spacing w:line="560" w:lineRule="exact"/>
              <w:jc w:val="center"/>
              <w:rPr>
                <w:rFonts w:ascii="仿宋" w:hAnsi="仿宋" w:eastAsia="仿宋" w:cs="宋体"/>
                <w:sz w:val="24"/>
                <w:szCs w:val="21"/>
              </w:rPr>
            </w:pPr>
          </w:p>
        </w:tc>
        <w:tc>
          <w:tcPr>
            <w:tcW w:w="1022" w:type="pct"/>
            <w:vAlign w:val="center"/>
          </w:tcPr>
          <w:p w14:paraId="29FF2398">
            <w:pPr>
              <w:pStyle w:val="17"/>
              <w:spacing w:after="0" w:line="560" w:lineRule="exact"/>
              <w:jc w:val="center"/>
              <w:rPr>
                <w:rFonts w:ascii="仿宋" w:hAnsi="仿宋" w:eastAsia="仿宋" w:cs="宋体"/>
                <w:szCs w:val="21"/>
              </w:rPr>
            </w:pPr>
            <w:r>
              <w:rPr>
                <w:rFonts w:hint="eastAsia" w:ascii="仿宋" w:hAnsi="仿宋" w:eastAsia="仿宋" w:cs="宋体"/>
                <w:spacing w:val="-3"/>
                <w:szCs w:val="21"/>
              </w:rPr>
              <w:t>项目名称</w:t>
            </w:r>
          </w:p>
        </w:tc>
        <w:tc>
          <w:tcPr>
            <w:tcW w:w="1501" w:type="pct"/>
            <w:gridSpan w:val="2"/>
            <w:vAlign w:val="center"/>
          </w:tcPr>
          <w:p w14:paraId="3C055609">
            <w:pPr>
              <w:widowControl/>
              <w:spacing w:line="560" w:lineRule="exact"/>
              <w:jc w:val="center"/>
              <w:rPr>
                <w:rFonts w:ascii="仿宋" w:hAnsi="仿宋" w:eastAsia="仿宋" w:cs="宋体"/>
                <w:sz w:val="24"/>
                <w:szCs w:val="21"/>
              </w:rPr>
            </w:pPr>
          </w:p>
        </w:tc>
      </w:tr>
      <w:tr w14:paraId="187F8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781" w:type="pct"/>
            <w:gridSpan w:val="2"/>
            <w:vAlign w:val="center"/>
          </w:tcPr>
          <w:p w14:paraId="44CD989A">
            <w:pPr>
              <w:pStyle w:val="17"/>
              <w:spacing w:after="0" w:line="560" w:lineRule="exact"/>
              <w:ind w:right="105"/>
              <w:jc w:val="center"/>
              <w:rPr>
                <w:rFonts w:ascii="仿宋" w:hAnsi="仿宋" w:eastAsia="仿宋" w:cs="宋体"/>
                <w:szCs w:val="21"/>
              </w:rPr>
            </w:pPr>
            <w:r>
              <w:rPr>
                <w:rFonts w:hint="eastAsia" w:ascii="仿宋" w:hAnsi="仿宋" w:eastAsia="仿宋" w:cs="宋体"/>
                <w:spacing w:val="-4"/>
                <w:szCs w:val="21"/>
              </w:rPr>
              <w:t>投标（响</w:t>
            </w:r>
            <w:r>
              <w:rPr>
                <w:rFonts w:hint="eastAsia" w:ascii="仿宋" w:hAnsi="仿宋" w:eastAsia="仿宋" w:cs="宋体"/>
                <w:spacing w:val="-5"/>
                <w:szCs w:val="21"/>
              </w:rPr>
              <w:t>应）供应商</w:t>
            </w:r>
          </w:p>
        </w:tc>
        <w:tc>
          <w:tcPr>
            <w:tcW w:w="1695" w:type="pct"/>
            <w:gridSpan w:val="3"/>
            <w:vAlign w:val="center"/>
          </w:tcPr>
          <w:p w14:paraId="1E64366C">
            <w:pPr>
              <w:widowControl/>
              <w:spacing w:line="560" w:lineRule="exact"/>
              <w:jc w:val="center"/>
              <w:rPr>
                <w:rFonts w:ascii="仿宋" w:hAnsi="仿宋" w:eastAsia="仿宋" w:cs="宋体"/>
                <w:sz w:val="24"/>
                <w:szCs w:val="21"/>
              </w:rPr>
            </w:pPr>
          </w:p>
        </w:tc>
        <w:tc>
          <w:tcPr>
            <w:tcW w:w="1022" w:type="pct"/>
            <w:vAlign w:val="center"/>
          </w:tcPr>
          <w:p w14:paraId="058884FC">
            <w:pPr>
              <w:pStyle w:val="17"/>
              <w:spacing w:after="0" w:line="560" w:lineRule="exact"/>
              <w:ind w:right="152"/>
              <w:jc w:val="center"/>
              <w:rPr>
                <w:rFonts w:ascii="仿宋" w:hAnsi="仿宋" w:eastAsia="仿宋" w:cs="宋体"/>
                <w:szCs w:val="21"/>
                <w:lang w:eastAsia="zh-CN"/>
              </w:rPr>
            </w:pPr>
            <w:r>
              <w:rPr>
                <w:rFonts w:hint="eastAsia" w:ascii="仿宋" w:hAnsi="仿宋" w:eastAsia="仿宋" w:cs="宋体"/>
                <w:spacing w:val="-2"/>
                <w:szCs w:val="21"/>
                <w:lang w:eastAsia="zh-CN"/>
              </w:rPr>
              <w:t>供应商统一社会</w:t>
            </w:r>
            <w:r>
              <w:rPr>
                <w:rFonts w:hint="eastAsia" w:ascii="仿宋" w:hAnsi="仿宋" w:eastAsia="仿宋" w:cs="宋体"/>
                <w:spacing w:val="-3"/>
                <w:szCs w:val="21"/>
                <w:lang w:eastAsia="zh-CN"/>
              </w:rPr>
              <w:t>信用代码</w:t>
            </w:r>
          </w:p>
        </w:tc>
        <w:tc>
          <w:tcPr>
            <w:tcW w:w="1501" w:type="pct"/>
            <w:gridSpan w:val="2"/>
            <w:vAlign w:val="center"/>
          </w:tcPr>
          <w:p w14:paraId="6162706A">
            <w:pPr>
              <w:widowControl/>
              <w:spacing w:line="560" w:lineRule="exact"/>
              <w:jc w:val="center"/>
              <w:rPr>
                <w:rFonts w:ascii="仿宋" w:hAnsi="仿宋" w:eastAsia="仿宋" w:cs="宋体"/>
                <w:sz w:val="24"/>
                <w:szCs w:val="21"/>
              </w:rPr>
            </w:pPr>
          </w:p>
        </w:tc>
      </w:tr>
      <w:tr w14:paraId="0C1E9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5000" w:type="pct"/>
            <w:gridSpan w:val="8"/>
            <w:vAlign w:val="center"/>
          </w:tcPr>
          <w:p w14:paraId="7065CAB6">
            <w:pPr>
              <w:pStyle w:val="17"/>
              <w:spacing w:after="0" w:line="560" w:lineRule="exact"/>
              <w:ind w:left="2683"/>
              <w:jc w:val="center"/>
              <w:rPr>
                <w:rFonts w:ascii="仿宋" w:hAnsi="仿宋" w:eastAsia="仿宋" w:cs="宋体"/>
                <w:szCs w:val="21"/>
                <w:lang w:eastAsia="zh-CN"/>
              </w:rPr>
            </w:pPr>
            <w:r>
              <w:rPr>
                <w:rFonts w:hint="eastAsia" w:ascii="仿宋" w:hAnsi="仿宋" w:eastAsia="仿宋" w:cs="宋体"/>
                <w:b/>
                <w:bCs/>
                <w:szCs w:val="21"/>
                <w:lang w:eastAsia="zh-CN"/>
              </w:rPr>
              <w:t>投标（响应）供应商相关人员情况</w:t>
            </w:r>
          </w:p>
        </w:tc>
      </w:tr>
      <w:tr w14:paraId="18E53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394" w:type="pct"/>
            <w:vAlign w:val="center"/>
          </w:tcPr>
          <w:p w14:paraId="0BB9AB2B">
            <w:pPr>
              <w:pStyle w:val="17"/>
              <w:spacing w:after="0" w:line="560" w:lineRule="exact"/>
              <w:jc w:val="center"/>
              <w:rPr>
                <w:rFonts w:ascii="仿宋" w:hAnsi="仿宋" w:eastAsia="仿宋" w:cs="宋体"/>
                <w:szCs w:val="21"/>
              </w:rPr>
            </w:pPr>
            <w:r>
              <w:rPr>
                <w:rFonts w:hint="eastAsia" w:ascii="仿宋" w:hAnsi="仿宋" w:eastAsia="仿宋" w:cs="宋体"/>
                <w:szCs w:val="21"/>
              </w:rPr>
              <w:t>序号</w:t>
            </w:r>
          </w:p>
        </w:tc>
        <w:tc>
          <w:tcPr>
            <w:tcW w:w="1208" w:type="pct"/>
            <w:gridSpan w:val="2"/>
            <w:vAlign w:val="center"/>
          </w:tcPr>
          <w:p w14:paraId="6CE842D2">
            <w:pPr>
              <w:pStyle w:val="17"/>
              <w:spacing w:after="0" w:line="560" w:lineRule="exact"/>
              <w:jc w:val="center"/>
              <w:rPr>
                <w:rFonts w:ascii="仿宋" w:hAnsi="仿宋" w:eastAsia="仿宋" w:cs="宋体"/>
                <w:szCs w:val="21"/>
              </w:rPr>
            </w:pPr>
            <w:r>
              <w:rPr>
                <w:rFonts w:hint="eastAsia" w:ascii="仿宋" w:hAnsi="仿宋" w:eastAsia="仿宋" w:cs="宋体"/>
                <w:szCs w:val="21"/>
              </w:rPr>
              <w:t>职务</w:t>
            </w:r>
          </w:p>
        </w:tc>
        <w:tc>
          <w:tcPr>
            <w:tcW w:w="875" w:type="pct"/>
            <w:gridSpan w:val="2"/>
            <w:vAlign w:val="center"/>
          </w:tcPr>
          <w:p w14:paraId="255866F4">
            <w:pPr>
              <w:pStyle w:val="17"/>
              <w:spacing w:after="0" w:line="560" w:lineRule="exact"/>
              <w:jc w:val="center"/>
              <w:rPr>
                <w:rFonts w:ascii="仿宋" w:hAnsi="仿宋" w:eastAsia="仿宋" w:cs="宋体"/>
                <w:szCs w:val="21"/>
              </w:rPr>
            </w:pPr>
            <w:r>
              <w:rPr>
                <w:rFonts w:hint="eastAsia" w:ascii="仿宋" w:hAnsi="仿宋" w:eastAsia="仿宋" w:cs="宋体"/>
                <w:szCs w:val="21"/>
              </w:rPr>
              <w:t>姓名</w:t>
            </w:r>
          </w:p>
        </w:tc>
        <w:tc>
          <w:tcPr>
            <w:tcW w:w="1022" w:type="pct"/>
            <w:vAlign w:val="center"/>
          </w:tcPr>
          <w:p w14:paraId="4B727170">
            <w:pPr>
              <w:pStyle w:val="17"/>
              <w:spacing w:after="0" w:line="560" w:lineRule="exact"/>
              <w:jc w:val="center"/>
              <w:rPr>
                <w:rFonts w:ascii="仿宋" w:hAnsi="仿宋" w:eastAsia="仿宋" w:cs="宋体"/>
                <w:szCs w:val="21"/>
              </w:rPr>
            </w:pPr>
            <w:r>
              <w:rPr>
                <w:rFonts w:hint="eastAsia" w:ascii="仿宋" w:hAnsi="仿宋" w:eastAsia="仿宋" w:cs="宋体"/>
                <w:szCs w:val="21"/>
              </w:rPr>
              <w:t>身份证号码</w:t>
            </w:r>
          </w:p>
        </w:tc>
        <w:tc>
          <w:tcPr>
            <w:tcW w:w="729" w:type="pct"/>
            <w:vAlign w:val="center"/>
          </w:tcPr>
          <w:p w14:paraId="0076A484">
            <w:pPr>
              <w:pStyle w:val="17"/>
              <w:spacing w:after="0" w:line="560" w:lineRule="exact"/>
              <w:ind w:right="266"/>
              <w:jc w:val="center"/>
              <w:rPr>
                <w:rFonts w:ascii="仿宋" w:hAnsi="仿宋" w:eastAsia="仿宋" w:cs="宋体"/>
                <w:szCs w:val="21"/>
              </w:rPr>
            </w:pPr>
            <w:r>
              <w:rPr>
                <w:rFonts w:hint="eastAsia" w:ascii="仿宋" w:hAnsi="仿宋" w:eastAsia="仿宋" w:cs="宋体"/>
                <w:szCs w:val="21"/>
              </w:rPr>
              <w:t>劳动合同 关系单位</w:t>
            </w:r>
          </w:p>
        </w:tc>
        <w:tc>
          <w:tcPr>
            <w:tcW w:w="772" w:type="pct"/>
            <w:vAlign w:val="center"/>
          </w:tcPr>
          <w:p w14:paraId="629212B9">
            <w:pPr>
              <w:pStyle w:val="17"/>
              <w:spacing w:after="0" w:line="560" w:lineRule="exact"/>
              <w:ind w:right="262"/>
              <w:jc w:val="center"/>
              <w:rPr>
                <w:rFonts w:ascii="仿宋" w:hAnsi="仿宋" w:eastAsia="仿宋" w:cs="宋体"/>
                <w:szCs w:val="21"/>
              </w:rPr>
            </w:pPr>
            <w:r>
              <w:rPr>
                <w:rFonts w:hint="eastAsia" w:ascii="仿宋" w:hAnsi="仿宋" w:eastAsia="仿宋" w:cs="宋体"/>
                <w:szCs w:val="21"/>
              </w:rPr>
              <w:t>缴纳社会 保险单位</w:t>
            </w:r>
          </w:p>
        </w:tc>
      </w:tr>
      <w:tr w14:paraId="48F8A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3" w:hRule="atLeast"/>
          <w:jc w:val="center"/>
        </w:trPr>
        <w:tc>
          <w:tcPr>
            <w:tcW w:w="394" w:type="pct"/>
            <w:vAlign w:val="center"/>
          </w:tcPr>
          <w:p w14:paraId="51950DE2">
            <w:pPr>
              <w:pStyle w:val="17"/>
              <w:spacing w:after="0" w:line="560" w:lineRule="exact"/>
              <w:jc w:val="center"/>
              <w:rPr>
                <w:rFonts w:ascii="仿宋" w:hAnsi="仿宋" w:eastAsia="仿宋" w:cs="宋体"/>
                <w:szCs w:val="21"/>
              </w:rPr>
            </w:pPr>
            <w:r>
              <w:rPr>
                <w:rFonts w:hint="eastAsia" w:ascii="仿宋" w:hAnsi="仿宋" w:eastAsia="仿宋" w:cs="宋体"/>
                <w:szCs w:val="21"/>
              </w:rPr>
              <w:t>1</w:t>
            </w:r>
          </w:p>
        </w:tc>
        <w:tc>
          <w:tcPr>
            <w:tcW w:w="1208" w:type="pct"/>
            <w:gridSpan w:val="2"/>
            <w:vAlign w:val="center"/>
          </w:tcPr>
          <w:p w14:paraId="5E427702">
            <w:pPr>
              <w:pStyle w:val="17"/>
              <w:spacing w:after="0" w:line="560" w:lineRule="exact"/>
              <w:ind w:right="116"/>
              <w:jc w:val="center"/>
              <w:rPr>
                <w:rFonts w:ascii="仿宋" w:hAnsi="仿宋" w:eastAsia="仿宋" w:cs="宋体"/>
                <w:szCs w:val="21"/>
                <w:lang w:eastAsia="zh-CN"/>
              </w:rPr>
            </w:pPr>
            <w:r>
              <w:rPr>
                <w:rFonts w:hint="eastAsia" w:ascii="仿宋" w:hAnsi="仿宋" w:eastAsia="仿宋" w:cs="宋体"/>
                <w:spacing w:val="-3"/>
                <w:w w:val="98"/>
                <w:szCs w:val="21"/>
                <w:lang w:eastAsia="zh-CN"/>
              </w:rPr>
              <w:t>法定代表人/单位负责</w:t>
            </w:r>
            <w:r>
              <w:rPr>
                <w:rFonts w:hint="eastAsia" w:ascii="仿宋" w:hAnsi="仿宋" w:eastAsia="仿宋" w:cs="宋体"/>
                <w:spacing w:val="-6"/>
                <w:szCs w:val="21"/>
                <w:lang w:eastAsia="zh-CN"/>
              </w:rPr>
              <w:t>人/主要经营负责人</w:t>
            </w:r>
          </w:p>
        </w:tc>
        <w:tc>
          <w:tcPr>
            <w:tcW w:w="875" w:type="pct"/>
            <w:gridSpan w:val="2"/>
            <w:vAlign w:val="center"/>
          </w:tcPr>
          <w:p w14:paraId="36DC74C0">
            <w:pPr>
              <w:widowControl/>
              <w:spacing w:line="560" w:lineRule="exact"/>
              <w:jc w:val="center"/>
              <w:rPr>
                <w:rFonts w:ascii="仿宋" w:hAnsi="仿宋" w:eastAsia="仿宋" w:cs="宋体"/>
                <w:sz w:val="24"/>
                <w:szCs w:val="21"/>
              </w:rPr>
            </w:pPr>
          </w:p>
        </w:tc>
        <w:tc>
          <w:tcPr>
            <w:tcW w:w="1022" w:type="pct"/>
            <w:vAlign w:val="center"/>
          </w:tcPr>
          <w:p w14:paraId="4277A83E">
            <w:pPr>
              <w:widowControl/>
              <w:spacing w:line="560" w:lineRule="exact"/>
              <w:jc w:val="center"/>
              <w:rPr>
                <w:rFonts w:ascii="仿宋" w:hAnsi="仿宋" w:eastAsia="仿宋" w:cs="宋体"/>
                <w:sz w:val="24"/>
                <w:szCs w:val="21"/>
              </w:rPr>
            </w:pPr>
          </w:p>
        </w:tc>
        <w:tc>
          <w:tcPr>
            <w:tcW w:w="729" w:type="pct"/>
            <w:vAlign w:val="center"/>
          </w:tcPr>
          <w:p w14:paraId="037E18BC">
            <w:pPr>
              <w:widowControl/>
              <w:spacing w:line="560" w:lineRule="exact"/>
              <w:jc w:val="center"/>
              <w:rPr>
                <w:rFonts w:ascii="仿宋" w:hAnsi="仿宋" w:eastAsia="仿宋" w:cs="宋体"/>
                <w:sz w:val="24"/>
                <w:szCs w:val="21"/>
              </w:rPr>
            </w:pPr>
          </w:p>
        </w:tc>
        <w:tc>
          <w:tcPr>
            <w:tcW w:w="772" w:type="pct"/>
            <w:vAlign w:val="center"/>
          </w:tcPr>
          <w:p w14:paraId="17879F58">
            <w:pPr>
              <w:widowControl/>
              <w:spacing w:line="560" w:lineRule="exact"/>
              <w:jc w:val="center"/>
              <w:rPr>
                <w:rFonts w:ascii="仿宋" w:hAnsi="仿宋" w:eastAsia="仿宋" w:cs="宋体"/>
                <w:sz w:val="24"/>
                <w:szCs w:val="21"/>
              </w:rPr>
            </w:pPr>
          </w:p>
        </w:tc>
      </w:tr>
      <w:tr w14:paraId="6B235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394" w:type="pct"/>
            <w:vAlign w:val="center"/>
          </w:tcPr>
          <w:p w14:paraId="06D9AC4C">
            <w:pPr>
              <w:pStyle w:val="17"/>
              <w:spacing w:after="0" w:line="560" w:lineRule="exact"/>
              <w:jc w:val="center"/>
              <w:rPr>
                <w:rFonts w:ascii="仿宋" w:hAnsi="仿宋" w:eastAsia="仿宋" w:cs="宋体"/>
                <w:szCs w:val="21"/>
              </w:rPr>
            </w:pPr>
            <w:r>
              <w:rPr>
                <w:rFonts w:hint="eastAsia" w:ascii="仿宋" w:hAnsi="仿宋" w:eastAsia="仿宋" w:cs="宋体"/>
                <w:szCs w:val="21"/>
              </w:rPr>
              <w:t>2</w:t>
            </w:r>
          </w:p>
        </w:tc>
        <w:tc>
          <w:tcPr>
            <w:tcW w:w="1208" w:type="pct"/>
            <w:gridSpan w:val="2"/>
            <w:vAlign w:val="center"/>
          </w:tcPr>
          <w:p w14:paraId="67B386F2">
            <w:pPr>
              <w:pStyle w:val="17"/>
              <w:spacing w:after="0" w:line="560" w:lineRule="exact"/>
              <w:jc w:val="center"/>
              <w:rPr>
                <w:rFonts w:ascii="仿宋" w:hAnsi="仿宋" w:eastAsia="仿宋" w:cs="宋体"/>
                <w:szCs w:val="21"/>
              </w:rPr>
            </w:pPr>
            <w:r>
              <w:rPr>
                <w:rFonts w:hint="eastAsia" w:ascii="仿宋" w:hAnsi="仿宋" w:eastAsia="仿宋" w:cs="宋体"/>
                <w:spacing w:val="-2"/>
                <w:szCs w:val="21"/>
              </w:rPr>
              <w:t>项目投标授权代表人</w:t>
            </w:r>
          </w:p>
        </w:tc>
        <w:tc>
          <w:tcPr>
            <w:tcW w:w="875" w:type="pct"/>
            <w:gridSpan w:val="2"/>
            <w:vAlign w:val="center"/>
          </w:tcPr>
          <w:p w14:paraId="6D4CD99D">
            <w:pPr>
              <w:widowControl/>
              <w:spacing w:line="560" w:lineRule="exact"/>
              <w:jc w:val="center"/>
              <w:rPr>
                <w:rFonts w:ascii="仿宋" w:hAnsi="仿宋" w:eastAsia="仿宋" w:cs="宋体"/>
                <w:sz w:val="24"/>
                <w:szCs w:val="21"/>
              </w:rPr>
            </w:pPr>
          </w:p>
        </w:tc>
        <w:tc>
          <w:tcPr>
            <w:tcW w:w="1022" w:type="pct"/>
            <w:vAlign w:val="center"/>
          </w:tcPr>
          <w:p w14:paraId="384544DC">
            <w:pPr>
              <w:widowControl/>
              <w:spacing w:line="560" w:lineRule="exact"/>
              <w:jc w:val="center"/>
              <w:rPr>
                <w:rFonts w:ascii="仿宋" w:hAnsi="仿宋" w:eastAsia="仿宋" w:cs="宋体"/>
                <w:sz w:val="24"/>
                <w:szCs w:val="21"/>
              </w:rPr>
            </w:pPr>
          </w:p>
        </w:tc>
        <w:tc>
          <w:tcPr>
            <w:tcW w:w="729" w:type="pct"/>
            <w:vAlign w:val="center"/>
          </w:tcPr>
          <w:p w14:paraId="546F8A41">
            <w:pPr>
              <w:widowControl/>
              <w:spacing w:line="560" w:lineRule="exact"/>
              <w:jc w:val="center"/>
              <w:rPr>
                <w:rFonts w:ascii="仿宋" w:hAnsi="仿宋" w:eastAsia="仿宋" w:cs="宋体"/>
                <w:sz w:val="24"/>
                <w:szCs w:val="21"/>
              </w:rPr>
            </w:pPr>
          </w:p>
        </w:tc>
        <w:tc>
          <w:tcPr>
            <w:tcW w:w="772" w:type="pct"/>
            <w:vAlign w:val="center"/>
          </w:tcPr>
          <w:p w14:paraId="5617D3C0">
            <w:pPr>
              <w:widowControl/>
              <w:spacing w:line="560" w:lineRule="exact"/>
              <w:jc w:val="center"/>
              <w:rPr>
                <w:rFonts w:ascii="仿宋" w:hAnsi="仿宋" w:eastAsia="仿宋" w:cs="宋体"/>
                <w:sz w:val="24"/>
                <w:szCs w:val="21"/>
              </w:rPr>
            </w:pPr>
          </w:p>
        </w:tc>
      </w:tr>
      <w:tr w14:paraId="04235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394" w:type="pct"/>
            <w:vAlign w:val="center"/>
          </w:tcPr>
          <w:p w14:paraId="4676FC93">
            <w:pPr>
              <w:pStyle w:val="17"/>
              <w:spacing w:after="0" w:line="560" w:lineRule="exact"/>
              <w:jc w:val="center"/>
              <w:rPr>
                <w:rFonts w:ascii="仿宋" w:hAnsi="仿宋" w:eastAsia="仿宋" w:cs="宋体"/>
                <w:szCs w:val="21"/>
              </w:rPr>
            </w:pPr>
            <w:r>
              <w:rPr>
                <w:rFonts w:hint="eastAsia" w:ascii="仿宋" w:hAnsi="仿宋" w:eastAsia="仿宋" w:cs="宋体"/>
                <w:szCs w:val="21"/>
              </w:rPr>
              <w:t>3</w:t>
            </w:r>
          </w:p>
        </w:tc>
        <w:tc>
          <w:tcPr>
            <w:tcW w:w="1208" w:type="pct"/>
            <w:gridSpan w:val="2"/>
            <w:vAlign w:val="center"/>
          </w:tcPr>
          <w:p w14:paraId="5DC47209">
            <w:pPr>
              <w:pStyle w:val="17"/>
              <w:spacing w:after="0" w:line="560" w:lineRule="exact"/>
              <w:jc w:val="center"/>
              <w:rPr>
                <w:rFonts w:ascii="仿宋" w:hAnsi="仿宋" w:eastAsia="仿宋" w:cs="宋体"/>
                <w:szCs w:val="21"/>
              </w:rPr>
            </w:pPr>
            <w:r>
              <w:rPr>
                <w:rFonts w:hint="eastAsia" w:ascii="仿宋" w:hAnsi="仿宋" w:eastAsia="仿宋" w:cs="宋体"/>
                <w:spacing w:val="-3"/>
                <w:szCs w:val="21"/>
              </w:rPr>
              <w:t>项目负责人</w:t>
            </w:r>
          </w:p>
        </w:tc>
        <w:tc>
          <w:tcPr>
            <w:tcW w:w="875" w:type="pct"/>
            <w:gridSpan w:val="2"/>
            <w:vAlign w:val="center"/>
          </w:tcPr>
          <w:p w14:paraId="5457ACEB">
            <w:pPr>
              <w:widowControl/>
              <w:spacing w:line="560" w:lineRule="exact"/>
              <w:jc w:val="center"/>
              <w:rPr>
                <w:rFonts w:ascii="仿宋" w:hAnsi="仿宋" w:eastAsia="仿宋" w:cs="宋体"/>
                <w:sz w:val="24"/>
                <w:szCs w:val="21"/>
              </w:rPr>
            </w:pPr>
          </w:p>
        </w:tc>
        <w:tc>
          <w:tcPr>
            <w:tcW w:w="1022" w:type="pct"/>
            <w:vAlign w:val="center"/>
          </w:tcPr>
          <w:p w14:paraId="4291918E">
            <w:pPr>
              <w:widowControl/>
              <w:spacing w:line="560" w:lineRule="exact"/>
              <w:jc w:val="center"/>
              <w:rPr>
                <w:rFonts w:ascii="仿宋" w:hAnsi="仿宋" w:eastAsia="仿宋" w:cs="宋体"/>
                <w:sz w:val="24"/>
                <w:szCs w:val="21"/>
              </w:rPr>
            </w:pPr>
          </w:p>
        </w:tc>
        <w:tc>
          <w:tcPr>
            <w:tcW w:w="729" w:type="pct"/>
            <w:vAlign w:val="center"/>
          </w:tcPr>
          <w:p w14:paraId="6589DAC9">
            <w:pPr>
              <w:widowControl/>
              <w:spacing w:line="560" w:lineRule="exact"/>
              <w:jc w:val="center"/>
              <w:rPr>
                <w:rFonts w:ascii="仿宋" w:hAnsi="仿宋" w:eastAsia="仿宋" w:cs="宋体"/>
                <w:sz w:val="24"/>
                <w:szCs w:val="21"/>
              </w:rPr>
            </w:pPr>
          </w:p>
        </w:tc>
        <w:tc>
          <w:tcPr>
            <w:tcW w:w="772" w:type="pct"/>
            <w:vAlign w:val="center"/>
          </w:tcPr>
          <w:p w14:paraId="749B47EE">
            <w:pPr>
              <w:widowControl/>
              <w:spacing w:line="560" w:lineRule="exact"/>
              <w:jc w:val="center"/>
              <w:rPr>
                <w:rFonts w:ascii="仿宋" w:hAnsi="仿宋" w:eastAsia="仿宋" w:cs="宋体"/>
                <w:sz w:val="24"/>
                <w:szCs w:val="21"/>
              </w:rPr>
            </w:pPr>
          </w:p>
        </w:tc>
      </w:tr>
      <w:tr w14:paraId="20887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394" w:type="pct"/>
            <w:vAlign w:val="center"/>
          </w:tcPr>
          <w:p w14:paraId="5B2A1D56">
            <w:pPr>
              <w:pStyle w:val="17"/>
              <w:spacing w:after="0" w:line="560" w:lineRule="exact"/>
              <w:jc w:val="center"/>
              <w:rPr>
                <w:rFonts w:ascii="仿宋" w:hAnsi="仿宋" w:eastAsia="仿宋" w:cs="宋体"/>
                <w:szCs w:val="21"/>
              </w:rPr>
            </w:pPr>
            <w:r>
              <w:rPr>
                <w:rFonts w:hint="eastAsia" w:ascii="仿宋" w:hAnsi="仿宋" w:eastAsia="仿宋" w:cs="宋体"/>
                <w:szCs w:val="21"/>
              </w:rPr>
              <w:t>4</w:t>
            </w:r>
          </w:p>
        </w:tc>
        <w:tc>
          <w:tcPr>
            <w:tcW w:w="1208" w:type="pct"/>
            <w:gridSpan w:val="2"/>
            <w:vAlign w:val="center"/>
          </w:tcPr>
          <w:p w14:paraId="79B4404F">
            <w:pPr>
              <w:pStyle w:val="17"/>
              <w:spacing w:after="0" w:line="560" w:lineRule="exact"/>
              <w:jc w:val="center"/>
              <w:rPr>
                <w:rFonts w:ascii="仿宋" w:hAnsi="仿宋" w:eastAsia="仿宋" w:cs="宋体"/>
                <w:szCs w:val="21"/>
              </w:rPr>
            </w:pPr>
            <w:r>
              <w:rPr>
                <w:rFonts w:hint="eastAsia" w:ascii="仿宋" w:hAnsi="仿宋" w:eastAsia="仿宋" w:cs="宋体"/>
                <w:spacing w:val="-4"/>
                <w:szCs w:val="21"/>
              </w:rPr>
              <w:t>主要技术人员</w:t>
            </w:r>
          </w:p>
        </w:tc>
        <w:tc>
          <w:tcPr>
            <w:tcW w:w="875" w:type="pct"/>
            <w:gridSpan w:val="2"/>
            <w:vAlign w:val="center"/>
          </w:tcPr>
          <w:p w14:paraId="13140F43">
            <w:pPr>
              <w:widowControl/>
              <w:spacing w:line="560" w:lineRule="exact"/>
              <w:jc w:val="center"/>
              <w:rPr>
                <w:rFonts w:ascii="仿宋" w:hAnsi="仿宋" w:eastAsia="仿宋" w:cs="宋体"/>
                <w:sz w:val="24"/>
                <w:szCs w:val="21"/>
              </w:rPr>
            </w:pPr>
          </w:p>
        </w:tc>
        <w:tc>
          <w:tcPr>
            <w:tcW w:w="1022" w:type="pct"/>
            <w:vAlign w:val="center"/>
          </w:tcPr>
          <w:p w14:paraId="039A3ADC">
            <w:pPr>
              <w:widowControl/>
              <w:spacing w:line="560" w:lineRule="exact"/>
              <w:jc w:val="center"/>
              <w:rPr>
                <w:rFonts w:ascii="仿宋" w:hAnsi="仿宋" w:eastAsia="仿宋" w:cs="宋体"/>
                <w:sz w:val="24"/>
                <w:szCs w:val="21"/>
              </w:rPr>
            </w:pPr>
          </w:p>
        </w:tc>
        <w:tc>
          <w:tcPr>
            <w:tcW w:w="729" w:type="pct"/>
            <w:vAlign w:val="center"/>
          </w:tcPr>
          <w:p w14:paraId="4ED0C244">
            <w:pPr>
              <w:widowControl/>
              <w:spacing w:line="560" w:lineRule="exact"/>
              <w:jc w:val="center"/>
              <w:rPr>
                <w:rFonts w:ascii="仿宋" w:hAnsi="仿宋" w:eastAsia="仿宋" w:cs="宋体"/>
                <w:sz w:val="24"/>
                <w:szCs w:val="21"/>
              </w:rPr>
            </w:pPr>
          </w:p>
        </w:tc>
        <w:tc>
          <w:tcPr>
            <w:tcW w:w="772" w:type="pct"/>
            <w:vAlign w:val="center"/>
          </w:tcPr>
          <w:p w14:paraId="39B99B52">
            <w:pPr>
              <w:widowControl/>
              <w:spacing w:line="560" w:lineRule="exact"/>
              <w:jc w:val="center"/>
              <w:rPr>
                <w:rFonts w:ascii="仿宋" w:hAnsi="仿宋" w:eastAsia="仿宋" w:cs="宋体"/>
                <w:sz w:val="24"/>
                <w:szCs w:val="21"/>
              </w:rPr>
            </w:pPr>
          </w:p>
        </w:tc>
      </w:tr>
      <w:tr w14:paraId="1B304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394" w:type="pct"/>
            <w:vAlign w:val="center"/>
          </w:tcPr>
          <w:p w14:paraId="2DAAFBC6">
            <w:pPr>
              <w:pStyle w:val="17"/>
              <w:spacing w:after="0" w:line="560" w:lineRule="exact"/>
              <w:jc w:val="center"/>
              <w:rPr>
                <w:rFonts w:ascii="仿宋" w:hAnsi="仿宋" w:eastAsia="仿宋" w:cs="宋体"/>
                <w:szCs w:val="21"/>
              </w:rPr>
            </w:pPr>
            <w:r>
              <w:rPr>
                <w:rFonts w:hint="eastAsia" w:ascii="仿宋" w:hAnsi="仿宋" w:eastAsia="仿宋" w:cs="宋体"/>
                <w:szCs w:val="21"/>
              </w:rPr>
              <w:t>5</w:t>
            </w:r>
          </w:p>
        </w:tc>
        <w:tc>
          <w:tcPr>
            <w:tcW w:w="1208" w:type="pct"/>
            <w:gridSpan w:val="2"/>
            <w:vAlign w:val="center"/>
          </w:tcPr>
          <w:p w14:paraId="1389A7F6">
            <w:pPr>
              <w:pStyle w:val="17"/>
              <w:spacing w:after="0" w:line="560" w:lineRule="exact"/>
              <w:jc w:val="center"/>
              <w:rPr>
                <w:rFonts w:ascii="仿宋" w:hAnsi="仿宋" w:eastAsia="仿宋" w:cs="宋体"/>
                <w:szCs w:val="21"/>
              </w:rPr>
            </w:pPr>
            <w:r>
              <w:rPr>
                <w:rFonts w:hint="eastAsia" w:ascii="仿宋" w:hAnsi="仿宋" w:eastAsia="仿宋" w:cs="宋体"/>
                <w:spacing w:val="-2"/>
                <w:szCs w:val="21"/>
              </w:rPr>
              <w:t>投标文件编制人员</w:t>
            </w:r>
          </w:p>
        </w:tc>
        <w:tc>
          <w:tcPr>
            <w:tcW w:w="875" w:type="pct"/>
            <w:gridSpan w:val="2"/>
            <w:vAlign w:val="center"/>
          </w:tcPr>
          <w:p w14:paraId="22FD315B">
            <w:pPr>
              <w:widowControl/>
              <w:spacing w:line="560" w:lineRule="exact"/>
              <w:jc w:val="center"/>
              <w:rPr>
                <w:rFonts w:ascii="仿宋" w:hAnsi="仿宋" w:eastAsia="仿宋" w:cs="宋体"/>
                <w:sz w:val="24"/>
                <w:szCs w:val="21"/>
              </w:rPr>
            </w:pPr>
          </w:p>
        </w:tc>
        <w:tc>
          <w:tcPr>
            <w:tcW w:w="1022" w:type="pct"/>
            <w:vAlign w:val="center"/>
          </w:tcPr>
          <w:p w14:paraId="665B313F">
            <w:pPr>
              <w:widowControl/>
              <w:spacing w:line="560" w:lineRule="exact"/>
              <w:jc w:val="center"/>
              <w:rPr>
                <w:rFonts w:ascii="仿宋" w:hAnsi="仿宋" w:eastAsia="仿宋" w:cs="宋体"/>
                <w:sz w:val="24"/>
                <w:szCs w:val="21"/>
              </w:rPr>
            </w:pPr>
          </w:p>
        </w:tc>
        <w:tc>
          <w:tcPr>
            <w:tcW w:w="729" w:type="pct"/>
            <w:vAlign w:val="center"/>
          </w:tcPr>
          <w:p w14:paraId="537D18C6">
            <w:pPr>
              <w:widowControl/>
              <w:spacing w:line="560" w:lineRule="exact"/>
              <w:jc w:val="center"/>
              <w:rPr>
                <w:rFonts w:ascii="仿宋" w:hAnsi="仿宋" w:eastAsia="仿宋" w:cs="宋体"/>
                <w:sz w:val="24"/>
                <w:szCs w:val="21"/>
              </w:rPr>
            </w:pPr>
          </w:p>
        </w:tc>
        <w:tc>
          <w:tcPr>
            <w:tcW w:w="772" w:type="pct"/>
            <w:vAlign w:val="center"/>
          </w:tcPr>
          <w:p w14:paraId="012C4A70">
            <w:pPr>
              <w:widowControl/>
              <w:spacing w:line="560" w:lineRule="exact"/>
              <w:jc w:val="center"/>
              <w:rPr>
                <w:rFonts w:ascii="仿宋" w:hAnsi="仿宋" w:eastAsia="仿宋" w:cs="宋体"/>
                <w:sz w:val="24"/>
                <w:szCs w:val="21"/>
              </w:rPr>
            </w:pPr>
          </w:p>
        </w:tc>
      </w:tr>
      <w:tr w14:paraId="3F0C5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5000" w:type="pct"/>
            <w:gridSpan w:val="8"/>
          </w:tcPr>
          <w:p w14:paraId="26A26513">
            <w:pPr>
              <w:pStyle w:val="17"/>
              <w:spacing w:after="0" w:line="560" w:lineRule="exact"/>
              <w:ind w:left="120"/>
              <w:jc w:val="both"/>
              <w:rPr>
                <w:rFonts w:ascii="仿宋" w:hAnsi="仿宋" w:eastAsia="仿宋" w:cs="宋体"/>
                <w:szCs w:val="21"/>
                <w:lang w:eastAsia="zh-CN"/>
              </w:rPr>
            </w:pPr>
            <w:r>
              <w:rPr>
                <w:rFonts w:hint="eastAsia" w:ascii="仿宋" w:hAnsi="仿宋" w:eastAsia="仿宋" w:cs="宋体"/>
                <w:b/>
                <w:bCs/>
                <w:spacing w:val="-1"/>
                <w:szCs w:val="21"/>
                <w:lang w:eastAsia="zh-CN"/>
              </w:rPr>
              <w:t>说明：同一职务有多人担任（如主要技术人员</w:t>
            </w:r>
            <w:r>
              <w:rPr>
                <w:rFonts w:hint="eastAsia" w:ascii="仿宋" w:hAnsi="仿宋" w:eastAsia="仿宋" w:cs="宋体"/>
                <w:b/>
                <w:bCs/>
                <w:spacing w:val="-42"/>
                <w:w w:val="95"/>
                <w:szCs w:val="21"/>
                <w:lang w:eastAsia="zh-CN"/>
              </w:rPr>
              <w:t>），</w:t>
            </w:r>
            <w:r>
              <w:rPr>
                <w:rFonts w:hint="eastAsia" w:ascii="仿宋" w:hAnsi="仿宋" w:eastAsia="仿宋" w:cs="宋体"/>
                <w:b/>
                <w:bCs/>
                <w:spacing w:val="-1"/>
                <w:szCs w:val="21"/>
                <w:lang w:eastAsia="zh-CN"/>
              </w:rPr>
              <w:t>应分行填写。</w:t>
            </w:r>
          </w:p>
        </w:tc>
      </w:tr>
      <w:tr w14:paraId="5C4E7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5000" w:type="pct"/>
            <w:gridSpan w:val="8"/>
          </w:tcPr>
          <w:p w14:paraId="5754690A">
            <w:pPr>
              <w:pStyle w:val="17"/>
              <w:spacing w:after="0" w:line="560" w:lineRule="exact"/>
              <w:ind w:left="2683"/>
              <w:jc w:val="both"/>
              <w:rPr>
                <w:rFonts w:ascii="仿宋" w:hAnsi="仿宋" w:eastAsia="仿宋" w:cs="宋体"/>
                <w:szCs w:val="21"/>
                <w:lang w:eastAsia="zh-CN"/>
              </w:rPr>
            </w:pPr>
            <w:r>
              <w:rPr>
                <w:rFonts w:hint="eastAsia" w:ascii="仿宋" w:hAnsi="仿宋" w:eastAsia="仿宋" w:cs="宋体"/>
                <w:b/>
                <w:bCs/>
                <w:szCs w:val="21"/>
                <w:lang w:eastAsia="zh-CN"/>
              </w:rPr>
              <w:t>投标（响应）供应商关联关系情况</w:t>
            </w:r>
          </w:p>
        </w:tc>
      </w:tr>
      <w:tr w14:paraId="54FB6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394" w:type="pct"/>
            <w:vAlign w:val="center"/>
          </w:tcPr>
          <w:p w14:paraId="49A1A1C7">
            <w:pPr>
              <w:pStyle w:val="17"/>
              <w:spacing w:after="0" w:line="560" w:lineRule="exact"/>
              <w:jc w:val="center"/>
              <w:rPr>
                <w:rFonts w:ascii="仿宋" w:hAnsi="仿宋" w:eastAsia="仿宋" w:cs="宋体"/>
                <w:szCs w:val="21"/>
              </w:rPr>
            </w:pPr>
            <w:r>
              <w:rPr>
                <w:rFonts w:hint="eastAsia" w:ascii="仿宋" w:hAnsi="仿宋" w:eastAsia="仿宋" w:cs="宋体"/>
                <w:spacing w:val="-5"/>
                <w:szCs w:val="21"/>
              </w:rPr>
              <w:t>序号</w:t>
            </w:r>
          </w:p>
        </w:tc>
        <w:tc>
          <w:tcPr>
            <w:tcW w:w="1208" w:type="pct"/>
            <w:gridSpan w:val="2"/>
            <w:vAlign w:val="center"/>
          </w:tcPr>
          <w:p w14:paraId="58C81FC4">
            <w:pPr>
              <w:pStyle w:val="17"/>
              <w:spacing w:after="0" w:line="560" w:lineRule="exact"/>
              <w:jc w:val="center"/>
              <w:rPr>
                <w:rFonts w:ascii="仿宋" w:hAnsi="仿宋" w:eastAsia="仿宋" w:cs="宋体"/>
                <w:szCs w:val="21"/>
              </w:rPr>
            </w:pPr>
            <w:r>
              <w:rPr>
                <w:rFonts w:hint="eastAsia" w:ascii="仿宋" w:hAnsi="仿宋" w:eastAsia="仿宋" w:cs="宋体"/>
                <w:spacing w:val="-3"/>
                <w:szCs w:val="21"/>
              </w:rPr>
              <w:t>关联关系类型</w:t>
            </w:r>
          </w:p>
        </w:tc>
        <w:tc>
          <w:tcPr>
            <w:tcW w:w="777" w:type="pct"/>
            <w:vAlign w:val="center"/>
          </w:tcPr>
          <w:p w14:paraId="10777F31">
            <w:pPr>
              <w:pStyle w:val="17"/>
              <w:spacing w:after="0" w:line="560" w:lineRule="exact"/>
              <w:jc w:val="center"/>
              <w:rPr>
                <w:rFonts w:ascii="仿宋" w:hAnsi="仿宋" w:eastAsia="仿宋" w:cs="宋体"/>
                <w:szCs w:val="21"/>
              </w:rPr>
            </w:pPr>
            <w:r>
              <w:rPr>
                <w:rFonts w:hint="eastAsia" w:ascii="仿宋" w:hAnsi="仿宋" w:eastAsia="仿宋" w:cs="宋体"/>
                <w:spacing w:val="-3"/>
                <w:szCs w:val="21"/>
              </w:rPr>
              <w:t>关联主体名称</w:t>
            </w:r>
          </w:p>
        </w:tc>
        <w:tc>
          <w:tcPr>
            <w:tcW w:w="2621" w:type="pct"/>
            <w:gridSpan w:val="4"/>
            <w:vAlign w:val="center"/>
          </w:tcPr>
          <w:p w14:paraId="53573E3C">
            <w:pPr>
              <w:pStyle w:val="17"/>
              <w:spacing w:after="0" w:line="560" w:lineRule="exact"/>
              <w:jc w:val="center"/>
              <w:rPr>
                <w:rFonts w:ascii="仿宋" w:hAnsi="仿宋" w:eastAsia="仿宋" w:cs="宋体"/>
                <w:szCs w:val="21"/>
              </w:rPr>
            </w:pPr>
            <w:r>
              <w:rPr>
                <w:rFonts w:hint="eastAsia" w:ascii="仿宋" w:hAnsi="仿宋" w:eastAsia="仿宋" w:cs="宋体"/>
                <w:spacing w:val="-4"/>
                <w:szCs w:val="21"/>
              </w:rPr>
              <w:t>备注</w:t>
            </w:r>
          </w:p>
        </w:tc>
      </w:tr>
      <w:tr w14:paraId="5BE4F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394" w:type="pct"/>
            <w:vAlign w:val="center"/>
          </w:tcPr>
          <w:p w14:paraId="4A0C562D">
            <w:pPr>
              <w:pStyle w:val="17"/>
              <w:spacing w:after="0" w:line="560" w:lineRule="exact"/>
              <w:ind w:firstLine="240" w:firstLineChars="100"/>
              <w:jc w:val="both"/>
              <w:rPr>
                <w:rFonts w:ascii="仿宋" w:hAnsi="仿宋" w:eastAsia="仿宋" w:cs="宋体"/>
                <w:szCs w:val="21"/>
              </w:rPr>
            </w:pPr>
            <w:r>
              <w:rPr>
                <w:rFonts w:hint="eastAsia" w:ascii="仿宋" w:hAnsi="仿宋" w:eastAsia="仿宋" w:cs="宋体"/>
                <w:szCs w:val="21"/>
              </w:rPr>
              <w:t>1</w:t>
            </w:r>
          </w:p>
        </w:tc>
        <w:tc>
          <w:tcPr>
            <w:tcW w:w="1208" w:type="pct"/>
            <w:gridSpan w:val="2"/>
            <w:vAlign w:val="center"/>
          </w:tcPr>
          <w:p w14:paraId="43659BCF">
            <w:pPr>
              <w:pStyle w:val="17"/>
              <w:spacing w:after="0" w:line="560" w:lineRule="exact"/>
              <w:ind w:left="671"/>
              <w:jc w:val="both"/>
              <w:rPr>
                <w:rFonts w:ascii="仿宋" w:hAnsi="仿宋" w:eastAsia="仿宋" w:cs="宋体"/>
                <w:spacing w:val="-3"/>
                <w:szCs w:val="21"/>
              </w:rPr>
            </w:pPr>
            <w:r>
              <w:rPr>
                <w:rFonts w:hint="eastAsia" w:ascii="仿宋" w:hAnsi="仿宋" w:eastAsia="仿宋" w:cs="宋体"/>
                <w:spacing w:val="-3"/>
                <w:szCs w:val="21"/>
              </w:rPr>
              <w:t>控股股东</w:t>
            </w:r>
          </w:p>
        </w:tc>
        <w:tc>
          <w:tcPr>
            <w:tcW w:w="777" w:type="pct"/>
            <w:vAlign w:val="center"/>
          </w:tcPr>
          <w:p w14:paraId="2C171E14">
            <w:pPr>
              <w:widowControl/>
              <w:spacing w:line="560" w:lineRule="exact"/>
              <w:rPr>
                <w:rFonts w:ascii="仿宋" w:hAnsi="仿宋" w:eastAsia="仿宋" w:cs="宋体"/>
                <w:sz w:val="24"/>
                <w:szCs w:val="21"/>
              </w:rPr>
            </w:pPr>
          </w:p>
        </w:tc>
        <w:tc>
          <w:tcPr>
            <w:tcW w:w="2621" w:type="pct"/>
            <w:gridSpan w:val="4"/>
            <w:vAlign w:val="center"/>
          </w:tcPr>
          <w:p w14:paraId="0DE9C2DB">
            <w:pPr>
              <w:pStyle w:val="17"/>
              <w:spacing w:after="0" w:line="560" w:lineRule="exact"/>
              <w:ind w:left="98" w:right="116" w:firstLine="19"/>
              <w:jc w:val="both"/>
              <w:rPr>
                <w:rFonts w:ascii="仿宋" w:hAnsi="仿宋" w:eastAsia="仿宋" w:cs="宋体"/>
                <w:lang w:eastAsia="zh-CN"/>
              </w:rPr>
            </w:pPr>
            <w:r>
              <w:rPr>
                <w:rFonts w:hint="eastAsia" w:ascii="仿宋" w:hAnsi="仿宋" w:eastAsia="仿宋" w:cs="宋体"/>
                <w:spacing w:val="-8"/>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 影响的股东。</w:t>
            </w:r>
          </w:p>
        </w:tc>
      </w:tr>
      <w:tr w14:paraId="268DF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394" w:type="pct"/>
            <w:vAlign w:val="center"/>
          </w:tcPr>
          <w:p w14:paraId="7A58369A">
            <w:pPr>
              <w:pStyle w:val="17"/>
              <w:spacing w:after="0" w:line="560" w:lineRule="exact"/>
              <w:ind w:left="322"/>
              <w:jc w:val="both"/>
              <w:rPr>
                <w:rFonts w:ascii="仿宋" w:hAnsi="仿宋" w:eastAsia="仿宋" w:cs="宋体"/>
                <w:szCs w:val="21"/>
              </w:rPr>
            </w:pPr>
            <w:r>
              <w:rPr>
                <w:rFonts w:hint="eastAsia" w:ascii="仿宋" w:hAnsi="仿宋" w:eastAsia="仿宋" w:cs="宋体"/>
                <w:szCs w:val="21"/>
              </w:rPr>
              <w:t>2</w:t>
            </w:r>
          </w:p>
        </w:tc>
        <w:tc>
          <w:tcPr>
            <w:tcW w:w="1208" w:type="pct"/>
            <w:gridSpan w:val="2"/>
            <w:vAlign w:val="center"/>
          </w:tcPr>
          <w:p w14:paraId="2533B945">
            <w:pPr>
              <w:pStyle w:val="17"/>
              <w:spacing w:after="0" w:line="560" w:lineRule="exact"/>
              <w:ind w:left="551"/>
              <w:jc w:val="both"/>
              <w:rPr>
                <w:rFonts w:ascii="仿宋" w:hAnsi="仿宋" w:eastAsia="仿宋" w:cs="宋体"/>
                <w:spacing w:val="-3"/>
                <w:szCs w:val="21"/>
              </w:rPr>
            </w:pPr>
            <w:r>
              <w:rPr>
                <w:rFonts w:hint="eastAsia" w:ascii="仿宋" w:hAnsi="仿宋" w:eastAsia="仿宋" w:cs="宋体"/>
                <w:spacing w:val="-3"/>
                <w:szCs w:val="21"/>
              </w:rPr>
              <w:t>管理关系</w:t>
            </w:r>
          </w:p>
        </w:tc>
        <w:tc>
          <w:tcPr>
            <w:tcW w:w="777" w:type="pct"/>
            <w:vAlign w:val="center"/>
          </w:tcPr>
          <w:p w14:paraId="4C574157">
            <w:pPr>
              <w:widowControl/>
              <w:spacing w:line="560" w:lineRule="exact"/>
              <w:rPr>
                <w:rFonts w:ascii="仿宋" w:hAnsi="仿宋" w:eastAsia="仿宋" w:cs="宋体"/>
                <w:sz w:val="24"/>
                <w:szCs w:val="21"/>
              </w:rPr>
            </w:pPr>
          </w:p>
        </w:tc>
        <w:tc>
          <w:tcPr>
            <w:tcW w:w="2621" w:type="pct"/>
            <w:gridSpan w:val="4"/>
            <w:vAlign w:val="center"/>
          </w:tcPr>
          <w:p w14:paraId="4A728610">
            <w:pPr>
              <w:pStyle w:val="17"/>
              <w:spacing w:after="0" w:line="560" w:lineRule="exact"/>
              <w:ind w:left="120" w:right="24"/>
              <w:jc w:val="both"/>
              <w:rPr>
                <w:rFonts w:ascii="仿宋" w:hAnsi="仿宋" w:eastAsia="仿宋" w:cs="宋体"/>
                <w:lang w:eastAsia="zh-CN"/>
              </w:rPr>
            </w:pPr>
            <w:r>
              <w:rPr>
                <w:rFonts w:hint="eastAsia" w:ascii="仿宋" w:hAnsi="仿宋" w:eastAsia="仿宋" w:cs="宋体"/>
                <w:spacing w:val="-8"/>
                <w:lang w:eastAsia="zh-CN"/>
              </w:rPr>
              <w:t>指对投标（响应）供应商不具有出资持</w:t>
            </w:r>
            <w:r>
              <w:rPr>
                <w:rFonts w:hint="eastAsia" w:ascii="仿宋" w:hAnsi="仿宋" w:eastAsia="仿宋" w:cs="宋体"/>
                <w:spacing w:val="-3"/>
                <w:lang w:eastAsia="zh-CN"/>
              </w:rPr>
              <w:t>股关系，但对其存在管理关系的主体。</w:t>
            </w:r>
          </w:p>
        </w:tc>
      </w:tr>
      <w:tr w14:paraId="6C144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5000" w:type="pct"/>
            <w:gridSpan w:val="8"/>
            <w:vAlign w:val="center"/>
          </w:tcPr>
          <w:p w14:paraId="303E962F">
            <w:pPr>
              <w:pStyle w:val="17"/>
              <w:spacing w:after="0" w:line="560" w:lineRule="exact"/>
              <w:ind w:left="120"/>
              <w:jc w:val="both"/>
              <w:rPr>
                <w:rFonts w:ascii="仿宋" w:hAnsi="仿宋" w:eastAsia="仿宋" w:cs="宋体"/>
                <w:szCs w:val="21"/>
                <w:lang w:eastAsia="zh-CN"/>
              </w:rPr>
            </w:pPr>
            <w:r>
              <w:rPr>
                <w:rFonts w:hint="eastAsia" w:ascii="仿宋" w:hAnsi="仿宋" w:eastAsia="仿宋" w:cs="宋体"/>
                <w:b/>
                <w:bCs/>
                <w:spacing w:val="-1"/>
                <w:szCs w:val="21"/>
                <w:lang w:eastAsia="zh-CN"/>
              </w:rPr>
              <w:t>说明：同一关联关系类型有多个主体的，应分行填写。</w:t>
            </w:r>
          </w:p>
        </w:tc>
      </w:tr>
    </w:tbl>
    <w:p w14:paraId="5819A0D6">
      <w:pPr>
        <w:tabs>
          <w:tab w:val="left" w:pos="180"/>
        </w:tabs>
        <w:adjustRightInd w:val="0"/>
        <w:snapToGrid w:val="0"/>
        <w:spacing w:line="560" w:lineRule="exact"/>
        <w:ind w:right="420"/>
        <w:jc w:val="center"/>
        <w:rPr>
          <w:rFonts w:ascii="宋体" w:hAnsi="宋体" w:cs="宋体"/>
          <w:b/>
          <w:sz w:val="24"/>
        </w:rPr>
      </w:pPr>
      <w:r>
        <w:rPr>
          <w:rFonts w:hint="eastAsia" w:ascii="宋体" w:hAnsi="宋体" w:cs="宋体"/>
          <w:b/>
          <w:sz w:val="24"/>
        </w:rPr>
        <w:t xml:space="preserve">               </w:t>
      </w:r>
    </w:p>
    <w:p w14:paraId="07D47AF3">
      <w:pPr>
        <w:tabs>
          <w:tab w:val="left" w:pos="180"/>
        </w:tabs>
        <w:adjustRightInd w:val="0"/>
        <w:snapToGrid w:val="0"/>
        <w:spacing w:line="560" w:lineRule="exact"/>
        <w:ind w:right="420"/>
        <w:jc w:val="center"/>
        <w:rPr>
          <w:rFonts w:ascii="宋体" w:hAnsi="宋体" w:cs="宋体"/>
          <w:b/>
          <w:sz w:val="24"/>
        </w:rPr>
      </w:pPr>
    </w:p>
    <w:p w14:paraId="2EE848FE">
      <w:pPr>
        <w:tabs>
          <w:tab w:val="left" w:pos="180"/>
        </w:tabs>
        <w:adjustRightInd w:val="0"/>
        <w:snapToGrid w:val="0"/>
        <w:spacing w:line="560" w:lineRule="exact"/>
        <w:ind w:right="420"/>
        <w:jc w:val="center"/>
        <w:rPr>
          <w:rFonts w:ascii="宋体" w:hAnsi="宋体" w:cs="宋体"/>
          <w:b/>
          <w:sz w:val="24"/>
        </w:rPr>
      </w:pPr>
    </w:p>
    <w:p w14:paraId="09A48E11">
      <w:pPr>
        <w:tabs>
          <w:tab w:val="left" w:pos="180"/>
        </w:tabs>
        <w:adjustRightInd w:val="0"/>
        <w:snapToGrid w:val="0"/>
        <w:spacing w:line="560" w:lineRule="exact"/>
        <w:ind w:right="420"/>
        <w:jc w:val="center"/>
        <w:rPr>
          <w:rFonts w:ascii="宋体" w:hAnsi="宋体" w:cs="宋体"/>
          <w:b/>
          <w:sz w:val="24"/>
        </w:rPr>
      </w:pPr>
    </w:p>
    <w:p w14:paraId="25F79106">
      <w:pPr>
        <w:tabs>
          <w:tab w:val="left" w:pos="180"/>
        </w:tabs>
        <w:adjustRightInd w:val="0"/>
        <w:snapToGrid w:val="0"/>
        <w:spacing w:line="560" w:lineRule="exact"/>
        <w:ind w:right="420"/>
        <w:jc w:val="center"/>
        <w:rPr>
          <w:rFonts w:ascii="宋体" w:hAnsi="宋体" w:cs="宋体"/>
          <w:b/>
          <w:sz w:val="24"/>
        </w:rPr>
      </w:pPr>
    </w:p>
    <w:p w14:paraId="2D8D2206">
      <w:pPr>
        <w:tabs>
          <w:tab w:val="left" w:pos="180"/>
        </w:tabs>
        <w:adjustRightInd w:val="0"/>
        <w:snapToGrid w:val="0"/>
        <w:spacing w:line="560" w:lineRule="exact"/>
        <w:ind w:right="420"/>
        <w:jc w:val="center"/>
        <w:rPr>
          <w:rFonts w:ascii="宋体" w:hAnsi="宋体" w:cs="宋体"/>
          <w:b/>
          <w:sz w:val="24"/>
        </w:rPr>
      </w:pPr>
    </w:p>
    <w:p w14:paraId="3C3604E1">
      <w:pPr>
        <w:tabs>
          <w:tab w:val="left" w:pos="180"/>
        </w:tabs>
        <w:adjustRightInd w:val="0"/>
        <w:snapToGrid w:val="0"/>
        <w:spacing w:line="560" w:lineRule="exact"/>
        <w:ind w:right="420"/>
        <w:jc w:val="center"/>
        <w:rPr>
          <w:rFonts w:ascii="宋体" w:hAnsi="宋体" w:cs="宋体"/>
          <w:b/>
          <w:sz w:val="24"/>
        </w:rPr>
      </w:pPr>
    </w:p>
    <w:p w14:paraId="4FE2C03C">
      <w:pPr>
        <w:tabs>
          <w:tab w:val="left" w:pos="180"/>
        </w:tabs>
        <w:adjustRightInd w:val="0"/>
        <w:snapToGrid w:val="0"/>
        <w:spacing w:line="560" w:lineRule="exact"/>
        <w:ind w:right="420"/>
        <w:jc w:val="center"/>
        <w:rPr>
          <w:rFonts w:ascii="宋体" w:hAnsi="宋体" w:cs="宋体"/>
          <w:b/>
          <w:sz w:val="24"/>
        </w:rPr>
      </w:pPr>
    </w:p>
    <w:p w14:paraId="6000BB82">
      <w:pPr>
        <w:tabs>
          <w:tab w:val="left" w:pos="180"/>
        </w:tabs>
        <w:adjustRightInd w:val="0"/>
        <w:snapToGrid w:val="0"/>
        <w:spacing w:line="560" w:lineRule="exact"/>
        <w:ind w:right="420"/>
        <w:jc w:val="center"/>
        <w:rPr>
          <w:rFonts w:ascii="宋体" w:hAnsi="宋体" w:cs="宋体"/>
          <w:b/>
          <w:sz w:val="24"/>
        </w:rPr>
      </w:pPr>
    </w:p>
    <w:p w14:paraId="66E8D9B7">
      <w:pPr>
        <w:tabs>
          <w:tab w:val="left" w:pos="180"/>
        </w:tabs>
        <w:adjustRightInd w:val="0"/>
        <w:snapToGrid w:val="0"/>
        <w:spacing w:line="560" w:lineRule="exact"/>
        <w:ind w:right="420"/>
        <w:jc w:val="center"/>
        <w:rPr>
          <w:rFonts w:ascii="宋体" w:hAnsi="宋体" w:cs="宋体"/>
          <w:b/>
          <w:sz w:val="24"/>
        </w:rPr>
      </w:pPr>
    </w:p>
    <w:p w14:paraId="6E07422A">
      <w:pPr>
        <w:tabs>
          <w:tab w:val="left" w:pos="180"/>
        </w:tabs>
        <w:adjustRightInd w:val="0"/>
        <w:snapToGrid w:val="0"/>
        <w:spacing w:line="560" w:lineRule="exact"/>
        <w:ind w:right="420"/>
        <w:jc w:val="center"/>
        <w:rPr>
          <w:rFonts w:ascii="宋体" w:hAnsi="宋体" w:cs="宋体"/>
          <w:b/>
          <w:sz w:val="24"/>
        </w:rPr>
      </w:pPr>
    </w:p>
    <w:p w14:paraId="1D7B012E">
      <w:pPr>
        <w:tabs>
          <w:tab w:val="left" w:pos="180"/>
        </w:tabs>
        <w:adjustRightInd w:val="0"/>
        <w:snapToGrid w:val="0"/>
        <w:spacing w:line="560" w:lineRule="exact"/>
        <w:ind w:right="420"/>
        <w:jc w:val="center"/>
        <w:rPr>
          <w:rFonts w:ascii="宋体" w:hAnsi="宋体" w:cs="宋体"/>
          <w:b/>
          <w:sz w:val="24"/>
        </w:rPr>
      </w:pPr>
    </w:p>
    <w:p w14:paraId="30AC9014">
      <w:pPr>
        <w:tabs>
          <w:tab w:val="left" w:pos="180"/>
        </w:tabs>
        <w:adjustRightInd w:val="0"/>
        <w:snapToGrid w:val="0"/>
        <w:spacing w:line="560" w:lineRule="exact"/>
        <w:ind w:right="420"/>
        <w:jc w:val="center"/>
        <w:rPr>
          <w:rFonts w:ascii="宋体" w:hAnsi="宋体" w:cs="宋体"/>
          <w:b/>
          <w:sz w:val="24"/>
        </w:rPr>
      </w:pPr>
    </w:p>
    <w:p w14:paraId="46F36900">
      <w:pPr>
        <w:tabs>
          <w:tab w:val="left" w:pos="180"/>
        </w:tabs>
        <w:adjustRightInd w:val="0"/>
        <w:snapToGrid w:val="0"/>
        <w:spacing w:line="560" w:lineRule="exact"/>
        <w:ind w:right="420"/>
        <w:jc w:val="center"/>
        <w:rPr>
          <w:rFonts w:ascii="宋体" w:hAnsi="宋体" w:cs="宋体"/>
          <w:b/>
          <w:sz w:val="24"/>
        </w:rPr>
      </w:pPr>
    </w:p>
    <w:p w14:paraId="06A1D5A4">
      <w:pPr>
        <w:tabs>
          <w:tab w:val="left" w:pos="180"/>
        </w:tabs>
        <w:adjustRightInd w:val="0"/>
        <w:snapToGrid w:val="0"/>
        <w:spacing w:line="560" w:lineRule="exact"/>
        <w:ind w:right="420"/>
        <w:jc w:val="center"/>
        <w:rPr>
          <w:rFonts w:ascii="宋体" w:hAnsi="宋体" w:cs="宋体"/>
          <w:b/>
          <w:sz w:val="24"/>
        </w:rPr>
      </w:pPr>
    </w:p>
    <w:p w14:paraId="1D5DDD2F">
      <w:pPr>
        <w:tabs>
          <w:tab w:val="left" w:pos="180"/>
        </w:tabs>
        <w:adjustRightInd w:val="0"/>
        <w:snapToGrid w:val="0"/>
        <w:spacing w:line="560" w:lineRule="exact"/>
        <w:ind w:right="420"/>
        <w:jc w:val="center"/>
        <w:rPr>
          <w:rFonts w:ascii="宋体" w:hAnsi="宋体" w:cs="宋体"/>
          <w:b/>
          <w:sz w:val="24"/>
        </w:rPr>
      </w:pPr>
    </w:p>
    <w:p w14:paraId="08ADC6CB">
      <w:pPr>
        <w:tabs>
          <w:tab w:val="left" w:pos="180"/>
        </w:tabs>
        <w:adjustRightInd w:val="0"/>
        <w:snapToGrid w:val="0"/>
        <w:spacing w:line="560" w:lineRule="exact"/>
        <w:ind w:right="420"/>
        <w:jc w:val="center"/>
        <w:rPr>
          <w:rFonts w:ascii="宋体" w:hAnsi="宋体" w:cs="宋体"/>
          <w:b/>
          <w:sz w:val="24"/>
        </w:rPr>
      </w:pPr>
    </w:p>
    <w:p w14:paraId="07338FF9">
      <w:pPr>
        <w:tabs>
          <w:tab w:val="left" w:pos="180"/>
        </w:tabs>
        <w:adjustRightInd w:val="0"/>
        <w:snapToGrid w:val="0"/>
        <w:spacing w:line="560" w:lineRule="exact"/>
        <w:ind w:right="420"/>
        <w:rPr>
          <w:rFonts w:ascii="宋体" w:hAnsi="宋体" w:cs="宋体"/>
          <w:b/>
          <w:sz w:val="24"/>
        </w:rPr>
      </w:pPr>
    </w:p>
    <w:p w14:paraId="247C32DD">
      <w:pPr>
        <w:tabs>
          <w:tab w:val="left" w:pos="180"/>
        </w:tabs>
        <w:adjustRightInd w:val="0"/>
        <w:snapToGrid w:val="0"/>
        <w:spacing w:line="560" w:lineRule="exact"/>
        <w:ind w:right="420"/>
        <w:rPr>
          <w:rFonts w:ascii="宋体" w:hAnsi="宋体" w:cs="宋体"/>
          <w:b/>
          <w:sz w:val="24"/>
        </w:rPr>
      </w:pPr>
    </w:p>
    <w:p w14:paraId="32B72B3D">
      <w:pPr>
        <w:pStyle w:val="13"/>
        <w:widowControl/>
        <w:tabs>
          <w:tab w:val="left" w:pos="1134"/>
        </w:tabs>
        <w:spacing w:before="0" w:after="0" w:line="560" w:lineRule="exact"/>
        <w:outlineLvl w:val="0"/>
        <w:rPr>
          <w:rFonts w:ascii="宋体" w:hAnsi="宋体"/>
          <w:b/>
          <w:sz w:val="28"/>
          <w:szCs w:val="28"/>
        </w:rPr>
      </w:pPr>
      <w:r>
        <w:rPr>
          <w:rFonts w:hint="eastAsia" w:ascii="宋体" w:hAnsi="宋体"/>
          <w:b/>
          <w:sz w:val="28"/>
          <w:szCs w:val="28"/>
        </w:rPr>
        <w:t>招标文件附件7</w:t>
      </w:r>
    </w:p>
    <w:p w14:paraId="613C88D6">
      <w:pPr>
        <w:tabs>
          <w:tab w:val="left" w:pos="180"/>
        </w:tabs>
        <w:adjustRightInd w:val="0"/>
        <w:snapToGrid w:val="0"/>
        <w:spacing w:line="560" w:lineRule="exact"/>
        <w:ind w:right="420" w:firstLine="4095" w:firstLineChars="1950"/>
        <w:jc w:val="left"/>
        <w:rPr>
          <w:szCs w:val="21"/>
        </w:rPr>
      </w:pPr>
    </w:p>
    <w:p w14:paraId="5F116491">
      <w:pPr>
        <w:tabs>
          <w:tab w:val="left" w:pos="180"/>
        </w:tabs>
        <w:adjustRightInd w:val="0"/>
        <w:snapToGrid w:val="0"/>
        <w:spacing w:line="560" w:lineRule="exact"/>
        <w:ind w:right="420" w:firstLine="4620" w:firstLineChars="2200"/>
        <w:rPr>
          <w:sz w:val="24"/>
          <w:u w:val="single"/>
        </w:rPr>
      </w:pPr>
      <w:r>
        <w:rPr>
          <w:rFonts w:hint="eastAsia"/>
          <w:szCs w:val="21"/>
        </w:rPr>
        <w:t>合同编号 ：</w:t>
      </w:r>
      <w:r>
        <w:rPr>
          <w:szCs w:val="21"/>
        </w:rPr>
        <w:t xml:space="preserve"> </w:t>
      </w:r>
      <w:r>
        <w:rPr>
          <w:rFonts w:hint="eastAsia"/>
          <w:sz w:val="24"/>
          <w:u w:val="single"/>
        </w:rPr>
        <w:t xml:space="preserve">                 </w:t>
      </w:r>
    </w:p>
    <w:p w14:paraId="394BF0AF">
      <w:pPr>
        <w:adjustRightInd w:val="0"/>
        <w:snapToGrid w:val="0"/>
        <w:spacing w:line="360" w:lineRule="auto"/>
        <w:jc w:val="center"/>
        <w:rPr>
          <w:szCs w:val="21"/>
        </w:rPr>
      </w:pPr>
      <w:r>
        <w:rPr>
          <w:rFonts w:hint="eastAsia"/>
          <w:szCs w:val="21"/>
        </w:rPr>
        <w:t xml:space="preserve">   </w:t>
      </w:r>
    </w:p>
    <w:p w14:paraId="315D3388">
      <w:pPr>
        <w:adjustRightInd w:val="0"/>
        <w:snapToGrid w:val="0"/>
        <w:spacing w:line="360" w:lineRule="auto"/>
        <w:jc w:val="center"/>
        <w:rPr>
          <w:rFonts w:ascii="黑体" w:eastAsia="黑体"/>
          <w:b/>
          <w:bCs/>
          <w:sz w:val="44"/>
          <w:szCs w:val="44"/>
        </w:rPr>
      </w:pPr>
    </w:p>
    <w:p w14:paraId="5F8EA698">
      <w:pPr>
        <w:adjustRightInd w:val="0"/>
        <w:snapToGrid w:val="0"/>
        <w:spacing w:line="360" w:lineRule="auto"/>
        <w:jc w:val="center"/>
        <w:rPr>
          <w:rFonts w:ascii="黑体" w:eastAsia="黑体"/>
          <w:bCs/>
          <w:sz w:val="32"/>
          <w:szCs w:val="32"/>
        </w:rPr>
      </w:pPr>
    </w:p>
    <w:p w14:paraId="7E9A0C47">
      <w:pPr>
        <w:adjustRightInd w:val="0"/>
        <w:snapToGrid w:val="0"/>
        <w:spacing w:after="156" w:afterLines="50" w:line="560" w:lineRule="exact"/>
        <w:jc w:val="center"/>
        <w:rPr>
          <w:sz w:val="36"/>
          <w:szCs w:val="36"/>
        </w:rPr>
      </w:pPr>
      <w:r>
        <w:rPr>
          <w:rFonts w:hint="eastAsia" w:ascii="黑体" w:eastAsia="黑体"/>
          <w:bCs/>
          <w:sz w:val="36"/>
          <w:szCs w:val="36"/>
        </w:rPr>
        <w:t>信 息 技 术 合 同</w:t>
      </w:r>
    </w:p>
    <w:p w14:paraId="76D5F1AE">
      <w:pPr>
        <w:adjustRightInd w:val="0"/>
        <w:snapToGrid w:val="0"/>
        <w:spacing w:line="360" w:lineRule="auto"/>
        <w:jc w:val="center"/>
        <w:rPr>
          <w:rFonts w:ascii="黑体" w:eastAsia="黑体"/>
          <w:b/>
          <w:bCs/>
          <w:sz w:val="44"/>
          <w:szCs w:val="44"/>
        </w:rPr>
      </w:pPr>
    </w:p>
    <w:p w14:paraId="08A5A403">
      <w:pPr>
        <w:adjustRightInd w:val="0"/>
        <w:snapToGrid w:val="0"/>
        <w:spacing w:line="360" w:lineRule="auto"/>
        <w:jc w:val="center"/>
        <w:rPr>
          <w:rFonts w:ascii="黑体" w:eastAsia="黑体"/>
          <w:b/>
          <w:bCs/>
          <w:sz w:val="44"/>
          <w:szCs w:val="44"/>
        </w:rPr>
      </w:pPr>
    </w:p>
    <w:p w14:paraId="5591CE0C">
      <w:pPr>
        <w:adjustRightInd w:val="0"/>
        <w:snapToGrid w:val="0"/>
        <w:spacing w:line="360" w:lineRule="auto"/>
        <w:jc w:val="center"/>
        <w:rPr>
          <w:rFonts w:ascii="黑体" w:eastAsia="黑体"/>
          <w:b/>
          <w:bCs/>
          <w:sz w:val="44"/>
          <w:szCs w:val="44"/>
        </w:rPr>
      </w:pPr>
    </w:p>
    <w:p w14:paraId="559A7CB9">
      <w:pPr>
        <w:tabs>
          <w:tab w:val="left" w:pos="180"/>
          <w:tab w:val="left" w:pos="1980"/>
        </w:tabs>
        <w:spacing w:before="156" w:beforeLines="50" w:after="156" w:afterLines="50" w:line="300" w:lineRule="auto"/>
        <w:ind w:firstLine="562" w:firstLineChars="200"/>
        <w:rPr>
          <w:b/>
          <w:sz w:val="28"/>
          <w:szCs w:val="28"/>
          <w:u w:val="single"/>
        </w:rPr>
      </w:pPr>
      <w:r>
        <w:rPr>
          <w:rFonts w:hint="eastAsia"/>
          <w:b/>
          <w:sz w:val="28"/>
          <w:szCs w:val="28"/>
        </w:rPr>
        <w:t>技术名称 ：</w:t>
      </w:r>
      <w:r>
        <w:rPr>
          <w:rFonts w:hint="eastAsia"/>
          <w:b/>
          <w:sz w:val="28"/>
          <w:szCs w:val="28"/>
          <w:u w:val="single"/>
        </w:rPr>
        <w:t xml:space="preserve"> 深圳市住房和建设局2025年局机房维护服务项目 </w:t>
      </w:r>
    </w:p>
    <w:p w14:paraId="22AFA14C">
      <w:pPr>
        <w:tabs>
          <w:tab w:val="left" w:leader="underscore" w:pos="180"/>
          <w:tab w:val="left" w:pos="2160"/>
          <w:tab w:val="left" w:pos="6480"/>
        </w:tabs>
        <w:spacing w:before="156" w:beforeLines="50" w:after="156" w:afterLines="50" w:line="300" w:lineRule="auto"/>
        <w:ind w:firstLine="562" w:firstLineChars="200"/>
        <w:rPr>
          <w:b/>
          <w:sz w:val="28"/>
          <w:szCs w:val="28"/>
          <w:u w:val="single"/>
        </w:rPr>
      </w:pPr>
      <w:r>
        <w:rPr>
          <w:rFonts w:hint="eastAsia"/>
          <w:b/>
          <w:sz w:val="28"/>
          <w:szCs w:val="28"/>
        </w:rPr>
        <w:t>委托方（甲方）：</w:t>
      </w:r>
      <w:r>
        <w:rPr>
          <w:rFonts w:hint="eastAsia"/>
          <w:b/>
          <w:sz w:val="28"/>
          <w:szCs w:val="28"/>
          <w:u w:val="single"/>
        </w:rPr>
        <w:t xml:space="preserve"> 深圳市城市建设档案馆    </w:t>
      </w:r>
      <w:r>
        <w:rPr>
          <w:b/>
          <w:sz w:val="28"/>
          <w:szCs w:val="28"/>
          <w:u w:val="single"/>
        </w:rPr>
        <w:t xml:space="preserve">            </w:t>
      </w:r>
      <w:r>
        <w:rPr>
          <w:rFonts w:hint="eastAsia"/>
          <w:b/>
          <w:sz w:val="28"/>
          <w:szCs w:val="28"/>
          <w:u w:val="single"/>
        </w:rPr>
        <w:t xml:space="preserve">   </w:t>
      </w:r>
    </w:p>
    <w:p w14:paraId="46CB9D27">
      <w:pPr>
        <w:tabs>
          <w:tab w:val="left" w:pos="180"/>
          <w:tab w:val="left" w:pos="7200"/>
        </w:tabs>
        <w:spacing w:before="156" w:beforeLines="50" w:after="156" w:afterLines="50" w:line="300" w:lineRule="auto"/>
        <w:ind w:firstLine="562" w:firstLineChars="200"/>
        <w:rPr>
          <w:b/>
          <w:sz w:val="28"/>
          <w:szCs w:val="28"/>
          <w:u w:val="single"/>
        </w:rPr>
      </w:pPr>
      <w:r>
        <w:rPr>
          <w:rFonts w:hint="eastAsia"/>
          <w:b/>
          <w:sz w:val="28"/>
          <w:szCs w:val="28"/>
        </w:rPr>
        <w:t>受托方（乙方）：</w:t>
      </w:r>
      <w:r>
        <w:rPr>
          <w:rFonts w:hint="eastAsia"/>
          <w:b/>
          <w:sz w:val="28"/>
          <w:szCs w:val="28"/>
          <w:u w:val="single"/>
        </w:rPr>
        <w:t xml:space="preserve">                                         </w:t>
      </w:r>
    </w:p>
    <w:p w14:paraId="0C58B205">
      <w:pPr>
        <w:tabs>
          <w:tab w:val="left" w:pos="180"/>
        </w:tabs>
        <w:spacing w:before="156" w:beforeLines="50" w:after="156" w:afterLines="50" w:line="300" w:lineRule="auto"/>
        <w:ind w:firstLine="562" w:firstLineChars="200"/>
        <w:rPr>
          <w:b/>
          <w:sz w:val="28"/>
          <w:szCs w:val="28"/>
          <w:u w:val="single"/>
        </w:rPr>
      </w:pPr>
      <w:r>
        <w:rPr>
          <w:rFonts w:hint="eastAsia"/>
          <w:b/>
          <w:sz w:val="28"/>
          <w:szCs w:val="28"/>
        </w:rPr>
        <w:t>签订地点：</w:t>
      </w:r>
      <w:r>
        <w:rPr>
          <w:rFonts w:hint="eastAsia"/>
          <w:b/>
          <w:sz w:val="28"/>
          <w:szCs w:val="28"/>
          <w:u w:val="single"/>
        </w:rPr>
        <w:t xml:space="preserve">   </w:t>
      </w:r>
      <w:r>
        <w:rPr>
          <w:b/>
          <w:sz w:val="28"/>
          <w:szCs w:val="28"/>
          <w:u w:val="single"/>
        </w:rPr>
        <w:t xml:space="preserve">   </w:t>
      </w:r>
      <w:r>
        <w:rPr>
          <w:rFonts w:hint="eastAsia"/>
          <w:b/>
          <w:sz w:val="28"/>
          <w:szCs w:val="28"/>
          <w:u w:val="single"/>
        </w:rPr>
        <w:t xml:space="preserve">深圳市           </w:t>
      </w:r>
      <w:r>
        <w:rPr>
          <w:b/>
          <w:sz w:val="28"/>
          <w:szCs w:val="28"/>
          <w:u w:val="single"/>
          <w:lang w:val="en"/>
        </w:rPr>
        <w:t xml:space="preserve">         </w:t>
      </w:r>
      <w:r>
        <w:rPr>
          <w:rFonts w:hint="eastAsia"/>
          <w:b/>
          <w:sz w:val="28"/>
          <w:szCs w:val="28"/>
          <w:u w:val="single"/>
        </w:rPr>
        <w:t xml:space="preserve">             </w:t>
      </w:r>
      <w:r>
        <w:rPr>
          <w:b/>
          <w:sz w:val="28"/>
          <w:szCs w:val="28"/>
          <w:u w:val="single"/>
        </w:rPr>
        <w:t xml:space="preserve"> </w:t>
      </w:r>
    </w:p>
    <w:p w14:paraId="41B21CEB">
      <w:pPr>
        <w:adjustRightInd w:val="0"/>
        <w:snapToGrid w:val="0"/>
        <w:spacing w:line="360" w:lineRule="auto"/>
        <w:jc w:val="center"/>
        <w:rPr>
          <w:rFonts w:ascii="黑体" w:eastAsia="黑体"/>
          <w:b/>
          <w:bCs/>
          <w:sz w:val="44"/>
          <w:szCs w:val="44"/>
        </w:rPr>
      </w:pPr>
    </w:p>
    <w:p w14:paraId="690C3890">
      <w:pPr>
        <w:adjustRightInd w:val="0"/>
        <w:snapToGrid w:val="0"/>
        <w:spacing w:line="360" w:lineRule="auto"/>
        <w:jc w:val="center"/>
        <w:rPr>
          <w:rFonts w:ascii="黑体" w:eastAsia="黑体"/>
          <w:b/>
          <w:bCs/>
          <w:sz w:val="44"/>
          <w:szCs w:val="44"/>
        </w:rPr>
      </w:pPr>
    </w:p>
    <w:p w14:paraId="14E2DA4F">
      <w:pPr>
        <w:adjustRightInd w:val="0"/>
        <w:snapToGrid w:val="0"/>
        <w:spacing w:line="360" w:lineRule="auto"/>
        <w:jc w:val="center"/>
        <w:rPr>
          <w:rFonts w:ascii="黑体" w:eastAsia="黑体"/>
          <w:b/>
          <w:bCs/>
          <w:sz w:val="44"/>
          <w:szCs w:val="44"/>
        </w:rPr>
      </w:pPr>
    </w:p>
    <w:p w14:paraId="78522CCB">
      <w:pPr>
        <w:tabs>
          <w:tab w:val="left" w:pos="180"/>
        </w:tabs>
        <w:adjustRightInd w:val="0"/>
        <w:snapToGrid w:val="0"/>
        <w:spacing w:line="560" w:lineRule="exact"/>
        <w:ind w:right="420"/>
        <w:jc w:val="center"/>
        <w:rPr>
          <w:rFonts w:ascii="宋体" w:hAnsi="宋体" w:cs="宋体"/>
          <w:b/>
          <w:sz w:val="24"/>
        </w:rPr>
      </w:pPr>
    </w:p>
    <w:p w14:paraId="665FE1D9">
      <w:pPr>
        <w:tabs>
          <w:tab w:val="left" w:pos="180"/>
        </w:tabs>
        <w:adjustRightInd w:val="0"/>
        <w:snapToGrid w:val="0"/>
        <w:spacing w:line="560" w:lineRule="exact"/>
        <w:ind w:right="420"/>
        <w:jc w:val="center"/>
        <w:rPr>
          <w:rFonts w:ascii="宋体" w:hAnsi="宋体" w:cs="宋体"/>
          <w:b/>
          <w:sz w:val="24"/>
        </w:rPr>
      </w:pPr>
    </w:p>
    <w:p w14:paraId="6B532010">
      <w:pPr>
        <w:tabs>
          <w:tab w:val="left" w:pos="180"/>
          <w:tab w:val="left" w:pos="3780"/>
        </w:tabs>
        <w:spacing w:after="156" w:afterLines="50" w:line="300" w:lineRule="auto"/>
        <w:rPr>
          <w:szCs w:val="21"/>
        </w:rPr>
      </w:pPr>
    </w:p>
    <w:p w14:paraId="6F01E68B">
      <w:pPr>
        <w:spacing w:before="156" w:beforeLines="50" w:after="156" w:afterLines="50" w:line="300" w:lineRule="auto"/>
        <w:ind w:left="180"/>
        <w:jc w:val="center"/>
        <w:rPr>
          <w:rFonts w:ascii="黑体" w:eastAsia="黑体"/>
          <w:sz w:val="24"/>
        </w:rPr>
      </w:pPr>
      <w:r>
        <w:rPr>
          <w:rFonts w:hint="eastAsia" w:ascii="黑体" w:eastAsia="黑体"/>
          <w:sz w:val="24"/>
        </w:rPr>
        <w:t>特别提示</w:t>
      </w:r>
    </w:p>
    <w:p w14:paraId="36F64F85">
      <w:pPr>
        <w:spacing w:before="156" w:beforeLines="50" w:after="156" w:afterLines="50" w:line="300" w:lineRule="auto"/>
        <w:ind w:left="181" w:leftChars="86" w:firstLine="480" w:firstLineChars="200"/>
        <w:rPr>
          <w:sz w:val="24"/>
        </w:rPr>
      </w:pPr>
      <w:r>
        <w:rPr>
          <w:rFonts w:hint="eastAsia"/>
          <w:sz w:val="24"/>
        </w:rPr>
        <w:t>1、本合同示范文本包括封面、合同正文、附件，其中封面、附件是合同的组成部分，与合同正文具有同等法律效力，附件经双方盖章方为有效；合同书未尽事项，可由当事人附页另行约定，作为本合同的组成部分。</w:t>
      </w:r>
    </w:p>
    <w:p w14:paraId="22555FE2">
      <w:pPr>
        <w:spacing w:before="156" w:beforeLines="50" w:after="156" w:afterLines="50" w:line="300" w:lineRule="auto"/>
        <w:ind w:left="181" w:leftChars="86" w:firstLine="480" w:firstLineChars="200"/>
        <w:rPr>
          <w:sz w:val="24"/>
        </w:rPr>
      </w:pPr>
      <w:r>
        <w:rPr>
          <w:rFonts w:hint="eastAsia"/>
          <w:sz w:val="24"/>
        </w:rPr>
        <w:t>2、关于封面的填写。封面显示的是合同的主要内容，如课题名称、双方当事人的名称、合同编号、签订地点等，供当事人在归档时甄别使用，其内容务必与合同正文内容一致。其中的签订地点可能关系到日后可能出现的争议解决的受理机关，因此一般情况下应以甲方所在行政区域为准。</w:t>
      </w:r>
    </w:p>
    <w:p w14:paraId="404C2E47">
      <w:pPr>
        <w:spacing w:before="156" w:beforeLines="50" w:after="156" w:afterLines="50" w:line="300" w:lineRule="auto"/>
        <w:ind w:left="181" w:leftChars="86" w:firstLine="480" w:firstLineChars="200"/>
        <w:rPr>
          <w:sz w:val="24"/>
        </w:rPr>
      </w:pPr>
      <w:r>
        <w:rPr>
          <w:rFonts w:hint="eastAsia"/>
          <w:sz w:val="24"/>
        </w:rPr>
        <w:t>3、关于正文部分当事人基本情况的填写。当事人基本情况主要是用当事人在履行合同时通讯和付款使用，因此所填内容务必确保能够切实使用。日后一旦发生争议，相关证据，如来往信函（包括电子邮件）、银行单据都以合同约定为准。</w:t>
      </w:r>
    </w:p>
    <w:p w14:paraId="45983714">
      <w:pPr>
        <w:spacing w:before="156" w:beforeLines="50" w:after="156" w:afterLines="50" w:line="300" w:lineRule="auto"/>
        <w:ind w:firstLine="480" w:firstLineChars="200"/>
        <w:rPr>
          <w:sz w:val="24"/>
          <w:lang w:val="en"/>
        </w:rPr>
      </w:pPr>
      <w:r>
        <w:rPr>
          <w:rFonts w:hint="eastAsia"/>
          <w:sz w:val="24"/>
        </w:rPr>
        <w:t>4、本合同示范文本内关于合同标的、价款支付、双方权利义务、违约责任、合同解除等方面的条款仅供当事人参考，当事人可根据项目需求、合同签订目的对具体条款进行增减变更</w:t>
      </w:r>
    </w:p>
    <w:p w14:paraId="7B85D992">
      <w:pPr>
        <w:spacing w:before="156" w:beforeLines="50" w:after="156" w:afterLines="50" w:line="300" w:lineRule="auto"/>
        <w:ind w:firstLine="480" w:firstLineChars="200"/>
        <w:rPr>
          <w:sz w:val="24"/>
        </w:rPr>
      </w:pPr>
      <w:r>
        <w:rPr>
          <w:rFonts w:hint="eastAsia"/>
          <w:sz w:val="24"/>
        </w:rPr>
        <w:t>5、本合同示范文本中的“□”为可选择项目，选择该项目在“□”内划“√”，不选择的项目在“□”内划“×”。</w:t>
      </w:r>
    </w:p>
    <w:p w14:paraId="58F8B80A">
      <w:pPr>
        <w:spacing w:before="156" w:beforeLines="50" w:after="156" w:afterLines="50" w:line="300" w:lineRule="auto"/>
        <w:ind w:firstLine="480" w:firstLineChars="200"/>
        <w:rPr>
          <w:sz w:val="24"/>
        </w:rPr>
      </w:pPr>
      <w:r>
        <w:rPr>
          <w:rFonts w:hint="eastAsia"/>
          <w:sz w:val="24"/>
        </w:rPr>
        <w:t>6、当事人使用本合同示范文本中，凡是当事人约定无需填写的条款，在该条款填写的空白处划“</w:t>
      </w:r>
      <w:r>
        <w:rPr>
          <w:sz w:val="24"/>
        </w:rPr>
        <w:t>/</w:t>
      </w:r>
      <w:r>
        <w:rPr>
          <w:rFonts w:hint="eastAsia"/>
          <w:sz w:val="24"/>
        </w:rPr>
        <w:t>”表示或直接将无需填写的条款内容删除。</w:t>
      </w:r>
    </w:p>
    <w:p w14:paraId="31C23309">
      <w:pPr>
        <w:tabs>
          <w:tab w:val="left" w:pos="4140"/>
          <w:tab w:val="left" w:pos="8820"/>
        </w:tabs>
        <w:adjustRightInd w:val="0"/>
        <w:snapToGrid w:val="0"/>
        <w:spacing w:line="560" w:lineRule="exact"/>
        <w:rPr>
          <w:b/>
          <w:sz w:val="30"/>
        </w:rPr>
      </w:pPr>
    </w:p>
    <w:p w14:paraId="4CB2E1B6">
      <w:pPr>
        <w:tabs>
          <w:tab w:val="left" w:pos="4140"/>
          <w:tab w:val="left" w:pos="8820"/>
        </w:tabs>
        <w:adjustRightInd w:val="0"/>
        <w:snapToGrid w:val="0"/>
        <w:spacing w:line="560" w:lineRule="exact"/>
        <w:rPr>
          <w:b/>
          <w:sz w:val="30"/>
        </w:rPr>
      </w:pPr>
    </w:p>
    <w:p w14:paraId="780D76F0">
      <w:pPr>
        <w:tabs>
          <w:tab w:val="left" w:pos="4140"/>
          <w:tab w:val="left" w:pos="8820"/>
        </w:tabs>
        <w:adjustRightInd w:val="0"/>
        <w:snapToGrid w:val="0"/>
        <w:spacing w:line="560" w:lineRule="exact"/>
        <w:rPr>
          <w:b/>
          <w:sz w:val="30"/>
        </w:rPr>
      </w:pPr>
    </w:p>
    <w:p w14:paraId="09746D0B">
      <w:pPr>
        <w:tabs>
          <w:tab w:val="left" w:pos="4140"/>
          <w:tab w:val="left" w:pos="8820"/>
        </w:tabs>
        <w:adjustRightInd w:val="0"/>
        <w:snapToGrid w:val="0"/>
        <w:spacing w:line="560" w:lineRule="exact"/>
        <w:rPr>
          <w:b/>
          <w:sz w:val="30"/>
        </w:rPr>
      </w:pPr>
    </w:p>
    <w:p w14:paraId="6C2765A4">
      <w:pPr>
        <w:tabs>
          <w:tab w:val="left" w:pos="4140"/>
          <w:tab w:val="left" w:pos="8820"/>
        </w:tabs>
        <w:adjustRightInd w:val="0"/>
        <w:snapToGrid w:val="0"/>
        <w:spacing w:line="560" w:lineRule="exact"/>
        <w:rPr>
          <w:b/>
          <w:sz w:val="30"/>
        </w:rPr>
      </w:pPr>
    </w:p>
    <w:p w14:paraId="7053891B">
      <w:pPr>
        <w:tabs>
          <w:tab w:val="left" w:pos="4140"/>
          <w:tab w:val="left" w:pos="8820"/>
        </w:tabs>
        <w:adjustRightInd w:val="0"/>
        <w:snapToGrid w:val="0"/>
        <w:spacing w:line="560" w:lineRule="exact"/>
        <w:rPr>
          <w:b/>
          <w:sz w:val="30"/>
        </w:rPr>
      </w:pPr>
    </w:p>
    <w:p w14:paraId="5AA2CE14">
      <w:pPr>
        <w:tabs>
          <w:tab w:val="left" w:pos="4140"/>
          <w:tab w:val="left" w:pos="8820"/>
        </w:tabs>
        <w:adjustRightInd w:val="0"/>
        <w:snapToGrid w:val="0"/>
        <w:spacing w:line="560" w:lineRule="exact"/>
        <w:rPr>
          <w:b/>
          <w:sz w:val="30"/>
        </w:rPr>
      </w:pPr>
    </w:p>
    <w:p w14:paraId="49EBBDAE">
      <w:pPr>
        <w:tabs>
          <w:tab w:val="left" w:pos="4140"/>
          <w:tab w:val="left" w:pos="8820"/>
        </w:tabs>
        <w:adjustRightInd w:val="0"/>
        <w:snapToGrid w:val="0"/>
        <w:spacing w:line="560" w:lineRule="exact"/>
        <w:rPr>
          <w:b/>
          <w:sz w:val="30"/>
        </w:rPr>
      </w:pPr>
    </w:p>
    <w:p w14:paraId="5693232E">
      <w:pPr>
        <w:tabs>
          <w:tab w:val="left" w:pos="4140"/>
          <w:tab w:val="left" w:pos="8820"/>
        </w:tabs>
        <w:adjustRightInd w:val="0"/>
        <w:snapToGrid w:val="0"/>
        <w:spacing w:line="560" w:lineRule="exact"/>
        <w:rPr>
          <w:b/>
          <w:sz w:val="30"/>
        </w:rPr>
      </w:pPr>
    </w:p>
    <w:p w14:paraId="022CA176">
      <w:pPr>
        <w:tabs>
          <w:tab w:val="left" w:pos="4140"/>
          <w:tab w:val="left" w:pos="8820"/>
        </w:tabs>
        <w:adjustRightInd w:val="0"/>
        <w:snapToGrid w:val="0"/>
        <w:spacing w:line="560" w:lineRule="exact"/>
        <w:ind w:firstLine="241" w:firstLineChars="100"/>
        <w:rPr>
          <w:sz w:val="24"/>
        </w:rPr>
      </w:pPr>
      <w:r>
        <w:rPr>
          <w:rFonts w:hint="eastAsia"/>
          <w:b/>
          <w:sz w:val="24"/>
        </w:rPr>
        <w:t>甲方（委托方）</w:t>
      </w:r>
      <w:r>
        <w:rPr>
          <w:rFonts w:hint="eastAsia"/>
          <w:sz w:val="24"/>
        </w:rPr>
        <w:t>：</w:t>
      </w:r>
      <w:r>
        <w:rPr>
          <w:rFonts w:hint="eastAsia"/>
          <w:sz w:val="24"/>
          <w:u w:val="single"/>
        </w:rPr>
        <w:t xml:space="preserve">   深圳市城市建设档案馆                       </w:t>
      </w:r>
    </w:p>
    <w:p w14:paraId="053AE065">
      <w:pPr>
        <w:tabs>
          <w:tab w:val="left" w:pos="7920"/>
          <w:tab w:val="left" w:pos="8820"/>
        </w:tabs>
        <w:adjustRightInd w:val="0"/>
        <w:snapToGrid w:val="0"/>
        <w:spacing w:line="560" w:lineRule="exact"/>
        <w:ind w:firstLine="241" w:firstLineChars="100"/>
        <w:rPr>
          <w:sz w:val="24"/>
          <w:u w:val="single"/>
        </w:rPr>
      </w:pPr>
      <w:r>
        <w:rPr>
          <w:rFonts w:hint="eastAsia"/>
          <w:b/>
          <w:sz w:val="24"/>
        </w:rPr>
        <w:t>住所地：</w:t>
      </w:r>
      <w:r>
        <w:rPr>
          <w:rFonts w:hint="eastAsia"/>
          <w:sz w:val="24"/>
          <w:u w:val="single"/>
        </w:rPr>
        <w:t xml:space="preserve">   深圳市福田区振兴路1号住建科研楼 </w:t>
      </w:r>
      <w:r>
        <w:rPr>
          <w:sz w:val="24"/>
          <w:u w:val="single"/>
        </w:rPr>
        <w:t xml:space="preserve">     </w:t>
      </w:r>
      <w:r>
        <w:rPr>
          <w:rFonts w:hint="eastAsia"/>
          <w:sz w:val="24"/>
          <w:u w:val="single"/>
        </w:rPr>
        <w:t xml:space="preserve">            </w:t>
      </w:r>
    </w:p>
    <w:p w14:paraId="3EBF42D5">
      <w:pPr>
        <w:tabs>
          <w:tab w:val="left" w:pos="7920"/>
        </w:tabs>
        <w:adjustRightInd w:val="0"/>
        <w:snapToGrid w:val="0"/>
        <w:spacing w:line="560" w:lineRule="exact"/>
        <w:ind w:firstLine="241" w:firstLineChars="100"/>
        <w:rPr>
          <w:sz w:val="24"/>
          <w:u w:val="single"/>
        </w:rPr>
      </w:pPr>
      <w:r>
        <w:rPr>
          <w:rFonts w:hint="eastAsia"/>
          <w:b/>
          <w:sz w:val="24"/>
        </w:rPr>
        <w:t>法定代表人：</w:t>
      </w:r>
      <w:r>
        <w:rPr>
          <w:rFonts w:hint="eastAsia"/>
          <w:sz w:val="24"/>
          <w:u w:val="single"/>
        </w:rPr>
        <w:t xml:space="preserve">                                                 </w:t>
      </w:r>
    </w:p>
    <w:p w14:paraId="4A73C26E">
      <w:pPr>
        <w:tabs>
          <w:tab w:val="left" w:pos="8220"/>
        </w:tabs>
        <w:adjustRightInd w:val="0"/>
        <w:snapToGrid w:val="0"/>
        <w:spacing w:line="560" w:lineRule="exact"/>
        <w:ind w:firstLine="241" w:firstLineChars="100"/>
        <w:rPr>
          <w:sz w:val="24"/>
          <w:u w:val="single"/>
        </w:rPr>
      </w:pPr>
      <w:r>
        <w:rPr>
          <w:rFonts w:hint="eastAsia"/>
          <w:b/>
          <w:sz w:val="24"/>
        </w:rPr>
        <w:t>合同联系人：</w:t>
      </w:r>
      <w:r>
        <w:rPr>
          <w:rFonts w:hint="eastAsia"/>
          <w:sz w:val="24"/>
          <w:u w:val="single"/>
        </w:rPr>
        <w:t xml:space="preserve">                                                 </w:t>
      </w:r>
    </w:p>
    <w:p w14:paraId="55F6D771">
      <w:pPr>
        <w:tabs>
          <w:tab w:val="left" w:pos="8220"/>
        </w:tabs>
        <w:adjustRightInd w:val="0"/>
        <w:snapToGrid w:val="0"/>
        <w:spacing w:line="560" w:lineRule="exact"/>
        <w:ind w:firstLine="241" w:firstLineChars="100"/>
        <w:rPr>
          <w:b/>
          <w:sz w:val="24"/>
          <w:u w:val="single"/>
        </w:rPr>
      </w:pPr>
      <w:bookmarkStart w:id="0" w:name="OLE_LINK3"/>
      <w:bookmarkStart w:id="1" w:name="OLE_LINK4"/>
      <w:r>
        <w:rPr>
          <w:rFonts w:hint="eastAsia"/>
          <w:b/>
          <w:sz w:val="24"/>
        </w:rPr>
        <w:t>合同联系人电子邮箱：</w:t>
      </w:r>
      <w:r>
        <w:rPr>
          <w:rFonts w:hint="eastAsia"/>
          <w:sz w:val="24"/>
          <w:u w:val="single"/>
        </w:rPr>
        <w:t xml:space="preserve">                                         </w:t>
      </w:r>
    </w:p>
    <w:bookmarkEnd w:id="0"/>
    <w:bookmarkEnd w:id="1"/>
    <w:p w14:paraId="79B3EFF3">
      <w:pPr>
        <w:tabs>
          <w:tab w:val="left" w:pos="8820"/>
        </w:tabs>
        <w:adjustRightInd w:val="0"/>
        <w:snapToGrid w:val="0"/>
        <w:spacing w:line="560" w:lineRule="exact"/>
        <w:ind w:firstLine="241" w:firstLineChars="100"/>
        <w:rPr>
          <w:sz w:val="24"/>
          <w:u w:val="single"/>
        </w:rPr>
      </w:pPr>
      <w:r>
        <w:rPr>
          <w:rFonts w:hint="eastAsia"/>
          <w:b/>
          <w:sz w:val="24"/>
        </w:rPr>
        <w:t>通讯地址：</w:t>
      </w:r>
      <w:r>
        <w:rPr>
          <w:rFonts w:hint="eastAsia"/>
          <w:sz w:val="24"/>
          <w:u w:val="single"/>
        </w:rPr>
        <w:t xml:space="preserve">                                                   </w:t>
      </w:r>
    </w:p>
    <w:p w14:paraId="07093EAF">
      <w:pPr>
        <w:tabs>
          <w:tab w:val="left" w:pos="8820"/>
        </w:tabs>
        <w:adjustRightInd w:val="0"/>
        <w:snapToGrid w:val="0"/>
        <w:spacing w:line="560" w:lineRule="exact"/>
        <w:ind w:firstLine="241" w:firstLineChars="100"/>
        <w:rPr>
          <w:b/>
          <w:sz w:val="24"/>
          <w:u w:val="single"/>
        </w:rPr>
      </w:pPr>
      <w:bookmarkStart w:id="2" w:name="OLE_LINK1"/>
      <w:bookmarkStart w:id="3" w:name="OLE_LINK2"/>
      <w:r>
        <w:rPr>
          <w:rFonts w:hint="eastAsia"/>
          <w:b/>
          <w:sz w:val="24"/>
        </w:rPr>
        <w:t>邮政编码：</w:t>
      </w:r>
      <w:r>
        <w:rPr>
          <w:rFonts w:hint="eastAsia"/>
          <w:sz w:val="24"/>
          <w:u w:val="single"/>
        </w:rPr>
        <w:t xml:space="preserve">                                                   </w:t>
      </w:r>
    </w:p>
    <w:bookmarkEnd w:id="2"/>
    <w:bookmarkEnd w:id="3"/>
    <w:p w14:paraId="08B6675D">
      <w:pPr>
        <w:tabs>
          <w:tab w:val="left" w:pos="4200"/>
          <w:tab w:val="left" w:pos="7320"/>
        </w:tabs>
        <w:adjustRightInd w:val="0"/>
        <w:snapToGrid w:val="0"/>
        <w:spacing w:line="560" w:lineRule="exact"/>
        <w:ind w:firstLine="241" w:firstLineChars="100"/>
        <w:rPr>
          <w:b/>
          <w:sz w:val="24"/>
        </w:rPr>
      </w:pPr>
      <w:r>
        <w:rPr>
          <w:rFonts w:hint="eastAsia"/>
          <w:b/>
          <w:sz w:val="24"/>
        </w:rPr>
        <w:t>电话：</w:t>
      </w:r>
      <w:r>
        <w:rPr>
          <w:rFonts w:hint="eastAsia"/>
          <w:sz w:val="24"/>
          <w:u w:val="single"/>
        </w:rPr>
        <w:t xml:space="preserve">                         </w:t>
      </w:r>
      <w:r>
        <w:rPr>
          <w:rFonts w:hint="eastAsia"/>
          <w:b/>
          <w:sz w:val="24"/>
        </w:rPr>
        <w:t>传真：</w:t>
      </w:r>
      <w:r>
        <w:rPr>
          <w:rFonts w:hint="eastAsia"/>
          <w:sz w:val="24"/>
          <w:u w:val="single"/>
        </w:rPr>
        <w:t xml:space="preserve">                        </w:t>
      </w:r>
    </w:p>
    <w:p w14:paraId="58A81F91">
      <w:pPr>
        <w:tabs>
          <w:tab w:val="left" w:pos="7920"/>
          <w:tab w:val="left" w:pos="8820"/>
        </w:tabs>
        <w:adjustRightInd w:val="0"/>
        <w:snapToGrid w:val="0"/>
        <w:spacing w:line="560" w:lineRule="exact"/>
        <w:ind w:firstLine="241" w:firstLineChars="100"/>
        <w:rPr>
          <w:b/>
          <w:sz w:val="24"/>
        </w:rPr>
      </w:pPr>
      <w:r>
        <w:rPr>
          <w:rFonts w:hint="eastAsia"/>
          <w:b/>
          <w:sz w:val="24"/>
        </w:rPr>
        <w:t>开户银行：</w:t>
      </w:r>
      <w:r>
        <w:rPr>
          <w:rFonts w:hint="eastAsia"/>
          <w:sz w:val="24"/>
          <w:u w:val="single"/>
        </w:rPr>
        <w:t xml:space="preserve">                                                   </w:t>
      </w:r>
    </w:p>
    <w:p w14:paraId="44CFF423">
      <w:pPr>
        <w:tabs>
          <w:tab w:val="left" w:pos="2520"/>
          <w:tab w:val="left" w:pos="7920"/>
          <w:tab w:val="left" w:pos="8820"/>
        </w:tabs>
        <w:adjustRightInd w:val="0"/>
        <w:snapToGrid w:val="0"/>
        <w:spacing w:line="560" w:lineRule="exact"/>
        <w:ind w:firstLine="241" w:firstLineChars="100"/>
        <w:rPr>
          <w:b/>
          <w:sz w:val="24"/>
        </w:rPr>
      </w:pPr>
      <w:r>
        <w:rPr>
          <w:rFonts w:hint="eastAsia"/>
          <w:b/>
          <w:sz w:val="24"/>
        </w:rPr>
        <w:t>银行账号：</w:t>
      </w:r>
      <w:r>
        <w:rPr>
          <w:rFonts w:hint="eastAsia"/>
          <w:sz w:val="24"/>
          <w:u w:val="single"/>
        </w:rPr>
        <w:t xml:space="preserve">                                                   </w:t>
      </w:r>
    </w:p>
    <w:p w14:paraId="78D5C338">
      <w:pPr>
        <w:tabs>
          <w:tab w:val="left" w:pos="8820"/>
        </w:tabs>
        <w:adjustRightInd w:val="0"/>
        <w:snapToGrid w:val="0"/>
        <w:spacing w:line="560" w:lineRule="exact"/>
        <w:rPr>
          <w:b/>
          <w:sz w:val="24"/>
        </w:rPr>
      </w:pPr>
    </w:p>
    <w:p w14:paraId="3BAF39C0">
      <w:pPr>
        <w:tabs>
          <w:tab w:val="left" w:pos="4140"/>
          <w:tab w:val="left" w:pos="8820"/>
        </w:tabs>
        <w:adjustRightInd w:val="0"/>
        <w:snapToGrid w:val="0"/>
        <w:spacing w:line="560" w:lineRule="exact"/>
        <w:ind w:firstLine="241" w:firstLineChars="100"/>
        <w:rPr>
          <w:sz w:val="24"/>
          <w:u w:val="single"/>
        </w:rPr>
      </w:pPr>
      <w:r>
        <w:rPr>
          <w:rFonts w:hint="eastAsia"/>
          <w:b/>
          <w:sz w:val="24"/>
        </w:rPr>
        <w:t>乙方（受托方）：</w:t>
      </w:r>
      <w:r>
        <w:rPr>
          <w:rFonts w:hint="eastAsia"/>
          <w:sz w:val="24"/>
          <w:u w:val="single"/>
        </w:rPr>
        <w:t xml:space="preserve">                                              </w:t>
      </w:r>
    </w:p>
    <w:p w14:paraId="4C473EB6">
      <w:pPr>
        <w:tabs>
          <w:tab w:val="left" w:pos="8820"/>
        </w:tabs>
        <w:adjustRightInd w:val="0"/>
        <w:snapToGrid w:val="0"/>
        <w:spacing w:line="560" w:lineRule="exact"/>
        <w:ind w:firstLine="241" w:firstLineChars="100"/>
        <w:rPr>
          <w:sz w:val="24"/>
          <w:u w:val="single"/>
        </w:rPr>
      </w:pPr>
      <w:r>
        <w:rPr>
          <w:rFonts w:hint="eastAsia"/>
          <w:b/>
          <w:sz w:val="24"/>
        </w:rPr>
        <w:t>住所地：</w:t>
      </w:r>
      <w:r>
        <w:rPr>
          <w:rFonts w:hint="eastAsia"/>
          <w:sz w:val="24"/>
          <w:u w:val="single"/>
        </w:rPr>
        <w:t xml:space="preserve">                                                     </w:t>
      </w:r>
    </w:p>
    <w:p w14:paraId="643D9C4A">
      <w:pPr>
        <w:tabs>
          <w:tab w:val="left" w:pos="7920"/>
        </w:tabs>
        <w:adjustRightInd w:val="0"/>
        <w:snapToGrid w:val="0"/>
        <w:spacing w:line="560" w:lineRule="exact"/>
        <w:ind w:firstLine="241" w:firstLineChars="100"/>
        <w:rPr>
          <w:sz w:val="24"/>
          <w:u w:val="single"/>
        </w:rPr>
      </w:pPr>
      <w:r>
        <w:rPr>
          <w:rFonts w:hint="eastAsia"/>
          <w:b/>
          <w:sz w:val="24"/>
        </w:rPr>
        <w:t>法定代表人：</w:t>
      </w:r>
      <w:r>
        <w:rPr>
          <w:rFonts w:hint="eastAsia"/>
          <w:sz w:val="24"/>
          <w:u w:val="single"/>
        </w:rPr>
        <w:t xml:space="preserve">                                                 </w:t>
      </w:r>
    </w:p>
    <w:p w14:paraId="2AA1AA5C">
      <w:pPr>
        <w:tabs>
          <w:tab w:val="left" w:pos="8220"/>
        </w:tabs>
        <w:adjustRightInd w:val="0"/>
        <w:snapToGrid w:val="0"/>
        <w:spacing w:line="560" w:lineRule="exact"/>
        <w:ind w:firstLine="241" w:firstLineChars="100"/>
        <w:rPr>
          <w:sz w:val="24"/>
          <w:u w:val="single"/>
        </w:rPr>
      </w:pPr>
      <w:r>
        <w:rPr>
          <w:rFonts w:hint="eastAsia"/>
          <w:b/>
          <w:sz w:val="24"/>
        </w:rPr>
        <w:t>合同联系人：</w:t>
      </w:r>
      <w:r>
        <w:rPr>
          <w:rFonts w:hint="eastAsia"/>
          <w:sz w:val="24"/>
          <w:u w:val="single"/>
        </w:rPr>
        <w:t xml:space="preserve">                                                 </w:t>
      </w:r>
    </w:p>
    <w:p w14:paraId="17115F58">
      <w:pPr>
        <w:tabs>
          <w:tab w:val="left" w:pos="8220"/>
        </w:tabs>
        <w:adjustRightInd w:val="0"/>
        <w:snapToGrid w:val="0"/>
        <w:spacing w:line="560" w:lineRule="exact"/>
        <w:ind w:firstLine="241" w:firstLineChars="100"/>
        <w:rPr>
          <w:b/>
          <w:sz w:val="24"/>
          <w:u w:val="single"/>
        </w:rPr>
      </w:pPr>
      <w:r>
        <w:rPr>
          <w:rFonts w:hint="eastAsia"/>
          <w:b/>
          <w:sz w:val="24"/>
        </w:rPr>
        <w:t>合同联系人电子邮箱：</w:t>
      </w:r>
      <w:r>
        <w:rPr>
          <w:rFonts w:hint="eastAsia"/>
          <w:sz w:val="24"/>
          <w:u w:val="single"/>
        </w:rPr>
        <w:t xml:space="preserve">                                         </w:t>
      </w:r>
    </w:p>
    <w:p w14:paraId="1083773B">
      <w:pPr>
        <w:tabs>
          <w:tab w:val="left" w:pos="8820"/>
        </w:tabs>
        <w:adjustRightInd w:val="0"/>
        <w:snapToGrid w:val="0"/>
        <w:spacing w:line="560" w:lineRule="exact"/>
        <w:ind w:firstLine="241" w:firstLineChars="100"/>
        <w:rPr>
          <w:sz w:val="24"/>
          <w:u w:val="single"/>
        </w:rPr>
      </w:pPr>
      <w:r>
        <w:rPr>
          <w:rFonts w:hint="eastAsia"/>
          <w:b/>
          <w:sz w:val="24"/>
        </w:rPr>
        <w:t>通讯地址：</w:t>
      </w:r>
      <w:r>
        <w:rPr>
          <w:rFonts w:hint="eastAsia"/>
          <w:sz w:val="24"/>
          <w:u w:val="single"/>
        </w:rPr>
        <w:t xml:space="preserve">                                                   </w:t>
      </w:r>
    </w:p>
    <w:p w14:paraId="1E81D81F">
      <w:pPr>
        <w:tabs>
          <w:tab w:val="left" w:pos="8820"/>
        </w:tabs>
        <w:adjustRightInd w:val="0"/>
        <w:snapToGrid w:val="0"/>
        <w:spacing w:line="560" w:lineRule="exact"/>
        <w:ind w:firstLine="241" w:firstLineChars="100"/>
        <w:rPr>
          <w:b/>
          <w:sz w:val="24"/>
          <w:u w:val="single"/>
        </w:rPr>
      </w:pPr>
      <w:r>
        <w:rPr>
          <w:rFonts w:hint="eastAsia"/>
          <w:b/>
          <w:sz w:val="24"/>
        </w:rPr>
        <w:t>邮政编码：</w:t>
      </w:r>
      <w:r>
        <w:rPr>
          <w:rFonts w:hint="eastAsia"/>
          <w:sz w:val="24"/>
          <w:u w:val="single"/>
        </w:rPr>
        <w:t xml:space="preserve">                                                   </w:t>
      </w:r>
    </w:p>
    <w:p w14:paraId="764CCDE3">
      <w:pPr>
        <w:tabs>
          <w:tab w:val="left" w:pos="4200"/>
          <w:tab w:val="left" w:pos="7320"/>
        </w:tabs>
        <w:adjustRightInd w:val="0"/>
        <w:snapToGrid w:val="0"/>
        <w:spacing w:line="560" w:lineRule="exact"/>
        <w:ind w:firstLine="241" w:firstLineChars="100"/>
        <w:rPr>
          <w:b/>
          <w:sz w:val="24"/>
        </w:rPr>
      </w:pPr>
      <w:r>
        <w:rPr>
          <w:rFonts w:hint="eastAsia"/>
          <w:b/>
          <w:sz w:val="24"/>
        </w:rPr>
        <w:t>电话：</w:t>
      </w:r>
      <w:r>
        <w:rPr>
          <w:rFonts w:hint="eastAsia"/>
          <w:sz w:val="24"/>
          <w:u w:val="single"/>
        </w:rPr>
        <w:t xml:space="preserve">                         </w:t>
      </w:r>
      <w:r>
        <w:rPr>
          <w:rFonts w:hint="eastAsia"/>
          <w:b/>
          <w:sz w:val="24"/>
        </w:rPr>
        <w:t>传真：</w:t>
      </w:r>
      <w:r>
        <w:rPr>
          <w:rFonts w:hint="eastAsia"/>
          <w:sz w:val="24"/>
          <w:u w:val="single"/>
        </w:rPr>
        <w:t xml:space="preserve">                        </w:t>
      </w:r>
    </w:p>
    <w:p w14:paraId="7B83793E">
      <w:pPr>
        <w:tabs>
          <w:tab w:val="left" w:pos="7920"/>
          <w:tab w:val="left" w:pos="8820"/>
        </w:tabs>
        <w:adjustRightInd w:val="0"/>
        <w:snapToGrid w:val="0"/>
        <w:spacing w:line="560" w:lineRule="exact"/>
        <w:ind w:firstLine="241" w:firstLineChars="100"/>
        <w:rPr>
          <w:sz w:val="24"/>
          <w:u w:val="single"/>
        </w:rPr>
      </w:pPr>
      <w:r>
        <w:rPr>
          <w:rFonts w:hint="eastAsia"/>
          <w:b/>
          <w:sz w:val="24"/>
        </w:rPr>
        <w:t>开户银行：</w:t>
      </w:r>
      <w:r>
        <w:rPr>
          <w:rFonts w:hint="eastAsia"/>
          <w:sz w:val="24"/>
          <w:u w:val="single"/>
        </w:rPr>
        <w:t xml:space="preserve">                                                   </w:t>
      </w:r>
    </w:p>
    <w:p w14:paraId="7DCF426B">
      <w:pPr>
        <w:tabs>
          <w:tab w:val="left" w:pos="2520"/>
          <w:tab w:val="left" w:pos="7920"/>
          <w:tab w:val="left" w:pos="8820"/>
        </w:tabs>
        <w:adjustRightInd w:val="0"/>
        <w:snapToGrid w:val="0"/>
        <w:spacing w:line="560" w:lineRule="exact"/>
        <w:ind w:firstLine="241" w:firstLineChars="100"/>
        <w:rPr>
          <w:b/>
          <w:sz w:val="24"/>
        </w:rPr>
      </w:pPr>
      <w:r>
        <w:rPr>
          <w:rFonts w:hint="eastAsia"/>
          <w:b/>
          <w:sz w:val="24"/>
        </w:rPr>
        <w:t>银行账号：</w:t>
      </w:r>
      <w:r>
        <w:rPr>
          <w:rFonts w:hint="eastAsia"/>
          <w:sz w:val="24"/>
          <w:u w:val="single"/>
        </w:rPr>
        <w:t xml:space="preserve">                                                   </w:t>
      </w:r>
    </w:p>
    <w:p w14:paraId="13340FAA">
      <w:pPr>
        <w:adjustRightInd w:val="0"/>
        <w:snapToGrid w:val="0"/>
        <w:spacing w:before="156" w:beforeLines="50" w:after="156" w:afterLines="50" w:line="360" w:lineRule="auto"/>
        <w:ind w:firstLine="480" w:firstLineChars="200"/>
        <w:rPr>
          <w:sz w:val="24"/>
        </w:rPr>
      </w:pPr>
    </w:p>
    <w:p w14:paraId="4F49ABEC">
      <w:pPr>
        <w:adjustRightInd w:val="0"/>
        <w:snapToGrid w:val="0"/>
        <w:spacing w:before="156" w:beforeLines="50" w:after="156" w:afterLines="50" w:line="360" w:lineRule="auto"/>
        <w:ind w:firstLine="480" w:firstLineChars="200"/>
        <w:rPr>
          <w:rFonts w:hAnsi="宋体"/>
          <w:color w:val="000000"/>
          <w:sz w:val="24"/>
        </w:rPr>
      </w:pPr>
    </w:p>
    <w:p w14:paraId="1BE37A02">
      <w:pPr>
        <w:adjustRightInd w:val="0"/>
        <w:snapToGrid w:val="0"/>
        <w:spacing w:before="156" w:beforeLines="50" w:after="156" w:afterLines="50" w:line="360" w:lineRule="auto"/>
        <w:ind w:firstLine="480" w:firstLineChars="200"/>
        <w:rPr>
          <w:rFonts w:hAnsi="宋体"/>
          <w:color w:val="000000"/>
          <w:sz w:val="24"/>
        </w:rPr>
      </w:pPr>
      <w:r>
        <w:rPr>
          <w:rFonts w:hAnsi="宋体"/>
          <w:color w:val="000000"/>
          <w:sz w:val="24"/>
        </w:rPr>
        <w:t>根据《中华人民共和国</w:t>
      </w:r>
      <w:r>
        <w:rPr>
          <w:rFonts w:hint="eastAsia" w:hAnsi="宋体"/>
          <w:color w:val="000000"/>
          <w:sz w:val="24"/>
        </w:rPr>
        <w:t>民法典</w:t>
      </w:r>
      <w:r>
        <w:rPr>
          <w:rFonts w:hAnsi="宋体"/>
          <w:color w:val="000000"/>
          <w:sz w:val="24"/>
        </w:rPr>
        <w:t>》及相关法律、行政法规的规定，经双方平等自愿协商，签订本合同。双方均应诚实信用地遵守并履行以下条款：</w:t>
      </w:r>
    </w:p>
    <w:p w14:paraId="1C878A26">
      <w:pPr>
        <w:adjustRightInd w:val="0"/>
        <w:snapToGrid w:val="0"/>
        <w:spacing w:before="156" w:beforeLines="50" w:after="156" w:afterLines="50" w:line="360" w:lineRule="auto"/>
        <w:ind w:firstLine="480" w:firstLineChars="200"/>
        <w:rPr>
          <w:color w:val="000000"/>
          <w:sz w:val="24"/>
        </w:rPr>
      </w:pPr>
    </w:p>
    <w:p w14:paraId="457104A5">
      <w:pPr>
        <w:rPr>
          <w:rFonts w:ascii="宋体" w:hAnsi="宋体" w:cs="宋体"/>
          <w:b/>
          <w:sz w:val="24"/>
        </w:rPr>
      </w:pPr>
      <w:r>
        <w:rPr>
          <w:rFonts w:hint="eastAsia" w:ascii="宋体" w:hAnsi="宋体" w:cs="宋体"/>
          <w:b/>
          <w:sz w:val="24"/>
        </w:rPr>
        <w:t>第一条     合同标的基本情况</w:t>
      </w:r>
    </w:p>
    <w:p w14:paraId="1BCC1293">
      <w:pPr>
        <w:pStyle w:val="13"/>
        <w:rPr>
          <w:rFonts w:ascii="宋体" w:hAnsi="宋体"/>
          <w:color w:val="auto"/>
          <w:szCs w:val="24"/>
        </w:rPr>
      </w:pPr>
      <w:r>
        <w:rPr>
          <w:rFonts w:hint="eastAsia" w:ascii="宋体" w:hAnsi="宋体"/>
          <w:color w:val="auto"/>
          <w:szCs w:val="24"/>
        </w:rPr>
        <w:t>1.1信息技术名称</w:t>
      </w:r>
      <w:r>
        <w:rPr>
          <w:rFonts w:hint="eastAsia" w:ascii="宋体" w:hAnsi="宋体"/>
          <w:color w:val="auto"/>
          <w:szCs w:val="24"/>
          <w:u w:val="single"/>
        </w:rPr>
        <w:t xml:space="preserve">   深圳市住房和建设局2025年局机房维护服务项目    </w:t>
      </w:r>
    </w:p>
    <w:p w14:paraId="3AF7831E">
      <w:pPr>
        <w:pStyle w:val="13"/>
        <w:spacing w:before="50" w:line="360" w:lineRule="auto"/>
      </w:pPr>
      <w:r>
        <w:t>1.2</w:t>
      </w:r>
      <w:r>
        <w:rPr>
          <w:rFonts w:hint="eastAsia" w:hAnsi="宋体"/>
        </w:rPr>
        <w:t>信息</w:t>
      </w:r>
      <w:r>
        <w:rPr>
          <w:rFonts w:hAnsi="宋体"/>
        </w:rPr>
        <w:t>技术服务目标</w:t>
      </w:r>
      <w:r>
        <w:rPr>
          <w:u w:val="single"/>
        </w:rPr>
        <w:t xml:space="preserve">                                                </w:t>
      </w:r>
    </w:p>
    <w:p w14:paraId="446DE732">
      <w:pPr>
        <w:pStyle w:val="13"/>
        <w:spacing w:before="50" w:line="360" w:lineRule="auto"/>
      </w:pPr>
      <w:r>
        <w:t>1.3</w:t>
      </w:r>
      <w:r>
        <w:rPr>
          <w:rFonts w:hAnsi="宋体"/>
        </w:rPr>
        <w:t>计算机技术服务方式</w:t>
      </w:r>
    </w:p>
    <w:p w14:paraId="474B4613">
      <w:pPr>
        <w:pStyle w:val="13"/>
        <w:spacing w:before="50" w:line="360" w:lineRule="auto"/>
      </w:pPr>
      <w:r>
        <w:rPr>
          <w:rFonts w:ascii="宋体" w:hAnsi="宋体"/>
        </w:rPr>
        <w:t>□</w:t>
      </w:r>
      <w:r>
        <w:rPr>
          <w:rFonts w:hint="eastAsia" w:ascii="宋体" w:hAnsi="宋体"/>
        </w:rPr>
        <w:t xml:space="preserve"> </w:t>
      </w:r>
      <w:r>
        <w:rPr>
          <w:rFonts w:hAnsi="宋体"/>
        </w:rPr>
        <w:t>计算机软件安装</w:t>
      </w:r>
    </w:p>
    <w:p w14:paraId="2DCC29BC">
      <w:pPr>
        <w:pStyle w:val="13"/>
        <w:spacing w:before="50" w:line="360" w:lineRule="auto"/>
      </w:pPr>
      <w:r>
        <w:rPr>
          <w:rFonts w:ascii="宋体" w:hAnsi="宋体"/>
        </w:rPr>
        <w:t>□</w:t>
      </w:r>
      <w:r>
        <w:rPr>
          <w:rFonts w:hint="eastAsia" w:ascii="宋体" w:hAnsi="宋体"/>
        </w:rPr>
        <w:t xml:space="preserve"> </w:t>
      </w:r>
      <w:r>
        <w:rPr>
          <w:rFonts w:hAnsi="宋体"/>
        </w:rPr>
        <w:t>计算机软件升级</w:t>
      </w:r>
    </w:p>
    <w:p w14:paraId="0C69DB2E">
      <w:pPr>
        <w:pStyle w:val="13"/>
        <w:spacing w:before="50" w:line="360" w:lineRule="auto"/>
        <w:rPr>
          <w:rFonts w:hAnsi="宋体"/>
        </w:rPr>
      </w:pPr>
      <w:r>
        <w:rPr>
          <w:rFonts w:ascii="宋体" w:hAnsi="宋体"/>
        </w:rPr>
        <w:t>□</w:t>
      </w:r>
      <w:r>
        <w:rPr>
          <w:rFonts w:hint="eastAsia" w:ascii="宋体" w:hAnsi="宋体"/>
        </w:rPr>
        <w:t xml:space="preserve"> </w:t>
      </w:r>
      <w:r>
        <w:rPr>
          <w:rFonts w:hint="eastAsia" w:hAnsi="宋体"/>
        </w:rPr>
        <w:t>信息</w:t>
      </w:r>
      <w:r>
        <w:rPr>
          <w:rFonts w:hAnsi="宋体"/>
        </w:rPr>
        <w:t>系统开发</w:t>
      </w:r>
    </w:p>
    <w:p w14:paraId="540A2AEF">
      <w:pPr>
        <w:pStyle w:val="13"/>
        <w:spacing w:before="50" w:line="360" w:lineRule="auto"/>
      </w:pPr>
      <w:r>
        <w:rPr>
          <w:rFonts w:ascii="宋体" w:hAnsi="宋体"/>
        </w:rPr>
        <w:t>□</w:t>
      </w:r>
      <w:r>
        <w:rPr>
          <w:rFonts w:hint="eastAsia" w:ascii="宋体" w:hAnsi="宋体"/>
        </w:rPr>
        <w:t xml:space="preserve"> 信息系统维护</w:t>
      </w:r>
    </w:p>
    <w:p w14:paraId="251DE7A5">
      <w:pPr>
        <w:pStyle w:val="13"/>
        <w:spacing w:before="50" w:line="360" w:lineRule="auto"/>
        <w:rPr>
          <w:u w:val="single"/>
        </w:rPr>
      </w:pPr>
      <w:r>
        <w:rPr>
          <w:rFonts w:ascii="宋体" w:hAnsi="宋体"/>
        </w:rPr>
        <w:t>□</w:t>
      </w:r>
      <w:r>
        <w:rPr>
          <w:rFonts w:hint="eastAsia" w:ascii="宋体" w:hAnsi="宋体"/>
        </w:rPr>
        <w:t xml:space="preserve"> </w:t>
      </w:r>
      <w:r>
        <w:rPr>
          <w:rFonts w:hAnsi="宋体"/>
        </w:rPr>
        <w:t>其他</w:t>
      </w:r>
      <w:r>
        <w:rPr>
          <w:u w:val="single"/>
        </w:rPr>
        <w:t xml:space="preserve">              </w:t>
      </w:r>
    </w:p>
    <w:p w14:paraId="074C7019">
      <w:pPr>
        <w:pStyle w:val="13"/>
        <w:spacing w:before="50" w:line="360" w:lineRule="auto"/>
        <w:rPr>
          <w:b/>
        </w:rPr>
      </w:pPr>
    </w:p>
    <w:p w14:paraId="1A7529AE">
      <w:pPr>
        <w:pStyle w:val="13"/>
        <w:tabs>
          <w:tab w:val="left" w:pos="1134"/>
        </w:tabs>
        <w:spacing w:before="50" w:line="360" w:lineRule="auto"/>
        <w:rPr>
          <w:b/>
        </w:rPr>
      </w:pPr>
      <w:r>
        <w:rPr>
          <w:rFonts w:hint="eastAsia" w:hAnsi="宋体"/>
          <w:b/>
        </w:rPr>
        <w:t>第二条</w:t>
      </w:r>
      <w:r>
        <w:rPr>
          <w:rFonts w:hAnsi="宋体"/>
          <w:b/>
        </w:rPr>
        <w:t xml:space="preserve">     </w:t>
      </w:r>
      <w:r>
        <w:rPr>
          <w:rFonts w:hint="eastAsia" w:hAnsi="宋体"/>
          <w:b/>
        </w:rPr>
        <w:t>信息</w:t>
      </w:r>
      <w:r>
        <w:rPr>
          <w:rFonts w:hAnsi="宋体"/>
          <w:b/>
        </w:rPr>
        <w:t>技术服务内容</w:t>
      </w:r>
    </w:p>
    <w:p w14:paraId="1BCCAD56">
      <w:pPr>
        <w:pStyle w:val="13"/>
        <w:spacing w:before="50" w:line="360" w:lineRule="auto"/>
        <w:rPr>
          <w:sz w:val="28"/>
          <w:szCs w:val="28"/>
        </w:rPr>
      </w:pPr>
      <w:r>
        <w:rPr>
          <w:rFonts w:ascii="宋体" w:hAnsi="宋体"/>
          <w:sz w:val="28"/>
          <w:szCs w:val="28"/>
        </w:rPr>
        <w:t>□</w:t>
      </w:r>
      <w:r>
        <w:rPr>
          <w:rFonts w:hint="eastAsia" w:ascii="宋体" w:hAnsi="宋体"/>
          <w:sz w:val="28"/>
          <w:szCs w:val="28"/>
        </w:rPr>
        <w:t xml:space="preserve"> </w:t>
      </w:r>
      <w:r>
        <w:rPr>
          <w:rFonts w:hAnsi="宋体"/>
          <w:sz w:val="28"/>
          <w:szCs w:val="28"/>
        </w:rPr>
        <w:t>计算机软件安装</w:t>
      </w:r>
    </w:p>
    <w:p w14:paraId="16228DC4">
      <w:pPr>
        <w:pStyle w:val="13"/>
        <w:spacing w:before="50" w:line="360" w:lineRule="auto"/>
        <w:rPr>
          <w:u w:val="single"/>
        </w:rPr>
      </w:pPr>
      <w:r>
        <w:t>2.1</w:t>
      </w:r>
      <w:r>
        <w:rPr>
          <w:rFonts w:hAnsi="宋体"/>
        </w:rPr>
        <w:t>安装软件名称</w:t>
      </w:r>
      <w:r>
        <w:rPr>
          <w:u w:val="single"/>
        </w:rPr>
        <w:t xml:space="preserve">                                                     </w:t>
      </w:r>
    </w:p>
    <w:p w14:paraId="46A563A8">
      <w:pPr>
        <w:pStyle w:val="13"/>
        <w:spacing w:before="50" w:line="360" w:lineRule="auto"/>
        <w:rPr>
          <w:u w:val="single"/>
        </w:rPr>
      </w:pPr>
      <w:r>
        <w:t>2.2</w:t>
      </w:r>
      <w:r>
        <w:rPr>
          <w:rFonts w:hAnsi="宋体"/>
        </w:rPr>
        <w:t>安装软件使用起止时间</w:t>
      </w:r>
      <w:r>
        <w:rPr>
          <w:u w:val="single"/>
        </w:rPr>
        <w:t xml:space="preserve">                                             </w:t>
      </w:r>
    </w:p>
    <w:p w14:paraId="51ECFA7F">
      <w:pPr>
        <w:pStyle w:val="13"/>
        <w:spacing w:before="50" w:line="360" w:lineRule="auto"/>
        <w:rPr>
          <w:rFonts w:hAnsi="宋体"/>
        </w:rPr>
      </w:pPr>
      <w:r>
        <w:t>2.3</w:t>
      </w:r>
      <w:r>
        <w:rPr>
          <w:rFonts w:hAnsi="宋体"/>
        </w:rPr>
        <w:t>安装软件服务内容</w:t>
      </w:r>
      <w:r>
        <w:rPr>
          <w:rFonts w:hint="eastAsia" w:hAnsi="宋体"/>
        </w:rPr>
        <w:t>：</w:t>
      </w:r>
    </w:p>
    <w:p w14:paraId="0B52CB82">
      <w:pPr>
        <w:pStyle w:val="13"/>
        <w:spacing w:before="50" w:line="360" w:lineRule="auto"/>
        <w:rPr>
          <w:u w:val="single"/>
        </w:rPr>
      </w:pPr>
      <w:r>
        <w:rPr>
          <w:rFonts w:hint="eastAsia" w:hAnsi="宋体"/>
        </w:rPr>
        <w:t>（1）</w:t>
      </w:r>
      <w:r>
        <w:rPr>
          <w:u w:val="single"/>
        </w:rPr>
        <w:t xml:space="preserve">                                                </w:t>
      </w:r>
      <w:r>
        <w:rPr>
          <w:rFonts w:hint="eastAsia"/>
          <w:u w:val="single"/>
        </w:rPr>
        <w:t xml:space="preserve">                </w:t>
      </w:r>
      <w:r>
        <w:rPr>
          <w:u w:val="single"/>
        </w:rPr>
        <w:t xml:space="preserve"> </w:t>
      </w:r>
    </w:p>
    <w:p w14:paraId="0255E6E3">
      <w:pPr>
        <w:pStyle w:val="13"/>
        <w:spacing w:before="50" w:line="360" w:lineRule="auto"/>
        <w:rPr>
          <w:u w:val="single"/>
        </w:rPr>
      </w:pPr>
      <w:r>
        <w:rPr>
          <w:rFonts w:hint="eastAsia" w:hAnsi="宋体"/>
        </w:rPr>
        <w:t>（2）</w:t>
      </w:r>
      <w:r>
        <w:rPr>
          <w:u w:val="single"/>
        </w:rPr>
        <w:t xml:space="preserve">                                                </w:t>
      </w:r>
      <w:r>
        <w:rPr>
          <w:rFonts w:hint="eastAsia"/>
          <w:u w:val="single"/>
        </w:rPr>
        <w:t xml:space="preserve">                </w:t>
      </w:r>
      <w:r>
        <w:rPr>
          <w:u w:val="single"/>
        </w:rPr>
        <w:t xml:space="preserve"> </w:t>
      </w:r>
    </w:p>
    <w:p w14:paraId="34874FD5">
      <w:pPr>
        <w:pStyle w:val="13"/>
        <w:spacing w:before="50" w:line="360" w:lineRule="auto"/>
        <w:rPr>
          <w:u w:val="single"/>
        </w:rPr>
      </w:pPr>
      <w:r>
        <w:rPr>
          <w:rFonts w:hint="eastAsia" w:hAnsi="宋体"/>
        </w:rPr>
        <w:t>（3）</w:t>
      </w:r>
      <w:r>
        <w:rPr>
          <w:u w:val="single"/>
        </w:rPr>
        <w:t xml:space="preserve">                                                </w:t>
      </w:r>
      <w:r>
        <w:rPr>
          <w:rFonts w:hint="eastAsia"/>
          <w:u w:val="single"/>
        </w:rPr>
        <w:t xml:space="preserve">                </w:t>
      </w:r>
      <w:r>
        <w:rPr>
          <w:u w:val="single"/>
        </w:rPr>
        <w:t xml:space="preserve"> </w:t>
      </w:r>
    </w:p>
    <w:p w14:paraId="460E6F27">
      <w:pPr>
        <w:pStyle w:val="13"/>
        <w:spacing w:before="50" w:line="360" w:lineRule="auto"/>
      </w:pPr>
      <w:r>
        <w:rPr>
          <w:rFonts w:hint="eastAsia"/>
        </w:rPr>
        <w:t>……</w:t>
      </w:r>
    </w:p>
    <w:p w14:paraId="32CB14AB">
      <w:pPr>
        <w:pStyle w:val="13"/>
        <w:spacing w:before="50" w:line="360" w:lineRule="auto"/>
      </w:pPr>
      <w:r>
        <w:t>2.4</w:t>
      </w:r>
      <w:r>
        <w:rPr>
          <w:rFonts w:hAnsi="宋体"/>
        </w:rPr>
        <w:t>其他</w:t>
      </w:r>
      <w:r>
        <w:rPr>
          <w:u w:val="single"/>
        </w:rPr>
        <w:t xml:space="preserve">                                                             </w:t>
      </w:r>
    </w:p>
    <w:p w14:paraId="33E4B45F">
      <w:pPr>
        <w:pStyle w:val="13"/>
        <w:spacing w:before="50" w:line="360" w:lineRule="auto"/>
      </w:pPr>
    </w:p>
    <w:p w14:paraId="67E86897">
      <w:pPr>
        <w:pStyle w:val="13"/>
        <w:spacing w:before="50" w:line="360" w:lineRule="auto"/>
        <w:rPr>
          <w:sz w:val="28"/>
          <w:szCs w:val="28"/>
        </w:rPr>
      </w:pPr>
      <w:r>
        <w:rPr>
          <w:rFonts w:ascii="宋体" w:hAnsi="宋体"/>
          <w:sz w:val="28"/>
          <w:szCs w:val="28"/>
        </w:rPr>
        <w:t>□</w:t>
      </w:r>
      <w:r>
        <w:rPr>
          <w:rFonts w:hint="eastAsia" w:ascii="宋体" w:hAnsi="宋体"/>
          <w:sz w:val="28"/>
          <w:szCs w:val="28"/>
        </w:rPr>
        <w:t xml:space="preserve"> </w:t>
      </w:r>
      <w:r>
        <w:rPr>
          <w:rFonts w:hAnsi="宋体"/>
          <w:sz w:val="28"/>
          <w:szCs w:val="28"/>
        </w:rPr>
        <w:t>计算机软件升级</w:t>
      </w:r>
    </w:p>
    <w:p w14:paraId="5A015F04">
      <w:pPr>
        <w:pStyle w:val="13"/>
        <w:spacing w:before="50" w:line="360" w:lineRule="auto"/>
      </w:pPr>
      <w:r>
        <w:t>2.1</w:t>
      </w:r>
      <w:r>
        <w:rPr>
          <w:rFonts w:hAnsi="宋体"/>
        </w:rPr>
        <w:t>升级软件名称</w:t>
      </w:r>
      <w:r>
        <w:rPr>
          <w:u w:val="single"/>
        </w:rPr>
        <w:t xml:space="preserve">                                                     </w:t>
      </w:r>
    </w:p>
    <w:p w14:paraId="01A70774">
      <w:pPr>
        <w:pStyle w:val="13"/>
        <w:spacing w:before="50" w:line="360" w:lineRule="auto"/>
        <w:rPr>
          <w:rFonts w:hAnsi="宋体"/>
        </w:rPr>
      </w:pPr>
      <w:r>
        <w:t>2.2</w:t>
      </w:r>
      <w:r>
        <w:rPr>
          <w:rFonts w:hAnsi="宋体"/>
        </w:rPr>
        <w:t>升级软件服务内容</w:t>
      </w:r>
      <w:r>
        <w:rPr>
          <w:rFonts w:hint="eastAsia" w:hAnsi="宋体"/>
        </w:rPr>
        <w:t>：</w:t>
      </w:r>
    </w:p>
    <w:p w14:paraId="7FD5AF4C">
      <w:pPr>
        <w:pStyle w:val="13"/>
        <w:spacing w:before="50" w:line="360" w:lineRule="auto"/>
        <w:rPr>
          <w:u w:val="single"/>
        </w:rPr>
      </w:pPr>
      <w:r>
        <w:rPr>
          <w:rFonts w:hint="eastAsia" w:hAnsi="宋体"/>
        </w:rPr>
        <w:t>（1）</w:t>
      </w:r>
      <w:r>
        <w:rPr>
          <w:u w:val="single"/>
        </w:rPr>
        <w:t xml:space="preserve">                                                 </w:t>
      </w:r>
      <w:r>
        <w:rPr>
          <w:rFonts w:hint="eastAsia"/>
          <w:u w:val="single"/>
        </w:rPr>
        <w:t xml:space="preserve">              </w:t>
      </w:r>
    </w:p>
    <w:p w14:paraId="43B305B9">
      <w:pPr>
        <w:pStyle w:val="13"/>
        <w:spacing w:before="50" w:line="360" w:lineRule="auto"/>
        <w:rPr>
          <w:u w:val="single"/>
        </w:rPr>
      </w:pPr>
      <w:r>
        <w:rPr>
          <w:rFonts w:hint="eastAsia" w:hAnsi="宋体"/>
        </w:rPr>
        <w:t>（2）</w:t>
      </w:r>
      <w:r>
        <w:rPr>
          <w:u w:val="single"/>
        </w:rPr>
        <w:t xml:space="preserve">                                                 </w:t>
      </w:r>
      <w:r>
        <w:rPr>
          <w:rFonts w:hint="eastAsia"/>
          <w:u w:val="single"/>
        </w:rPr>
        <w:t xml:space="preserve">              </w:t>
      </w:r>
    </w:p>
    <w:p w14:paraId="45EF6D0A">
      <w:pPr>
        <w:pStyle w:val="13"/>
        <w:spacing w:before="50" w:line="360" w:lineRule="auto"/>
        <w:rPr>
          <w:u w:val="single"/>
        </w:rPr>
      </w:pPr>
      <w:r>
        <w:rPr>
          <w:rFonts w:hint="eastAsia" w:hAnsi="宋体"/>
        </w:rPr>
        <w:t>（3）</w:t>
      </w:r>
      <w:r>
        <w:rPr>
          <w:u w:val="single"/>
        </w:rPr>
        <w:t xml:space="preserve">                                                 </w:t>
      </w:r>
      <w:r>
        <w:rPr>
          <w:rFonts w:hint="eastAsia"/>
          <w:u w:val="single"/>
        </w:rPr>
        <w:t xml:space="preserve">              </w:t>
      </w:r>
    </w:p>
    <w:p w14:paraId="0D36E284">
      <w:pPr>
        <w:pStyle w:val="13"/>
        <w:spacing w:before="50" w:line="360" w:lineRule="auto"/>
      </w:pPr>
      <w:r>
        <w:rPr>
          <w:rFonts w:hint="eastAsia"/>
        </w:rPr>
        <w:t>……</w:t>
      </w:r>
    </w:p>
    <w:p w14:paraId="0D9C992E">
      <w:pPr>
        <w:pStyle w:val="13"/>
        <w:spacing w:before="50" w:line="360" w:lineRule="auto"/>
        <w:rPr>
          <w:u w:val="single"/>
        </w:rPr>
      </w:pPr>
      <w:r>
        <w:rPr>
          <w:rFonts w:hint="eastAsia"/>
        </w:rPr>
        <w:t>2.3升级软件服务时间</w:t>
      </w:r>
      <w:r>
        <w:rPr>
          <w:rFonts w:hint="eastAsia"/>
          <w:u w:val="single"/>
        </w:rPr>
        <w:t xml:space="preserve">                                                 </w:t>
      </w:r>
    </w:p>
    <w:p w14:paraId="4BAD282B">
      <w:pPr>
        <w:pStyle w:val="13"/>
        <w:spacing w:before="50" w:line="360" w:lineRule="auto"/>
      </w:pPr>
    </w:p>
    <w:p w14:paraId="4CEAC4C6">
      <w:pPr>
        <w:pStyle w:val="13"/>
        <w:spacing w:before="50" w:line="360" w:lineRule="auto"/>
        <w:rPr>
          <w:sz w:val="28"/>
          <w:szCs w:val="28"/>
        </w:rPr>
      </w:pPr>
      <w:r>
        <w:rPr>
          <w:rFonts w:ascii="宋体" w:hAnsi="宋体"/>
          <w:sz w:val="28"/>
          <w:szCs w:val="28"/>
        </w:rPr>
        <w:t>□</w:t>
      </w:r>
      <w:r>
        <w:rPr>
          <w:rFonts w:hint="eastAsia" w:ascii="宋体" w:hAnsi="宋体"/>
          <w:sz w:val="28"/>
          <w:szCs w:val="28"/>
        </w:rPr>
        <w:t xml:space="preserve"> </w:t>
      </w:r>
      <w:r>
        <w:rPr>
          <w:rFonts w:hint="eastAsia" w:hAnsi="宋体"/>
          <w:sz w:val="28"/>
          <w:szCs w:val="28"/>
        </w:rPr>
        <w:t>信息</w:t>
      </w:r>
      <w:r>
        <w:rPr>
          <w:rFonts w:hAnsi="宋体"/>
          <w:sz w:val="28"/>
          <w:szCs w:val="28"/>
        </w:rPr>
        <w:t>系统开发</w:t>
      </w:r>
    </w:p>
    <w:p w14:paraId="658BC0E3">
      <w:pPr>
        <w:pStyle w:val="13"/>
        <w:spacing w:before="50" w:line="360" w:lineRule="auto"/>
      </w:pPr>
      <w:r>
        <w:t>2.1</w:t>
      </w:r>
      <w:r>
        <w:rPr>
          <w:rFonts w:hAnsi="宋体"/>
        </w:rPr>
        <w:t>开发</w:t>
      </w:r>
      <w:r>
        <w:rPr>
          <w:rFonts w:hint="eastAsia" w:hAnsi="宋体"/>
        </w:rPr>
        <w:t>信息</w:t>
      </w:r>
      <w:r>
        <w:rPr>
          <w:rFonts w:hAnsi="宋体"/>
        </w:rPr>
        <w:t>系统名称</w:t>
      </w:r>
      <w:r>
        <w:rPr>
          <w:u w:val="single"/>
        </w:rPr>
        <w:t xml:space="preserve">                                                     </w:t>
      </w:r>
    </w:p>
    <w:p w14:paraId="3D739FF4">
      <w:pPr>
        <w:pStyle w:val="13"/>
        <w:spacing w:before="50" w:line="360" w:lineRule="auto"/>
        <w:rPr>
          <w:rFonts w:hAnsi="宋体"/>
        </w:rPr>
      </w:pPr>
      <w:r>
        <w:t>2.2</w:t>
      </w:r>
      <w:r>
        <w:rPr>
          <w:rFonts w:hAnsi="宋体"/>
        </w:rPr>
        <w:t>开发</w:t>
      </w:r>
      <w:r>
        <w:rPr>
          <w:rFonts w:hint="eastAsia" w:hAnsi="宋体"/>
        </w:rPr>
        <w:t>信息</w:t>
      </w:r>
      <w:r>
        <w:rPr>
          <w:rFonts w:hAnsi="宋体"/>
        </w:rPr>
        <w:t>系统服务内容</w:t>
      </w:r>
      <w:r>
        <w:rPr>
          <w:rFonts w:hint="eastAsia" w:hAnsi="宋体"/>
        </w:rPr>
        <w:t>：</w:t>
      </w:r>
    </w:p>
    <w:p w14:paraId="17CC252A">
      <w:pPr>
        <w:pStyle w:val="13"/>
        <w:spacing w:before="50" w:line="360" w:lineRule="auto"/>
        <w:rPr>
          <w:u w:val="single"/>
        </w:rPr>
      </w:pPr>
      <w:r>
        <w:rPr>
          <w:rFonts w:hint="eastAsia" w:hAnsi="宋体"/>
        </w:rPr>
        <w:t>（1）</w:t>
      </w:r>
      <w:r>
        <w:rPr>
          <w:u w:val="single"/>
        </w:rPr>
        <w:t xml:space="preserve">                                                 </w:t>
      </w:r>
      <w:r>
        <w:rPr>
          <w:rFonts w:hint="eastAsia"/>
          <w:u w:val="single"/>
        </w:rPr>
        <w:t xml:space="preserve">              </w:t>
      </w:r>
    </w:p>
    <w:p w14:paraId="0DBA87B7">
      <w:pPr>
        <w:pStyle w:val="13"/>
        <w:spacing w:before="50" w:line="360" w:lineRule="auto"/>
        <w:rPr>
          <w:u w:val="single"/>
        </w:rPr>
      </w:pPr>
      <w:r>
        <w:rPr>
          <w:rFonts w:hint="eastAsia" w:hAnsi="宋体"/>
        </w:rPr>
        <w:t>（2）</w:t>
      </w:r>
      <w:r>
        <w:rPr>
          <w:u w:val="single"/>
        </w:rPr>
        <w:t xml:space="preserve">                                                 </w:t>
      </w:r>
      <w:r>
        <w:rPr>
          <w:rFonts w:hint="eastAsia"/>
          <w:u w:val="single"/>
        </w:rPr>
        <w:t xml:space="preserve">              </w:t>
      </w:r>
    </w:p>
    <w:p w14:paraId="47F52796">
      <w:pPr>
        <w:pStyle w:val="13"/>
        <w:spacing w:before="50" w:line="360" w:lineRule="auto"/>
        <w:rPr>
          <w:u w:val="single"/>
        </w:rPr>
      </w:pPr>
      <w:r>
        <w:rPr>
          <w:rFonts w:hint="eastAsia" w:hAnsi="宋体"/>
        </w:rPr>
        <w:t>（3）</w:t>
      </w:r>
      <w:r>
        <w:rPr>
          <w:u w:val="single"/>
        </w:rPr>
        <w:t xml:space="preserve">                                                 </w:t>
      </w:r>
      <w:r>
        <w:rPr>
          <w:rFonts w:hint="eastAsia"/>
          <w:u w:val="single"/>
        </w:rPr>
        <w:t xml:space="preserve">              </w:t>
      </w:r>
    </w:p>
    <w:p w14:paraId="22FC707F">
      <w:pPr>
        <w:pStyle w:val="13"/>
        <w:spacing w:before="50" w:line="360" w:lineRule="auto"/>
      </w:pPr>
      <w:r>
        <w:t>2.3</w:t>
      </w:r>
      <w:r>
        <w:rPr>
          <w:rFonts w:hAnsi="宋体"/>
        </w:rPr>
        <w:t>开发</w:t>
      </w:r>
      <w:r>
        <w:rPr>
          <w:rFonts w:hint="eastAsia" w:hAnsi="宋体"/>
        </w:rPr>
        <w:t>信息</w:t>
      </w:r>
      <w:r>
        <w:rPr>
          <w:rFonts w:hAnsi="宋体"/>
        </w:rPr>
        <w:t>系统权利归属</w:t>
      </w:r>
    </w:p>
    <w:p w14:paraId="49748B28">
      <w:pPr>
        <w:adjustRightInd w:val="0"/>
        <w:snapToGrid w:val="0"/>
        <w:spacing w:before="50" w:after="156" w:afterLines="50" w:line="360" w:lineRule="auto"/>
        <w:rPr>
          <w:color w:val="000000"/>
          <w:sz w:val="24"/>
        </w:rPr>
      </w:pPr>
      <w:r>
        <w:rPr>
          <w:rFonts w:hAnsi="宋体"/>
          <w:color w:val="000000"/>
          <w:sz w:val="24"/>
        </w:rPr>
        <w:t>（</w:t>
      </w:r>
      <w:r>
        <w:rPr>
          <w:color w:val="000000"/>
          <w:sz w:val="24"/>
        </w:rPr>
        <w:t>1</w:t>
      </w:r>
      <w:r>
        <w:rPr>
          <w:rFonts w:hAnsi="宋体"/>
          <w:color w:val="000000"/>
          <w:sz w:val="24"/>
        </w:rPr>
        <w:t>）因履行本合同所产生的研究开发成果及其相关知识产权权利归属，按以下方式处理：</w:t>
      </w:r>
    </w:p>
    <w:p w14:paraId="170B6143">
      <w:pPr>
        <w:adjustRightInd w:val="0"/>
        <w:snapToGrid w:val="0"/>
        <w:spacing w:before="50" w:after="156" w:afterLines="50" w:line="360" w:lineRule="auto"/>
        <w:ind w:firstLine="480" w:firstLineChars="200"/>
        <w:rPr>
          <w:color w:val="000000"/>
          <w:sz w:val="24"/>
          <w:u w:val="single"/>
        </w:rPr>
      </w:pPr>
      <w:r>
        <w:rPr>
          <w:rFonts w:ascii="宋体" w:hAnsi="宋体"/>
          <w:color w:val="000000"/>
          <w:sz w:val="24"/>
        </w:rPr>
        <w:t>□</w:t>
      </w:r>
      <w:r>
        <w:rPr>
          <w:rFonts w:hAnsi="宋体"/>
          <w:color w:val="000000"/>
          <w:sz w:val="24"/>
        </w:rPr>
        <w:t>（</w:t>
      </w:r>
      <w:r>
        <w:rPr>
          <w:rFonts w:ascii="宋体" w:hAnsi="宋体"/>
          <w:color w:val="000000"/>
          <w:sz w:val="24"/>
        </w:rPr>
        <w:t>□</w:t>
      </w:r>
      <w:r>
        <w:rPr>
          <w:rFonts w:hAnsi="宋体"/>
          <w:color w:val="000000"/>
          <w:sz w:val="24"/>
        </w:rPr>
        <w:t>甲</w:t>
      </w:r>
      <w:r>
        <w:rPr>
          <w:color w:val="000000"/>
          <w:sz w:val="24"/>
        </w:rPr>
        <w:t>/</w:t>
      </w:r>
      <w:r>
        <w:rPr>
          <w:rFonts w:ascii="宋体" w:hAnsi="宋体"/>
          <w:color w:val="000000"/>
          <w:sz w:val="24"/>
        </w:rPr>
        <w:t>□</w:t>
      </w:r>
      <w:r>
        <w:rPr>
          <w:rFonts w:hAnsi="宋体"/>
          <w:color w:val="000000"/>
          <w:sz w:val="24"/>
        </w:rPr>
        <w:t>乙</w:t>
      </w:r>
      <w:r>
        <w:rPr>
          <w:color w:val="000000"/>
          <w:sz w:val="24"/>
        </w:rPr>
        <w:t>/</w:t>
      </w:r>
      <w:r>
        <w:rPr>
          <w:rFonts w:ascii="宋体" w:hAnsi="宋体"/>
          <w:color w:val="000000"/>
          <w:sz w:val="24"/>
        </w:rPr>
        <w:t>□</w:t>
      </w:r>
      <w:r>
        <w:rPr>
          <w:rFonts w:hAnsi="宋体"/>
          <w:color w:val="000000"/>
          <w:sz w:val="24"/>
        </w:rPr>
        <w:t>双）方享有申请专利的权利。专利权取得后的使用和有关利益分配方式</w:t>
      </w:r>
      <w:r>
        <w:rPr>
          <w:color w:val="000000"/>
          <w:sz w:val="24"/>
          <w:u w:val="single"/>
        </w:rPr>
        <w:t xml:space="preserve">                                                        </w:t>
      </w:r>
    </w:p>
    <w:p w14:paraId="2A9F181D">
      <w:pPr>
        <w:adjustRightInd w:val="0"/>
        <w:snapToGrid w:val="0"/>
        <w:spacing w:before="50" w:after="156" w:afterLines="50" w:line="360" w:lineRule="auto"/>
        <w:ind w:firstLine="480" w:firstLineChars="200"/>
        <w:rPr>
          <w:color w:val="000000"/>
          <w:sz w:val="24"/>
        </w:rPr>
      </w:pPr>
      <w:r>
        <w:rPr>
          <w:rFonts w:ascii="宋体" w:hAnsi="宋体"/>
          <w:color w:val="000000"/>
          <w:sz w:val="24"/>
        </w:rPr>
        <w:t>□</w:t>
      </w:r>
      <w:r>
        <w:rPr>
          <w:rFonts w:hint="eastAsia" w:ascii="宋体" w:hAnsi="宋体"/>
          <w:color w:val="000000"/>
          <w:sz w:val="24"/>
        </w:rPr>
        <w:t xml:space="preserve"> </w:t>
      </w:r>
      <w:r>
        <w:rPr>
          <w:rFonts w:hAnsi="宋体"/>
          <w:color w:val="000000"/>
          <w:sz w:val="24"/>
        </w:rPr>
        <w:t>按技术秘密方式处理。有关使用和转让的权利归属及由此产生的利益按以下约定处理：</w:t>
      </w:r>
    </w:p>
    <w:p w14:paraId="346CE308">
      <w:pPr>
        <w:adjustRightInd w:val="0"/>
        <w:snapToGrid w:val="0"/>
        <w:spacing w:before="50" w:after="156" w:afterLines="50" w:line="360" w:lineRule="auto"/>
        <w:ind w:firstLine="480" w:firstLineChars="200"/>
        <w:rPr>
          <w:color w:val="000000"/>
          <w:sz w:val="24"/>
          <w:u w:val="single"/>
        </w:rPr>
      </w:pPr>
      <w:r>
        <w:rPr>
          <w:color w:val="000000"/>
          <w:sz w:val="24"/>
        </w:rPr>
        <w:t>1</w:t>
      </w:r>
      <w:r>
        <w:rPr>
          <w:rFonts w:hAnsi="宋体"/>
          <w:color w:val="000000"/>
          <w:sz w:val="24"/>
        </w:rPr>
        <w:t>）技术秘密的使用权</w:t>
      </w:r>
      <w:r>
        <w:rPr>
          <w:color w:val="000000"/>
          <w:sz w:val="24"/>
          <w:u w:val="single"/>
        </w:rPr>
        <w:t xml:space="preserve">                                               </w:t>
      </w:r>
    </w:p>
    <w:p w14:paraId="504E8338">
      <w:pPr>
        <w:adjustRightInd w:val="0"/>
        <w:snapToGrid w:val="0"/>
        <w:spacing w:before="50" w:after="156" w:afterLines="50" w:line="360" w:lineRule="auto"/>
        <w:ind w:firstLine="480" w:firstLineChars="200"/>
        <w:rPr>
          <w:color w:val="000000"/>
          <w:sz w:val="24"/>
          <w:u w:val="single"/>
        </w:rPr>
      </w:pPr>
      <w:r>
        <w:rPr>
          <w:color w:val="000000"/>
          <w:sz w:val="24"/>
        </w:rPr>
        <w:t>2</w:t>
      </w:r>
      <w:r>
        <w:rPr>
          <w:rFonts w:hAnsi="宋体"/>
          <w:color w:val="000000"/>
          <w:sz w:val="24"/>
        </w:rPr>
        <w:t>）技术秘密的转让权</w:t>
      </w:r>
      <w:r>
        <w:rPr>
          <w:color w:val="000000"/>
          <w:sz w:val="24"/>
          <w:u w:val="single"/>
        </w:rPr>
        <w:t xml:space="preserve">                                               </w:t>
      </w:r>
    </w:p>
    <w:p w14:paraId="6F0CE8F6">
      <w:pPr>
        <w:tabs>
          <w:tab w:val="left" w:pos="7920"/>
        </w:tabs>
        <w:adjustRightInd w:val="0"/>
        <w:snapToGrid w:val="0"/>
        <w:spacing w:before="50" w:after="156" w:afterLines="50" w:line="360" w:lineRule="auto"/>
        <w:ind w:firstLine="480" w:firstLineChars="200"/>
        <w:rPr>
          <w:color w:val="000000"/>
          <w:sz w:val="24"/>
          <w:u w:val="single"/>
        </w:rPr>
      </w:pPr>
      <w:r>
        <w:rPr>
          <w:color w:val="000000"/>
          <w:sz w:val="24"/>
        </w:rPr>
        <w:t>3</w:t>
      </w:r>
      <w:r>
        <w:rPr>
          <w:rFonts w:hAnsi="宋体"/>
          <w:color w:val="000000"/>
          <w:sz w:val="24"/>
        </w:rPr>
        <w:t>）相关利益的分配办法</w:t>
      </w:r>
      <w:r>
        <w:rPr>
          <w:color w:val="000000"/>
          <w:sz w:val="24"/>
          <w:u w:val="single"/>
        </w:rPr>
        <w:t xml:space="preserve">                                            </w:t>
      </w:r>
    </w:p>
    <w:p w14:paraId="5D521B9A">
      <w:pPr>
        <w:adjustRightInd w:val="0"/>
        <w:snapToGrid w:val="0"/>
        <w:spacing w:before="50" w:after="156" w:afterLines="50" w:line="360" w:lineRule="auto"/>
        <w:rPr>
          <w:color w:val="000000"/>
          <w:sz w:val="24"/>
        </w:rPr>
      </w:pPr>
      <w:r>
        <w:rPr>
          <w:rFonts w:hAnsi="宋体"/>
          <w:color w:val="000000"/>
          <w:sz w:val="24"/>
        </w:rPr>
        <w:t>（</w:t>
      </w:r>
      <w:r>
        <w:rPr>
          <w:color w:val="000000"/>
          <w:sz w:val="24"/>
        </w:rPr>
        <w:t>2</w:t>
      </w:r>
      <w:r>
        <w:rPr>
          <w:rFonts w:hAnsi="宋体"/>
          <w:color w:val="000000"/>
          <w:sz w:val="24"/>
        </w:rPr>
        <w:t>）双方对本合同有关的知识产权权利归属特别约定如下：</w:t>
      </w:r>
    </w:p>
    <w:p w14:paraId="31F9D510">
      <w:pPr>
        <w:adjustRightInd w:val="0"/>
        <w:snapToGrid w:val="0"/>
        <w:spacing w:before="50" w:after="156" w:afterLines="50" w:line="360" w:lineRule="auto"/>
        <w:rPr>
          <w:color w:val="000000"/>
          <w:sz w:val="24"/>
          <w:u w:val="single"/>
        </w:rPr>
      </w:pPr>
      <w:r>
        <w:rPr>
          <w:color w:val="000000"/>
          <w:sz w:val="24"/>
          <w:u w:val="single"/>
        </w:rPr>
        <w:t xml:space="preserve">                                                                     </w:t>
      </w:r>
    </w:p>
    <w:p w14:paraId="586F92CA">
      <w:pPr>
        <w:adjustRightInd w:val="0"/>
        <w:snapToGrid w:val="0"/>
        <w:spacing w:before="50" w:after="156" w:afterLines="50" w:line="360" w:lineRule="auto"/>
        <w:rPr>
          <w:color w:val="000000"/>
          <w:sz w:val="24"/>
        </w:rPr>
      </w:pPr>
      <w:r>
        <w:rPr>
          <w:color w:val="000000"/>
          <w:sz w:val="24"/>
          <w:u w:val="single"/>
        </w:rPr>
        <w:t xml:space="preserve">                                                                     </w:t>
      </w:r>
    </w:p>
    <w:p w14:paraId="4B5F3044">
      <w:pPr>
        <w:adjustRightInd w:val="0"/>
        <w:snapToGrid w:val="0"/>
        <w:spacing w:before="50" w:after="156" w:afterLines="50" w:line="360" w:lineRule="auto"/>
        <w:rPr>
          <w:color w:val="000000"/>
          <w:sz w:val="24"/>
        </w:rPr>
      </w:pPr>
      <w:r>
        <w:rPr>
          <w:color w:val="000000"/>
          <w:sz w:val="24"/>
        </w:rPr>
        <w:t>2.4</w:t>
      </w:r>
      <w:r>
        <w:rPr>
          <w:rFonts w:hAnsi="宋体"/>
          <w:color w:val="000000"/>
          <w:sz w:val="24"/>
        </w:rPr>
        <w:t>乙方不得在向甲方交付研究开发成果之前，自行将研究开发成果转让给第三方。</w:t>
      </w:r>
    </w:p>
    <w:p w14:paraId="1DCB753A">
      <w:pPr>
        <w:adjustRightInd w:val="0"/>
        <w:snapToGrid w:val="0"/>
        <w:spacing w:before="50" w:after="156" w:afterLines="50" w:line="360" w:lineRule="auto"/>
        <w:rPr>
          <w:color w:val="000000"/>
          <w:sz w:val="24"/>
        </w:rPr>
      </w:pPr>
      <w:r>
        <w:rPr>
          <w:color w:val="000000"/>
          <w:sz w:val="24"/>
        </w:rPr>
        <w:t>2.5</w:t>
      </w:r>
      <w:r>
        <w:rPr>
          <w:rFonts w:hAnsi="宋体"/>
          <w:color w:val="000000"/>
          <w:sz w:val="24"/>
        </w:rPr>
        <w:t>乙方完成本合同项目的研究开发人员享有在有关技术成果文件上写明技术成果完成者的权利，并享有取得有关荣誉证书和奖励的权利。</w:t>
      </w:r>
    </w:p>
    <w:p w14:paraId="215CE15A">
      <w:pPr>
        <w:adjustRightInd w:val="0"/>
        <w:snapToGrid w:val="0"/>
        <w:spacing w:before="156" w:beforeLines="50" w:after="156" w:afterLines="50" w:line="360" w:lineRule="auto"/>
        <w:rPr>
          <w:color w:val="000000"/>
          <w:sz w:val="24"/>
        </w:rPr>
      </w:pPr>
      <w:r>
        <w:rPr>
          <w:color w:val="000000"/>
          <w:sz w:val="24"/>
        </w:rPr>
        <w:t>2.6</w:t>
      </w:r>
      <w:r>
        <w:rPr>
          <w:rFonts w:hAnsi="宋体"/>
          <w:color w:val="000000"/>
          <w:sz w:val="24"/>
        </w:rPr>
        <w:t>乙方利用研究开发经费所购置与研究开发工作有关的设备、器材、资料等财产，归（</w:t>
      </w:r>
      <w:r>
        <w:rPr>
          <w:rFonts w:ascii="宋体" w:hAnsi="宋体"/>
          <w:color w:val="000000"/>
          <w:sz w:val="24"/>
        </w:rPr>
        <w:t>□</w:t>
      </w:r>
      <w:r>
        <w:rPr>
          <w:rFonts w:hAnsi="宋体"/>
          <w:color w:val="000000"/>
          <w:sz w:val="24"/>
        </w:rPr>
        <w:t>甲</w:t>
      </w:r>
      <w:r>
        <w:rPr>
          <w:color w:val="000000"/>
          <w:sz w:val="24"/>
        </w:rPr>
        <w:t>/</w:t>
      </w:r>
      <w:r>
        <w:rPr>
          <w:rFonts w:ascii="宋体" w:hAnsi="宋体"/>
          <w:color w:val="000000"/>
          <w:sz w:val="24"/>
        </w:rPr>
        <w:t>□</w:t>
      </w:r>
      <w:r>
        <w:rPr>
          <w:rFonts w:hAnsi="宋体"/>
          <w:color w:val="000000"/>
          <w:sz w:val="24"/>
        </w:rPr>
        <w:t>乙</w:t>
      </w:r>
      <w:r>
        <w:rPr>
          <w:color w:val="000000"/>
          <w:sz w:val="24"/>
        </w:rPr>
        <w:t>/</w:t>
      </w:r>
      <w:r>
        <w:rPr>
          <w:rFonts w:ascii="宋体" w:hAnsi="宋体"/>
          <w:color w:val="000000"/>
          <w:sz w:val="24"/>
        </w:rPr>
        <w:t>□</w:t>
      </w:r>
      <w:r>
        <w:rPr>
          <w:rFonts w:hAnsi="宋体"/>
          <w:color w:val="000000"/>
          <w:sz w:val="24"/>
        </w:rPr>
        <w:t>双）方所有。</w:t>
      </w:r>
    </w:p>
    <w:p w14:paraId="033E04C7">
      <w:pPr>
        <w:tabs>
          <w:tab w:val="left" w:pos="7920"/>
        </w:tabs>
        <w:adjustRightInd w:val="0"/>
        <w:snapToGrid w:val="0"/>
        <w:spacing w:before="50" w:after="156" w:afterLines="50" w:line="360" w:lineRule="auto"/>
        <w:rPr>
          <w:color w:val="000000"/>
          <w:sz w:val="24"/>
        </w:rPr>
      </w:pPr>
      <w:r>
        <w:rPr>
          <w:color w:val="000000"/>
          <w:sz w:val="24"/>
        </w:rPr>
        <w:t>2.7</w:t>
      </w:r>
      <w:r>
        <w:rPr>
          <w:rFonts w:hAnsi="宋体"/>
          <w:color w:val="000000"/>
          <w:sz w:val="24"/>
        </w:rPr>
        <w:t>开发</w:t>
      </w:r>
      <w:r>
        <w:rPr>
          <w:rFonts w:hint="eastAsia" w:hAnsi="宋体"/>
          <w:color w:val="000000"/>
          <w:sz w:val="24"/>
        </w:rPr>
        <w:t>系统</w:t>
      </w:r>
      <w:r>
        <w:rPr>
          <w:rFonts w:hAnsi="宋体"/>
          <w:color w:val="000000"/>
          <w:sz w:val="24"/>
        </w:rPr>
        <w:t>风险承担</w:t>
      </w:r>
    </w:p>
    <w:p w14:paraId="7D49F9EA">
      <w:pPr>
        <w:tabs>
          <w:tab w:val="left" w:pos="7920"/>
        </w:tabs>
        <w:adjustRightInd w:val="0"/>
        <w:snapToGrid w:val="0"/>
        <w:spacing w:before="50" w:after="156" w:afterLines="50" w:line="360" w:lineRule="auto"/>
        <w:rPr>
          <w:color w:val="000000"/>
          <w:sz w:val="24"/>
        </w:rPr>
      </w:pPr>
      <w:r>
        <w:rPr>
          <w:rFonts w:hAnsi="宋体"/>
          <w:color w:val="000000"/>
          <w:sz w:val="24"/>
        </w:rPr>
        <w:t>（</w:t>
      </w:r>
      <w:r>
        <w:rPr>
          <w:color w:val="000000"/>
          <w:sz w:val="24"/>
        </w:rPr>
        <w:t>1</w:t>
      </w:r>
      <w:r>
        <w:rPr>
          <w:rFonts w:hAnsi="宋体"/>
          <w:color w:val="000000"/>
          <w:sz w:val="24"/>
        </w:rPr>
        <w:t>）在本合同履行中，因出现在现有技术水平和条件下难以克服的技术困难</w:t>
      </w:r>
      <w:r>
        <w:rPr>
          <w:color w:val="000000"/>
          <w:sz w:val="24"/>
        </w:rPr>
        <w:t>,</w:t>
      </w:r>
      <w:r>
        <w:rPr>
          <w:rFonts w:hAnsi="宋体"/>
          <w:color w:val="000000"/>
          <w:sz w:val="24"/>
        </w:rPr>
        <w:t>导致</w:t>
      </w:r>
      <w:r>
        <w:rPr>
          <w:rFonts w:hint="eastAsia" w:hAnsi="宋体"/>
          <w:color w:val="000000"/>
          <w:sz w:val="24"/>
        </w:rPr>
        <w:t>信息系统</w:t>
      </w:r>
      <w:r>
        <w:rPr>
          <w:rFonts w:hAnsi="宋体"/>
          <w:color w:val="000000"/>
          <w:sz w:val="24"/>
        </w:rPr>
        <w:t>研究开发失败或部分失败，并造成一方或双方损失的，双方承担风险损失约定为</w:t>
      </w:r>
      <w:r>
        <w:rPr>
          <w:color w:val="000000"/>
          <w:sz w:val="24"/>
          <w:u w:val="single"/>
        </w:rPr>
        <w:t xml:space="preserve">                                                        </w:t>
      </w:r>
      <w:r>
        <w:rPr>
          <w:rFonts w:hAnsi="宋体"/>
          <w:color w:val="000000"/>
          <w:sz w:val="24"/>
        </w:rPr>
        <w:t>。</w:t>
      </w:r>
    </w:p>
    <w:p w14:paraId="1A058BFC">
      <w:pPr>
        <w:tabs>
          <w:tab w:val="left" w:pos="7740"/>
          <w:tab w:val="left" w:pos="7920"/>
        </w:tabs>
        <w:adjustRightInd w:val="0"/>
        <w:snapToGrid w:val="0"/>
        <w:spacing w:before="50" w:after="156" w:afterLines="50" w:line="360" w:lineRule="auto"/>
        <w:rPr>
          <w:color w:val="000000"/>
          <w:sz w:val="24"/>
          <w:u w:val="single"/>
        </w:rPr>
      </w:pPr>
      <w:r>
        <w:rPr>
          <w:rFonts w:hAnsi="宋体"/>
          <w:color w:val="000000"/>
          <w:sz w:val="24"/>
        </w:rPr>
        <w:t>（</w:t>
      </w:r>
      <w:r>
        <w:rPr>
          <w:color w:val="000000"/>
          <w:sz w:val="24"/>
        </w:rPr>
        <w:t>2</w:t>
      </w:r>
      <w:r>
        <w:rPr>
          <w:rFonts w:hAnsi="宋体"/>
          <w:color w:val="000000"/>
          <w:sz w:val="24"/>
        </w:rPr>
        <w:t>）开发</w:t>
      </w:r>
      <w:r>
        <w:rPr>
          <w:rFonts w:hint="eastAsia" w:hAnsi="宋体"/>
          <w:color w:val="000000"/>
          <w:sz w:val="24"/>
        </w:rPr>
        <w:t>信息系统</w:t>
      </w:r>
      <w:r>
        <w:rPr>
          <w:rFonts w:hAnsi="宋体"/>
          <w:color w:val="000000"/>
          <w:sz w:val="24"/>
        </w:rPr>
        <w:t>的技术风险认定方式</w:t>
      </w:r>
      <w:r>
        <w:rPr>
          <w:color w:val="000000"/>
          <w:sz w:val="24"/>
          <w:u w:val="single"/>
        </w:rPr>
        <w:t xml:space="preserve">                         </w:t>
      </w:r>
      <w:r>
        <w:rPr>
          <w:color w:val="000000"/>
          <w:sz w:val="24"/>
          <w:u w:val="single"/>
          <w:lang w:val="en"/>
        </w:rPr>
        <w:t xml:space="preserve">     </w:t>
      </w:r>
      <w:r>
        <w:rPr>
          <w:color w:val="000000"/>
          <w:sz w:val="24"/>
          <w:u w:val="single"/>
        </w:rPr>
        <w:t xml:space="preserve">  </w:t>
      </w:r>
      <w:r>
        <w:rPr>
          <w:rFonts w:hint="eastAsia"/>
          <w:color w:val="000000"/>
          <w:sz w:val="24"/>
        </w:rPr>
        <w:t>。</w:t>
      </w:r>
    </w:p>
    <w:p w14:paraId="61D80468">
      <w:pPr>
        <w:adjustRightInd w:val="0"/>
        <w:snapToGrid w:val="0"/>
        <w:spacing w:before="50" w:after="156" w:afterLines="50" w:line="360" w:lineRule="auto"/>
        <w:rPr>
          <w:color w:val="000000"/>
          <w:sz w:val="24"/>
        </w:rPr>
      </w:pPr>
      <w:r>
        <w:rPr>
          <w:rFonts w:hAnsi="宋体"/>
          <w:color w:val="000000"/>
          <w:sz w:val="24"/>
        </w:rPr>
        <w:t>（</w:t>
      </w:r>
      <w:r>
        <w:rPr>
          <w:color w:val="000000"/>
          <w:sz w:val="24"/>
        </w:rPr>
        <w:t>3</w:t>
      </w:r>
      <w:r>
        <w:rPr>
          <w:rFonts w:hAnsi="宋体"/>
          <w:color w:val="000000"/>
          <w:sz w:val="24"/>
        </w:rPr>
        <w:t>）一方发现技术风险存在并有可能致使研究开发失败或部分失败的情形时，应当在</w:t>
      </w:r>
      <w:r>
        <w:rPr>
          <w:color w:val="000000"/>
          <w:sz w:val="24"/>
          <w:u w:val="single"/>
        </w:rPr>
        <w:t xml:space="preserve">      </w:t>
      </w:r>
      <w:r>
        <w:rPr>
          <w:rFonts w:hAnsi="宋体"/>
          <w:color w:val="000000"/>
          <w:sz w:val="24"/>
        </w:rPr>
        <w:t>个工作日内通知另一方并采取适当措施减少损失。逾期未通知并未采取适当措施而致使损失扩大的，应当就扩大的损失承担赔偿责任。</w:t>
      </w:r>
    </w:p>
    <w:p w14:paraId="372DFD06">
      <w:pPr>
        <w:adjustRightInd w:val="0"/>
        <w:snapToGrid w:val="0"/>
        <w:spacing w:before="156" w:beforeLines="50" w:after="156" w:afterLines="50" w:line="360" w:lineRule="auto"/>
        <w:rPr>
          <w:rFonts w:ascii="宋体" w:hAnsi="宋体"/>
          <w:color w:val="000000"/>
          <w:sz w:val="28"/>
          <w:szCs w:val="28"/>
        </w:rPr>
      </w:pPr>
    </w:p>
    <w:p w14:paraId="7A509097">
      <w:pPr>
        <w:adjustRightInd w:val="0"/>
        <w:snapToGrid w:val="0"/>
        <w:spacing w:before="156" w:beforeLines="50" w:after="156" w:afterLines="50" w:line="360" w:lineRule="auto"/>
        <w:rPr>
          <w:color w:val="000000"/>
          <w:sz w:val="28"/>
          <w:szCs w:val="28"/>
        </w:rPr>
      </w:pPr>
      <w:r>
        <w:rPr>
          <w:rFonts w:ascii="宋体" w:hAnsi="宋体"/>
          <w:color w:val="000000"/>
          <w:sz w:val="28"/>
          <w:szCs w:val="28"/>
        </w:rPr>
        <w:t>□</w:t>
      </w:r>
      <w:r>
        <w:rPr>
          <w:rFonts w:hint="eastAsia" w:ascii="宋体" w:hAnsi="宋体"/>
          <w:color w:val="000000"/>
          <w:sz w:val="28"/>
          <w:szCs w:val="28"/>
        </w:rPr>
        <w:t xml:space="preserve"> </w:t>
      </w:r>
      <w:r>
        <w:rPr>
          <w:rFonts w:hint="eastAsia" w:hAnsi="宋体"/>
          <w:color w:val="000000"/>
          <w:sz w:val="28"/>
          <w:szCs w:val="28"/>
        </w:rPr>
        <w:t>信息系统维护</w:t>
      </w:r>
    </w:p>
    <w:p w14:paraId="7FC7E0A5">
      <w:pPr>
        <w:pStyle w:val="13"/>
        <w:spacing w:before="50" w:line="360" w:lineRule="auto"/>
      </w:pPr>
      <w:r>
        <w:t>2.1</w:t>
      </w:r>
      <w:r>
        <w:rPr>
          <w:rFonts w:hint="eastAsia" w:hAnsi="宋体"/>
        </w:rPr>
        <w:t>维护系统</w:t>
      </w:r>
      <w:r>
        <w:rPr>
          <w:rFonts w:hAnsi="宋体"/>
        </w:rPr>
        <w:t>名称</w:t>
      </w:r>
      <w:r>
        <w:rPr>
          <w:u w:val="single"/>
        </w:rPr>
        <w:t xml:space="preserve">                                                     </w:t>
      </w:r>
    </w:p>
    <w:p w14:paraId="32021A72">
      <w:pPr>
        <w:pStyle w:val="13"/>
        <w:spacing w:before="50" w:line="360" w:lineRule="auto"/>
        <w:rPr>
          <w:rFonts w:hAnsi="宋体"/>
        </w:rPr>
      </w:pPr>
      <w:r>
        <w:t>2.2</w:t>
      </w:r>
      <w:r>
        <w:rPr>
          <w:rFonts w:hint="eastAsia" w:hAnsi="宋体"/>
        </w:rPr>
        <w:t>系统维护内容：</w:t>
      </w:r>
    </w:p>
    <w:p w14:paraId="15BD4EAC">
      <w:pPr>
        <w:pStyle w:val="13"/>
        <w:spacing w:before="50" w:line="360" w:lineRule="auto"/>
        <w:rPr>
          <w:u w:val="single"/>
        </w:rPr>
      </w:pPr>
      <w:r>
        <w:rPr>
          <w:rFonts w:hint="eastAsia" w:hAnsi="宋体"/>
        </w:rPr>
        <w:t>（1）</w:t>
      </w:r>
      <w:r>
        <w:rPr>
          <w:u w:val="single"/>
        </w:rPr>
        <w:t xml:space="preserve">                                                 </w:t>
      </w:r>
      <w:r>
        <w:rPr>
          <w:rFonts w:hint="eastAsia"/>
          <w:u w:val="single"/>
        </w:rPr>
        <w:t xml:space="preserve">              </w:t>
      </w:r>
    </w:p>
    <w:p w14:paraId="1A7FEC5C">
      <w:pPr>
        <w:pStyle w:val="13"/>
        <w:spacing w:before="50" w:line="360" w:lineRule="auto"/>
        <w:rPr>
          <w:u w:val="single"/>
        </w:rPr>
      </w:pPr>
      <w:r>
        <w:rPr>
          <w:rFonts w:hint="eastAsia" w:hAnsi="宋体"/>
        </w:rPr>
        <w:t>（2）</w:t>
      </w:r>
      <w:r>
        <w:rPr>
          <w:u w:val="single"/>
        </w:rPr>
        <w:t xml:space="preserve">                                                 </w:t>
      </w:r>
      <w:r>
        <w:rPr>
          <w:rFonts w:hint="eastAsia"/>
          <w:u w:val="single"/>
        </w:rPr>
        <w:t xml:space="preserve">              </w:t>
      </w:r>
    </w:p>
    <w:p w14:paraId="389B5106">
      <w:pPr>
        <w:pStyle w:val="13"/>
        <w:spacing w:before="50" w:line="360" w:lineRule="auto"/>
        <w:rPr>
          <w:u w:val="single"/>
        </w:rPr>
      </w:pPr>
      <w:r>
        <w:rPr>
          <w:rFonts w:hint="eastAsia" w:hAnsi="宋体"/>
        </w:rPr>
        <w:t>（3）</w:t>
      </w:r>
      <w:r>
        <w:rPr>
          <w:u w:val="single"/>
        </w:rPr>
        <w:t xml:space="preserve">                                                 </w:t>
      </w:r>
      <w:r>
        <w:rPr>
          <w:rFonts w:hint="eastAsia"/>
          <w:u w:val="single"/>
        </w:rPr>
        <w:t xml:space="preserve">              </w:t>
      </w:r>
    </w:p>
    <w:p w14:paraId="39803796">
      <w:pPr>
        <w:pStyle w:val="13"/>
        <w:spacing w:before="50" w:line="360" w:lineRule="auto"/>
      </w:pPr>
      <w:r>
        <w:rPr>
          <w:rFonts w:hint="eastAsia"/>
        </w:rPr>
        <w:t>……</w:t>
      </w:r>
    </w:p>
    <w:p w14:paraId="06E13842">
      <w:pPr>
        <w:pStyle w:val="13"/>
        <w:spacing w:before="50" w:line="360" w:lineRule="auto"/>
        <w:rPr>
          <w:u w:val="single"/>
        </w:rPr>
      </w:pPr>
      <w:r>
        <w:rPr>
          <w:rFonts w:hint="eastAsia"/>
        </w:rPr>
        <w:t>2.3系统维护服务时间</w:t>
      </w:r>
      <w:r>
        <w:rPr>
          <w:rFonts w:hint="eastAsia"/>
          <w:u w:val="single"/>
        </w:rPr>
        <w:t xml:space="preserve">                                                 </w:t>
      </w:r>
    </w:p>
    <w:p w14:paraId="0937E963">
      <w:pPr>
        <w:adjustRightInd w:val="0"/>
        <w:snapToGrid w:val="0"/>
        <w:spacing w:before="156" w:beforeLines="50" w:after="156" w:afterLines="50" w:line="360" w:lineRule="auto"/>
        <w:rPr>
          <w:color w:val="000000"/>
          <w:sz w:val="28"/>
          <w:szCs w:val="28"/>
        </w:rPr>
      </w:pPr>
      <w:r>
        <w:rPr>
          <w:rFonts w:ascii="宋体" w:hAnsi="宋体"/>
          <w:color w:val="000000"/>
          <w:sz w:val="28"/>
          <w:szCs w:val="28"/>
        </w:rPr>
        <w:t>□</w:t>
      </w:r>
      <w:r>
        <w:rPr>
          <w:rFonts w:hint="eastAsia" w:ascii="宋体" w:hAnsi="宋体"/>
          <w:color w:val="000000"/>
          <w:sz w:val="28"/>
          <w:szCs w:val="28"/>
        </w:rPr>
        <w:t xml:space="preserve"> </w:t>
      </w:r>
      <w:r>
        <w:rPr>
          <w:rFonts w:hAnsi="宋体"/>
          <w:color w:val="000000"/>
          <w:sz w:val="28"/>
          <w:szCs w:val="28"/>
        </w:rPr>
        <w:t>其他计算机技术服务方式</w:t>
      </w:r>
    </w:p>
    <w:p w14:paraId="4101314A">
      <w:pPr>
        <w:adjustRightInd w:val="0"/>
        <w:snapToGrid w:val="0"/>
        <w:spacing w:before="156" w:beforeLines="50" w:after="156" w:afterLines="50" w:line="360" w:lineRule="auto"/>
        <w:rPr>
          <w:color w:val="000000"/>
          <w:sz w:val="24"/>
          <w:u w:val="single"/>
        </w:rPr>
      </w:pPr>
      <w:r>
        <w:rPr>
          <w:color w:val="000000"/>
          <w:sz w:val="24"/>
        </w:rPr>
        <w:t>2.1</w:t>
      </w:r>
      <w:r>
        <w:rPr>
          <w:color w:val="000000"/>
          <w:sz w:val="24"/>
          <w:u w:val="single"/>
        </w:rPr>
        <w:t xml:space="preserve">                                                                  </w:t>
      </w:r>
    </w:p>
    <w:p w14:paraId="65CCB1CE">
      <w:pPr>
        <w:adjustRightInd w:val="0"/>
        <w:snapToGrid w:val="0"/>
        <w:spacing w:before="156" w:beforeLines="50" w:after="156" w:afterLines="50" w:line="360" w:lineRule="auto"/>
        <w:rPr>
          <w:color w:val="000000"/>
          <w:sz w:val="24"/>
          <w:u w:val="single"/>
        </w:rPr>
      </w:pPr>
      <w:r>
        <w:rPr>
          <w:color w:val="000000"/>
          <w:sz w:val="24"/>
        </w:rPr>
        <w:t>2.2</w:t>
      </w:r>
      <w:r>
        <w:rPr>
          <w:color w:val="000000"/>
          <w:sz w:val="24"/>
          <w:u w:val="single"/>
        </w:rPr>
        <w:t xml:space="preserve">                                                                  </w:t>
      </w:r>
    </w:p>
    <w:p w14:paraId="78CE2870">
      <w:pPr>
        <w:adjustRightInd w:val="0"/>
        <w:snapToGrid w:val="0"/>
        <w:spacing w:before="156" w:beforeLines="50" w:after="156" w:afterLines="50" w:line="360" w:lineRule="auto"/>
        <w:rPr>
          <w:color w:val="000000"/>
          <w:sz w:val="24"/>
        </w:rPr>
      </w:pPr>
      <w:r>
        <w:rPr>
          <w:rFonts w:hint="eastAsia"/>
          <w:color w:val="000000"/>
          <w:sz w:val="24"/>
        </w:rPr>
        <w:t>……</w:t>
      </w:r>
    </w:p>
    <w:p w14:paraId="17F25384">
      <w:pPr>
        <w:adjustRightInd w:val="0"/>
        <w:snapToGrid w:val="0"/>
        <w:spacing w:before="156" w:beforeLines="50" w:after="156" w:afterLines="50" w:line="360" w:lineRule="auto"/>
        <w:rPr>
          <w:color w:val="000000"/>
          <w:sz w:val="24"/>
        </w:rPr>
      </w:pPr>
    </w:p>
    <w:p w14:paraId="467AA820">
      <w:pPr>
        <w:adjustRightInd w:val="0"/>
        <w:snapToGrid w:val="0"/>
        <w:spacing w:before="156" w:beforeLines="50" w:after="156" w:afterLines="50" w:line="360" w:lineRule="auto"/>
        <w:rPr>
          <w:color w:val="000000"/>
          <w:sz w:val="24"/>
        </w:rPr>
      </w:pPr>
    </w:p>
    <w:p w14:paraId="6A909DCD">
      <w:pPr>
        <w:pStyle w:val="13"/>
        <w:tabs>
          <w:tab w:val="left" w:pos="1134"/>
        </w:tabs>
        <w:spacing w:before="50" w:line="360" w:lineRule="auto"/>
        <w:rPr>
          <w:b/>
        </w:rPr>
      </w:pPr>
      <w:r>
        <w:rPr>
          <w:rFonts w:hint="eastAsia" w:hAnsi="宋体"/>
          <w:b/>
        </w:rPr>
        <w:t>第三条</w:t>
      </w:r>
      <w:r>
        <w:rPr>
          <w:rFonts w:hAnsi="宋体"/>
          <w:b/>
        </w:rPr>
        <w:t xml:space="preserve">    </w:t>
      </w:r>
      <w:r>
        <w:rPr>
          <w:rFonts w:hint="eastAsia" w:hAnsi="宋体"/>
          <w:b/>
        </w:rPr>
        <w:t>信息</w:t>
      </w:r>
      <w:r>
        <w:rPr>
          <w:rFonts w:hAnsi="宋体"/>
          <w:b/>
        </w:rPr>
        <w:t>技术服务质量要求</w:t>
      </w:r>
    </w:p>
    <w:p w14:paraId="4902BAEE">
      <w:pPr>
        <w:pStyle w:val="13"/>
        <w:spacing w:before="50" w:line="360" w:lineRule="auto"/>
      </w:pPr>
      <w:r>
        <w:t>3.1</w:t>
      </w:r>
      <w:r>
        <w:rPr>
          <w:rFonts w:hAnsi="宋体"/>
        </w:rPr>
        <w:t>乙方提供的</w:t>
      </w:r>
      <w:r>
        <w:rPr>
          <w:rFonts w:hint="eastAsia" w:hAnsi="宋体"/>
        </w:rPr>
        <w:t>信息技术</w:t>
      </w:r>
      <w:r>
        <w:rPr>
          <w:rFonts w:hAnsi="宋体"/>
        </w:rPr>
        <w:t>服务应符合国家、行业标准，符合双方约定目标与内容。</w:t>
      </w:r>
    </w:p>
    <w:p w14:paraId="08CA272A">
      <w:pPr>
        <w:adjustRightInd w:val="0"/>
        <w:snapToGrid w:val="0"/>
        <w:spacing w:before="156" w:beforeLines="50" w:after="156" w:afterLines="50" w:line="360" w:lineRule="auto"/>
        <w:rPr>
          <w:color w:val="000000"/>
          <w:sz w:val="24"/>
        </w:rPr>
      </w:pPr>
      <w:r>
        <w:rPr>
          <w:color w:val="000000"/>
          <w:sz w:val="24"/>
        </w:rPr>
        <w:t>3.2</w:t>
      </w:r>
      <w:r>
        <w:rPr>
          <w:rFonts w:hint="eastAsia" w:hAnsi="宋体"/>
          <w:color w:val="000000"/>
          <w:sz w:val="24"/>
        </w:rPr>
        <w:t>信息</w:t>
      </w:r>
      <w:r>
        <w:rPr>
          <w:rFonts w:hAnsi="宋体"/>
          <w:color w:val="000000"/>
          <w:sz w:val="24"/>
        </w:rPr>
        <w:t>技术服务质量要求</w:t>
      </w:r>
      <w:r>
        <w:rPr>
          <w:color w:val="000000"/>
          <w:sz w:val="24"/>
          <w:u w:val="single"/>
        </w:rPr>
        <w:t xml:space="preserve">                                            </w:t>
      </w:r>
      <w:r>
        <w:rPr>
          <w:rFonts w:hint="eastAsia"/>
          <w:color w:val="000000"/>
          <w:sz w:val="24"/>
          <w:u w:val="single"/>
        </w:rPr>
        <w:t xml:space="preserve">  </w:t>
      </w:r>
    </w:p>
    <w:p w14:paraId="4E4D1C8C">
      <w:pPr>
        <w:adjustRightInd w:val="0"/>
        <w:snapToGrid w:val="0"/>
        <w:spacing w:before="156" w:beforeLines="50" w:after="156" w:afterLines="50" w:line="360" w:lineRule="auto"/>
        <w:rPr>
          <w:color w:val="000000"/>
          <w:sz w:val="24"/>
        </w:rPr>
      </w:pPr>
      <w:r>
        <w:rPr>
          <w:color w:val="000000"/>
          <w:sz w:val="24"/>
        </w:rPr>
        <w:t>3.3</w:t>
      </w:r>
      <w:r>
        <w:rPr>
          <w:rFonts w:hint="eastAsia" w:hAnsi="宋体"/>
          <w:color w:val="000000"/>
          <w:sz w:val="24"/>
        </w:rPr>
        <w:t>信息</w:t>
      </w:r>
      <w:r>
        <w:rPr>
          <w:rFonts w:hAnsi="宋体"/>
          <w:color w:val="000000"/>
          <w:sz w:val="24"/>
        </w:rPr>
        <w:t>技术服务技术标准</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14:paraId="7F4CF9BA">
      <w:pPr>
        <w:adjustRightInd w:val="0"/>
        <w:snapToGrid w:val="0"/>
        <w:spacing w:before="156" w:beforeLines="50" w:after="156" w:afterLines="50" w:line="360" w:lineRule="auto"/>
        <w:rPr>
          <w:color w:val="000000"/>
          <w:sz w:val="24"/>
        </w:rPr>
      </w:pPr>
    </w:p>
    <w:p w14:paraId="471550BA">
      <w:pPr>
        <w:adjustRightInd w:val="0"/>
        <w:snapToGrid w:val="0"/>
        <w:spacing w:before="156" w:beforeLines="50" w:after="156" w:afterLines="50" w:line="360" w:lineRule="auto"/>
        <w:rPr>
          <w:color w:val="000000"/>
          <w:sz w:val="24"/>
        </w:rPr>
      </w:pPr>
    </w:p>
    <w:p w14:paraId="17C6C8AA">
      <w:pPr>
        <w:pStyle w:val="13"/>
        <w:tabs>
          <w:tab w:val="left" w:pos="1134"/>
        </w:tabs>
        <w:spacing w:before="50" w:line="360" w:lineRule="auto"/>
        <w:rPr>
          <w:b/>
        </w:rPr>
      </w:pPr>
      <w:r>
        <w:rPr>
          <w:rFonts w:hint="eastAsia" w:hAnsi="宋体"/>
          <w:b/>
        </w:rPr>
        <w:t>第四条</w:t>
      </w:r>
      <w:r>
        <w:rPr>
          <w:rFonts w:hAnsi="宋体"/>
          <w:b/>
        </w:rPr>
        <w:t xml:space="preserve">    </w:t>
      </w:r>
      <w:r>
        <w:rPr>
          <w:rFonts w:hint="eastAsia" w:hAnsi="宋体"/>
          <w:b/>
        </w:rPr>
        <w:t>信息</w:t>
      </w:r>
      <w:r>
        <w:rPr>
          <w:rFonts w:hAnsi="宋体"/>
          <w:b/>
        </w:rPr>
        <w:t>技术权利担保要求</w:t>
      </w:r>
    </w:p>
    <w:p w14:paraId="400CD41C">
      <w:pPr>
        <w:adjustRightInd w:val="0"/>
        <w:snapToGrid w:val="0"/>
        <w:spacing w:before="156" w:beforeLines="50" w:after="156" w:afterLines="50" w:line="360" w:lineRule="auto"/>
        <w:rPr>
          <w:color w:val="000000"/>
          <w:sz w:val="24"/>
        </w:rPr>
      </w:pPr>
      <w:r>
        <w:rPr>
          <w:color w:val="000000"/>
          <w:sz w:val="24"/>
        </w:rPr>
        <w:t>4.1</w:t>
      </w:r>
      <w:r>
        <w:rPr>
          <w:rFonts w:hAnsi="宋体"/>
          <w:color w:val="000000"/>
          <w:sz w:val="24"/>
        </w:rPr>
        <w:t>乙方应保证其提供甲方的</w:t>
      </w:r>
      <w:r>
        <w:rPr>
          <w:rFonts w:hint="eastAsia" w:hAnsi="宋体"/>
          <w:color w:val="000000"/>
          <w:sz w:val="24"/>
        </w:rPr>
        <w:t>信息</w:t>
      </w:r>
      <w:r>
        <w:rPr>
          <w:rFonts w:hAnsi="宋体"/>
          <w:color w:val="000000"/>
          <w:sz w:val="24"/>
        </w:rPr>
        <w:t>技术服务，必须是任何第三方不能提出任何权利或要求的技术服务。</w:t>
      </w:r>
    </w:p>
    <w:p w14:paraId="47321269">
      <w:pPr>
        <w:tabs>
          <w:tab w:val="left" w:pos="900"/>
        </w:tabs>
        <w:adjustRightInd w:val="0"/>
        <w:snapToGrid w:val="0"/>
        <w:spacing w:before="156" w:beforeLines="50" w:after="156" w:afterLines="50" w:line="360" w:lineRule="auto"/>
        <w:rPr>
          <w:color w:val="000000"/>
          <w:sz w:val="24"/>
        </w:rPr>
      </w:pPr>
      <w:r>
        <w:rPr>
          <w:color w:val="000000"/>
          <w:sz w:val="24"/>
        </w:rPr>
        <w:t>4.2</w:t>
      </w:r>
      <w:r>
        <w:rPr>
          <w:rFonts w:hAnsi="宋体"/>
          <w:color w:val="000000"/>
          <w:sz w:val="24"/>
        </w:rPr>
        <w:t>乙方应当保证其交付给甲方的</w:t>
      </w:r>
      <w:r>
        <w:rPr>
          <w:rFonts w:hint="eastAsia" w:hAnsi="宋体"/>
          <w:color w:val="000000"/>
          <w:sz w:val="24"/>
        </w:rPr>
        <w:t>信息</w:t>
      </w:r>
      <w:r>
        <w:rPr>
          <w:rFonts w:hAnsi="宋体"/>
          <w:color w:val="000000"/>
          <w:sz w:val="24"/>
        </w:rPr>
        <w:t>技术服务不侵犯任何第三人的合法权益。</w:t>
      </w:r>
    </w:p>
    <w:p w14:paraId="66F9109F">
      <w:pPr>
        <w:tabs>
          <w:tab w:val="left" w:pos="900"/>
        </w:tabs>
        <w:adjustRightInd w:val="0"/>
        <w:snapToGrid w:val="0"/>
        <w:spacing w:before="156" w:beforeLines="50" w:after="156" w:afterLines="50" w:line="360" w:lineRule="auto"/>
        <w:rPr>
          <w:rFonts w:hAnsi="宋体"/>
          <w:color w:val="000000"/>
          <w:sz w:val="24"/>
        </w:rPr>
      </w:pPr>
      <w:r>
        <w:rPr>
          <w:color w:val="000000"/>
          <w:sz w:val="24"/>
        </w:rPr>
        <w:t>4.3</w:t>
      </w:r>
      <w:r>
        <w:rPr>
          <w:rFonts w:hAnsi="宋体"/>
          <w:color w:val="000000"/>
          <w:sz w:val="24"/>
        </w:rPr>
        <w:t>如发生第三人指控甲方实施的技术侵权的</w:t>
      </w:r>
      <w:r>
        <w:rPr>
          <w:rFonts w:hint="eastAsia" w:hAnsi="宋体"/>
          <w:color w:val="000000"/>
          <w:sz w:val="24"/>
        </w:rPr>
        <w:t>情形</w:t>
      </w:r>
      <w:r>
        <w:rPr>
          <w:rFonts w:hAnsi="宋体"/>
          <w:color w:val="000000"/>
          <w:sz w:val="24"/>
        </w:rPr>
        <w:t>，乙方应当承担全部责任。</w:t>
      </w:r>
    </w:p>
    <w:p w14:paraId="7BFF92BA">
      <w:pPr>
        <w:pStyle w:val="13"/>
        <w:tabs>
          <w:tab w:val="left" w:pos="1134"/>
        </w:tabs>
        <w:spacing w:before="50" w:line="360" w:lineRule="auto"/>
        <w:rPr>
          <w:rFonts w:hAnsi="宋体"/>
          <w:b/>
        </w:rPr>
      </w:pPr>
    </w:p>
    <w:p w14:paraId="16ACEA26">
      <w:pPr>
        <w:pStyle w:val="13"/>
        <w:tabs>
          <w:tab w:val="left" w:pos="1134"/>
        </w:tabs>
        <w:spacing w:before="50" w:line="360" w:lineRule="auto"/>
        <w:rPr>
          <w:rFonts w:hAnsi="宋体"/>
          <w:b/>
        </w:rPr>
      </w:pPr>
    </w:p>
    <w:p w14:paraId="029F81F5">
      <w:pPr>
        <w:pStyle w:val="13"/>
        <w:tabs>
          <w:tab w:val="left" w:pos="1134"/>
        </w:tabs>
        <w:spacing w:before="50" w:line="360" w:lineRule="auto"/>
        <w:rPr>
          <w:b/>
        </w:rPr>
      </w:pPr>
      <w:r>
        <w:rPr>
          <w:rFonts w:hint="eastAsia" w:hAnsi="宋体"/>
          <w:b/>
        </w:rPr>
        <w:t>第五条</w:t>
      </w:r>
      <w:r>
        <w:rPr>
          <w:rFonts w:hAnsi="宋体"/>
          <w:b/>
        </w:rPr>
        <w:t xml:space="preserve">    合同履行期限</w:t>
      </w:r>
    </w:p>
    <w:p w14:paraId="3C4958CA">
      <w:pPr>
        <w:tabs>
          <w:tab w:val="left" w:pos="1665"/>
        </w:tabs>
        <w:adjustRightInd w:val="0"/>
        <w:snapToGrid w:val="0"/>
        <w:spacing w:before="156" w:beforeLines="50" w:after="156" w:afterLines="50" w:line="360" w:lineRule="auto"/>
        <w:rPr>
          <w:rFonts w:ascii="宋体" w:hAnsi="宋体" w:cs="宋体"/>
          <w:bCs/>
          <w:sz w:val="24"/>
        </w:rPr>
      </w:pPr>
      <w:r>
        <w:rPr>
          <w:bCs/>
          <w:color w:val="000000"/>
          <w:sz w:val="24"/>
        </w:rPr>
        <w:t>5.1</w:t>
      </w:r>
      <w:r>
        <w:rPr>
          <w:rFonts w:hAnsi="宋体"/>
          <w:bCs/>
          <w:color w:val="000000"/>
          <w:sz w:val="24"/>
        </w:rPr>
        <w:t>本合同履行期限为</w:t>
      </w:r>
      <w:r>
        <w:rPr>
          <w:bCs/>
          <w:color w:val="000000"/>
          <w:sz w:val="24"/>
          <w:u w:val="single"/>
        </w:rPr>
        <w:t xml:space="preserve">    </w:t>
      </w:r>
      <w:r>
        <w:rPr>
          <w:rFonts w:hAnsi="宋体"/>
          <w:bCs/>
          <w:color w:val="000000"/>
          <w:sz w:val="24"/>
        </w:rPr>
        <w:t>月，及从</w:t>
      </w:r>
      <w:r>
        <w:rPr>
          <w:bCs/>
          <w:color w:val="000000"/>
          <w:sz w:val="24"/>
          <w:u w:val="single"/>
        </w:rPr>
        <w:t xml:space="preserve">    </w:t>
      </w:r>
      <w:r>
        <w:rPr>
          <w:rFonts w:hAnsi="宋体"/>
          <w:bCs/>
          <w:color w:val="000000"/>
          <w:sz w:val="24"/>
        </w:rPr>
        <w:t>年</w:t>
      </w:r>
      <w:r>
        <w:rPr>
          <w:bCs/>
          <w:color w:val="000000"/>
          <w:sz w:val="24"/>
          <w:u w:val="single"/>
        </w:rPr>
        <w:t xml:space="preserve">  </w:t>
      </w:r>
      <w:r>
        <w:rPr>
          <w:rFonts w:hAnsi="宋体"/>
          <w:bCs/>
          <w:color w:val="000000"/>
          <w:sz w:val="24"/>
        </w:rPr>
        <w:t>月</w:t>
      </w:r>
      <w:r>
        <w:rPr>
          <w:bCs/>
          <w:color w:val="000000"/>
          <w:sz w:val="24"/>
          <w:u w:val="single"/>
        </w:rPr>
        <w:t xml:space="preserve">  </w:t>
      </w:r>
      <w:r>
        <w:rPr>
          <w:rFonts w:hAnsi="宋体"/>
          <w:bCs/>
          <w:color w:val="000000"/>
          <w:sz w:val="24"/>
        </w:rPr>
        <w:t>日至</w:t>
      </w:r>
      <w:r>
        <w:rPr>
          <w:rFonts w:hint="eastAsia" w:ascii="宋体" w:hAnsi="宋体" w:cs="宋体"/>
          <w:bCs/>
          <w:sz w:val="24"/>
        </w:rPr>
        <w:t xml:space="preserve"> </w:t>
      </w:r>
      <w:r>
        <w:rPr>
          <w:rFonts w:hint="eastAsia" w:ascii="宋体" w:hAnsi="宋体"/>
          <w:bCs/>
          <w:sz w:val="24"/>
        </w:rPr>
        <w:t>□</w:t>
      </w:r>
      <w:r>
        <w:rPr>
          <w:bCs/>
          <w:color w:val="000000"/>
          <w:sz w:val="24"/>
          <w:u w:val="single"/>
        </w:rPr>
        <w:t xml:space="preserve">    </w:t>
      </w:r>
      <w:r>
        <w:rPr>
          <w:rFonts w:hAnsi="宋体"/>
          <w:bCs/>
          <w:color w:val="000000"/>
          <w:sz w:val="24"/>
        </w:rPr>
        <w:t>年</w:t>
      </w:r>
      <w:r>
        <w:rPr>
          <w:bCs/>
          <w:color w:val="000000"/>
          <w:sz w:val="24"/>
          <w:u w:val="single"/>
        </w:rPr>
        <w:t xml:space="preserve">  </w:t>
      </w:r>
      <w:r>
        <w:rPr>
          <w:rFonts w:hAnsi="宋体"/>
          <w:bCs/>
          <w:color w:val="000000"/>
          <w:sz w:val="24"/>
        </w:rPr>
        <w:t>月</w:t>
      </w:r>
      <w:r>
        <w:rPr>
          <w:bCs/>
          <w:color w:val="000000"/>
          <w:sz w:val="24"/>
          <w:u w:val="single"/>
        </w:rPr>
        <w:t xml:space="preserve">  </w:t>
      </w:r>
      <w:r>
        <w:rPr>
          <w:rFonts w:hAnsi="宋体"/>
          <w:bCs/>
          <w:color w:val="000000"/>
          <w:sz w:val="24"/>
        </w:rPr>
        <w:t>日止</w:t>
      </w:r>
      <w:r>
        <w:rPr>
          <w:rFonts w:hint="eastAsia" w:ascii="宋体" w:hAnsi="宋体" w:cs="宋体"/>
          <w:bCs/>
          <w:sz w:val="24"/>
        </w:rPr>
        <w:t xml:space="preserve"> </w:t>
      </w:r>
      <w:r>
        <w:rPr>
          <w:rFonts w:hint="eastAsia" w:ascii="宋体" w:hAnsi="宋体"/>
          <w:bCs/>
          <w:sz w:val="24"/>
        </w:rPr>
        <w:t>□甲乙双方的义务履行完毕之日止</w:t>
      </w:r>
      <w:r>
        <w:rPr>
          <w:rFonts w:hint="eastAsia" w:ascii="宋体" w:hAnsi="宋体" w:cs="宋体"/>
          <w:bCs/>
          <w:sz w:val="24"/>
        </w:rPr>
        <w:t>。</w:t>
      </w:r>
    </w:p>
    <w:p w14:paraId="64E00D7B">
      <w:pPr>
        <w:adjustRightInd w:val="0"/>
        <w:snapToGrid w:val="0"/>
        <w:spacing w:before="156" w:beforeLines="50" w:after="156" w:afterLines="50" w:line="360" w:lineRule="auto"/>
        <w:rPr>
          <w:b/>
          <w:color w:val="000000"/>
          <w:kern w:val="0"/>
          <w:sz w:val="24"/>
        </w:rPr>
      </w:pPr>
      <w:r>
        <w:rPr>
          <w:bCs/>
          <w:color w:val="000000"/>
          <w:sz w:val="24"/>
        </w:rPr>
        <w:t>5.2</w:t>
      </w:r>
      <w:r>
        <w:rPr>
          <w:rFonts w:hAnsi="宋体"/>
          <w:bCs/>
          <w:color w:val="000000"/>
          <w:sz w:val="24"/>
        </w:rPr>
        <w:t>本合同履行期限届满后，如甲乙双方认为需要继续延长履行期限，应重新签订书面合同。</w:t>
      </w:r>
    </w:p>
    <w:p w14:paraId="02721F33">
      <w:pPr>
        <w:tabs>
          <w:tab w:val="left" w:pos="900"/>
        </w:tabs>
        <w:adjustRightInd w:val="0"/>
        <w:snapToGrid w:val="0"/>
        <w:spacing w:before="156" w:beforeLines="50" w:after="156" w:afterLines="50" w:line="360" w:lineRule="auto"/>
        <w:rPr>
          <w:rFonts w:hAnsi="宋体"/>
          <w:color w:val="000000"/>
          <w:sz w:val="24"/>
        </w:rPr>
      </w:pPr>
    </w:p>
    <w:p w14:paraId="6F239023">
      <w:pPr>
        <w:tabs>
          <w:tab w:val="left" w:pos="900"/>
        </w:tabs>
        <w:adjustRightInd w:val="0"/>
        <w:snapToGrid w:val="0"/>
        <w:spacing w:before="156" w:beforeLines="50" w:after="156" w:afterLines="50" w:line="360" w:lineRule="auto"/>
        <w:rPr>
          <w:rFonts w:hAnsi="宋体"/>
          <w:color w:val="000000"/>
          <w:sz w:val="24"/>
        </w:rPr>
      </w:pPr>
    </w:p>
    <w:p w14:paraId="425D79CA">
      <w:pPr>
        <w:pStyle w:val="13"/>
        <w:tabs>
          <w:tab w:val="left" w:pos="1134"/>
        </w:tabs>
        <w:spacing w:before="50" w:line="360" w:lineRule="auto"/>
        <w:rPr>
          <w:b/>
        </w:rPr>
      </w:pPr>
      <w:r>
        <w:rPr>
          <w:rFonts w:hint="eastAsia" w:hAnsi="宋体"/>
          <w:b/>
        </w:rPr>
        <w:t>第六条</w:t>
      </w:r>
      <w:r>
        <w:rPr>
          <w:rFonts w:hAnsi="宋体"/>
          <w:b/>
        </w:rPr>
        <w:t xml:space="preserve">    合同价款</w:t>
      </w:r>
    </w:p>
    <w:p w14:paraId="17161A85">
      <w:pPr>
        <w:adjustRightInd w:val="0"/>
        <w:snapToGrid w:val="0"/>
        <w:spacing w:before="156" w:beforeLines="50" w:after="156" w:afterLines="50" w:line="360" w:lineRule="auto"/>
        <w:rPr>
          <w:color w:val="000000"/>
          <w:sz w:val="24"/>
        </w:rPr>
      </w:pPr>
      <w:r>
        <w:rPr>
          <w:color w:val="000000"/>
          <w:sz w:val="24"/>
        </w:rPr>
        <w:t>6.1</w:t>
      </w:r>
      <w:r>
        <w:rPr>
          <w:rFonts w:hAnsi="宋体"/>
          <w:color w:val="000000"/>
          <w:sz w:val="24"/>
        </w:rPr>
        <w:t>本合同总价款为人民币（大写）</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Ansi="宋体"/>
          <w:color w:val="000000"/>
          <w:sz w:val="24"/>
        </w:rPr>
        <w:t>。</w:t>
      </w:r>
    </w:p>
    <w:p w14:paraId="46041584">
      <w:pPr>
        <w:adjustRightInd w:val="0"/>
        <w:snapToGrid w:val="0"/>
        <w:spacing w:before="156" w:beforeLines="50" w:after="156" w:afterLines="50" w:line="360" w:lineRule="auto"/>
        <w:rPr>
          <w:color w:val="000000"/>
          <w:sz w:val="24"/>
        </w:rPr>
      </w:pPr>
      <w:r>
        <w:rPr>
          <w:color w:val="000000"/>
          <w:sz w:val="24"/>
        </w:rPr>
        <w:t>6.2</w:t>
      </w:r>
      <w:r>
        <w:rPr>
          <w:rFonts w:hAnsi="宋体"/>
          <w:color w:val="000000"/>
          <w:sz w:val="24"/>
        </w:rPr>
        <w:t>本合同项下总价款计算方式为</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Ansi="宋体"/>
          <w:color w:val="000000"/>
          <w:sz w:val="24"/>
        </w:rPr>
        <w:t>。</w:t>
      </w:r>
    </w:p>
    <w:p w14:paraId="25BA4172">
      <w:pPr>
        <w:adjustRightInd w:val="0"/>
        <w:snapToGrid w:val="0"/>
        <w:spacing w:before="156" w:beforeLines="50" w:after="156" w:afterLines="50" w:line="360" w:lineRule="auto"/>
        <w:rPr>
          <w:rFonts w:ascii="宋体" w:hAnsi="宋体"/>
          <w:sz w:val="24"/>
        </w:rPr>
      </w:pPr>
      <w:r>
        <w:rPr>
          <w:color w:val="000000"/>
          <w:sz w:val="24"/>
        </w:rPr>
        <w:t>6.</w:t>
      </w:r>
      <w:r>
        <w:rPr>
          <w:rFonts w:hint="eastAsia"/>
          <w:color w:val="000000"/>
          <w:sz w:val="24"/>
        </w:rPr>
        <w:t xml:space="preserve">3 </w:t>
      </w:r>
      <w:r>
        <w:rPr>
          <w:rFonts w:hAnsi="宋体"/>
          <w:color w:val="000000"/>
          <w:sz w:val="24"/>
        </w:rPr>
        <w:t>本合同项下总价款已涵盖本合同项下乙方因履行本合同所产生的一切费用，</w:t>
      </w:r>
      <w:r>
        <w:rPr>
          <w:rFonts w:hint="eastAsia" w:ascii="宋体" w:hAnsi="宋体"/>
          <w:sz w:val="24"/>
        </w:rPr>
        <w:t>甲方不再为本合同项下信息技术服务支付任何其他费用。在合同履行过程中，确有必要增加本合同项下服务费用的，经需甲乙双方协商一致，签订补充协议。</w:t>
      </w:r>
    </w:p>
    <w:p w14:paraId="756D79BE">
      <w:pPr>
        <w:pStyle w:val="13"/>
        <w:spacing w:before="50" w:line="360" w:lineRule="auto"/>
      </w:pPr>
    </w:p>
    <w:p w14:paraId="03E46B3C">
      <w:pPr>
        <w:pStyle w:val="13"/>
        <w:spacing w:before="50" w:line="360" w:lineRule="auto"/>
      </w:pPr>
    </w:p>
    <w:p w14:paraId="6CF27DFD">
      <w:pPr>
        <w:pStyle w:val="13"/>
        <w:tabs>
          <w:tab w:val="left" w:pos="1134"/>
        </w:tabs>
        <w:spacing w:before="50" w:line="360" w:lineRule="auto"/>
        <w:rPr>
          <w:b/>
        </w:rPr>
      </w:pPr>
      <w:r>
        <w:rPr>
          <w:rFonts w:hint="eastAsia" w:hAnsi="宋体"/>
          <w:b/>
        </w:rPr>
        <w:t>第七条</w:t>
      </w:r>
      <w:r>
        <w:rPr>
          <w:rFonts w:hAnsi="宋体"/>
          <w:b/>
        </w:rPr>
        <w:t xml:space="preserve">   合同价款支付</w:t>
      </w:r>
    </w:p>
    <w:p w14:paraId="2DD83EA9">
      <w:pPr>
        <w:tabs>
          <w:tab w:val="left" w:pos="1665"/>
        </w:tabs>
        <w:adjustRightInd w:val="0"/>
        <w:snapToGrid w:val="0"/>
        <w:spacing w:before="156" w:beforeLines="50" w:after="156" w:afterLines="50" w:line="360" w:lineRule="auto"/>
        <w:rPr>
          <w:rFonts w:ascii="宋体" w:hAnsi="宋体" w:cs="宋体"/>
          <w:bCs/>
          <w:sz w:val="24"/>
        </w:rPr>
      </w:pPr>
      <w:r>
        <w:rPr>
          <w:bCs/>
          <w:sz w:val="24"/>
        </w:rPr>
        <w:t>7.1</w:t>
      </w:r>
      <w:r>
        <w:rPr>
          <w:rFonts w:hint="eastAsia" w:ascii="宋体" w:hAnsi="宋体" w:cs="宋体"/>
          <w:bCs/>
          <w:sz w:val="24"/>
        </w:rPr>
        <w:t>除双方重新达成协议外，本合同履行过程中的价款支付均通过本合同中指定的甲乙双方银行账号进行。</w:t>
      </w:r>
    </w:p>
    <w:p w14:paraId="5BE894A9">
      <w:pPr>
        <w:adjustRightInd w:val="0"/>
        <w:snapToGrid w:val="0"/>
        <w:spacing w:before="156" w:beforeLines="50" w:after="156" w:afterLines="50" w:line="360" w:lineRule="auto"/>
        <w:rPr>
          <w:rFonts w:ascii="宋体" w:hAnsi="宋体"/>
          <w:sz w:val="24"/>
        </w:rPr>
      </w:pPr>
      <w:r>
        <w:rPr>
          <w:bCs/>
          <w:sz w:val="24"/>
        </w:rPr>
        <w:t>7.2</w:t>
      </w:r>
      <w:r>
        <w:rPr>
          <w:rFonts w:hint="eastAsia" w:ascii="宋体" w:hAnsi="宋体"/>
          <w:sz w:val="24"/>
        </w:rPr>
        <w:t>本合同总价款分</w:t>
      </w:r>
      <w:r>
        <w:rPr>
          <w:rFonts w:ascii="宋体" w:hAnsi="宋体"/>
          <w:sz w:val="24"/>
        </w:rPr>
        <w:t>__</w:t>
      </w:r>
      <w:r>
        <w:rPr>
          <w:rFonts w:hint="eastAsia" w:ascii="宋体" w:hAnsi="宋体"/>
          <w:sz w:val="24"/>
          <w:u w:val="single"/>
        </w:rPr>
        <w:t xml:space="preserve">  </w:t>
      </w:r>
      <w:r>
        <w:rPr>
          <w:rFonts w:hint="eastAsia" w:ascii="宋体" w:hAnsi="宋体"/>
          <w:sz w:val="24"/>
        </w:rPr>
        <w:t>期付款：</w:t>
      </w:r>
    </w:p>
    <w:p w14:paraId="049C0B3D">
      <w:pPr>
        <w:adjustRightInd w:val="0"/>
        <w:snapToGrid w:val="0"/>
        <w:spacing w:before="156" w:beforeLines="50" w:after="156" w:afterLines="50" w:line="360" w:lineRule="auto"/>
        <w:rPr>
          <w:rFonts w:ascii="宋体" w:hAnsi="宋体"/>
          <w:sz w:val="24"/>
        </w:rPr>
      </w:pPr>
      <w:r>
        <w:rPr>
          <w:rFonts w:hint="eastAsia" w:ascii="宋体" w:hAnsi="宋体"/>
          <w:sz w:val="24"/>
        </w:rPr>
        <w:t>首期：自双方签订合同之日起</w:t>
      </w:r>
      <w:r>
        <w:rPr>
          <w:rFonts w:ascii="宋体" w:hAnsi="宋体"/>
          <w:sz w:val="24"/>
        </w:rPr>
        <w:t>____</w:t>
      </w:r>
      <w:r>
        <w:rPr>
          <w:rFonts w:hint="eastAsia" w:ascii="宋体" w:hAnsi="宋体"/>
          <w:sz w:val="24"/>
        </w:rPr>
        <w:t>个工作日内，根据乙方提出的付款申请，甲方支付乙方人民币</w:t>
      </w:r>
      <w:r>
        <w:rPr>
          <w:rFonts w:hint="eastAsia" w:ascii="宋体" w:hAnsi="宋体"/>
          <w:sz w:val="24"/>
          <w:u w:val="single"/>
        </w:rPr>
        <w:t xml:space="preserve"> </w:t>
      </w:r>
      <w:r>
        <w:rPr>
          <w:rFonts w:hint="eastAsia"/>
          <w:bCs/>
          <w:sz w:val="24"/>
          <w:u w:val="single"/>
        </w:rPr>
        <w:t xml:space="preserve">  </w:t>
      </w:r>
      <w:r>
        <w:rPr>
          <w:bCs/>
          <w:sz w:val="24"/>
          <w:u w:val="single"/>
        </w:rPr>
        <w:t xml:space="preserve">                 </w:t>
      </w:r>
      <w:r>
        <w:rPr>
          <w:rFonts w:hint="eastAsia" w:ascii="宋体" w:hAnsi="宋体"/>
          <w:sz w:val="24"/>
        </w:rPr>
        <w:t>，小写</w:t>
      </w:r>
      <w:r>
        <w:rPr>
          <w:sz w:val="24"/>
        </w:rPr>
        <w:t>¥</w:t>
      </w:r>
      <w:r>
        <w:rPr>
          <w:rFonts w:hint="eastAsia"/>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元（占合同总价款的</w:t>
      </w:r>
      <w:r>
        <w:rPr>
          <w:rFonts w:ascii="宋体" w:hAnsi="宋体"/>
          <w:sz w:val="24"/>
          <w:u w:val="single"/>
        </w:rPr>
        <w:t xml:space="preserve">  </w:t>
      </w:r>
      <w:r>
        <w:rPr>
          <w:sz w:val="24"/>
        </w:rPr>
        <w:t>%</w:t>
      </w:r>
      <w:r>
        <w:rPr>
          <w:rFonts w:hint="eastAsia" w:ascii="宋体" w:hAnsi="宋体"/>
          <w:sz w:val="24"/>
        </w:rPr>
        <w:t>，此笔款项为</w:t>
      </w:r>
      <w:r>
        <w:rPr>
          <w:rFonts w:hint="eastAsia" w:ascii="宋体" w:hAnsi="宋体"/>
          <w:bCs/>
          <w:sz w:val="24"/>
        </w:rPr>
        <w:t>□</w:t>
      </w:r>
      <w:r>
        <w:rPr>
          <w:rFonts w:hint="eastAsia" w:ascii="宋体" w:hAnsi="宋体"/>
          <w:sz w:val="24"/>
        </w:rPr>
        <w:t>定金</w:t>
      </w:r>
      <w:r>
        <w:rPr>
          <w:rFonts w:ascii="宋体" w:hAnsi="宋体"/>
          <w:sz w:val="24"/>
        </w:rPr>
        <w:t xml:space="preserve"> </w:t>
      </w:r>
      <w:r>
        <w:rPr>
          <w:rFonts w:hint="eastAsia" w:ascii="宋体" w:hAnsi="宋体"/>
          <w:bCs/>
          <w:sz w:val="24"/>
        </w:rPr>
        <w:t>□</w:t>
      </w:r>
      <w:r>
        <w:rPr>
          <w:rFonts w:hint="eastAsia" w:ascii="宋体" w:hAnsi="宋体"/>
          <w:sz w:val="24"/>
        </w:rPr>
        <w:t>预付款）。待合同履行完毕后，该笔款项抵作合同价款。</w:t>
      </w:r>
    </w:p>
    <w:p w14:paraId="7167CF97">
      <w:pPr>
        <w:adjustRightInd w:val="0"/>
        <w:snapToGrid w:val="0"/>
        <w:spacing w:before="156" w:beforeLines="50" w:after="156" w:afterLines="50" w:line="360" w:lineRule="auto"/>
        <w:rPr>
          <w:rFonts w:ascii="宋体" w:hAnsi="宋体"/>
          <w:sz w:val="24"/>
        </w:rPr>
      </w:pPr>
      <w:r>
        <w:rPr>
          <w:rFonts w:hint="eastAsia" w:ascii="宋体" w:hAnsi="宋体"/>
          <w:sz w:val="24"/>
        </w:rPr>
        <w:t>第</w:t>
      </w:r>
      <w:r>
        <w:rPr>
          <w:rFonts w:ascii="宋体" w:hAnsi="宋体"/>
          <w:sz w:val="24"/>
          <w:u w:val="single"/>
        </w:rPr>
        <w:t>2</w:t>
      </w:r>
      <w:r>
        <w:rPr>
          <w:rFonts w:hint="eastAsia" w:ascii="宋体" w:hAnsi="宋体"/>
          <w:sz w:val="24"/>
        </w:rPr>
        <w:t>期：乙方提交</w:t>
      </w:r>
      <w:r>
        <w:rPr>
          <w:rFonts w:ascii="宋体" w:hAnsi="宋体"/>
          <w:sz w:val="24"/>
        </w:rPr>
        <w:t>_____</w:t>
      </w:r>
      <w:r>
        <w:rPr>
          <w:rFonts w:hint="eastAsia" w:ascii="宋体" w:hAnsi="宋体"/>
          <w:sz w:val="24"/>
        </w:rPr>
        <w:t>，并通过本合同第</w:t>
      </w:r>
      <w:r>
        <w:rPr>
          <w:rFonts w:ascii="宋体" w:hAnsi="宋体"/>
          <w:sz w:val="24"/>
          <w:u w:val="single"/>
        </w:rPr>
        <w:t xml:space="preserve">   </w:t>
      </w:r>
      <w:r>
        <w:rPr>
          <w:rFonts w:hint="eastAsia" w:ascii="宋体" w:hAnsi="宋体"/>
          <w:sz w:val="24"/>
        </w:rPr>
        <w:t>阶段的成果验收后</w:t>
      </w:r>
      <w:r>
        <w:rPr>
          <w:rFonts w:ascii="宋体" w:hAnsi="宋体"/>
          <w:sz w:val="24"/>
        </w:rPr>
        <w:t>__</w:t>
      </w:r>
      <w:r>
        <w:rPr>
          <w:rFonts w:hint="eastAsia" w:ascii="宋体" w:hAnsi="宋体"/>
          <w:sz w:val="24"/>
        </w:rPr>
        <w:t>个工作日内，甲方支付乙方人民币</w:t>
      </w:r>
      <w:r>
        <w:rPr>
          <w:rFonts w:ascii="宋体" w:hAnsi="宋体"/>
          <w:sz w:val="24"/>
          <w:u w:val="single"/>
        </w:rPr>
        <w:t xml:space="preserve">               </w:t>
      </w:r>
      <w:r>
        <w:rPr>
          <w:rFonts w:hint="eastAsia" w:ascii="宋体" w:hAnsi="宋体"/>
          <w:sz w:val="24"/>
        </w:rPr>
        <w:t>，小写</w:t>
      </w:r>
      <w:r>
        <w:rPr>
          <w:sz w:val="24"/>
        </w:rPr>
        <w:t>¥</w:t>
      </w:r>
      <w:r>
        <w:rPr>
          <w:rFonts w:ascii="宋体" w:hAnsi="宋体"/>
          <w:sz w:val="24"/>
        </w:rPr>
        <w:t>_____________</w:t>
      </w:r>
      <w:r>
        <w:rPr>
          <w:rFonts w:hint="eastAsia" w:ascii="宋体" w:hAnsi="宋体"/>
          <w:sz w:val="24"/>
        </w:rPr>
        <w:t>元（合同总价款的</w:t>
      </w:r>
      <w:r>
        <w:rPr>
          <w:rFonts w:ascii="宋体" w:hAnsi="宋体"/>
          <w:sz w:val="24"/>
          <w:u w:val="single"/>
        </w:rPr>
        <w:t xml:space="preserve">   </w:t>
      </w:r>
      <w:r>
        <w:rPr>
          <w:sz w:val="24"/>
        </w:rPr>
        <w:t>%</w:t>
      </w:r>
      <w:r>
        <w:rPr>
          <w:rFonts w:hint="eastAsia" w:ascii="宋体" w:hAnsi="宋体"/>
          <w:sz w:val="24"/>
        </w:rPr>
        <w:t>）。</w:t>
      </w:r>
    </w:p>
    <w:p w14:paraId="3693C90B">
      <w:pPr>
        <w:adjustRightInd w:val="0"/>
        <w:snapToGrid w:val="0"/>
        <w:spacing w:before="156" w:beforeLines="50" w:after="156" w:afterLines="50" w:line="360" w:lineRule="auto"/>
        <w:rPr>
          <w:rFonts w:ascii="宋体" w:hAnsi="宋体"/>
          <w:sz w:val="24"/>
        </w:rPr>
      </w:pPr>
      <w:r>
        <w:rPr>
          <w:rFonts w:hint="eastAsia" w:ascii="宋体" w:hAnsi="宋体"/>
          <w:sz w:val="24"/>
        </w:rPr>
        <w:t>末期：乙方完成本合同规定的各项工作内容，按照本合同第五条规定提交全部成果并通过最终成果验收后</w:t>
      </w:r>
      <w:r>
        <w:rPr>
          <w:rFonts w:ascii="宋体" w:hAnsi="宋体"/>
          <w:sz w:val="24"/>
        </w:rPr>
        <w:t>__</w:t>
      </w:r>
      <w:r>
        <w:rPr>
          <w:rFonts w:hint="eastAsia" w:ascii="宋体" w:hAnsi="宋体"/>
          <w:sz w:val="24"/>
        </w:rPr>
        <w:t>个工作日内，甲方支付乙方人民币</w:t>
      </w:r>
      <w:r>
        <w:rPr>
          <w:rFonts w:hint="eastAsia" w:ascii="宋体" w:hAnsi="宋体"/>
          <w:sz w:val="24"/>
          <w:u w:val="single"/>
        </w:rPr>
        <w:t xml:space="preserve"> </w:t>
      </w:r>
      <w:r>
        <w:rPr>
          <w:rFonts w:hint="eastAsia"/>
          <w:bCs/>
          <w:sz w:val="24"/>
          <w:u w:val="single"/>
        </w:rPr>
        <w:t xml:space="preserve">  </w:t>
      </w:r>
      <w:r>
        <w:rPr>
          <w:bCs/>
          <w:sz w:val="24"/>
          <w:u w:val="single"/>
        </w:rPr>
        <w:t xml:space="preserve">                 </w:t>
      </w:r>
      <w:r>
        <w:rPr>
          <w:rFonts w:hint="eastAsia" w:ascii="宋体" w:hAnsi="宋体"/>
          <w:sz w:val="24"/>
        </w:rPr>
        <w:t>，小写</w:t>
      </w:r>
      <w:r>
        <w:rPr>
          <w:sz w:val="24"/>
        </w:rPr>
        <w:t>¥</w:t>
      </w:r>
      <w:r>
        <w:rPr>
          <w:rFonts w:hint="eastAsia"/>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元（合同总价款的</w:t>
      </w:r>
      <w:r>
        <w:rPr>
          <w:rFonts w:ascii="宋体" w:hAnsi="宋体"/>
          <w:sz w:val="24"/>
          <w:u w:val="single"/>
        </w:rPr>
        <w:t xml:space="preserve">   </w:t>
      </w:r>
      <w:r>
        <w:rPr>
          <w:sz w:val="24"/>
        </w:rPr>
        <w:t>%</w:t>
      </w:r>
      <w:r>
        <w:rPr>
          <w:rFonts w:hint="eastAsia" w:ascii="宋体" w:hAnsi="宋体"/>
          <w:sz w:val="24"/>
        </w:rPr>
        <w:t>）。</w:t>
      </w:r>
    </w:p>
    <w:p w14:paraId="5E948821">
      <w:pPr>
        <w:tabs>
          <w:tab w:val="left" w:pos="1665"/>
        </w:tabs>
        <w:adjustRightInd w:val="0"/>
        <w:snapToGrid w:val="0"/>
        <w:spacing w:before="156" w:beforeLines="50" w:after="156" w:afterLines="50" w:line="360" w:lineRule="auto"/>
        <w:rPr>
          <w:color w:val="000000"/>
          <w:sz w:val="24"/>
        </w:rPr>
      </w:pPr>
    </w:p>
    <w:p w14:paraId="033751BA">
      <w:pPr>
        <w:tabs>
          <w:tab w:val="left" w:pos="1665"/>
        </w:tabs>
        <w:adjustRightInd w:val="0"/>
        <w:snapToGrid w:val="0"/>
        <w:spacing w:before="156" w:beforeLines="50" w:after="156" w:afterLines="50" w:line="360" w:lineRule="auto"/>
        <w:rPr>
          <w:color w:val="000000"/>
          <w:sz w:val="24"/>
        </w:rPr>
      </w:pPr>
    </w:p>
    <w:p w14:paraId="7C470A15">
      <w:pPr>
        <w:pStyle w:val="13"/>
        <w:tabs>
          <w:tab w:val="left" w:pos="1134"/>
        </w:tabs>
        <w:spacing w:before="50" w:line="360" w:lineRule="auto"/>
        <w:rPr>
          <w:b/>
        </w:rPr>
      </w:pPr>
      <w:r>
        <w:rPr>
          <w:rFonts w:hint="eastAsia" w:hAnsi="宋体"/>
          <w:b/>
        </w:rPr>
        <w:t>第八条</w:t>
      </w:r>
      <w:r>
        <w:rPr>
          <w:rFonts w:hAnsi="宋体"/>
          <w:b/>
        </w:rPr>
        <w:t xml:space="preserve">   </w:t>
      </w:r>
      <w:r>
        <w:rPr>
          <w:rFonts w:hint="eastAsia" w:hAnsi="宋体"/>
          <w:b/>
        </w:rPr>
        <w:t>信息</w:t>
      </w:r>
      <w:r>
        <w:rPr>
          <w:rFonts w:hAnsi="宋体"/>
          <w:b/>
        </w:rPr>
        <w:t>技术服务成果交付及验收</w:t>
      </w:r>
    </w:p>
    <w:p w14:paraId="4C5ACCB4">
      <w:pPr>
        <w:adjustRightInd w:val="0"/>
        <w:snapToGrid w:val="0"/>
        <w:spacing w:before="156" w:beforeLines="50" w:after="156" w:afterLines="50" w:line="360" w:lineRule="auto"/>
        <w:rPr>
          <w:rFonts w:ascii="宋体" w:hAnsi="宋体"/>
          <w:sz w:val="24"/>
        </w:rPr>
      </w:pPr>
      <w:r>
        <w:rPr>
          <w:sz w:val="24"/>
        </w:rPr>
        <w:t>8.</w:t>
      </w:r>
      <w:r>
        <w:rPr>
          <w:rFonts w:hint="eastAsia"/>
          <w:sz w:val="24"/>
        </w:rPr>
        <w:t>1</w:t>
      </w:r>
      <w:r>
        <w:rPr>
          <w:rFonts w:hint="eastAsia" w:ascii="宋体" w:hAnsi="宋体"/>
          <w:sz w:val="24"/>
        </w:rPr>
        <w:t>甲方负责对乙方提交的最终成果组织评审，乙方应予积极协助。</w:t>
      </w:r>
    </w:p>
    <w:p w14:paraId="526BF6B9">
      <w:pPr>
        <w:adjustRightInd w:val="0"/>
        <w:snapToGrid w:val="0"/>
        <w:spacing w:before="156" w:beforeLines="50" w:after="156" w:afterLines="50" w:line="360" w:lineRule="auto"/>
        <w:rPr>
          <w:rFonts w:ascii="宋体" w:hAnsi="宋体"/>
          <w:sz w:val="24"/>
        </w:rPr>
      </w:pPr>
      <w:r>
        <w:rPr>
          <w:sz w:val="24"/>
        </w:rPr>
        <w:t>8</w:t>
      </w:r>
      <w:r>
        <w:rPr>
          <w:rFonts w:hint="eastAsia"/>
          <w:sz w:val="24"/>
        </w:rPr>
        <w:t>.2</w:t>
      </w:r>
      <w:r>
        <w:rPr>
          <w:rFonts w:hint="eastAsia" w:ascii="宋体" w:hAnsi="宋体"/>
          <w:sz w:val="24"/>
        </w:rPr>
        <w:t>对于已经提交成果验收的各阶段成果文件，乙方必须按照甲方提供的书面成果审查或审批意见进行修改和完善，并向甲方提供相应的书面报告说明成果修改的详细情况。未经甲方同意，乙方不得随意修改已经验收的成果文件。</w:t>
      </w:r>
    </w:p>
    <w:p w14:paraId="12E4EF2D">
      <w:pPr>
        <w:adjustRightInd w:val="0"/>
        <w:snapToGrid w:val="0"/>
        <w:spacing w:before="156" w:beforeLines="50" w:after="156" w:afterLines="50" w:line="360" w:lineRule="auto"/>
        <w:rPr>
          <w:rFonts w:ascii="宋体" w:hAnsi="宋体"/>
          <w:sz w:val="24"/>
        </w:rPr>
      </w:pPr>
      <w:r>
        <w:rPr>
          <w:sz w:val="24"/>
        </w:rPr>
        <w:t>8</w:t>
      </w:r>
      <w:r>
        <w:rPr>
          <w:rFonts w:hint="eastAsia"/>
          <w:sz w:val="24"/>
        </w:rPr>
        <w:t>.3</w:t>
      </w:r>
      <w:r>
        <w:rPr>
          <w:rFonts w:hint="eastAsia" w:ascii="宋体" w:hAnsi="宋体"/>
          <w:sz w:val="24"/>
        </w:rPr>
        <w:t>在合同履行过程中，必要时，甲乙双方可以协商调整项目最终成果。甲方如需乙方增加交付成果的数量，应由双方协商解决。</w:t>
      </w:r>
    </w:p>
    <w:p w14:paraId="73B84E43">
      <w:pPr>
        <w:tabs>
          <w:tab w:val="left" w:pos="180"/>
          <w:tab w:val="left" w:pos="360"/>
        </w:tabs>
        <w:adjustRightInd w:val="0"/>
        <w:snapToGrid w:val="0"/>
        <w:spacing w:before="156" w:beforeLines="50" w:after="156" w:afterLines="50" w:line="360" w:lineRule="auto"/>
        <w:rPr>
          <w:rFonts w:ascii="宋体" w:hAnsi="宋体"/>
          <w:sz w:val="24"/>
        </w:rPr>
      </w:pPr>
      <w:r>
        <w:rPr>
          <w:sz w:val="24"/>
        </w:rPr>
        <w:t>8.</w:t>
      </w:r>
      <w:r>
        <w:rPr>
          <w:rFonts w:hint="eastAsia"/>
          <w:sz w:val="24"/>
        </w:rPr>
        <w:t>4</w:t>
      </w:r>
      <w:r>
        <w:rPr>
          <w:rFonts w:hint="eastAsia" w:ascii="宋体" w:hAnsi="宋体"/>
          <w:sz w:val="24"/>
        </w:rPr>
        <w:t>最终成果验收合格的标志为：</w:t>
      </w:r>
    </w:p>
    <w:p w14:paraId="009F5409">
      <w:pPr>
        <w:adjustRightInd w:val="0"/>
        <w:snapToGrid w:val="0"/>
        <w:spacing w:before="156" w:beforeLines="50" w:after="156" w:afterLines="50" w:line="360" w:lineRule="auto"/>
        <w:rPr>
          <w:rFonts w:ascii="宋体" w:hAnsi="宋体"/>
          <w:sz w:val="24"/>
        </w:rPr>
      </w:pPr>
      <w:r>
        <w:rPr>
          <w:rFonts w:hint="eastAsia" w:ascii="宋体" w:hAnsi="宋体" w:cs="Rod"/>
          <w:sz w:val="28"/>
        </w:rPr>
        <w:sym w:font="Wingdings 2" w:char="F052"/>
      </w:r>
      <w:r>
        <w:rPr>
          <w:rFonts w:hint="eastAsia" w:ascii="宋体" w:hAnsi="宋体"/>
          <w:bCs/>
          <w:sz w:val="24"/>
        </w:rPr>
        <w:t xml:space="preserve"> </w:t>
      </w:r>
      <w:r>
        <w:rPr>
          <w:rFonts w:hint="eastAsia" w:ascii="宋体" w:hAnsi="宋体"/>
          <w:sz w:val="24"/>
        </w:rPr>
        <w:t>深圳市城市建设档案馆审查批准</w:t>
      </w:r>
    </w:p>
    <w:p w14:paraId="7B677BC3">
      <w:pPr>
        <w:adjustRightInd w:val="0"/>
        <w:snapToGrid w:val="0"/>
        <w:spacing w:before="156" w:beforeLines="50" w:after="156" w:afterLines="50" w:line="360" w:lineRule="auto"/>
        <w:rPr>
          <w:rFonts w:ascii="宋体" w:hAnsi="宋体"/>
          <w:sz w:val="24"/>
        </w:rPr>
      </w:pPr>
      <w:r>
        <w:rPr>
          <w:rFonts w:ascii="宋体" w:hAnsi="宋体"/>
          <w:bCs/>
          <w:sz w:val="24"/>
        </w:rPr>
        <w:sym w:font="Wingdings 2" w:char="F053"/>
      </w:r>
      <w:r>
        <w:rPr>
          <w:rFonts w:hint="eastAsia" w:ascii="宋体" w:hAnsi="宋体"/>
          <w:bCs/>
          <w:sz w:val="24"/>
        </w:rPr>
        <w:t xml:space="preserve"> 其它：</w:t>
      </w:r>
      <w:r>
        <w:rPr>
          <w:rFonts w:hint="eastAsia" w:ascii="宋体" w:hAnsi="宋体"/>
          <w:sz w:val="24"/>
          <w:u w:val="single"/>
        </w:rPr>
        <w:t xml:space="preserve">                                                          </w:t>
      </w:r>
      <w:r>
        <w:rPr>
          <w:rFonts w:hint="eastAsia" w:ascii="宋体" w:hAnsi="宋体"/>
          <w:sz w:val="24"/>
        </w:rPr>
        <w:t>。</w:t>
      </w:r>
    </w:p>
    <w:p w14:paraId="4C03E545">
      <w:pPr>
        <w:adjustRightInd w:val="0"/>
        <w:snapToGrid w:val="0"/>
        <w:spacing w:before="156" w:beforeLines="50" w:after="156" w:afterLines="50" w:line="360" w:lineRule="auto"/>
        <w:rPr>
          <w:rFonts w:hAnsi="宋体"/>
          <w:color w:val="000000"/>
          <w:sz w:val="24"/>
        </w:rPr>
      </w:pPr>
    </w:p>
    <w:p w14:paraId="4C7F6FFE">
      <w:pPr>
        <w:pStyle w:val="13"/>
        <w:spacing w:before="50" w:line="360" w:lineRule="auto"/>
      </w:pPr>
    </w:p>
    <w:p w14:paraId="4FF83AA4">
      <w:pPr>
        <w:pStyle w:val="13"/>
        <w:tabs>
          <w:tab w:val="left" w:pos="1134"/>
        </w:tabs>
        <w:spacing w:before="50" w:line="360" w:lineRule="auto"/>
        <w:rPr>
          <w:b/>
        </w:rPr>
      </w:pPr>
      <w:r>
        <w:rPr>
          <w:rFonts w:hint="eastAsia" w:hAnsi="宋体"/>
          <w:b/>
        </w:rPr>
        <w:t>第九条</w:t>
      </w:r>
      <w:r>
        <w:rPr>
          <w:rFonts w:hAnsi="宋体"/>
          <w:b/>
        </w:rPr>
        <w:t xml:space="preserve">    保密条款</w:t>
      </w:r>
    </w:p>
    <w:p w14:paraId="00EE777B">
      <w:pPr>
        <w:adjustRightInd w:val="0"/>
        <w:snapToGrid w:val="0"/>
        <w:spacing w:before="156" w:beforeLines="50" w:after="156" w:afterLines="50" w:line="360" w:lineRule="auto"/>
        <w:rPr>
          <w:color w:val="000000"/>
          <w:sz w:val="24"/>
        </w:rPr>
      </w:pPr>
      <w:r>
        <w:rPr>
          <w:color w:val="000000"/>
          <w:sz w:val="24"/>
        </w:rPr>
        <w:t>9.1</w:t>
      </w:r>
      <w:r>
        <w:rPr>
          <w:rFonts w:hAnsi="宋体"/>
          <w:color w:val="000000"/>
          <w:sz w:val="24"/>
        </w:rPr>
        <w:t>甲乙双方应遵守国家的有关保密规定，妥善保管对方提供的资料，保守对方的各项秘密，并保护对方的知识产权。</w:t>
      </w:r>
    </w:p>
    <w:p w14:paraId="576A4B40">
      <w:pPr>
        <w:adjustRightInd w:val="0"/>
        <w:snapToGrid w:val="0"/>
        <w:spacing w:before="156" w:beforeLines="50" w:after="156" w:afterLines="50" w:line="360" w:lineRule="auto"/>
        <w:rPr>
          <w:color w:val="000000"/>
          <w:sz w:val="24"/>
        </w:rPr>
      </w:pPr>
      <w:r>
        <w:rPr>
          <w:color w:val="000000"/>
          <w:sz w:val="24"/>
        </w:rPr>
        <w:t>9.2</w:t>
      </w:r>
      <w:r>
        <w:rPr>
          <w:rFonts w:hAnsi="宋体"/>
          <w:color w:val="000000"/>
          <w:sz w:val="24"/>
        </w:rPr>
        <w:t>未经对方许可，任何一方均不得将对方的资料泄露给第三方。如发生以上情况，泄露方承担一切由此引起的后果，并支付对方合同总价款</w:t>
      </w:r>
      <w:r>
        <w:rPr>
          <w:color w:val="000000"/>
          <w:sz w:val="24"/>
          <w:u w:val="single"/>
        </w:rPr>
        <w:t>20</w:t>
      </w:r>
      <w:r>
        <w:rPr>
          <w:color w:val="000000"/>
          <w:sz w:val="24"/>
        </w:rPr>
        <w:t>%</w:t>
      </w:r>
      <w:r>
        <w:rPr>
          <w:rFonts w:hAnsi="宋体"/>
          <w:color w:val="000000"/>
          <w:sz w:val="24"/>
        </w:rPr>
        <w:t>的违约金。</w:t>
      </w:r>
    </w:p>
    <w:p w14:paraId="23D5BE7A">
      <w:pPr>
        <w:pStyle w:val="13"/>
        <w:spacing w:before="50" w:line="360" w:lineRule="auto"/>
      </w:pPr>
    </w:p>
    <w:p w14:paraId="59F926A9">
      <w:pPr>
        <w:pStyle w:val="13"/>
        <w:tabs>
          <w:tab w:val="left" w:pos="1134"/>
        </w:tabs>
        <w:spacing w:before="50" w:line="360" w:lineRule="auto"/>
        <w:rPr>
          <w:rFonts w:hAnsi="宋体"/>
          <w:b/>
        </w:rPr>
      </w:pPr>
    </w:p>
    <w:p w14:paraId="464D0127">
      <w:pPr>
        <w:pStyle w:val="13"/>
        <w:tabs>
          <w:tab w:val="left" w:pos="1134"/>
        </w:tabs>
        <w:spacing w:before="50" w:line="360" w:lineRule="auto"/>
        <w:rPr>
          <w:b/>
        </w:rPr>
      </w:pPr>
      <w:r>
        <w:rPr>
          <w:rFonts w:hint="eastAsia" w:hAnsi="宋体"/>
          <w:b/>
        </w:rPr>
        <w:t>第十条</w:t>
      </w:r>
      <w:r>
        <w:rPr>
          <w:rFonts w:hAnsi="宋体"/>
          <w:b/>
        </w:rPr>
        <w:t xml:space="preserve">     合同违约责任</w:t>
      </w:r>
    </w:p>
    <w:p w14:paraId="13321441">
      <w:pPr>
        <w:adjustRightInd w:val="0"/>
        <w:snapToGrid w:val="0"/>
        <w:spacing w:before="156" w:beforeLines="50" w:after="156" w:afterLines="50" w:line="360" w:lineRule="auto"/>
        <w:rPr>
          <w:color w:val="000000"/>
          <w:sz w:val="24"/>
        </w:rPr>
      </w:pPr>
      <w:r>
        <w:rPr>
          <w:rFonts w:hint="eastAsia"/>
          <w:color w:val="000000"/>
          <w:sz w:val="24"/>
        </w:rPr>
        <w:t>1</w:t>
      </w:r>
      <w:r>
        <w:rPr>
          <w:color w:val="000000"/>
          <w:sz w:val="24"/>
        </w:rPr>
        <w:t>0</w:t>
      </w:r>
      <w:r>
        <w:rPr>
          <w:rFonts w:hint="eastAsia"/>
          <w:color w:val="000000"/>
          <w:sz w:val="24"/>
        </w:rPr>
        <w:t>.1合同生效后，双方不得任意终止合同，否则赔偿对方合同总价款的</w:t>
      </w:r>
      <w:r>
        <w:rPr>
          <w:color w:val="000000"/>
          <w:sz w:val="24"/>
          <w:u w:val="single"/>
        </w:rPr>
        <w:t>20</w:t>
      </w:r>
      <w:r>
        <w:rPr>
          <w:rFonts w:hint="eastAsia"/>
          <w:color w:val="000000"/>
          <w:sz w:val="24"/>
        </w:rPr>
        <w:t>%作为违约金。</w:t>
      </w:r>
    </w:p>
    <w:p w14:paraId="033FC85A">
      <w:pPr>
        <w:adjustRightInd w:val="0"/>
        <w:snapToGrid w:val="0"/>
        <w:spacing w:before="156" w:beforeLines="50" w:after="156" w:afterLines="50" w:line="360" w:lineRule="auto"/>
        <w:rPr>
          <w:color w:val="000000"/>
          <w:sz w:val="24"/>
        </w:rPr>
      </w:pPr>
      <w:r>
        <w:rPr>
          <w:rFonts w:hint="eastAsia"/>
          <w:color w:val="000000"/>
          <w:sz w:val="24"/>
        </w:rPr>
        <w:t>1</w:t>
      </w:r>
      <w:r>
        <w:rPr>
          <w:color w:val="000000"/>
          <w:sz w:val="24"/>
        </w:rPr>
        <w:t>0</w:t>
      </w:r>
      <w:r>
        <w:rPr>
          <w:rFonts w:hint="eastAsia"/>
          <w:color w:val="000000"/>
          <w:sz w:val="24"/>
        </w:rPr>
        <w:t>.2甲方如在合同签订后因自身原因取消信息系统技术服务的，应向乙方支付本合同总价款的</w:t>
      </w:r>
      <w:r>
        <w:rPr>
          <w:color w:val="000000"/>
          <w:sz w:val="24"/>
          <w:u w:val="single"/>
        </w:rPr>
        <w:t>20</w:t>
      </w:r>
      <w:r>
        <w:rPr>
          <w:rFonts w:hint="eastAsia"/>
          <w:color w:val="000000"/>
          <w:sz w:val="24"/>
        </w:rPr>
        <w:t>%作为违约金。</w:t>
      </w:r>
    </w:p>
    <w:p w14:paraId="40F5C3CA">
      <w:pPr>
        <w:adjustRightInd w:val="0"/>
        <w:snapToGrid w:val="0"/>
        <w:spacing w:before="156" w:beforeLines="50" w:after="156" w:afterLines="50" w:line="360" w:lineRule="auto"/>
        <w:rPr>
          <w:color w:val="000000"/>
          <w:sz w:val="24"/>
        </w:rPr>
      </w:pPr>
      <w:r>
        <w:rPr>
          <w:rFonts w:hint="eastAsia"/>
          <w:color w:val="000000"/>
          <w:sz w:val="24"/>
        </w:rPr>
        <w:t>1</w:t>
      </w:r>
      <w:r>
        <w:rPr>
          <w:color w:val="000000"/>
          <w:sz w:val="24"/>
        </w:rPr>
        <w:t>0</w:t>
      </w:r>
      <w:r>
        <w:rPr>
          <w:rFonts w:hint="eastAsia"/>
          <w:color w:val="000000"/>
          <w:sz w:val="24"/>
        </w:rPr>
        <w:t>.3甲方未按照本合同约定的期限向乙方足额支付合同价款，每逾期</w:t>
      </w:r>
      <w:r>
        <w:rPr>
          <w:color w:val="000000"/>
          <w:sz w:val="24"/>
          <w:u w:val="single"/>
        </w:rPr>
        <w:t>1</w:t>
      </w:r>
      <w:r>
        <w:rPr>
          <w:rFonts w:hint="eastAsia"/>
          <w:color w:val="000000"/>
          <w:sz w:val="24"/>
        </w:rPr>
        <w:t>天，甲方应向乙方支付逾期支付价款总额的</w:t>
      </w:r>
      <w:r>
        <w:rPr>
          <w:rFonts w:hint="eastAsia" w:ascii="宋体" w:hAnsi="宋体"/>
          <w:bCs/>
          <w:sz w:val="24"/>
          <w:u w:val="single"/>
        </w:rPr>
        <w:t>5</w:t>
      </w:r>
      <w:r>
        <w:rPr>
          <w:rFonts w:ascii="宋体" w:hAnsi="宋体"/>
          <w:bCs/>
          <w:sz w:val="24"/>
        </w:rPr>
        <w:t>‰</w:t>
      </w:r>
      <w:r>
        <w:rPr>
          <w:rFonts w:hint="eastAsia"/>
          <w:color w:val="000000"/>
          <w:sz w:val="24"/>
        </w:rPr>
        <w:t>违约金，但累计违约金总额不超过本合同价款总额的</w:t>
      </w:r>
      <w:r>
        <w:rPr>
          <w:color w:val="000000"/>
          <w:sz w:val="24"/>
          <w:u w:val="single"/>
        </w:rPr>
        <w:t>20</w:t>
      </w:r>
      <w:r>
        <w:rPr>
          <w:rFonts w:hint="eastAsia"/>
          <w:color w:val="000000"/>
          <w:sz w:val="24"/>
        </w:rPr>
        <w:t>% 。</w:t>
      </w:r>
    </w:p>
    <w:p w14:paraId="2F6504D6">
      <w:pPr>
        <w:adjustRightInd w:val="0"/>
        <w:snapToGrid w:val="0"/>
        <w:spacing w:before="156" w:beforeLines="50" w:after="156" w:afterLines="50" w:line="360" w:lineRule="auto"/>
        <w:rPr>
          <w:color w:val="000000"/>
          <w:sz w:val="24"/>
        </w:rPr>
      </w:pPr>
      <w:r>
        <w:rPr>
          <w:rFonts w:hint="eastAsia"/>
          <w:color w:val="000000"/>
          <w:sz w:val="24"/>
        </w:rPr>
        <w:t>1</w:t>
      </w:r>
      <w:r>
        <w:rPr>
          <w:color w:val="000000"/>
          <w:sz w:val="24"/>
        </w:rPr>
        <w:t>0</w:t>
      </w:r>
      <w:r>
        <w:rPr>
          <w:rFonts w:hint="eastAsia"/>
          <w:color w:val="000000"/>
          <w:sz w:val="24"/>
        </w:rPr>
        <w:t>.4乙方未按本合同约定履行义务的，应按照甲方要求承担继续履行、采取补救措施和赔偿损失等违约责任，并向甲方支付违约金：对于超过时限不履行义务的，乙方应自逾期之日起按照合同含税总金额的</w:t>
      </w:r>
      <w:r>
        <w:rPr>
          <w:color w:val="000000"/>
          <w:sz w:val="24"/>
          <w:u w:val="single"/>
        </w:rPr>
        <w:t>5</w:t>
      </w:r>
      <w:r>
        <w:rPr>
          <w:rFonts w:hint="eastAsia"/>
          <w:color w:val="000000"/>
          <w:sz w:val="24"/>
        </w:rPr>
        <w:t>‰乘以逾期天数向丙方支付违约金；对于其他违约情形的，乙方应就每一违约事件按照合同含税总金额的</w:t>
      </w:r>
      <w:r>
        <w:rPr>
          <w:color w:val="000000"/>
          <w:sz w:val="24"/>
          <w:u w:val="single"/>
        </w:rPr>
        <w:t>5</w:t>
      </w:r>
      <w:r>
        <w:rPr>
          <w:rFonts w:hint="eastAsia"/>
          <w:color w:val="000000"/>
          <w:sz w:val="24"/>
        </w:rPr>
        <w:t>％向丙方支付违约金。违约金不足以补偿丙方损失的，乙方还应赔偿丙方损失。违约行为对丙方项目工作造成重大不利影响的，丙方同时有权解除或部分解除合同。</w:t>
      </w:r>
    </w:p>
    <w:p w14:paraId="5177582A">
      <w:pPr>
        <w:adjustRightInd w:val="0"/>
        <w:snapToGrid w:val="0"/>
        <w:spacing w:before="156" w:beforeLines="50" w:after="156" w:afterLines="50" w:line="360" w:lineRule="auto"/>
        <w:rPr>
          <w:color w:val="000000"/>
          <w:sz w:val="24"/>
        </w:rPr>
      </w:pPr>
      <w:r>
        <w:rPr>
          <w:rFonts w:hint="eastAsia"/>
          <w:color w:val="000000"/>
          <w:sz w:val="24"/>
        </w:rPr>
        <w:t>1</w:t>
      </w:r>
      <w:r>
        <w:rPr>
          <w:color w:val="000000"/>
          <w:sz w:val="24"/>
        </w:rPr>
        <w:t>0</w:t>
      </w:r>
      <w:r>
        <w:rPr>
          <w:rFonts w:hint="eastAsia"/>
          <w:color w:val="000000"/>
          <w:sz w:val="24"/>
        </w:rPr>
        <w:t>.5 乙方在提供产品或服务（包括但不限于运输、安装、测试、调试、集成、维护等）过程中，造成产品毁损的，乙方应根据甲方要求进行维修或更换产品，维修或更换的费用由乙方承担；无法维修或更换的，由乙方按照产品原价负责赔偿；若乙方产品或乙方在提供产品或服务（包括但不限于运输、安装、测试、调试、集成、维护等）过程中，造成甲方或其他人的人身、财产损害的，乙方应承担赔偿责任。</w:t>
      </w:r>
    </w:p>
    <w:p w14:paraId="6A7E159A">
      <w:pPr>
        <w:pStyle w:val="13"/>
        <w:spacing w:before="50" w:line="360" w:lineRule="auto"/>
        <w:rPr>
          <w:b/>
        </w:rPr>
      </w:pPr>
      <w:r>
        <w:rPr>
          <w:rFonts w:hint="eastAsia"/>
        </w:rPr>
        <w:t>1</w:t>
      </w:r>
      <w:r>
        <w:t>0</w:t>
      </w:r>
      <w:r>
        <w:rPr>
          <w:rFonts w:hint="eastAsia"/>
        </w:rPr>
        <w:t>.6未按约定交付期限向甲方□交付产品□安装调试服务□维护支持服务的，乙方应自逾期之日起按照合同含税总金额的</w:t>
      </w:r>
      <w:r>
        <w:rPr>
          <w:u w:val="single"/>
        </w:rPr>
        <w:t>5</w:t>
      </w:r>
      <w:r>
        <w:rPr>
          <w:rFonts w:hint="eastAsia"/>
        </w:rPr>
        <w:t>‰乘以逾期天数向甲方支付违约金；如果乙方逾期</w:t>
      </w:r>
      <w:r>
        <w:rPr>
          <w:u w:val="single"/>
        </w:rPr>
        <w:t>30</w:t>
      </w:r>
      <w:r>
        <w:rPr>
          <w:rFonts w:hint="eastAsia"/>
        </w:rPr>
        <w:t>日以上仍未交付产品或完成安装调试服务，甲方有权解除或部分解除合同，乙方应向甲方返还甲方已支付的全部价款，甲方因乙方逾期履行而遭受损失的，乙方还应赔偿损失。</w:t>
      </w:r>
    </w:p>
    <w:p w14:paraId="020FA6B1">
      <w:pPr>
        <w:pStyle w:val="13"/>
        <w:tabs>
          <w:tab w:val="left" w:pos="1134"/>
        </w:tabs>
        <w:spacing w:before="50" w:line="360" w:lineRule="auto"/>
        <w:rPr>
          <w:rFonts w:hAnsi="宋体"/>
          <w:b/>
          <w:szCs w:val="20"/>
        </w:rPr>
      </w:pPr>
    </w:p>
    <w:p w14:paraId="2D7A7D70">
      <w:pPr>
        <w:pStyle w:val="13"/>
        <w:tabs>
          <w:tab w:val="left" w:pos="1134"/>
        </w:tabs>
        <w:spacing w:before="50" w:line="360" w:lineRule="auto"/>
        <w:rPr>
          <w:rFonts w:hAnsi="宋体"/>
          <w:b/>
          <w:szCs w:val="20"/>
        </w:rPr>
      </w:pPr>
    </w:p>
    <w:p w14:paraId="4F2B00D0">
      <w:pPr>
        <w:pStyle w:val="13"/>
        <w:tabs>
          <w:tab w:val="left" w:pos="1134"/>
        </w:tabs>
        <w:spacing w:before="50" w:line="360" w:lineRule="auto"/>
        <w:rPr>
          <w:rFonts w:hAnsi="宋体"/>
          <w:b/>
        </w:rPr>
      </w:pPr>
      <w:r>
        <w:rPr>
          <w:rFonts w:hint="eastAsia" w:hAnsi="宋体"/>
          <w:b/>
          <w:szCs w:val="20"/>
        </w:rPr>
        <w:t>第十一条</w:t>
      </w:r>
      <w:r>
        <w:rPr>
          <w:rFonts w:hAnsi="宋体"/>
          <w:b/>
        </w:rPr>
        <w:t xml:space="preserve">    合同解除</w:t>
      </w:r>
    </w:p>
    <w:p w14:paraId="3FCB1536">
      <w:pPr>
        <w:adjustRightInd w:val="0"/>
        <w:snapToGrid w:val="0"/>
        <w:spacing w:before="156" w:beforeLines="50" w:after="156" w:afterLines="50" w:line="360" w:lineRule="auto"/>
        <w:rPr>
          <w:rFonts w:ascii="宋体" w:hAnsi="宋体"/>
          <w:sz w:val="24"/>
        </w:rPr>
      </w:pPr>
      <w:r>
        <w:rPr>
          <w:bCs/>
          <w:sz w:val="24"/>
        </w:rPr>
        <w:t>11.1</w:t>
      </w:r>
      <w:r>
        <w:rPr>
          <w:rFonts w:hint="eastAsia" w:ascii="宋体" w:hAnsi="宋体"/>
          <w:sz w:val="24"/>
        </w:rPr>
        <w:t>本合同履行过程中出现以下情形之一的，合同双方中任何一方可以书面通知对方解除合同：</w:t>
      </w:r>
    </w:p>
    <w:p w14:paraId="6CF996CD">
      <w:pPr>
        <w:adjustRightInd w:val="0"/>
        <w:snapToGrid w:val="0"/>
        <w:spacing w:before="156" w:beforeLines="50" w:after="156" w:afterLines="50" w:line="360" w:lineRule="auto"/>
        <w:rPr>
          <w:rFonts w:ascii="宋体" w:hAnsi="宋体"/>
          <w:sz w:val="24"/>
        </w:rPr>
      </w:pPr>
      <w:r>
        <w:rPr>
          <w:rFonts w:hint="eastAsia" w:ascii="宋体" w:hAnsi="宋体"/>
          <w:sz w:val="24"/>
        </w:rPr>
        <w:t>□ 非归责于合同双方的原因，信息技术服务项目取消的；</w:t>
      </w:r>
    </w:p>
    <w:p w14:paraId="3E1B1CAD">
      <w:pPr>
        <w:adjustRightInd w:val="0"/>
        <w:snapToGrid w:val="0"/>
        <w:spacing w:before="156" w:beforeLines="50" w:after="156" w:afterLines="50" w:line="360" w:lineRule="auto"/>
        <w:rPr>
          <w:rFonts w:ascii="宋体" w:hAnsi="宋体"/>
          <w:sz w:val="24"/>
        </w:rPr>
      </w:pPr>
      <w:r>
        <w:rPr>
          <w:rFonts w:hint="eastAsia" w:ascii="宋体" w:hAnsi="宋体"/>
          <w:sz w:val="24"/>
        </w:rPr>
        <w:t>□ 非归责于合同双方的原因，信息技术项目长期暂停，超过课题研究</w:t>
      </w:r>
      <w:r>
        <w:rPr>
          <w:rFonts w:ascii="宋体" w:hAnsi="宋体"/>
          <w:sz w:val="24"/>
          <w:u w:val="single"/>
        </w:rPr>
        <w:t xml:space="preserve">   </w:t>
      </w:r>
      <w:r>
        <w:rPr>
          <w:rFonts w:hint="eastAsia" w:ascii="宋体" w:hAnsi="宋体"/>
          <w:sz w:val="24"/>
        </w:rPr>
        <w:t>工作日；</w:t>
      </w:r>
    </w:p>
    <w:p w14:paraId="3127E966">
      <w:pPr>
        <w:tabs>
          <w:tab w:val="left" w:pos="8100"/>
        </w:tabs>
        <w:adjustRightInd w:val="0"/>
        <w:snapToGrid w:val="0"/>
        <w:spacing w:before="156" w:beforeLines="50" w:after="156" w:afterLines="50" w:line="360" w:lineRule="auto"/>
        <w:rPr>
          <w:rFonts w:ascii="宋体" w:hAnsi="宋体"/>
          <w:sz w:val="24"/>
        </w:rPr>
      </w:pPr>
      <w:r>
        <w:rPr>
          <w:rFonts w:hint="eastAsia" w:ascii="宋体" w:hAnsi="宋体"/>
          <w:sz w:val="24"/>
        </w:rPr>
        <w:t>□ 其它情形：</w:t>
      </w:r>
      <w:r>
        <w:rPr>
          <w:rFonts w:hint="eastAsia" w:ascii="宋体" w:hAnsi="宋体"/>
          <w:sz w:val="24"/>
          <w:u w:val="single"/>
        </w:rPr>
        <w:t xml:space="preserve">                                                        </w:t>
      </w:r>
      <w:r>
        <w:rPr>
          <w:rFonts w:hint="eastAsia" w:ascii="宋体" w:hAnsi="宋体"/>
          <w:sz w:val="24"/>
        </w:rPr>
        <w:t>。</w:t>
      </w:r>
    </w:p>
    <w:p w14:paraId="6331ABA5">
      <w:pPr>
        <w:tabs>
          <w:tab w:val="left" w:pos="8100"/>
        </w:tabs>
        <w:adjustRightInd w:val="0"/>
        <w:snapToGrid w:val="0"/>
        <w:spacing w:before="156" w:beforeLines="50" w:after="156" w:afterLines="50" w:line="360" w:lineRule="auto"/>
        <w:ind w:firstLine="480" w:firstLineChars="200"/>
        <w:rPr>
          <w:rFonts w:ascii="宋体" w:hAnsi="宋体"/>
          <w:sz w:val="24"/>
        </w:rPr>
      </w:pPr>
      <w:r>
        <w:rPr>
          <w:rFonts w:hint="eastAsia" w:ascii="宋体" w:hAnsi="宋体"/>
          <w:sz w:val="24"/>
        </w:rPr>
        <w:t>本合同履行期间，因上述情形造成合同终止的，甲方应按乙方已经完成的工作量向乙方支付费用，乙方同时应将已完成的阶段性成果移交甲方。</w:t>
      </w:r>
    </w:p>
    <w:p w14:paraId="0392BEA0">
      <w:pPr>
        <w:adjustRightInd w:val="0"/>
        <w:snapToGrid w:val="0"/>
        <w:spacing w:before="156" w:beforeLines="50" w:after="156" w:afterLines="50" w:line="360" w:lineRule="auto"/>
        <w:rPr>
          <w:color w:val="000000"/>
          <w:sz w:val="24"/>
        </w:rPr>
      </w:pPr>
      <w:r>
        <w:rPr>
          <w:color w:val="000000"/>
          <w:sz w:val="24"/>
        </w:rPr>
        <w:t>11.</w:t>
      </w:r>
      <w:r>
        <w:rPr>
          <w:rFonts w:hint="eastAsia"/>
          <w:color w:val="000000"/>
          <w:sz w:val="24"/>
        </w:rPr>
        <w:t xml:space="preserve">2 </w:t>
      </w:r>
      <w:r>
        <w:rPr>
          <w:rFonts w:hAnsi="宋体"/>
          <w:color w:val="000000"/>
          <w:sz w:val="24"/>
        </w:rPr>
        <w:t>本合同履行过程中出现下列情形之一的，甲方有权解除合同：</w:t>
      </w:r>
    </w:p>
    <w:p w14:paraId="2FA79FE5">
      <w:pPr>
        <w:adjustRightInd w:val="0"/>
        <w:snapToGrid w:val="0"/>
        <w:spacing w:before="156" w:beforeLines="50" w:after="156" w:afterLines="50" w:line="360" w:lineRule="auto"/>
        <w:rPr>
          <w:color w:val="000000"/>
          <w:sz w:val="24"/>
        </w:rPr>
      </w:pPr>
      <w:r>
        <w:rPr>
          <w:rFonts w:hAnsi="宋体"/>
          <w:color w:val="000000"/>
          <w:sz w:val="24"/>
        </w:rPr>
        <w:t>（</w:t>
      </w:r>
      <w:r>
        <w:rPr>
          <w:color w:val="000000"/>
          <w:sz w:val="24"/>
        </w:rPr>
        <w:t>1</w:t>
      </w:r>
      <w:r>
        <w:rPr>
          <w:rFonts w:hAnsi="宋体"/>
          <w:color w:val="000000"/>
          <w:sz w:val="24"/>
        </w:rPr>
        <w:t>）乙方未按照合同约定的成果提交时间及时向甲方交付成果，且不对甲方作出解释与回应的；</w:t>
      </w:r>
    </w:p>
    <w:p w14:paraId="4CADEEA1">
      <w:pPr>
        <w:adjustRightInd w:val="0"/>
        <w:snapToGrid w:val="0"/>
        <w:spacing w:before="156" w:beforeLines="50" w:after="156" w:afterLines="50" w:line="360" w:lineRule="auto"/>
        <w:rPr>
          <w:color w:val="000000"/>
          <w:sz w:val="24"/>
        </w:rPr>
      </w:pPr>
      <w:r>
        <w:rPr>
          <w:rFonts w:hAnsi="宋体"/>
          <w:color w:val="000000"/>
          <w:sz w:val="24"/>
        </w:rPr>
        <w:t>（</w:t>
      </w:r>
      <w:r>
        <w:rPr>
          <w:color w:val="000000"/>
          <w:sz w:val="24"/>
        </w:rPr>
        <w:t>2</w:t>
      </w:r>
      <w:r>
        <w:rPr>
          <w:rFonts w:hAnsi="宋体"/>
          <w:color w:val="000000"/>
          <w:sz w:val="24"/>
        </w:rPr>
        <w:t>）乙方不按约定执行技术标准进行</w:t>
      </w:r>
      <w:r>
        <w:rPr>
          <w:rFonts w:hint="eastAsia" w:hAnsi="宋体"/>
          <w:color w:val="000000"/>
          <w:sz w:val="24"/>
        </w:rPr>
        <w:t>信息</w:t>
      </w:r>
      <w:r>
        <w:rPr>
          <w:rFonts w:hAnsi="宋体"/>
          <w:color w:val="000000"/>
          <w:sz w:val="24"/>
        </w:rPr>
        <w:t>技术服务，且不按甲方要求进行更换的；</w:t>
      </w:r>
    </w:p>
    <w:p w14:paraId="47A8798B">
      <w:pPr>
        <w:adjustRightInd w:val="0"/>
        <w:snapToGrid w:val="0"/>
        <w:spacing w:before="156" w:beforeLines="50" w:after="156" w:afterLines="50" w:line="360" w:lineRule="auto"/>
        <w:rPr>
          <w:color w:val="000000"/>
          <w:sz w:val="24"/>
        </w:rPr>
      </w:pPr>
      <w:r>
        <w:rPr>
          <w:rFonts w:hAnsi="宋体"/>
          <w:color w:val="000000"/>
          <w:sz w:val="24"/>
        </w:rPr>
        <w:t>（</w:t>
      </w:r>
      <w:r>
        <w:rPr>
          <w:color w:val="000000"/>
          <w:sz w:val="24"/>
        </w:rPr>
        <w:t>3</w:t>
      </w:r>
      <w:r>
        <w:rPr>
          <w:rFonts w:hAnsi="宋体"/>
          <w:color w:val="000000"/>
          <w:sz w:val="24"/>
        </w:rPr>
        <w:t>）</w:t>
      </w:r>
      <w:r>
        <w:rPr>
          <w:rFonts w:hAnsi="宋体"/>
          <w:color w:val="000000"/>
          <w:kern w:val="0"/>
          <w:sz w:val="24"/>
        </w:rPr>
        <w:t>乙方因自身原因不能按合同的各项要求履行合同，时间超过本合同约定的履行时间</w:t>
      </w:r>
      <w:r>
        <w:rPr>
          <w:color w:val="000000"/>
          <w:kern w:val="0"/>
          <w:sz w:val="24"/>
          <w:u w:val="single"/>
        </w:rPr>
        <w:t xml:space="preserve">  1  </w:t>
      </w:r>
      <w:r>
        <w:rPr>
          <w:rFonts w:hAnsi="宋体"/>
          <w:color w:val="000000"/>
          <w:kern w:val="0"/>
          <w:sz w:val="24"/>
        </w:rPr>
        <w:t>月以上的</w:t>
      </w:r>
      <w:r>
        <w:rPr>
          <w:rFonts w:hAnsi="宋体"/>
          <w:color w:val="000000"/>
          <w:sz w:val="24"/>
        </w:rPr>
        <w:t>；</w:t>
      </w:r>
    </w:p>
    <w:p w14:paraId="254BA848">
      <w:pPr>
        <w:adjustRightInd w:val="0"/>
        <w:snapToGrid w:val="0"/>
        <w:spacing w:before="156" w:beforeLines="50" w:after="156" w:afterLines="50" w:line="360" w:lineRule="auto"/>
        <w:rPr>
          <w:color w:val="000000"/>
          <w:sz w:val="24"/>
        </w:rPr>
      </w:pPr>
      <w:r>
        <w:rPr>
          <w:rFonts w:hAnsi="宋体"/>
          <w:color w:val="000000"/>
          <w:sz w:val="24"/>
        </w:rPr>
        <w:t>（</w:t>
      </w:r>
      <w:r>
        <w:rPr>
          <w:color w:val="000000"/>
          <w:sz w:val="24"/>
        </w:rPr>
        <w:t>4</w:t>
      </w:r>
      <w:r>
        <w:rPr>
          <w:rFonts w:hAnsi="宋体"/>
          <w:color w:val="000000"/>
          <w:sz w:val="24"/>
        </w:rPr>
        <w:t>）</w:t>
      </w:r>
      <w:r>
        <w:rPr>
          <w:rFonts w:hAnsi="宋体"/>
          <w:bCs/>
          <w:color w:val="000000"/>
          <w:sz w:val="24"/>
        </w:rPr>
        <w:t>乙方合同履行完毕后按照约定验收后不合格的；</w:t>
      </w:r>
    </w:p>
    <w:p w14:paraId="6283A360">
      <w:pPr>
        <w:adjustRightInd w:val="0"/>
        <w:snapToGrid w:val="0"/>
        <w:spacing w:before="156" w:beforeLines="50" w:after="156" w:afterLines="50" w:line="360" w:lineRule="auto"/>
        <w:rPr>
          <w:color w:val="000000"/>
          <w:sz w:val="24"/>
        </w:rPr>
      </w:pPr>
      <w:r>
        <w:rPr>
          <w:rFonts w:hAnsi="宋体"/>
          <w:color w:val="000000"/>
          <w:sz w:val="24"/>
        </w:rPr>
        <w:t>（</w:t>
      </w:r>
      <w:r>
        <w:rPr>
          <w:color w:val="000000"/>
          <w:sz w:val="24"/>
        </w:rPr>
        <w:t>5</w:t>
      </w:r>
      <w:r>
        <w:rPr>
          <w:rFonts w:hAnsi="宋体"/>
          <w:color w:val="000000"/>
          <w:sz w:val="24"/>
        </w:rPr>
        <w:t>）乙方未经甲方同意，擅自将本合同与第三方合作，或将本合同标的全部或部分擅自转包给第三方，且未按甲方的要求终止与第三方合同的；</w:t>
      </w:r>
    </w:p>
    <w:p w14:paraId="6F1F962E">
      <w:pPr>
        <w:adjustRightInd w:val="0"/>
        <w:snapToGrid w:val="0"/>
        <w:spacing w:before="156" w:beforeLines="50" w:after="156" w:afterLines="50" w:line="360" w:lineRule="auto"/>
        <w:rPr>
          <w:color w:val="000000"/>
          <w:sz w:val="24"/>
        </w:rPr>
      </w:pPr>
      <w:r>
        <w:rPr>
          <w:rFonts w:hAnsi="宋体"/>
          <w:color w:val="000000"/>
          <w:sz w:val="24"/>
        </w:rPr>
        <w:t>（</w:t>
      </w:r>
      <w:r>
        <w:rPr>
          <w:color w:val="000000"/>
          <w:sz w:val="24"/>
        </w:rPr>
        <w:t>6</w:t>
      </w:r>
      <w:r>
        <w:rPr>
          <w:rFonts w:hAnsi="宋体"/>
          <w:color w:val="000000"/>
          <w:sz w:val="24"/>
        </w:rPr>
        <w:t>）乙方明确表示或者以自己的行为表明不履行本合同的；</w:t>
      </w:r>
    </w:p>
    <w:p w14:paraId="29D149AA">
      <w:pPr>
        <w:adjustRightInd w:val="0"/>
        <w:snapToGrid w:val="0"/>
        <w:spacing w:before="156" w:beforeLines="50" w:after="156" w:afterLines="50" w:line="360" w:lineRule="auto"/>
        <w:rPr>
          <w:color w:val="000000"/>
          <w:sz w:val="24"/>
        </w:rPr>
      </w:pPr>
      <w:r>
        <w:rPr>
          <w:rFonts w:hAnsi="宋体"/>
          <w:color w:val="000000"/>
          <w:sz w:val="24"/>
        </w:rPr>
        <w:t>本合同履行期间，因上述情形造成合同终止的，乙方除应退还甲方已预付的所有款项外，还应支付合同总价款</w:t>
      </w:r>
      <w:r>
        <w:rPr>
          <w:color w:val="000000"/>
          <w:sz w:val="24"/>
          <w:u w:val="single"/>
        </w:rPr>
        <w:t>20</w:t>
      </w:r>
      <w:r>
        <w:rPr>
          <w:color w:val="000000"/>
          <w:sz w:val="24"/>
        </w:rPr>
        <w:t>%</w:t>
      </w:r>
      <w:r>
        <w:rPr>
          <w:rFonts w:hAnsi="宋体"/>
          <w:color w:val="000000"/>
          <w:sz w:val="24"/>
        </w:rPr>
        <w:t>的违约金。</w:t>
      </w:r>
    </w:p>
    <w:p w14:paraId="5D03C869">
      <w:pPr>
        <w:adjustRightInd w:val="0"/>
        <w:snapToGrid w:val="0"/>
        <w:spacing w:before="156" w:beforeLines="50" w:after="156" w:afterLines="50" w:line="360" w:lineRule="auto"/>
        <w:rPr>
          <w:color w:val="000000"/>
          <w:sz w:val="24"/>
        </w:rPr>
      </w:pPr>
      <w:r>
        <w:rPr>
          <w:color w:val="000000"/>
          <w:sz w:val="24"/>
        </w:rPr>
        <w:t>11.</w:t>
      </w:r>
      <w:r>
        <w:rPr>
          <w:rFonts w:hint="eastAsia"/>
          <w:color w:val="000000"/>
          <w:sz w:val="24"/>
        </w:rPr>
        <w:t xml:space="preserve">3 </w:t>
      </w:r>
      <w:r>
        <w:rPr>
          <w:rFonts w:hAnsi="宋体"/>
          <w:color w:val="000000"/>
          <w:sz w:val="24"/>
        </w:rPr>
        <w:t>本合同履行过程中出现下列情形之一的，乙方有权解除合同：</w:t>
      </w:r>
    </w:p>
    <w:p w14:paraId="752C532F">
      <w:pPr>
        <w:adjustRightInd w:val="0"/>
        <w:snapToGrid w:val="0"/>
        <w:spacing w:before="156" w:beforeLines="50" w:after="156" w:afterLines="50" w:line="360" w:lineRule="auto"/>
        <w:rPr>
          <w:color w:val="000000"/>
          <w:sz w:val="24"/>
        </w:rPr>
      </w:pPr>
      <w:r>
        <w:rPr>
          <w:rFonts w:hAnsi="宋体"/>
          <w:color w:val="000000"/>
          <w:sz w:val="24"/>
        </w:rPr>
        <w:t>（</w:t>
      </w:r>
      <w:r>
        <w:rPr>
          <w:color w:val="000000"/>
          <w:sz w:val="24"/>
        </w:rPr>
        <w:t>1</w:t>
      </w:r>
      <w:r>
        <w:rPr>
          <w:rFonts w:hAnsi="宋体"/>
          <w:color w:val="000000"/>
          <w:sz w:val="24"/>
        </w:rPr>
        <w:t>）甲方不及时提供合同履行协助义务，延误时间超过</w:t>
      </w:r>
      <w:r>
        <w:rPr>
          <w:color w:val="000000"/>
          <w:sz w:val="24"/>
          <w:u w:val="single"/>
        </w:rPr>
        <w:t>30</w:t>
      </w:r>
      <w:r>
        <w:rPr>
          <w:rFonts w:hAnsi="宋体"/>
          <w:color w:val="000000"/>
          <w:sz w:val="24"/>
        </w:rPr>
        <w:t>个工作日；</w:t>
      </w:r>
    </w:p>
    <w:p w14:paraId="4080399F">
      <w:pPr>
        <w:adjustRightInd w:val="0"/>
        <w:snapToGrid w:val="0"/>
        <w:spacing w:before="156" w:beforeLines="50" w:after="156" w:afterLines="50" w:line="360" w:lineRule="auto"/>
        <w:rPr>
          <w:color w:val="000000"/>
          <w:sz w:val="24"/>
        </w:rPr>
      </w:pPr>
      <w:r>
        <w:rPr>
          <w:rFonts w:hAnsi="宋体"/>
          <w:color w:val="000000"/>
          <w:sz w:val="24"/>
        </w:rPr>
        <w:t>（</w:t>
      </w:r>
      <w:r>
        <w:rPr>
          <w:color w:val="000000"/>
          <w:sz w:val="24"/>
        </w:rPr>
        <w:t>2</w:t>
      </w:r>
      <w:r>
        <w:rPr>
          <w:rFonts w:hAnsi="宋体"/>
          <w:color w:val="000000"/>
          <w:sz w:val="24"/>
        </w:rPr>
        <w:t>）甲方未按本合同约定，逾期支付合同价款超过</w:t>
      </w:r>
      <w:r>
        <w:rPr>
          <w:color w:val="000000"/>
          <w:sz w:val="24"/>
          <w:u w:val="single"/>
        </w:rPr>
        <w:t>30</w:t>
      </w:r>
      <w:r>
        <w:rPr>
          <w:rFonts w:hAnsi="宋体"/>
          <w:color w:val="000000"/>
          <w:sz w:val="24"/>
        </w:rPr>
        <w:t>个工作日；</w:t>
      </w:r>
    </w:p>
    <w:p w14:paraId="122F52DE">
      <w:pPr>
        <w:adjustRightInd w:val="0"/>
        <w:snapToGrid w:val="0"/>
        <w:spacing w:before="156" w:beforeLines="50" w:after="156" w:afterLines="50" w:line="360" w:lineRule="auto"/>
        <w:rPr>
          <w:color w:val="000000"/>
          <w:sz w:val="24"/>
        </w:rPr>
      </w:pPr>
      <w:r>
        <w:rPr>
          <w:rFonts w:hAnsi="宋体"/>
          <w:color w:val="000000"/>
          <w:sz w:val="24"/>
        </w:rPr>
        <w:t>（</w:t>
      </w:r>
      <w:r>
        <w:rPr>
          <w:color w:val="000000"/>
          <w:sz w:val="24"/>
        </w:rPr>
        <w:t>3</w:t>
      </w:r>
      <w:r>
        <w:rPr>
          <w:rFonts w:hAnsi="宋体"/>
          <w:color w:val="000000"/>
          <w:sz w:val="24"/>
        </w:rPr>
        <w:t>）甲方明确表示或者以自己的行为表明不履行本合同的；</w:t>
      </w:r>
    </w:p>
    <w:p w14:paraId="3C8ADAC7">
      <w:pPr>
        <w:widowControl/>
        <w:adjustRightInd w:val="0"/>
        <w:snapToGrid w:val="0"/>
        <w:spacing w:before="156" w:beforeLines="50" w:after="156" w:afterLines="50" w:line="360" w:lineRule="auto"/>
        <w:rPr>
          <w:color w:val="000000"/>
          <w:sz w:val="24"/>
        </w:rPr>
      </w:pPr>
      <w:r>
        <w:rPr>
          <w:rFonts w:hAnsi="宋体"/>
          <w:color w:val="000000"/>
          <w:sz w:val="24"/>
        </w:rPr>
        <w:t>本合同履行期间，因上述情形造成合同终止的，乙方未开始</w:t>
      </w:r>
      <w:r>
        <w:rPr>
          <w:rFonts w:hint="eastAsia" w:hAnsi="宋体"/>
          <w:color w:val="000000"/>
          <w:sz w:val="24"/>
        </w:rPr>
        <w:t>信息</w:t>
      </w:r>
      <w:r>
        <w:rPr>
          <w:rFonts w:hAnsi="宋体"/>
          <w:color w:val="000000"/>
          <w:sz w:val="24"/>
        </w:rPr>
        <w:t>技术服务工作的，不退还甲方已付的预付款或定金；已开始</w:t>
      </w:r>
      <w:r>
        <w:rPr>
          <w:rFonts w:hint="eastAsia" w:hAnsi="宋体"/>
          <w:color w:val="000000"/>
          <w:sz w:val="24"/>
        </w:rPr>
        <w:t>信息</w:t>
      </w:r>
      <w:r>
        <w:rPr>
          <w:rFonts w:hAnsi="宋体"/>
          <w:color w:val="000000"/>
          <w:sz w:val="24"/>
        </w:rPr>
        <w:t>技术服务工作的，甲方应根据乙方已完成的实际工作量，不足或等于一半时，按该阶段合同价款的一半支付；超过一半时，按该阶段合同价款的全部支付。</w:t>
      </w:r>
    </w:p>
    <w:p w14:paraId="35F7CCC0">
      <w:pPr>
        <w:pStyle w:val="13"/>
        <w:spacing w:before="50" w:line="360" w:lineRule="auto"/>
      </w:pPr>
    </w:p>
    <w:p w14:paraId="7E76AE06">
      <w:pPr>
        <w:pStyle w:val="13"/>
        <w:tabs>
          <w:tab w:val="left" w:pos="1134"/>
        </w:tabs>
        <w:spacing w:before="50" w:line="360" w:lineRule="auto"/>
        <w:rPr>
          <w:b/>
          <w:sz w:val="28"/>
          <w:szCs w:val="28"/>
        </w:rPr>
      </w:pPr>
    </w:p>
    <w:p w14:paraId="29FF18F0">
      <w:pPr>
        <w:pStyle w:val="13"/>
        <w:tabs>
          <w:tab w:val="left" w:pos="1134"/>
        </w:tabs>
        <w:spacing w:before="50" w:line="360" w:lineRule="auto"/>
        <w:rPr>
          <w:b/>
        </w:rPr>
      </w:pPr>
      <w:r>
        <w:rPr>
          <w:b/>
          <w:sz w:val="28"/>
          <w:szCs w:val="28"/>
        </w:rPr>
        <w:t xml:space="preserve"> </w:t>
      </w:r>
      <w:r>
        <w:rPr>
          <w:rFonts w:hint="eastAsia" w:hAnsi="宋体"/>
          <w:b/>
        </w:rPr>
        <w:t>第十二条</w:t>
      </w:r>
      <w:r>
        <w:rPr>
          <w:rFonts w:hAnsi="宋体"/>
          <w:b/>
        </w:rPr>
        <w:t xml:space="preserve">     不可抗力</w:t>
      </w:r>
    </w:p>
    <w:p w14:paraId="3A6C734C">
      <w:pPr>
        <w:adjustRightInd w:val="0"/>
        <w:snapToGrid w:val="0"/>
        <w:spacing w:before="156" w:beforeLines="50" w:after="156" w:afterLines="50" w:line="360" w:lineRule="auto"/>
        <w:rPr>
          <w:color w:val="000000"/>
          <w:sz w:val="24"/>
        </w:rPr>
      </w:pPr>
      <w:r>
        <w:rPr>
          <w:color w:val="000000"/>
          <w:sz w:val="24"/>
        </w:rPr>
        <w:t>12.1</w:t>
      </w:r>
      <w:r>
        <w:rPr>
          <w:rFonts w:hAnsi="宋体"/>
          <w:color w:val="000000"/>
          <w:sz w:val="24"/>
        </w:rPr>
        <w:t>本合同在履约过程中，发生不可抗力时，合同受影响的一方应及时告知另一方，并同时发出书面通知。与此同时，合同受影响的一方应尽最大努力，设法将不可抗力造成的损失减少到最低程度。</w:t>
      </w:r>
    </w:p>
    <w:p w14:paraId="6D9008B8">
      <w:pPr>
        <w:adjustRightInd w:val="0"/>
        <w:snapToGrid w:val="0"/>
        <w:spacing w:before="156" w:beforeLines="50" w:after="156" w:afterLines="50" w:line="360" w:lineRule="auto"/>
        <w:rPr>
          <w:color w:val="000000"/>
          <w:sz w:val="24"/>
        </w:rPr>
      </w:pPr>
      <w:r>
        <w:rPr>
          <w:color w:val="000000"/>
          <w:sz w:val="24"/>
        </w:rPr>
        <w:t>12.2</w:t>
      </w:r>
      <w:r>
        <w:rPr>
          <w:rFonts w:hAnsi="宋体"/>
          <w:color w:val="000000"/>
          <w:sz w:val="24"/>
        </w:rPr>
        <w:t>如不可抗力持续</w:t>
      </w:r>
      <w:r>
        <w:rPr>
          <w:color w:val="000000"/>
          <w:sz w:val="24"/>
          <w:u w:val="single"/>
        </w:rPr>
        <w:t>1</w:t>
      </w:r>
      <w:r>
        <w:rPr>
          <w:rFonts w:hAnsi="宋体"/>
          <w:color w:val="000000"/>
          <w:sz w:val="24"/>
        </w:rPr>
        <w:t>个月后一方仍无法克服，则双方应立即商议应继续履行或终止合同。商议的结果应以书面文件作为本合同的不可分割一部分。</w:t>
      </w:r>
    </w:p>
    <w:p w14:paraId="49AB5A14">
      <w:pPr>
        <w:adjustRightInd w:val="0"/>
        <w:snapToGrid w:val="0"/>
        <w:spacing w:before="156" w:beforeLines="50" w:after="156" w:afterLines="50" w:line="360" w:lineRule="auto"/>
        <w:rPr>
          <w:color w:val="000000"/>
          <w:sz w:val="24"/>
        </w:rPr>
      </w:pPr>
      <w:r>
        <w:rPr>
          <w:color w:val="000000"/>
          <w:sz w:val="24"/>
        </w:rPr>
        <w:t>12.3</w:t>
      </w:r>
      <w:r>
        <w:rPr>
          <w:rFonts w:hAnsi="宋体"/>
          <w:color w:val="000000"/>
          <w:sz w:val="24"/>
        </w:rPr>
        <w:t>在本合同履约过程中，未受不可抗力影响的本合同条款，双方应继续努力执行。</w:t>
      </w:r>
    </w:p>
    <w:p w14:paraId="4DAB8602">
      <w:pPr>
        <w:pStyle w:val="13"/>
        <w:spacing w:before="50" w:line="360" w:lineRule="auto"/>
      </w:pPr>
    </w:p>
    <w:p w14:paraId="4840E546">
      <w:pPr>
        <w:pStyle w:val="13"/>
        <w:tabs>
          <w:tab w:val="left" w:pos="1134"/>
        </w:tabs>
        <w:spacing w:before="50" w:line="360" w:lineRule="auto"/>
        <w:rPr>
          <w:b/>
        </w:rPr>
      </w:pPr>
      <w:r>
        <w:rPr>
          <w:b/>
          <w:sz w:val="28"/>
          <w:szCs w:val="28"/>
        </w:rPr>
        <w:t xml:space="preserve"> </w:t>
      </w:r>
      <w:r>
        <w:rPr>
          <w:rFonts w:hint="eastAsia" w:hAnsi="宋体"/>
          <w:b/>
        </w:rPr>
        <w:t>第十三条</w:t>
      </w:r>
      <w:r>
        <w:rPr>
          <w:rFonts w:hAnsi="宋体"/>
          <w:b/>
        </w:rPr>
        <w:t xml:space="preserve">     合同终止</w:t>
      </w:r>
    </w:p>
    <w:p w14:paraId="7CA89381">
      <w:pPr>
        <w:tabs>
          <w:tab w:val="left" w:pos="1665"/>
        </w:tabs>
        <w:adjustRightInd w:val="0"/>
        <w:snapToGrid w:val="0"/>
        <w:spacing w:before="156" w:beforeLines="50" w:after="156" w:afterLines="50" w:line="360" w:lineRule="auto"/>
        <w:rPr>
          <w:bCs/>
          <w:color w:val="000000"/>
          <w:sz w:val="24"/>
        </w:rPr>
      </w:pPr>
      <w:r>
        <w:rPr>
          <w:bCs/>
          <w:color w:val="000000"/>
          <w:sz w:val="24"/>
        </w:rPr>
        <w:t xml:space="preserve">13.1 </w:t>
      </w:r>
      <w:r>
        <w:rPr>
          <w:rFonts w:hAnsi="宋体"/>
          <w:bCs/>
          <w:color w:val="000000"/>
          <w:sz w:val="24"/>
        </w:rPr>
        <w:t>如未出现合同解除、不可抗力情形，本合同至履行期届满时终止。</w:t>
      </w:r>
    </w:p>
    <w:p w14:paraId="6A2FBD56">
      <w:pPr>
        <w:tabs>
          <w:tab w:val="left" w:pos="1665"/>
        </w:tabs>
        <w:adjustRightInd w:val="0"/>
        <w:snapToGrid w:val="0"/>
        <w:spacing w:before="156" w:beforeLines="50" w:after="156" w:afterLines="50" w:line="360" w:lineRule="auto"/>
        <w:rPr>
          <w:bCs/>
          <w:color w:val="000000"/>
          <w:sz w:val="24"/>
        </w:rPr>
      </w:pPr>
      <w:r>
        <w:rPr>
          <w:bCs/>
          <w:color w:val="000000"/>
          <w:sz w:val="24"/>
        </w:rPr>
        <w:t xml:space="preserve">13.2 </w:t>
      </w:r>
      <w:r>
        <w:rPr>
          <w:rFonts w:hAnsi="宋体"/>
          <w:bCs/>
          <w:color w:val="000000"/>
          <w:sz w:val="24"/>
        </w:rPr>
        <w:t>本合同的终止不影响乙方提供的</w:t>
      </w:r>
      <w:r>
        <w:rPr>
          <w:rFonts w:hAnsi="宋体"/>
          <w:color w:val="000000"/>
          <w:sz w:val="24"/>
        </w:rPr>
        <w:t>约定的期间内的后续义务。</w:t>
      </w:r>
    </w:p>
    <w:p w14:paraId="447F87A6">
      <w:pPr>
        <w:pStyle w:val="13"/>
        <w:spacing w:before="50" w:line="360" w:lineRule="auto"/>
      </w:pPr>
    </w:p>
    <w:p w14:paraId="6B83CB5C">
      <w:pPr>
        <w:pStyle w:val="13"/>
        <w:tabs>
          <w:tab w:val="left" w:pos="1134"/>
        </w:tabs>
        <w:spacing w:before="50" w:line="360" w:lineRule="auto"/>
        <w:rPr>
          <w:b/>
        </w:rPr>
      </w:pPr>
      <w:r>
        <w:rPr>
          <w:b/>
          <w:sz w:val="28"/>
          <w:szCs w:val="28"/>
        </w:rPr>
        <w:t xml:space="preserve"> </w:t>
      </w:r>
      <w:r>
        <w:rPr>
          <w:rFonts w:hint="eastAsia" w:hAnsi="宋体"/>
          <w:b/>
        </w:rPr>
        <w:t>第十四条</w:t>
      </w:r>
      <w:r>
        <w:rPr>
          <w:rFonts w:hAnsi="宋体"/>
          <w:b/>
        </w:rPr>
        <w:t xml:space="preserve">     合同争议解决方式</w:t>
      </w:r>
    </w:p>
    <w:p w14:paraId="3A1D8361">
      <w:pPr>
        <w:adjustRightInd w:val="0"/>
        <w:snapToGrid w:val="0"/>
        <w:spacing w:before="156" w:beforeLines="50" w:after="156" w:afterLines="50" w:line="360" w:lineRule="auto"/>
        <w:rPr>
          <w:color w:val="000000"/>
          <w:sz w:val="24"/>
        </w:rPr>
      </w:pPr>
      <w:r>
        <w:rPr>
          <w:rFonts w:hAnsi="宋体"/>
          <w:color w:val="000000"/>
          <w:sz w:val="24"/>
        </w:rPr>
        <w:t>本合同履行期间，双方发生的争议，由双方当事人协商解决。协商不成的，依法向</w:t>
      </w:r>
      <w:r>
        <w:rPr>
          <w:rFonts w:hint="eastAsia" w:hAnsi="宋体"/>
          <w:color w:val="000000"/>
          <w:sz w:val="24"/>
        </w:rPr>
        <w:t>甲方所在地</w:t>
      </w:r>
      <w:r>
        <w:rPr>
          <w:rFonts w:hAnsi="宋体"/>
          <w:color w:val="000000"/>
          <w:sz w:val="24"/>
        </w:rPr>
        <w:t>人民法院起诉。</w:t>
      </w:r>
    </w:p>
    <w:p w14:paraId="1945FCED">
      <w:pPr>
        <w:pStyle w:val="13"/>
        <w:spacing w:before="50" w:line="360" w:lineRule="auto"/>
      </w:pPr>
    </w:p>
    <w:p w14:paraId="2D04DE06">
      <w:pPr>
        <w:pStyle w:val="13"/>
        <w:tabs>
          <w:tab w:val="left" w:pos="1134"/>
        </w:tabs>
        <w:spacing w:before="50" w:line="360" w:lineRule="auto"/>
        <w:rPr>
          <w:b/>
        </w:rPr>
      </w:pPr>
      <w:r>
        <w:rPr>
          <w:b/>
          <w:sz w:val="28"/>
          <w:szCs w:val="28"/>
        </w:rPr>
        <w:t xml:space="preserve"> </w:t>
      </w:r>
      <w:r>
        <w:rPr>
          <w:rFonts w:hint="eastAsia" w:hAnsi="宋体"/>
          <w:b/>
        </w:rPr>
        <w:t>第十五条</w:t>
      </w:r>
      <w:r>
        <w:rPr>
          <w:rFonts w:hAnsi="宋体"/>
          <w:b/>
        </w:rPr>
        <w:t xml:space="preserve">     其他条款</w:t>
      </w:r>
    </w:p>
    <w:p w14:paraId="2EC6626C">
      <w:pPr>
        <w:adjustRightInd w:val="0"/>
        <w:snapToGrid w:val="0"/>
        <w:spacing w:before="156" w:beforeLines="50" w:after="156" w:afterLines="50" w:line="360" w:lineRule="auto"/>
        <w:rPr>
          <w:color w:val="000000"/>
          <w:sz w:val="24"/>
        </w:rPr>
      </w:pPr>
      <w:r>
        <w:rPr>
          <w:color w:val="000000"/>
          <w:sz w:val="24"/>
        </w:rPr>
        <w:t>1</w:t>
      </w:r>
      <w:r>
        <w:rPr>
          <w:rFonts w:hint="eastAsia"/>
          <w:color w:val="000000"/>
          <w:sz w:val="24"/>
        </w:rPr>
        <w:t>5</w:t>
      </w:r>
      <w:r>
        <w:rPr>
          <w:color w:val="000000"/>
          <w:sz w:val="24"/>
        </w:rPr>
        <w:t xml:space="preserve">.1 </w:t>
      </w:r>
      <w:r>
        <w:rPr>
          <w:rFonts w:hAnsi="宋体"/>
          <w:color w:val="000000"/>
          <w:sz w:val="24"/>
        </w:rPr>
        <w:t>本合同共</w:t>
      </w:r>
      <w:r>
        <w:rPr>
          <w:color w:val="000000"/>
          <w:sz w:val="24"/>
          <w:u w:val="single"/>
        </w:rPr>
        <w:t xml:space="preserve">    </w:t>
      </w:r>
      <w:r>
        <w:rPr>
          <w:rFonts w:hAnsi="宋体"/>
          <w:color w:val="000000"/>
          <w:sz w:val="24"/>
        </w:rPr>
        <w:t>份附件，附件与本合同条款对双方具有同等效力。</w:t>
      </w:r>
    </w:p>
    <w:p w14:paraId="0BBAA5B3">
      <w:pPr>
        <w:adjustRightInd w:val="0"/>
        <w:snapToGrid w:val="0"/>
        <w:spacing w:before="156" w:beforeLines="50" w:after="156" w:afterLines="50" w:line="360" w:lineRule="auto"/>
        <w:rPr>
          <w:color w:val="000000"/>
          <w:sz w:val="24"/>
        </w:rPr>
      </w:pPr>
      <w:r>
        <w:rPr>
          <w:color w:val="000000"/>
          <w:sz w:val="24"/>
        </w:rPr>
        <w:t>1</w:t>
      </w:r>
      <w:r>
        <w:rPr>
          <w:rFonts w:hint="eastAsia"/>
          <w:color w:val="000000"/>
          <w:sz w:val="24"/>
        </w:rPr>
        <w:t>5</w:t>
      </w:r>
      <w:r>
        <w:rPr>
          <w:color w:val="000000"/>
          <w:sz w:val="24"/>
        </w:rPr>
        <w:t>.2</w:t>
      </w:r>
      <w:r>
        <w:rPr>
          <w:rFonts w:hAnsi="宋体"/>
          <w:color w:val="000000"/>
          <w:sz w:val="24"/>
        </w:rPr>
        <w:t>本合同经双方法人代表或其授权代表签字，并加盖单位印章后，立即生效。</w:t>
      </w:r>
    </w:p>
    <w:p w14:paraId="12737D0D">
      <w:pPr>
        <w:adjustRightInd w:val="0"/>
        <w:snapToGrid w:val="0"/>
        <w:spacing w:before="156" w:beforeLines="50" w:after="156" w:afterLines="50" w:line="360" w:lineRule="auto"/>
        <w:rPr>
          <w:color w:val="000000"/>
          <w:sz w:val="24"/>
        </w:rPr>
      </w:pPr>
      <w:r>
        <w:rPr>
          <w:color w:val="000000"/>
          <w:sz w:val="24"/>
        </w:rPr>
        <w:t>1</w:t>
      </w:r>
      <w:r>
        <w:rPr>
          <w:rFonts w:hint="eastAsia"/>
          <w:color w:val="000000"/>
          <w:sz w:val="24"/>
        </w:rPr>
        <w:t>5</w:t>
      </w:r>
      <w:r>
        <w:rPr>
          <w:color w:val="000000"/>
          <w:sz w:val="24"/>
        </w:rPr>
        <w:t>.3</w:t>
      </w:r>
      <w:r>
        <w:rPr>
          <w:rFonts w:hAnsi="宋体"/>
          <w:color w:val="000000"/>
          <w:sz w:val="24"/>
        </w:rPr>
        <w:t>本合同一式</w:t>
      </w:r>
      <w:r>
        <w:rPr>
          <w:color w:val="000000"/>
          <w:sz w:val="24"/>
        </w:rPr>
        <w:t>____</w:t>
      </w:r>
      <w:r>
        <w:rPr>
          <w:rFonts w:hAnsi="宋体"/>
          <w:color w:val="000000"/>
          <w:sz w:val="24"/>
        </w:rPr>
        <w:t>份，甲乙双方当事人各执</w:t>
      </w:r>
      <w:r>
        <w:rPr>
          <w:color w:val="000000"/>
          <w:sz w:val="24"/>
        </w:rPr>
        <w:t>____</w:t>
      </w:r>
      <w:r>
        <w:rPr>
          <w:rFonts w:hAnsi="宋体"/>
          <w:color w:val="000000"/>
          <w:sz w:val="24"/>
        </w:rPr>
        <w:t>份。如合同履约过程中，合同需要修订文件、补充文件，或任何附件的，均须经双方法人代表或授权代表签字后生效，成为本合同不可分割的一部分。</w:t>
      </w:r>
    </w:p>
    <w:p w14:paraId="739117F6">
      <w:pPr>
        <w:adjustRightInd w:val="0"/>
        <w:snapToGrid w:val="0"/>
        <w:spacing w:line="720" w:lineRule="auto"/>
        <w:rPr>
          <w:b/>
          <w:sz w:val="24"/>
        </w:rPr>
      </w:pPr>
    </w:p>
    <w:p w14:paraId="20513A12">
      <w:pPr>
        <w:adjustRightInd w:val="0"/>
        <w:snapToGrid w:val="0"/>
        <w:spacing w:before="312" w:beforeLines="100" w:after="312" w:afterLines="100" w:line="720" w:lineRule="auto"/>
        <w:rPr>
          <w:b/>
          <w:sz w:val="24"/>
        </w:rPr>
      </w:pPr>
    </w:p>
    <w:p w14:paraId="586FCC57">
      <w:pPr>
        <w:adjustRightInd w:val="0"/>
        <w:snapToGrid w:val="0"/>
        <w:spacing w:before="312" w:beforeLines="100" w:after="312" w:afterLines="100" w:line="720" w:lineRule="auto"/>
        <w:rPr>
          <w:b/>
          <w:sz w:val="24"/>
        </w:rPr>
      </w:pPr>
    </w:p>
    <w:p w14:paraId="672D8832">
      <w:pPr>
        <w:adjustRightInd w:val="0"/>
        <w:snapToGrid w:val="0"/>
        <w:spacing w:before="312" w:beforeLines="100" w:after="312" w:afterLines="100" w:line="720" w:lineRule="auto"/>
        <w:rPr>
          <w:b/>
          <w:sz w:val="24"/>
        </w:rPr>
      </w:pPr>
      <w:r>
        <w:rPr>
          <w:rFonts w:hint="eastAsia"/>
          <w:b/>
          <w:sz w:val="24"/>
        </w:rPr>
        <w:t>委托方：</w:t>
      </w:r>
      <w:r>
        <w:rPr>
          <w:b/>
          <w:sz w:val="24"/>
          <w:u w:val="single"/>
        </w:rPr>
        <w:t xml:space="preserve">       </w:t>
      </w:r>
      <w:r>
        <w:rPr>
          <w:rFonts w:hint="eastAsia"/>
          <w:b/>
          <w:sz w:val="24"/>
          <w:u w:val="single"/>
        </w:rPr>
        <w:t xml:space="preserve">            </w:t>
      </w:r>
      <w:r>
        <w:rPr>
          <w:b/>
          <w:sz w:val="24"/>
        </w:rPr>
        <w:t xml:space="preserve">  </w:t>
      </w:r>
    </w:p>
    <w:p w14:paraId="58CEE730">
      <w:pPr>
        <w:adjustRightInd w:val="0"/>
        <w:snapToGrid w:val="0"/>
        <w:spacing w:before="312" w:beforeLines="100" w:after="312" w:afterLines="100" w:line="720" w:lineRule="auto"/>
        <w:rPr>
          <w:b/>
          <w:sz w:val="24"/>
        </w:rPr>
      </w:pPr>
      <w:r>
        <w:rPr>
          <w:rFonts w:hint="eastAsia"/>
          <w:b/>
          <w:sz w:val="24"/>
        </w:rPr>
        <w:t xml:space="preserve">（甲方）（盖章） </w:t>
      </w:r>
    </w:p>
    <w:p w14:paraId="14881467">
      <w:pPr>
        <w:adjustRightInd w:val="0"/>
        <w:snapToGrid w:val="0"/>
        <w:spacing w:before="312" w:beforeLines="100" w:after="312" w:afterLines="100" w:line="720" w:lineRule="auto"/>
        <w:rPr>
          <w:b/>
          <w:sz w:val="24"/>
        </w:rPr>
      </w:pPr>
      <w:r>
        <w:rPr>
          <w:rFonts w:hint="eastAsia"/>
          <w:b/>
          <w:sz w:val="24"/>
        </w:rPr>
        <w:t xml:space="preserve">法定代表人（签名）： </w:t>
      </w:r>
    </w:p>
    <w:p w14:paraId="43835F7A">
      <w:pPr>
        <w:adjustRightInd w:val="0"/>
        <w:snapToGrid w:val="0"/>
        <w:spacing w:before="312" w:beforeLines="100" w:after="312" w:afterLines="100" w:line="720" w:lineRule="auto"/>
        <w:rPr>
          <w:b/>
          <w:sz w:val="24"/>
        </w:rPr>
      </w:pPr>
      <w:r>
        <w:rPr>
          <w:rFonts w:hint="eastAsia"/>
          <w:b/>
          <w:sz w:val="24"/>
        </w:rPr>
        <w:t xml:space="preserve">委托代理人（签名）： </w:t>
      </w:r>
    </w:p>
    <w:p w14:paraId="21F29DAB">
      <w:pPr>
        <w:adjustRightInd w:val="0"/>
        <w:snapToGrid w:val="0"/>
        <w:spacing w:before="312" w:beforeLines="100" w:after="312" w:afterLines="100" w:line="720" w:lineRule="auto"/>
        <w:rPr>
          <w:b/>
          <w:sz w:val="24"/>
        </w:rPr>
      </w:pPr>
      <w:r>
        <w:rPr>
          <w:b/>
          <w:sz w:val="24"/>
        </w:rPr>
        <w:t>_________</w:t>
      </w:r>
      <w:r>
        <w:rPr>
          <w:rFonts w:hint="eastAsia"/>
          <w:b/>
          <w:sz w:val="24"/>
        </w:rPr>
        <w:t>年</w:t>
      </w:r>
      <w:r>
        <w:rPr>
          <w:b/>
          <w:sz w:val="24"/>
        </w:rPr>
        <w:t>____</w:t>
      </w:r>
      <w:r>
        <w:rPr>
          <w:rFonts w:hint="eastAsia"/>
          <w:b/>
          <w:sz w:val="24"/>
        </w:rPr>
        <w:t>月</w:t>
      </w:r>
      <w:r>
        <w:rPr>
          <w:b/>
          <w:sz w:val="24"/>
        </w:rPr>
        <w:t>____</w:t>
      </w:r>
      <w:r>
        <w:rPr>
          <w:rFonts w:hint="eastAsia"/>
          <w:b/>
          <w:sz w:val="24"/>
        </w:rPr>
        <w:t>日</w:t>
      </w:r>
      <w:r>
        <w:rPr>
          <w:b/>
          <w:sz w:val="24"/>
        </w:rPr>
        <w:t xml:space="preserve"> </w:t>
      </w:r>
    </w:p>
    <w:p w14:paraId="7397747F">
      <w:pPr>
        <w:adjustRightInd w:val="0"/>
        <w:snapToGrid w:val="0"/>
        <w:spacing w:before="312" w:beforeLines="100" w:after="312" w:afterLines="100" w:line="480" w:lineRule="auto"/>
        <w:rPr>
          <w:b/>
          <w:sz w:val="24"/>
        </w:rPr>
      </w:pPr>
    </w:p>
    <w:p w14:paraId="145D2200">
      <w:pPr>
        <w:adjustRightInd w:val="0"/>
        <w:snapToGrid w:val="0"/>
        <w:spacing w:before="312" w:beforeLines="100" w:after="312" w:afterLines="100" w:line="720" w:lineRule="auto"/>
        <w:rPr>
          <w:b/>
          <w:sz w:val="24"/>
          <w:u w:val="single"/>
        </w:rPr>
      </w:pPr>
      <w:r>
        <w:rPr>
          <w:rFonts w:hint="eastAsia"/>
          <w:b/>
          <w:sz w:val="24"/>
        </w:rPr>
        <w:t>受托方：</w:t>
      </w:r>
      <w:r>
        <w:rPr>
          <w:rFonts w:hint="eastAsia"/>
          <w:b/>
          <w:sz w:val="24"/>
          <w:u w:val="single"/>
        </w:rPr>
        <w:t xml:space="preserve">                    </w:t>
      </w:r>
    </w:p>
    <w:p w14:paraId="53EE2933">
      <w:pPr>
        <w:adjustRightInd w:val="0"/>
        <w:snapToGrid w:val="0"/>
        <w:spacing w:before="312" w:beforeLines="100" w:after="312" w:afterLines="100" w:line="720" w:lineRule="auto"/>
        <w:rPr>
          <w:b/>
          <w:sz w:val="24"/>
        </w:rPr>
      </w:pPr>
      <w:r>
        <w:rPr>
          <w:rFonts w:hint="eastAsia"/>
          <w:b/>
          <w:sz w:val="24"/>
        </w:rPr>
        <w:t xml:space="preserve">（乙方）（盖章）   </w:t>
      </w:r>
    </w:p>
    <w:p w14:paraId="72AF6324">
      <w:pPr>
        <w:adjustRightInd w:val="0"/>
        <w:snapToGrid w:val="0"/>
        <w:spacing w:before="312" w:beforeLines="100" w:after="312" w:afterLines="100" w:line="720" w:lineRule="auto"/>
        <w:rPr>
          <w:b/>
          <w:sz w:val="24"/>
        </w:rPr>
      </w:pPr>
      <w:r>
        <w:rPr>
          <w:rFonts w:hint="eastAsia"/>
          <w:b/>
          <w:sz w:val="24"/>
        </w:rPr>
        <w:t>法定代表人（签名）：</w:t>
      </w:r>
    </w:p>
    <w:p w14:paraId="4D7B3F35">
      <w:pPr>
        <w:adjustRightInd w:val="0"/>
        <w:snapToGrid w:val="0"/>
        <w:spacing w:before="312" w:beforeLines="100" w:after="312" w:afterLines="100" w:line="720" w:lineRule="auto"/>
        <w:rPr>
          <w:b/>
          <w:sz w:val="24"/>
        </w:rPr>
      </w:pPr>
      <w:r>
        <w:rPr>
          <w:rFonts w:hint="eastAsia"/>
          <w:b/>
          <w:sz w:val="24"/>
        </w:rPr>
        <w:t>委托代理人（签名）：</w:t>
      </w:r>
    </w:p>
    <w:p w14:paraId="0C34BA16">
      <w:pPr>
        <w:adjustRightInd w:val="0"/>
        <w:snapToGrid w:val="0"/>
        <w:spacing w:before="312" w:beforeLines="100" w:after="312" w:afterLines="100" w:line="720" w:lineRule="auto"/>
        <w:rPr>
          <w:b/>
          <w:sz w:val="24"/>
        </w:rPr>
        <w:sectPr>
          <w:footerReference r:id="rId3" w:type="default"/>
          <w:pgSz w:w="11906" w:h="16838"/>
          <w:pgMar w:top="1440" w:right="1800" w:bottom="1440" w:left="1800" w:header="851" w:footer="992" w:gutter="0"/>
          <w:pgNumType w:start="1"/>
          <w:cols w:space="720" w:num="1"/>
          <w:docGrid w:type="lines" w:linePitch="312" w:charSpace="0"/>
        </w:sectPr>
      </w:pPr>
      <w:r>
        <w:rPr>
          <w:b/>
          <w:sz w:val="24"/>
        </w:rPr>
        <w:t>_______</w:t>
      </w:r>
      <w:r>
        <w:rPr>
          <w:rFonts w:hint="eastAsia"/>
          <w:b/>
          <w:sz w:val="24"/>
        </w:rPr>
        <w:t>年</w:t>
      </w:r>
      <w:r>
        <w:rPr>
          <w:b/>
          <w:sz w:val="24"/>
        </w:rPr>
        <w:t>___</w:t>
      </w:r>
      <w:r>
        <w:rPr>
          <w:rFonts w:hint="eastAsia"/>
          <w:sz w:val="24"/>
          <w:u w:val="single"/>
        </w:rPr>
        <w:t xml:space="preserve">  </w:t>
      </w:r>
      <w:r>
        <w:rPr>
          <w:b/>
          <w:sz w:val="24"/>
        </w:rPr>
        <w:t>_</w:t>
      </w:r>
      <w:r>
        <w:rPr>
          <w:rFonts w:hint="eastAsia"/>
          <w:b/>
          <w:sz w:val="24"/>
        </w:rPr>
        <w:t>月</w:t>
      </w:r>
      <w:r>
        <w:rPr>
          <w:b/>
          <w:sz w:val="24"/>
        </w:rPr>
        <w:t>____</w:t>
      </w:r>
    </w:p>
    <w:p w14:paraId="7BDE9E23">
      <w:pPr>
        <w:tabs>
          <w:tab w:val="left" w:pos="4140"/>
          <w:tab w:val="left" w:pos="8820"/>
        </w:tabs>
        <w:adjustRightInd w:val="0"/>
        <w:snapToGrid w:val="0"/>
        <w:spacing w:line="360" w:lineRule="auto"/>
        <w:ind w:firstLine="210" w:firstLineChars="100"/>
        <w:jc w:val="center"/>
      </w:pPr>
    </w:p>
    <w:p w14:paraId="17144B29">
      <w:pPr>
        <w:tabs>
          <w:tab w:val="left" w:pos="4140"/>
          <w:tab w:val="left" w:pos="8820"/>
        </w:tabs>
        <w:adjustRightInd w:val="0"/>
        <w:snapToGrid w:val="0"/>
        <w:spacing w:line="360" w:lineRule="auto"/>
        <w:ind w:firstLine="241" w:firstLineChars="100"/>
        <w:jc w:val="left"/>
      </w:pPr>
      <w:r>
        <w:rPr>
          <w:b/>
          <w:sz w:val="24"/>
        </w:rPr>
        <w:t>附件：</w:t>
      </w:r>
    </w:p>
    <w:p w14:paraId="7E8E4D95">
      <w:pPr>
        <w:tabs>
          <w:tab w:val="left" w:pos="4140"/>
          <w:tab w:val="left" w:pos="8820"/>
        </w:tabs>
        <w:adjustRightInd w:val="0"/>
        <w:snapToGrid w:val="0"/>
        <w:spacing w:line="360" w:lineRule="auto"/>
        <w:ind w:firstLine="321" w:firstLineChars="100"/>
        <w:jc w:val="center"/>
        <w:rPr>
          <w:color w:val="000000"/>
          <w:sz w:val="24"/>
        </w:rPr>
      </w:pPr>
      <w:r>
        <w:rPr>
          <w:rFonts w:hint="eastAsia"/>
          <w:b/>
          <w:color w:val="000000"/>
          <w:sz w:val="32"/>
          <w:szCs w:val="32"/>
        </w:rPr>
        <w:t>保密责任书</w:t>
      </w:r>
    </w:p>
    <w:p w14:paraId="344347F0">
      <w:pPr>
        <w:tabs>
          <w:tab w:val="left" w:pos="4140"/>
          <w:tab w:val="left" w:pos="8820"/>
        </w:tabs>
        <w:adjustRightInd w:val="0"/>
        <w:snapToGrid w:val="0"/>
        <w:spacing w:line="360" w:lineRule="auto"/>
        <w:ind w:firstLine="240" w:firstLineChars="100"/>
        <w:rPr>
          <w:color w:val="000000"/>
          <w:sz w:val="24"/>
        </w:rPr>
      </w:pPr>
      <w:r>
        <w:rPr>
          <w:rFonts w:hint="eastAsia"/>
          <w:color w:val="000000"/>
          <w:sz w:val="24"/>
        </w:rPr>
        <w:t>项目建设单位：深圳市城市建设档案馆</w:t>
      </w:r>
    </w:p>
    <w:p w14:paraId="142B90F1">
      <w:pPr>
        <w:tabs>
          <w:tab w:val="left" w:pos="4140"/>
          <w:tab w:val="left" w:pos="8820"/>
        </w:tabs>
        <w:adjustRightInd w:val="0"/>
        <w:snapToGrid w:val="0"/>
        <w:spacing w:line="360" w:lineRule="auto"/>
        <w:ind w:firstLine="240" w:firstLineChars="100"/>
        <w:rPr>
          <w:color w:val="000000"/>
          <w:sz w:val="24"/>
        </w:rPr>
      </w:pPr>
      <w:r>
        <w:rPr>
          <w:rFonts w:hint="eastAsia"/>
          <w:color w:val="000000"/>
          <w:sz w:val="24"/>
        </w:rPr>
        <w:t xml:space="preserve">项目承建单位： </w:t>
      </w:r>
    </w:p>
    <w:p w14:paraId="66641D5A">
      <w:pPr>
        <w:tabs>
          <w:tab w:val="left" w:pos="4140"/>
          <w:tab w:val="left" w:pos="8820"/>
        </w:tabs>
        <w:adjustRightInd w:val="0"/>
        <w:snapToGrid w:val="0"/>
        <w:spacing w:line="360" w:lineRule="auto"/>
        <w:ind w:firstLine="240" w:firstLineChars="100"/>
        <w:rPr>
          <w:color w:val="000000"/>
          <w:sz w:val="24"/>
        </w:rPr>
      </w:pPr>
      <w:r>
        <w:rPr>
          <w:rFonts w:hint="eastAsia"/>
          <w:color w:val="000000"/>
          <w:sz w:val="24"/>
        </w:rPr>
        <w:t>保密期限：永久</w:t>
      </w:r>
    </w:p>
    <w:p w14:paraId="29C7018E">
      <w:pPr>
        <w:tabs>
          <w:tab w:val="left" w:pos="4140"/>
          <w:tab w:val="left" w:pos="8820"/>
        </w:tabs>
        <w:adjustRightInd w:val="0"/>
        <w:snapToGrid w:val="0"/>
        <w:spacing w:line="360" w:lineRule="auto"/>
        <w:ind w:firstLine="720" w:firstLineChars="300"/>
        <w:rPr>
          <w:color w:val="000000"/>
          <w:sz w:val="24"/>
        </w:rPr>
      </w:pPr>
      <w:r>
        <w:rPr>
          <w:rFonts w:hint="eastAsia"/>
          <w:color w:val="000000"/>
          <w:sz w:val="24"/>
        </w:rPr>
        <w:t>在参加该项目工作中，为了有效保护国家机密，做好涉密计算机信息系统维护的保密工作，本公司项目参加人员应保持高度的责任感和敬业精神，愿意承担如下保密义务和责任：</w:t>
      </w:r>
    </w:p>
    <w:p w14:paraId="529361BA">
      <w:pPr>
        <w:widowControl/>
        <w:numPr>
          <w:ilvl w:val="0"/>
          <w:numId w:val="10"/>
        </w:numPr>
        <w:tabs>
          <w:tab w:val="left" w:pos="709"/>
          <w:tab w:val="left" w:pos="8820"/>
        </w:tabs>
        <w:adjustRightInd w:val="0"/>
        <w:snapToGrid w:val="0"/>
        <w:spacing w:line="360" w:lineRule="auto"/>
        <w:jc w:val="left"/>
        <w:rPr>
          <w:color w:val="000000"/>
          <w:sz w:val="24"/>
        </w:rPr>
      </w:pPr>
      <w:r>
        <w:rPr>
          <w:rFonts w:hint="eastAsia"/>
          <w:color w:val="000000"/>
          <w:sz w:val="24"/>
        </w:rPr>
        <w:t>本公司有义务教育员工严格执行国家保密法律法规，健全保密管理制度，采取有效的管理措施，保证本公司员工不泄露国家秘密。</w:t>
      </w:r>
    </w:p>
    <w:p w14:paraId="7B18FECC">
      <w:pPr>
        <w:widowControl/>
        <w:numPr>
          <w:ilvl w:val="0"/>
          <w:numId w:val="10"/>
        </w:numPr>
        <w:tabs>
          <w:tab w:val="left" w:pos="709"/>
          <w:tab w:val="left" w:pos="8820"/>
        </w:tabs>
        <w:adjustRightInd w:val="0"/>
        <w:snapToGrid w:val="0"/>
        <w:spacing w:line="360" w:lineRule="auto"/>
        <w:jc w:val="left"/>
        <w:rPr>
          <w:color w:val="000000"/>
          <w:sz w:val="24"/>
        </w:rPr>
      </w:pPr>
      <w:r>
        <w:rPr>
          <w:rFonts w:hint="eastAsia"/>
          <w:color w:val="000000"/>
          <w:sz w:val="24"/>
        </w:rPr>
        <w:t>不利用工作之便在客户单位查阅国家秘密信息。</w:t>
      </w:r>
    </w:p>
    <w:p w14:paraId="08F3DD56">
      <w:pPr>
        <w:widowControl/>
        <w:numPr>
          <w:ilvl w:val="0"/>
          <w:numId w:val="10"/>
        </w:numPr>
        <w:tabs>
          <w:tab w:val="left" w:pos="709"/>
          <w:tab w:val="left" w:pos="8820"/>
        </w:tabs>
        <w:adjustRightInd w:val="0"/>
        <w:snapToGrid w:val="0"/>
        <w:spacing w:line="360" w:lineRule="auto"/>
        <w:jc w:val="left"/>
        <w:rPr>
          <w:color w:val="000000"/>
          <w:sz w:val="24"/>
        </w:rPr>
      </w:pPr>
      <w:r>
        <w:rPr>
          <w:rFonts w:hint="eastAsia"/>
          <w:color w:val="000000"/>
          <w:sz w:val="24"/>
        </w:rPr>
        <w:t>不使用任何涉密工程项目案例在非涉密单位进行演示或宣传。</w:t>
      </w:r>
    </w:p>
    <w:p w14:paraId="0E7EDE39">
      <w:pPr>
        <w:widowControl/>
        <w:numPr>
          <w:ilvl w:val="0"/>
          <w:numId w:val="10"/>
        </w:numPr>
        <w:tabs>
          <w:tab w:val="left" w:pos="709"/>
          <w:tab w:val="left" w:pos="8820"/>
        </w:tabs>
        <w:adjustRightInd w:val="0"/>
        <w:snapToGrid w:val="0"/>
        <w:spacing w:line="360" w:lineRule="auto"/>
        <w:jc w:val="left"/>
        <w:rPr>
          <w:color w:val="000000"/>
          <w:sz w:val="24"/>
        </w:rPr>
      </w:pPr>
      <w:r>
        <w:rPr>
          <w:rFonts w:hint="eastAsia"/>
          <w:color w:val="000000"/>
          <w:sz w:val="24"/>
        </w:rPr>
        <w:t>任何涉密项目的工程方案和项目造价不对外泄露。</w:t>
      </w:r>
    </w:p>
    <w:p w14:paraId="341FEA1A">
      <w:pPr>
        <w:widowControl/>
        <w:numPr>
          <w:ilvl w:val="0"/>
          <w:numId w:val="10"/>
        </w:numPr>
        <w:tabs>
          <w:tab w:val="left" w:pos="709"/>
          <w:tab w:val="left" w:pos="8820"/>
        </w:tabs>
        <w:adjustRightInd w:val="0"/>
        <w:snapToGrid w:val="0"/>
        <w:spacing w:line="360" w:lineRule="auto"/>
        <w:jc w:val="left"/>
        <w:rPr>
          <w:color w:val="000000"/>
          <w:sz w:val="24"/>
        </w:rPr>
      </w:pPr>
      <w:r>
        <w:rPr>
          <w:rFonts w:hint="eastAsia"/>
          <w:color w:val="000000"/>
          <w:sz w:val="24"/>
        </w:rPr>
        <w:t>不利用项目的机会了解、泄露涉密单位的人员、机构编制等情况。</w:t>
      </w:r>
    </w:p>
    <w:p w14:paraId="4764C687">
      <w:pPr>
        <w:widowControl/>
        <w:numPr>
          <w:ilvl w:val="0"/>
          <w:numId w:val="10"/>
        </w:numPr>
        <w:tabs>
          <w:tab w:val="left" w:pos="709"/>
          <w:tab w:val="left" w:pos="8820"/>
        </w:tabs>
        <w:adjustRightInd w:val="0"/>
        <w:snapToGrid w:val="0"/>
        <w:spacing w:line="360" w:lineRule="auto"/>
        <w:jc w:val="left"/>
        <w:rPr>
          <w:color w:val="000000"/>
          <w:sz w:val="24"/>
        </w:rPr>
      </w:pPr>
      <w:r>
        <w:rPr>
          <w:rFonts w:hint="eastAsia"/>
          <w:color w:val="000000"/>
          <w:sz w:val="24"/>
        </w:rPr>
        <w:t>不泄露涉密单位的地址、电话、建筑布局等资料。</w:t>
      </w:r>
    </w:p>
    <w:p w14:paraId="00211625">
      <w:pPr>
        <w:widowControl/>
        <w:numPr>
          <w:ilvl w:val="0"/>
          <w:numId w:val="10"/>
        </w:numPr>
        <w:tabs>
          <w:tab w:val="left" w:pos="709"/>
          <w:tab w:val="left" w:pos="8820"/>
        </w:tabs>
        <w:adjustRightInd w:val="0"/>
        <w:snapToGrid w:val="0"/>
        <w:spacing w:line="360" w:lineRule="auto"/>
        <w:jc w:val="left"/>
        <w:rPr>
          <w:color w:val="000000"/>
          <w:sz w:val="24"/>
        </w:rPr>
      </w:pPr>
      <w:r>
        <w:rPr>
          <w:rFonts w:hint="eastAsia"/>
          <w:color w:val="000000"/>
          <w:sz w:val="24"/>
        </w:rPr>
        <w:t>不泄露涉密单位的内部管理制度。</w:t>
      </w:r>
    </w:p>
    <w:p w14:paraId="105B288A">
      <w:pPr>
        <w:widowControl/>
        <w:numPr>
          <w:ilvl w:val="0"/>
          <w:numId w:val="10"/>
        </w:numPr>
        <w:tabs>
          <w:tab w:val="left" w:pos="709"/>
          <w:tab w:val="left" w:pos="8820"/>
        </w:tabs>
        <w:adjustRightInd w:val="0"/>
        <w:snapToGrid w:val="0"/>
        <w:spacing w:line="360" w:lineRule="auto"/>
        <w:jc w:val="left"/>
        <w:rPr>
          <w:color w:val="000000"/>
          <w:sz w:val="24"/>
        </w:rPr>
      </w:pPr>
      <w:r>
        <w:rPr>
          <w:rFonts w:hint="eastAsia"/>
          <w:color w:val="000000"/>
          <w:sz w:val="24"/>
        </w:rPr>
        <w:t>不泄露涉密单位的安全保密制度。</w:t>
      </w:r>
    </w:p>
    <w:p w14:paraId="142EF839">
      <w:pPr>
        <w:widowControl/>
        <w:numPr>
          <w:ilvl w:val="0"/>
          <w:numId w:val="10"/>
        </w:numPr>
        <w:tabs>
          <w:tab w:val="left" w:pos="709"/>
          <w:tab w:val="left" w:pos="8820"/>
        </w:tabs>
        <w:adjustRightInd w:val="0"/>
        <w:snapToGrid w:val="0"/>
        <w:spacing w:line="360" w:lineRule="auto"/>
        <w:jc w:val="left"/>
        <w:rPr>
          <w:color w:val="000000"/>
          <w:sz w:val="24"/>
        </w:rPr>
      </w:pPr>
      <w:r>
        <w:rPr>
          <w:rFonts w:hint="eastAsia"/>
          <w:color w:val="000000"/>
          <w:sz w:val="24"/>
        </w:rPr>
        <w:t>不泄露涉密单位的安全保卫情况。</w:t>
      </w:r>
    </w:p>
    <w:p w14:paraId="68F56C7E">
      <w:pPr>
        <w:widowControl/>
        <w:numPr>
          <w:ilvl w:val="0"/>
          <w:numId w:val="10"/>
        </w:numPr>
        <w:tabs>
          <w:tab w:val="left" w:pos="709"/>
          <w:tab w:val="left" w:pos="8820"/>
        </w:tabs>
        <w:adjustRightInd w:val="0"/>
        <w:snapToGrid w:val="0"/>
        <w:spacing w:line="360" w:lineRule="auto"/>
        <w:jc w:val="left"/>
        <w:rPr>
          <w:color w:val="000000"/>
          <w:sz w:val="24"/>
        </w:rPr>
      </w:pPr>
      <w:r>
        <w:rPr>
          <w:rFonts w:hint="eastAsia"/>
          <w:color w:val="000000"/>
          <w:sz w:val="24"/>
        </w:rPr>
        <w:t>发生泄密情况时应立即向客户单位和保密工作部门报告。</w:t>
      </w:r>
    </w:p>
    <w:p w14:paraId="2A4FFC3E">
      <w:pPr>
        <w:widowControl/>
        <w:numPr>
          <w:ilvl w:val="0"/>
          <w:numId w:val="10"/>
        </w:numPr>
        <w:tabs>
          <w:tab w:val="left" w:pos="709"/>
          <w:tab w:val="left" w:pos="8820"/>
        </w:tabs>
        <w:adjustRightInd w:val="0"/>
        <w:snapToGrid w:val="0"/>
        <w:spacing w:line="360" w:lineRule="auto"/>
        <w:jc w:val="left"/>
        <w:rPr>
          <w:color w:val="000000"/>
          <w:sz w:val="24"/>
        </w:rPr>
      </w:pPr>
      <w:r>
        <w:rPr>
          <w:rFonts w:hint="eastAsia"/>
          <w:color w:val="000000"/>
          <w:sz w:val="24"/>
        </w:rPr>
        <w:t>在工作中发生国家秘密泄露，必须积极协助保密工作部门查处</w:t>
      </w:r>
    </w:p>
    <w:p w14:paraId="598C93BD">
      <w:pPr>
        <w:widowControl/>
        <w:numPr>
          <w:ilvl w:val="0"/>
          <w:numId w:val="10"/>
        </w:numPr>
        <w:tabs>
          <w:tab w:val="left" w:pos="709"/>
          <w:tab w:val="left" w:pos="8820"/>
        </w:tabs>
        <w:adjustRightInd w:val="0"/>
        <w:snapToGrid w:val="0"/>
        <w:spacing w:line="360" w:lineRule="auto"/>
        <w:jc w:val="left"/>
        <w:rPr>
          <w:color w:val="000000"/>
          <w:sz w:val="24"/>
        </w:rPr>
      </w:pPr>
      <w:r>
        <w:rPr>
          <w:rFonts w:hint="eastAsia"/>
          <w:color w:val="000000"/>
          <w:sz w:val="24"/>
        </w:rPr>
        <w:t>由于维护工作造成国家秘密泄露，愿意接受保密工作部门的处罚，赔偿损失和承担一切法律责任。</w:t>
      </w:r>
    </w:p>
    <w:p w14:paraId="010CA2DD">
      <w:pPr>
        <w:tabs>
          <w:tab w:val="left" w:pos="4140"/>
          <w:tab w:val="left" w:pos="8820"/>
        </w:tabs>
        <w:adjustRightInd w:val="0"/>
        <w:snapToGrid w:val="0"/>
        <w:spacing w:line="360" w:lineRule="auto"/>
        <w:jc w:val="center"/>
        <w:rPr>
          <w:color w:val="000000"/>
          <w:sz w:val="24"/>
        </w:rPr>
      </w:pPr>
      <w:r>
        <w:rPr>
          <w:rFonts w:hint="eastAsia"/>
          <w:color w:val="000000"/>
          <w:sz w:val="24"/>
        </w:rPr>
        <w:t xml:space="preserve">                                          公司代表签名：</w:t>
      </w:r>
    </w:p>
    <w:p w14:paraId="5CD0ACA9">
      <w:pPr>
        <w:tabs>
          <w:tab w:val="left" w:pos="4140"/>
          <w:tab w:val="left" w:pos="8820"/>
        </w:tabs>
        <w:adjustRightInd w:val="0"/>
        <w:snapToGrid w:val="0"/>
        <w:spacing w:line="360" w:lineRule="auto"/>
        <w:jc w:val="center"/>
        <w:rPr>
          <w:color w:val="000000"/>
          <w:sz w:val="24"/>
        </w:rPr>
      </w:pPr>
      <w:r>
        <w:rPr>
          <w:rFonts w:hint="eastAsia"/>
          <w:color w:val="000000"/>
          <w:sz w:val="24"/>
        </w:rPr>
        <w:t xml:space="preserve">                                  公章：</w:t>
      </w:r>
    </w:p>
    <w:p w14:paraId="4C7CA7F6">
      <w:pPr>
        <w:rPr>
          <w:color w:val="000000"/>
          <w:sz w:val="24"/>
        </w:rPr>
      </w:pPr>
      <w:r>
        <w:rPr>
          <w:rFonts w:hint="eastAsia"/>
          <w:color w:val="000000"/>
          <w:sz w:val="24"/>
        </w:rPr>
        <w:t xml:space="preserve">                                             </w:t>
      </w:r>
      <w:r>
        <w:rPr>
          <w:color w:val="000000"/>
          <w:sz w:val="24"/>
        </w:rPr>
        <w:t xml:space="preserve"> </w:t>
      </w:r>
      <w:r>
        <w:rPr>
          <w:rFonts w:hint="eastAsia"/>
          <w:color w:val="000000"/>
          <w:sz w:val="24"/>
        </w:rPr>
        <w:t xml:space="preserve">   日期：</w:t>
      </w:r>
    </w:p>
    <w:p w14:paraId="7C60CA1F">
      <w:pPr>
        <w:pStyle w:val="13"/>
      </w:pPr>
    </w:p>
    <w:sectPr>
      <w:footerReference r:id="rId4" w:type="default"/>
      <w:footerReference r:id="rId5"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Light">
    <w:altName w:val="华文仿宋"/>
    <w:panose1 w:val="02010600030101010101"/>
    <w:charset w:val="86"/>
    <w:family w:val="auto"/>
    <w:pitch w:val="default"/>
    <w:sig w:usb0="00000000" w:usb1="00000000" w:usb2="00000016" w:usb3="00000000" w:csb0="0004000F"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仿宋_GB2312">
    <w:altName w:val="方正仿宋_GBK"/>
    <w:panose1 w:val="00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Rod">
    <w:altName w:val="DejaVu Sans"/>
    <w:panose1 w:val="00000000000000000000"/>
    <w:charset w:val="00"/>
    <w:family w:val="modern"/>
    <w:pitch w:val="default"/>
    <w:sig w:usb0="00000000" w:usb1="00000000" w:usb2="00000000" w:usb3="00000000" w:csb0="00000020" w:csb1="00200000"/>
  </w:font>
  <w:font w:name="Wingdings 2">
    <w:altName w:val="MathJax_Vector"/>
    <w:panose1 w:val="05020102010507070707"/>
    <w:charset w:val="02"/>
    <w:family w:val="roman"/>
    <w:pitch w:val="default"/>
    <w:sig w:usb0="00000000" w:usb1="00000000" w:usb2="00000000" w:usb3="00000000" w:csb0="80000000" w:csb1="00000000"/>
  </w:font>
  <w:font w:name="Noto Sans Symbols2">
    <w:panose1 w:val="020B0502040504020204"/>
    <w:charset w:val="00"/>
    <w:family w:val="auto"/>
    <w:pitch w:val="default"/>
    <w:sig w:usb0="80000003" w:usb1="0200E3E4" w:usb2="00040020" w:usb3="0580A048" w:csb0="0000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A215B">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14:paraId="629E722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4919E">
    <w:pPr>
      <w:pStyle w:val="5"/>
      <w:jc w:val="center"/>
    </w:pPr>
    <w:r>
      <w:fldChar w:fldCharType="begin"/>
    </w:r>
    <w:r>
      <w:instrText xml:space="preserve">PAGE   \* MERGEFORMAT</w:instrText>
    </w:r>
    <w:r>
      <w:fldChar w:fldCharType="separate"/>
    </w:r>
    <w:r>
      <w:rPr>
        <w:lang w:val="zh-CN"/>
      </w:rPr>
      <w:t>-</w:t>
    </w:r>
    <w:r>
      <w:t xml:space="preserve"> 30 -</w:t>
    </w:r>
    <w:r>
      <w:fldChar w:fldCharType="end"/>
    </w:r>
  </w:p>
  <w:p w14:paraId="269312D2">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5F918">
    <w:pPr>
      <w:pStyle w:val="5"/>
      <w:framePr w:wrap="around" w:vAnchor="text" w:hAnchor="margin" w:xAlign="center" w:y="12"/>
      <w:rPr>
        <w:rStyle w:val="9"/>
      </w:rPr>
    </w:pPr>
    <w:r>
      <w:fldChar w:fldCharType="begin"/>
    </w:r>
    <w:r>
      <w:rPr>
        <w:rStyle w:val="9"/>
      </w:rPr>
      <w:instrText xml:space="preserve">PAGE  </w:instrText>
    </w:r>
    <w:r>
      <w:fldChar w:fldCharType="end"/>
    </w:r>
  </w:p>
  <w:p w14:paraId="2491CD09">
    <w:pPr>
      <w:pStyle w:val="5"/>
    </w:pPr>
  </w:p>
  <w:p w14:paraId="08739868"/>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262C4"/>
    <w:multiLevelType w:val="multilevel"/>
    <w:tmpl w:val="F26262C4"/>
    <w:lvl w:ilvl="0" w:tentative="0">
      <w:start w:val="1"/>
      <w:numFmt w:val="upperLetter"/>
      <w:lvlText w:val="%1．"/>
      <w:lvlJc w:val="left"/>
      <w:pPr>
        <w:ind w:left="786" w:hanging="36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0A517F52"/>
    <w:multiLevelType w:val="multilevel"/>
    <w:tmpl w:val="0A517F52"/>
    <w:lvl w:ilvl="0" w:tentative="0">
      <w:start w:val="1"/>
      <w:numFmt w:val="decimal"/>
      <w:lvlText w:val="%1."/>
      <w:lvlJc w:val="left"/>
      <w:pPr>
        <w:ind w:left="842" w:hanging="36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1AFB46B0"/>
    <w:multiLevelType w:val="multilevel"/>
    <w:tmpl w:val="1AFB46B0"/>
    <w:lvl w:ilvl="0" w:tentative="0">
      <w:start w:val="6"/>
      <w:numFmt w:val="japaneseCounting"/>
      <w:lvlText w:val="（%1）"/>
      <w:lvlJc w:val="left"/>
      <w:pPr>
        <w:ind w:left="1247" w:hanging="765"/>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23123474"/>
    <w:multiLevelType w:val="multilevel"/>
    <w:tmpl w:val="23123474"/>
    <w:lvl w:ilvl="0" w:tentative="0">
      <w:start w:val="1"/>
      <w:numFmt w:val="decimal"/>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B1E32BC"/>
    <w:multiLevelType w:val="multilevel"/>
    <w:tmpl w:val="3B1E32BC"/>
    <w:lvl w:ilvl="0" w:tentative="0">
      <w:start w:val="1"/>
      <w:numFmt w:val="upperLetter"/>
      <w:lvlText w:val="%1．"/>
      <w:lvlJc w:val="left"/>
      <w:pPr>
        <w:ind w:left="786" w:hanging="36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477A664A"/>
    <w:multiLevelType w:val="multilevel"/>
    <w:tmpl w:val="477A664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34B04DB"/>
    <w:multiLevelType w:val="multilevel"/>
    <w:tmpl w:val="634B04DB"/>
    <w:lvl w:ilvl="0" w:tentative="0">
      <w:start w:val="1"/>
      <w:numFmt w:val="decimal"/>
      <w:lvlText w:val="%1)"/>
      <w:lvlJc w:val="left"/>
      <w:pPr>
        <w:ind w:left="900" w:hanging="420"/>
      </w:pPr>
      <w:rPr>
        <w:rFonts w:hint="default"/>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
    <w:nsid w:val="6A7B461E"/>
    <w:multiLevelType w:val="singleLevel"/>
    <w:tmpl w:val="6A7B461E"/>
    <w:lvl w:ilvl="0" w:tentative="0">
      <w:start w:val="1"/>
      <w:numFmt w:val="decimal"/>
      <w:lvlText w:val="%1."/>
      <w:lvlJc w:val="left"/>
      <w:pPr>
        <w:ind w:left="425" w:hanging="425"/>
      </w:pPr>
      <w:rPr>
        <w:rFonts w:hint="default"/>
      </w:rPr>
    </w:lvl>
  </w:abstractNum>
  <w:abstractNum w:abstractNumId="8">
    <w:nsid w:val="7A706F05"/>
    <w:multiLevelType w:val="singleLevel"/>
    <w:tmpl w:val="7A706F05"/>
    <w:lvl w:ilvl="0" w:tentative="0">
      <w:start w:val="1"/>
      <w:numFmt w:val="decimal"/>
      <w:lvlText w:val="%1."/>
      <w:lvlJc w:val="left"/>
      <w:pPr>
        <w:ind w:left="425" w:hanging="425"/>
      </w:pPr>
      <w:rPr>
        <w:rFonts w:hint="default"/>
      </w:rPr>
    </w:lvl>
  </w:abstractNum>
  <w:abstractNum w:abstractNumId="9">
    <w:nsid w:val="7DA90BFF"/>
    <w:multiLevelType w:val="multilevel"/>
    <w:tmpl w:val="7DA90BFF"/>
    <w:lvl w:ilvl="0" w:tentative="0">
      <w:start w:val="1"/>
      <w:numFmt w:val="decimal"/>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5"/>
  </w:num>
  <w:num w:numId="3">
    <w:abstractNumId w:val="9"/>
  </w:num>
  <w:num w:numId="4">
    <w:abstractNumId w:val="1"/>
  </w:num>
  <w:num w:numId="5">
    <w:abstractNumId w:val="6"/>
  </w:num>
  <w:num w:numId="6">
    <w:abstractNumId w:val="4"/>
  </w:num>
  <w:num w:numId="7">
    <w:abstractNumId w:val="0"/>
  </w:num>
  <w:num w:numId="8">
    <w:abstractNumId w:val="2"/>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765"/>
    <w:rsid w:val="0001230D"/>
    <w:rsid w:val="00135BEA"/>
    <w:rsid w:val="00176765"/>
    <w:rsid w:val="001A63EF"/>
    <w:rsid w:val="001D4BBA"/>
    <w:rsid w:val="00201D7C"/>
    <w:rsid w:val="00231FEE"/>
    <w:rsid w:val="00251E6C"/>
    <w:rsid w:val="00272D7E"/>
    <w:rsid w:val="002C42E0"/>
    <w:rsid w:val="00304B28"/>
    <w:rsid w:val="00313B6F"/>
    <w:rsid w:val="0033566E"/>
    <w:rsid w:val="00335818"/>
    <w:rsid w:val="003D0E9B"/>
    <w:rsid w:val="00407E5C"/>
    <w:rsid w:val="00463366"/>
    <w:rsid w:val="004A03BC"/>
    <w:rsid w:val="0053246C"/>
    <w:rsid w:val="00575B8F"/>
    <w:rsid w:val="00582B3C"/>
    <w:rsid w:val="005D6B48"/>
    <w:rsid w:val="005D75FB"/>
    <w:rsid w:val="005F554D"/>
    <w:rsid w:val="0062071F"/>
    <w:rsid w:val="00625304"/>
    <w:rsid w:val="006817C0"/>
    <w:rsid w:val="006C61E8"/>
    <w:rsid w:val="006D6E49"/>
    <w:rsid w:val="006E5FEB"/>
    <w:rsid w:val="007626B8"/>
    <w:rsid w:val="00763A72"/>
    <w:rsid w:val="007773E0"/>
    <w:rsid w:val="00781547"/>
    <w:rsid w:val="007E3772"/>
    <w:rsid w:val="007F2060"/>
    <w:rsid w:val="00836559"/>
    <w:rsid w:val="008B088A"/>
    <w:rsid w:val="008E268D"/>
    <w:rsid w:val="008E6DB1"/>
    <w:rsid w:val="00926696"/>
    <w:rsid w:val="009F6A6D"/>
    <w:rsid w:val="00A35D8C"/>
    <w:rsid w:val="00A40D66"/>
    <w:rsid w:val="00A46607"/>
    <w:rsid w:val="00A529D5"/>
    <w:rsid w:val="00AC54F3"/>
    <w:rsid w:val="00AE5418"/>
    <w:rsid w:val="00B30CDE"/>
    <w:rsid w:val="00B411CC"/>
    <w:rsid w:val="00B61BF6"/>
    <w:rsid w:val="00B66F67"/>
    <w:rsid w:val="00BB6939"/>
    <w:rsid w:val="00BF6C2C"/>
    <w:rsid w:val="00C31DE3"/>
    <w:rsid w:val="00C53D65"/>
    <w:rsid w:val="00C92035"/>
    <w:rsid w:val="00CB129D"/>
    <w:rsid w:val="00CB6F0B"/>
    <w:rsid w:val="00CB6F29"/>
    <w:rsid w:val="00CC08BD"/>
    <w:rsid w:val="00CD34D4"/>
    <w:rsid w:val="00CD5801"/>
    <w:rsid w:val="00CF2FF8"/>
    <w:rsid w:val="00D1537E"/>
    <w:rsid w:val="00D23D2E"/>
    <w:rsid w:val="00DB07D8"/>
    <w:rsid w:val="00DD2DFB"/>
    <w:rsid w:val="00DF08FF"/>
    <w:rsid w:val="00DF7B36"/>
    <w:rsid w:val="00E779A9"/>
    <w:rsid w:val="00F30C3A"/>
    <w:rsid w:val="00F32CDB"/>
    <w:rsid w:val="00FA6DA7"/>
    <w:rsid w:val="00FC7F38"/>
    <w:rsid w:val="07C34D62"/>
    <w:rsid w:val="08011187"/>
    <w:rsid w:val="0B123679"/>
    <w:rsid w:val="0D98031D"/>
    <w:rsid w:val="143810DB"/>
    <w:rsid w:val="15215B08"/>
    <w:rsid w:val="19120C9F"/>
    <w:rsid w:val="1A6F6865"/>
    <w:rsid w:val="20AE1C43"/>
    <w:rsid w:val="21F74161"/>
    <w:rsid w:val="22F95B27"/>
    <w:rsid w:val="23307264"/>
    <w:rsid w:val="23762E6F"/>
    <w:rsid w:val="23F3506E"/>
    <w:rsid w:val="245065C8"/>
    <w:rsid w:val="29B40069"/>
    <w:rsid w:val="2A8F07EC"/>
    <w:rsid w:val="2B273F2C"/>
    <w:rsid w:val="30F21E45"/>
    <w:rsid w:val="33A4564D"/>
    <w:rsid w:val="34190438"/>
    <w:rsid w:val="36786E6B"/>
    <w:rsid w:val="39272542"/>
    <w:rsid w:val="3FF43264"/>
    <w:rsid w:val="4030040B"/>
    <w:rsid w:val="40612EA2"/>
    <w:rsid w:val="47D27B02"/>
    <w:rsid w:val="4AB316B1"/>
    <w:rsid w:val="4B3D04C7"/>
    <w:rsid w:val="4CAF2512"/>
    <w:rsid w:val="531731CF"/>
    <w:rsid w:val="56DF446C"/>
    <w:rsid w:val="57AB5CE0"/>
    <w:rsid w:val="5A3A4DA2"/>
    <w:rsid w:val="5A930B4C"/>
    <w:rsid w:val="5D18753A"/>
    <w:rsid w:val="5E9631D0"/>
    <w:rsid w:val="60C62A60"/>
    <w:rsid w:val="64E14A07"/>
    <w:rsid w:val="65381AA1"/>
    <w:rsid w:val="65833992"/>
    <w:rsid w:val="67DD4E09"/>
    <w:rsid w:val="695D67DB"/>
    <w:rsid w:val="6C3521CE"/>
    <w:rsid w:val="6E8D70E3"/>
    <w:rsid w:val="6F2A5540"/>
    <w:rsid w:val="6FC67957"/>
    <w:rsid w:val="73822B82"/>
    <w:rsid w:val="7460668E"/>
    <w:rsid w:val="77157410"/>
    <w:rsid w:val="793F2543"/>
    <w:rsid w:val="7AB71795"/>
    <w:rsid w:val="7C4450F8"/>
    <w:rsid w:val="7DFFC52D"/>
    <w:rsid w:val="7F9F2CA6"/>
    <w:rsid w:val="BDFFBDDE"/>
    <w:rsid w:val="DF38D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eastAsia="等线"/>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0"/>
    <w:pPr>
      <w:spacing w:after="200" w:line="276" w:lineRule="auto"/>
      <w:ind w:firstLine="420"/>
    </w:pPr>
    <w:rPr>
      <w:sz w:val="22"/>
      <w:szCs w:val="22"/>
    </w:rPr>
  </w:style>
  <w:style w:type="paragraph" w:styleId="5">
    <w:name w:val="footer"/>
    <w:basedOn w:val="1"/>
    <w:link w:val="19"/>
    <w:unhideWhenUsed/>
    <w:qFormat/>
    <w:uiPriority w:val="0"/>
    <w:pPr>
      <w:tabs>
        <w:tab w:val="center" w:pos="4153"/>
        <w:tab w:val="right" w:pos="8306"/>
      </w:tabs>
      <w:snapToGrid w:val="0"/>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unhideWhenUsed/>
    <w:qFormat/>
    <w:uiPriority w:val="0"/>
  </w:style>
  <w:style w:type="character" w:styleId="10">
    <w:name w:val="Hyperlink"/>
    <w:basedOn w:val="8"/>
    <w:qFormat/>
    <w:uiPriority w:val="0"/>
    <w:rPr>
      <w:color w:val="0000FF" w:themeColor="hyperlink"/>
      <w:u w:val="single"/>
      <w14:textFill>
        <w14:solidFill>
          <w14:schemeClr w14:val="hlink"/>
        </w14:solidFill>
      </w14:textFill>
    </w:rPr>
  </w:style>
  <w:style w:type="paragraph" w:styleId="11">
    <w:name w:val="List Paragraph"/>
    <w:basedOn w:val="1"/>
    <w:qFormat/>
    <w:uiPriority w:val="34"/>
    <w:pPr>
      <w:spacing w:after="200" w:line="276" w:lineRule="auto"/>
      <w:ind w:left="720"/>
      <w:contextualSpacing/>
    </w:pPr>
    <w:rPr>
      <w:sz w:val="22"/>
      <w:szCs w:val="22"/>
    </w:rPr>
  </w:style>
  <w:style w:type="paragraph" w:customStyle="1" w:styleId="12">
    <w:name w:val="样式 (西文) 宋体 行距: 1.5 倍行距"/>
    <w:basedOn w:val="1"/>
    <w:qFormat/>
    <w:uiPriority w:val="0"/>
    <w:pPr>
      <w:spacing w:line="360" w:lineRule="auto"/>
    </w:pPr>
    <w:rPr>
      <w:rFonts w:ascii="宋体" w:hAnsi="宋体" w:cs="宋体"/>
      <w:sz w:val="24"/>
    </w:rPr>
  </w:style>
  <w:style w:type="paragraph" w:customStyle="1" w:styleId="13">
    <w:name w:val="样式 小四 加粗 黑色 段前: 7.8 磅 段后: 7.8 磅 行距: 多倍行距 1.25 字行"/>
    <w:basedOn w:val="1"/>
    <w:qFormat/>
    <w:uiPriority w:val="0"/>
    <w:pPr>
      <w:adjustRightInd w:val="0"/>
      <w:snapToGrid w:val="0"/>
      <w:spacing w:before="156" w:after="50" w:line="300" w:lineRule="auto"/>
    </w:pPr>
    <w:rPr>
      <w:rFonts w:cs="宋体"/>
      <w:bCs/>
      <w:color w:val="000000"/>
      <w:sz w:val="24"/>
      <w:szCs w:val="22"/>
    </w:rPr>
  </w:style>
  <w:style w:type="paragraph" w:customStyle="1" w:styleId="14">
    <w:name w:val="Revision"/>
    <w:hidden/>
    <w:unhideWhenUsed/>
    <w:qFormat/>
    <w:uiPriority w:val="99"/>
    <w:rPr>
      <w:rFonts w:ascii="Calibri" w:hAnsi="Calibri" w:eastAsia="宋体" w:cs="Times New Roman"/>
      <w:kern w:val="2"/>
      <w:sz w:val="21"/>
      <w:szCs w:val="24"/>
      <w:lang w:val="en-US" w:eastAsia="zh-CN" w:bidi="ar-SA"/>
    </w:rPr>
  </w:style>
  <w:style w:type="character" w:customStyle="1" w:styleId="15">
    <w:name w:val="Unresolved Mention"/>
    <w:basedOn w:val="8"/>
    <w:semiHidden/>
    <w:unhideWhenUsed/>
    <w:qFormat/>
    <w:uiPriority w:val="99"/>
    <w:rPr>
      <w:color w:val="605E5C"/>
      <w:shd w:val="clear" w:color="auto" w:fill="E1DFDD"/>
    </w:rPr>
  </w:style>
  <w:style w:type="character" w:customStyle="1" w:styleId="16">
    <w:name w:val="页眉 字符"/>
    <w:basedOn w:val="8"/>
    <w:link w:val="6"/>
    <w:qFormat/>
    <w:uiPriority w:val="0"/>
    <w:rPr>
      <w:rFonts w:ascii="Calibri" w:hAnsi="Calibri" w:eastAsia="宋体"/>
      <w:kern w:val="2"/>
      <w:sz w:val="18"/>
      <w:szCs w:val="18"/>
    </w:rPr>
  </w:style>
  <w:style w:type="paragraph" w:customStyle="1" w:styleId="17">
    <w:name w:val="Table Text"/>
    <w:basedOn w:val="1"/>
    <w:semiHidden/>
    <w:qFormat/>
    <w:uiPriority w:val="0"/>
    <w:pPr>
      <w:widowControl/>
      <w:spacing w:after="160" w:line="278" w:lineRule="auto"/>
      <w:jc w:val="left"/>
    </w:pPr>
    <w:rPr>
      <w:rFonts w:ascii="微软雅黑" w:hAnsi="微软雅黑" w:eastAsia="微软雅黑" w:cs="微软雅黑"/>
      <w:kern w:val="0"/>
      <w:sz w:val="24"/>
      <w:lang w:eastAsia="en-US"/>
    </w:rPr>
  </w:style>
  <w:style w:type="table" w:customStyle="1" w:styleId="18">
    <w:name w:val="Table Normal"/>
    <w:unhideWhenUsed/>
    <w:qFormat/>
    <w:uiPriority w:val="0"/>
    <w:rPr>
      <w:rFonts w:ascii="Calibri" w:hAnsi="Calibri" w:eastAsia="宋体"/>
    </w:rPr>
    <w:tblPr>
      <w:tblCellMar>
        <w:top w:w="0" w:type="dxa"/>
        <w:left w:w="0" w:type="dxa"/>
        <w:bottom w:w="0" w:type="dxa"/>
        <w:right w:w="0" w:type="dxa"/>
      </w:tblCellMar>
    </w:tblPr>
  </w:style>
  <w:style w:type="character" w:customStyle="1" w:styleId="19">
    <w:name w:val="页脚 字符"/>
    <w:basedOn w:val="8"/>
    <w:link w:val="5"/>
    <w:qFormat/>
    <w:uiPriority w:val="0"/>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016EB6CE-4EE8-4E0B-8CE3-87EED78BDC9F}">
  <ds:schemaRefs/>
</ds:datastoreItem>
</file>

<file path=docProps/app.xml><?xml version="1.0" encoding="utf-8"?>
<Properties xmlns="http://schemas.openxmlformats.org/officeDocument/2006/extended-properties" xmlns:vt="http://schemas.openxmlformats.org/officeDocument/2006/docPropsVTypes">
  <Template>Normal.dotm</Template>
  <Pages>38</Pages>
  <Words>2567</Words>
  <Characters>14632</Characters>
  <Lines>121</Lines>
  <Paragraphs>34</Paragraphs>
  <TotalTime>527</TotalTime>
  <ScaleCrop>false</ScaleCrop>
  <LinksUpToDate>false</LinksUpToDate>
  <CharactersWithSpaces>17165</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2020-09-01T17:47:00Z</dcterms:created>
  <dc:creator>冯娟</dc:creator>
  <cp:lastModifiedBy>冯娟</cp:lastModifiedBy>
  <dcterms:modified xsi:type="dcterms:W3CDTF">2025-07-11T09:43:06Z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777F32A14F2C4A19A8DF76CAF1ACAFCA</vt:lpwstr>
  </property>
</Properties>
</file>