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true"/>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true"/>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&#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t8zXHXAAAACAEAAA8AAAAAAAAAAQAgAAAAOAAAAGRy&#10;cy9kb3ducmV2LnhtbFBLAQIUABQAAAAIAIdO4kCgabr28AEAAPADAAAOAAAAAAAAAAEAIAAAADwB&#10;AABkcnMvZTJvRG9jLnhtbFBLBQYAAAAABgAGAFkBAACeBQAAAAA=&#10;">
                <v:fill on="t" focussize="0,0"/>
                <v:stroke color="#FFFFFF" joinstyle="miter"/>
                <v:imagedata o:title=""/>
                <o:lock v:ext="edit" aspectratio="f"/>
                <v:textbox>
                  <w:txbxContent>
                    <w:p>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noChangeArrowheads="true"/>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pPr>
        <w:ind w:left="682" w:leftChars="-203" w:hanging="1108" w:hangingChars="154"/>
        <w:rPr>
          <w:sz w:val="72"/>
          <w:szCs w:val="72"/>
        </w:rPr>
      </w:pPr>
    </w:p>
    <w:p>
      <w:pPr>
        <w:ind w:left="682" w:leftChars="-203" w:hanging="1108" w:hangingChars="154"/>
        <w:rPr>
          <w:sz w:val="72"/>
          <w:szCs w:val="72"/>
        </w:rPr>
      </w:pPr>
    </w:p>
    <w:p>
      <w:pPr>
        <w:adjustRightInd w:val="0"/>
        <w:snapToGrid w:val="0"/>
        <w:spacing w:line="300" w:lineRule="auto"/>
        <w:jc w:val="left"/>
        <w:rPr>
          <w:b/>
          <w:bCs/>
          <w:snapToGrid w:val="0"/>
          <w:kern w:val="0"/>
          <w:sz w:val="28"/>
          <w:szCs w:val="28"/>
        </w:rPr>
      </w:pPr>
    </w:p>
    <w:p>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pPr>
        <w:adjustRightInd w:val="0"/>
        <w:snapToGrid w:val="0"/>
        <w:spacing w:line="300" w:lineRule="auto"/>
        <w:jc w:val="center"/>
        <w:rPr>
          <w:rFonts w:asciiTheme="minorEastAsia" w:hAnsiTheme="minorEastAsia" w:eastAsiaTheme="minorEastAsia"/>
          <w:b/>
          <w:snapToGrid w:val="0"/>
          <w:kern w:val="0"/>
          <w:sz w:val="72"/>
          <w:szCs w:val="72"/>
        </w:rPr>
      </w:pPr>
      <w:r>
        <w:rPr>
          <w:rFonts w:hint="eastAsia" w:asciiTheme="minorEastAsia" w:hAnsiTheme="minorEastAsia" w:eastAsiaTheme="minorEastAsia"/>
          <w:b/>
          <w:bCs/>
          <w:snapToGrid w:val="0"/>
          <w:kern w:val="0"/>
          <w:sz w:val="72"/>
          <w:szCs w:val="72"/>
        </w:rPr>
        <w:t>绿色建筑行业产业高质量发展专项咨询服务（2024）</w:t>
      </w:r>
    </w:p>
    <w:p>
      <w:pPr>
        <w:adjustRightInd w:val="0"/>
        <w:snapToGrid w:val="0"/>
        <w:spacing w:line="300" w:lineRule="auto"/>
        <w:jc w:val="center"/>
        <w:rPr>
          <w:rFonts w:ascii="经典标宋简" w:eastAsia="经典标宋简"/>
          <w:b/>
          <w:snapToGrid w:val="0"/>
          <w:kern w:val="0"/>
          <w:sz w:val="44"/>
          <w:szCs w:val="44"/>
        </w:rPr>
      </w:pPr>
    </w:p>
    <w:p>
      <w:pPr>
        <w:adjustRightInd w:val="0"/>
        <w:snapToGrid w:val="0"/>
        <w:spacing w:line="300" w:lineRule="auto"/>
        <w:rPr>
          <w:rFonts w:ascii="经典标宋简" w:eastAsia="经典标宋简"/>
          <w:b/>
          <w:snapToGrid w:val="0"/>
          <w:kern w:val="0"/>
          <w:sz w:val="44"/>
          <w:szCs w:val="44"/>
        </w:rPr>
      </w:pPr>
    </w:p>
    <w:p>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pPr>
        <w:adjustRightInd w:val="0"/>
        <w:snapToGrid w:val="0"/>
        <w:spacing w:line="300" w:lineRule="auto"/>
        <w:jc w:val="center"/>
        <w:rPr>
          <w:rFonts w:ascii="经典等线简" w:eastAsia="经典等线简"/>
          <w:b/>
          <w:snapToGrid w:val="0"/>
          <w:kern w:val="0"/>
          <w:sz w:val="32"/>
        </w:rPr>
      </w:pPr>
    </w:p>
    <w:p>
      <w:pPr>
        <w:adjustRightInd w:val="0"/>
        <w:snapToGrid w:val="0"/>
        <w:spacing w:line="300" w:lineRule="auto"/>
        <w:jc w:val="center"/>
        <w:rPr>
          <w:rFonts w:hint="eastAsia" w:asciiTheme="minorEastAsia" w:hAnsiTheme="minorEastAsia" w:eastAsiaTheme="minorEastAsia"/>
          <w:b/>
          <w:snapToGrid w:val="0"/>
          <w:color w:val="auto"/>
          <w:kern w:val="0"/>
          <w:sz w:val="32"/>
          <w:highlight w:val="green"/>
          <w:lang w:eastAsia="zh-CN"/>
        </w:rPr>
      </w:pPr>
      <w:r>
        <w:rPr>
          <w:rFonts w:hint="eastAsia" w:asciiTheme="minorEastAsia" w:hAnsiTheme="minorEastAsia" w:eastAsiaTheme="minorEastAsia"/>
          <w:b/>
          <w:snapToGrid w:val="0"/>
          <w:color w:val="auto"/>
          <w:kern w:val="0"/>
          <w:sz w:val="32"/>
        </w:rPr>
        <w:t>项目编号：</w:t>
      </w:r>
      <w:r>
        <w:rPr>
          <w:rFonts w:hint="eastAsia" w:asciiTheme="minorEastAsia" w:hAnsiTheme="minorEastAsia" w:eastAsiaTheme="minorEastAsia"/>
          <w:b/>
          <w:snapToGrid w:val="0"/>
          <w:color w:val="auto"/>
          <w:kern w:val="0"/>
          <w:sz w:val="32"/>
          <w:highlight w:val="none"/>
          <w:lang w:eastAsia="zh-CN"/>
        </w:rPr>
        <w:t>SZZZ2024-QC0316</w:t>
      </w:r>
    </w:p>
    <w:p>
      <w:pPr>
        <w:adjustRightInd w:val="0"/>
        <w:snapToGrid w:val="0"/>
        <w:spacing w:line="300" w:lineRule="auto"/>
        <w:jc w:val="center"/>
        <w:rPr>
          <w:rFonts w:ascii="经典等线简" w:eastAsia="经典等线简"/>
          <w:b/>
          <w:snapToGrid w:val="0"/>
          <w:kern w:val="0"/>
          <w:sz w:val="18"/>
          <w:szCs w:val="18"/>
        </w:rPr>
      </w:pPr>
    </w:p>
    <w:p>
      <w:pPr>
        <w:adjustRightInd w:val="0"/>
        <w:snapToGrid w:val="0"/>
        <w:spacing w:line="300" w:lineRule="auto"/>
        <w:jc w:val="center"/>
        <w:rPr>
          <w:rFonts w:eastAsia="经典标宋简"/>
          <w:b/>
          <w:snapToGrid w:val="0"/>
          <w:kern w:val="0"/>
          <w:sz w:val="44"/>
        </w:rPr>
      </w:pPr>
    </w:p>
    <w:p>
      <w:pPr>
        <w:adjustRightInd w:val="0"/>
        <w:snapToGrid w:val="0"/>
        <w:spacing w:line="300" w:lineRule="auto"/>
        <w:jc w:val="center"/>
      </w:pPr>
      <w:r>
        <w:rPr>
          <w:rFonts w:eastAsia="经典标宋简"/>
          <w:b/>
          <w:snapToGrid w:val="0"/>
          <w:kern w:val="0"/>
          <w:sz w:val="44"/>
        </w:rPr>
        <w:t xml:space="preserve"> </w:t>
      </w:r>
    </w:p>
    <w:p/>
    <w:p/>
    <w:p/>
    <w:p/>
    <w:p/>
    <w:p/>
    <w:p>
      <w:pPr>
        <w:pStyle w:val="29"/>
        <w:adjustRightInd w:val="0"/>
        <w:snapToGrid w:val="0"/>
        <w:spacing w:line="300" w:lineRule="auto"/>
        <w:ind w:hanging="835"/>
        <w:jc w:val="center"/>
        <w:rPr>
          <w:b/>
          <w:kern w:val="0"/>
          <w:sz w:val="28"/>
          <w:szCs w:val="28"/>
        </w:rPr>
      </w:pPr>
      <w:r>
        <w:rPr>
          <w:rFonts w:hint="eastAsia"/>
          <w:b/>
          <w:snapToGrid w:val="0"/>
          <w:sz w:val="30"/>
        </w:rPr>
        <w:t>二〇二四年</w:t>
      </w:r>
      <w:r>
        <w:rPr>
          <w:rFonts w:hint="eastAsia"/>
          <w:b/>
          <w:snapToGrid w:val="0"/>
          <w:sz w:val="30"/>
          <w:lang w:eastAsia="zh-CN"/>
        </w:rPr>
        <w:t>八</w:t>
      </w:r>
      <w:r>
        <w:rPr>
          <w:rFonts w:hint="eastAsia"/>
          <w:b/>
          <w:snapToGrid w:val="0"/>
          <w:sz w:val="30"/>
        </w:rPr>
        <w:t>月</w:t>
      </w:r>
    </w:p>
    <w:p/>
    <w:p/>
    <w:p>
      <w:pPr>
        <w:jc w:val="center"/>
        <w:rPr>
          <w:rFonts w:asciiTheme="minorEastAsia" w:hAnsiTheme="minorEastAsia" w:eastAsiaTheme="minorEastAsia"/>
          <w:b/>
          <w:bCs/>
          <w:szCs w:val="21"/>
        </w:rPr>
      </w:pPr>
    </w:p>
    <w:p>
      <w:pPr>
        <w:jc w:val="center"/>
        <w:rPr>
          <w:rFonts w:asciiTheme="minorEastAsia" w:hAnsiTheme="minorEastAsia" w:eastAsiaTheme="minorEastAsia"/>
          <w:b/>
          <w:bCs/>
          <w:szCs w:val="21"/>
        </w:rPr>
      </w:pPr>
    </w:p>
    <w:p>
      <w:pPr>
        <w:jc w:val="center"/>
        <w:rPr>
          <w:rFonts w:asciiTheme="minorEastAsia" w:hAnsiTheme="minorEastAsia" w:eastAsiaTheme="minorEastAsia"/>
          <w:b/>
          <w:bCs/>
          <w:szCs w:val="21"/>
        </w:rPr>
      </w:pPr>
    </w:p>
    <w:p>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pPr>
        <w:spacing w:line="360" w:lineRule="auto"/>
        <w:ind w:firstLine="480" w:firstLineChars="200"/>
        <w:rPr>
          <w:rFonts w:ascii="宋体" w:hAnsi="宋体"/>
          <w:sz w:val="24"/>
        </w:rPr>
      </w:pPr>
    </w:p>
    <w:p>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pPr>
        <w:spacing w:line="440" w:lineRule="exact"/>
        <w:ind w:firstLine="480" w:firstLineChars="200"/>
        <w:rPr>
          <w:rFonts w:ascii="仿宋" w:hAnsi="仿宋" w:eastAsia="仿宋"/>
          <w:sz w:val="24"/>
        </w:rPr>
      </w:pPr>
      <w:r>
        <w:rPr>
          <w:rFonts w:hint="eastAsia" w:ascii="仿宋" w:hAnsi="仿宋" w:eastAsia="仿宋"/>
          <w:sz w:val="24"/>
        </w:rPr>
        <w:t>（六）恶意投诉的；</w:t>
      </w:r>
    </w:p>
    <w:p>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r>
        <w:rPr>
          <w:rFonts w:hint="eastAsia" w:ascii="仿宋_GB2312" w:eastAsia="仿宋_GB2312" w:hAnsiTheme="minorEastAsia"/>
          <w:b/>
          <w:color w:val="FF0000"/>
          <w:sz w:val="24"/>
        </w:rPr>
        <w:t>投标供应商涉嫌存在串通投标等违法行为的，将书面报告财政主管部门依法处理。</w:t>
      </w: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pPr>
            <w:pStyle w:val="505"/>
            <w:jc w:val="center"/>
            <w:rPr>
              <w:rFonts w:ascii="Times New Roman" w:hAnsi="Times New Roman" w:eastAsia="宋体" w:cs="Times New Roman"/>
              <w:b w:val="0"/>
              <w:bCs w:val="0"/>
              <w:iCs/>
              <w:smallCaps/>
              <w:color w:val="auto"/>
              <w:kern w:val="2"/>
              <w:sz w:val="21"/>
              <w:szCs w:val="24"/>
              <w:lang w:val="zh-CN"/>
            </w:rPr>
          </w:pPr>
        </w:p>
        <w:p>
          <w:pPr>
            <w:pStyle w:val="505"/>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pPr>
            <w:pStyle w:val="35"/>
            <w:tabs>
              <w:tab w:val="right" w:leader="dot" w:pos="9628"/>
            </w:tabs>
            <w:rPr>
              <w:rFonts w:ascii="仿宋_GB2312" w:eastAsia="仿宋_GB2312"/>
              <w:sz w:val="24"/>
            </w:rPr>
          </w:pPr>
        </w:p>
        <w:p>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8"/>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8"/>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8"/>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10</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8"/>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8"/>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8"/>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8"/>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8"/>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8"/>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8"/>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8"/>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8"/>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8"/>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8"/>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8"/>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8"/>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8"/>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8"/>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8"/>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8"/>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8"/>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8"/>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8"/>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8"/>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57</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8"/>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65</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8"/>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65</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8"/>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69</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8"/>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8"/>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8"/>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spacing w:line="360" w:lineRule="exact"/>
          </w:pPr>
          <w:r>
            <w:rPr>
              <w:rFonts w:hint="eastAsia" w:ascii="仿宋_GB2312" w:eastAsia="仿宋_GB2312"/>
              <w:sz w:val="24"/>
            </w:rPr>
            <w:fldChar w:fldCharType="end"/>
          </w:r>
        </w:p>
      </w:sdtContent>
    </w:sdt>
    <w:p/>
    <w:p/>
    <w:p/>
    <w:p>
      <w:pPr>
        <w:pStyle w:val="2"/>
      </w:pPr>
      <w:bookmarkStart w:id="0" w:name="_Toc135293159"/>
      <w:r>
        <w:rPr>
          <w:rFonts w:hint="eastAsia"/>
        </w:rPr>
        <w:t>第一章  投标邀请</w:t>
      </w:r>
      <w:bookmarkEnd w:id="0"/>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绿色建筑行业产业高质量发展专项咨询服务（2024）</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2024年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26</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pPr>
        <w:adjustRightInd w:val="0"/>
        <w:snapToGrid w:val="0"/>
        <w:spacing w:line="360" w:lineRule="auto"/>
        <w:ind w:firstLine="420" w:firstLineChars="200"/>
        <w:jc w:val="left"/>
        <w:rPr>
          <w:rFonts w:ascii="宋体" w:hAnsi="宋体" w:cs="Arial Unicode MS"/>
          <w:snapToGrid w:val="0"/>
          <w:kern w:val="0"/>
          <w:szCs w:val="21"/>
        </w:rPr>
      </w:pPr>
    </w:p>
    <w:p>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highlight w:val="none"/>
          <w:lang w:eastAsia="zh-CN"/>
        </w:rPr>
        <w:t>SZZZ2024-QC0316</w:t>
      </w:r>
    </w:p>
    <w:p>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2、项目名称：绿色建筑行业产业高质量发展专项咨询服务（2024）</w:t>
      </w:r>
    </w:p>
    <w:p>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4、预算金额：人民币498,000.00元</w:t>
      </w:r>
    </w:p>
    <w:p>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5、最高限价：人民币498,000.00元</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1"/>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pPr>
              <w:pStyle w:val="46"/>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pPr>
              <w:pStyle w:val="46"/>
              <w:spacing w:line="360" w:lineRule="auto"/>
              <w:jc w:val="center"/>
              <w:rPr>
                <w:sz w:val="21"/>
              </w:rPr>
            </w:pPr>
            <w:r>
              <w:rPr>
                <w:sz w:val="21"/>
              </w:rPr>
              <w:t>标的名称</w:t>
            </w:r>
          </w:p>
        </w:tc>
        <w:tc>
          <w:tcPr>
            <w:tcW w:w="921" w:type="dxa"/>
            <w:shd w:val="clear" w:color="auto" w:fill="ABCDEF"/>
            <w:vAlign w:val="center"/>
          </w:tcPr>
          <w:p>
            <w:pPr>
              <w:pStyle w:val="46"/>
              <w:spacing w:before="0" w:beforeAutospacing="0" w:after="0" w:afterAutospacing="0" w:line="360" w:lineRule="auto"/>
              <w:jc w:val="center"/>
              <w:rPr>
                <w:sz w:val="21"/>
              </w:rPr>
            </w:pPr>
            <w:r>
              <w:rPr>
                <w:sz w:val="21"/>
              </w:rPr>
              <w:t>数量</w:t>
            </w:r>
          </w:p>
        </w:tc>
        <w:tc>
          <w:tcPr>
            <w:tcW w:w="922" w:type="dxa"/>
            <w:shd w:val="clear" w:color="auto" w:fill="ABCDEF"/>
            <w:vAlign w:val="center"/>
          </w:tcPr>
          <w:p>
            <w:pPr>
              <w:pStyle w:val="46"/>
              <w:spacing w:before="0" w:beforeAutospacing="0" w:after="0" w:afterAutospacing="0" w:line="360" w:lineRule="auto"/>
              <w:jc w:val="center"/>
              <w:rPr>
                <w:sz w:val="21"/>
              </w:rPr>
            </w:pPr>
            <w:r>
              <w:rPr>
                <w:sz w:val="21"/>
              </w:rPr>
              <w:t>单位</w:t>
            </w:r>
          </w:p>
        </w:tc>
        <w:tc>
          <w:tcPr>
            <w:tcW w:w="2693" w:type="dxa"/>
            <w:shd w:val="clear" w:color="auto" w:fill="ABCDEF"/>
            <w:vAlign w:val="center"/>
          </w:tcPr>
          <w:p>
            <w:pPr>
              <w:pStyle w:val="46"/>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pPr>
              <w:pStyle w:val="46"/>
              <w:spacing w:before="0" w:beforeAutospacing="0" w:after="0" w:afterAutospacing="0" w:line="360" w:lineRule="auto"/>
              <w:jc w:val="center"/>
              <w:rPr>
                <w:sz w:val="21"/>
              </w:rPr>
            </w:pPr>
            <w:r>
              <w:rPr>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pPr>
              <w:pStyle w:val="46"/>
              <w:spacing w:line="360" w:lineRule="auto"/>
              <w:jc w:val="center"/>
              <w:rPr>
                <w:rFonts w:asciiTheme="minorEastAsia" w:hAnsiTheme="minorEastAsia" w:eastAsiaTheme="minorEastAsia"/>
                <w:sz w:val="21"/>
              </w:rPr>
            </w:pPr>
            <w:r>
              <w:rPr>
                <w:rFonts w:hint="eastAsia" w:ascii="宋体" w:hAnsi="宋体" w:eastAsiaTheme="minorEastAsia"/>
                <w:snapToGrid w:val="0"/>
                <w:sz w:val="21"/>
                <w:szCs w:val="21"/>
              </w:rPr>
              <w:t>绿色建筑行业产业高质量发展专项咨询服务（2024）</w:t>
            </w:r>
          </w:p>
        </w:tc>
        <w:tc>
          <w:tcPr>
            <w:tcW w:w="921" w:type="dxa"/>
            <w:shd w:val="clear" w:color="auto" w:fill="auto"/>
            <w:vAlign w:val="center"/>
          </w:tcPr>
          <w:p>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pPr>
        <w:pStyle w:val="454"/>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pPr>
        <w:pStyle w:val="454"/>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highlight w:val="none"/>
        </w:rPr>
        <w:t>二、申请人的资格要求</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1、满足《中华人民共和国政府采购法》第二十二条规定（须提供具有独立承担民事责任能力的法人或其他组织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highlight w:val="none"/>
        </w:rPr>
        <w:t>有效授权书及</w:t>
      </w:r>
      <w:r>
        <w:rPr>
          <w:rFonts w:hint="eastAsia" w:asciiTheme="minorEastAsia" w:hAnsiTheme="minorEastAsia" w:eastAsiaTheme="minorEastAsia"/>
          <w:snapToGrid w:val="0"/>
          <w:color w:val="auto"/>
          <w:sz w:val="21"/>
          <w:highlight w:val="none"/>
        </w:rPr>
        <w:t>上级主体的</w:t>
      </w:r>
      <w:r>
        <w:rPr>
          <w:rFonts w:hint="eastAsia" w:ascii="宋体" w:hAnsi="宋体" w:eastAsia="宋体"/>
          <w:snapToGrid w:val="0"/>
          <w:color w:val="auto"/>
          <w:sz w:val="21"/>
          <w:highlight w:val="none"/>
        </w:rPr>
        <w:t>营业执照或法人证书等证明材料复印件或扫描件加盖</w:t>
      </w:r>
      <w:r>
        <w:rPr>
          <w:rFonts w:hint="eastAsia" w:asciiTheme="minorEastAsia" w:hAnsiTheme="minorEastAsia" w:eastAsiaTheme="minorEastAsia"/>
          <w:snapToGrid w:val="0"/>
          <w:color w:val="auto"/>
          <w:sz w:val="21"/>
          <w:highlight w:val="none"/>
        </w:rPr>
        <w:t>投标人</w:t>
      </w:r>
      <w:r>
        <w:rPr>
          <w:rFonts w:hint="eastAsia" w:ascii="宋体" w:hAnsi="宋体" w:eastAsia="宋体"/>
          <w:snapToGrid w:val="0"/>
          <w:color w:val="auto"/>
          <w:sz w:val="21"/>
          <w:highlight w:val="none"/>
        </w:rPr>
        <w:t>公章</w:t>
      </w:r>
      <w:r>
        <w:rPr>
          <w:rFonts w:hint="eastAsia" w:asciiTheme="minorEastAsia" w:hAnsiTheme="minorEastAsia" w:eastAsiaTheme="minorEastAsia"/>
          <w:snapToGrid w:val="0"/>
          <w:color w:val="auto"/>
          <w:sz w:val="21"/>
          <w:highlight w:val="none"/>
        </w:rPr>
        <w:t>；</w:t>
      </w:r>
      <w:r>
        <w:rPr>
          <w:rFonts w:hint="eastAsia" w:ascii="宋体" w:hAnsi="宋体" w:eastAsia="宋体"/>
          <w:snapToGrid w:val="0"/>
          <w:color w:val="auto"/>
          <w:sz w:val="21"/>
          <w:highlight w:val="none"/>
        </w:rPr>
        <w:t>本项目不接受总公司与分支机构同时参与投标，也不接受同一总公司有两个或以上分支机构参与投标，如出现以上情形，该两家或以上投标人均按无效投标处理。</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2、落实政府采购政策需满足的资格要求：无。</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3、本项目的特定资格要求：</w:t>
      </w:r>
      <w:r>
        <w:rPr>
          <w:rFonts w:asciiTheme="minorEastAsia" w:hAnsiTheme="minorEastAsia" w:eastAsiaTheme="minorEastAsia"/>
          <w:snapToGrid w:val="0"/>
          <w:color w:val="auto"/>
          <w:sz w:val="21"/>
          <w:highlight w:val="none"/>
        </w:rPr>
        <w:t xml:space="preserve"> </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（1）参与本项目采购活动前三年内，在经营活动中没有重大违法记录（须按本项目投标文件格式要求提供《政府采购投标及履约承诺函》加盖投标人公章）；</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（2）参与本项目政府采购活动时不存在被有关部门禁止参与政府采购活动且在有效期内的情况（须按本项目投标文件格式要求提供《政府采购投标及履约承诺函》加盖投标人公章）；</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5）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（7）本项目不接受联合体投标，不允许非法分包或转包。</w:t>
      </w:r>
    </w:p>
    <w:p>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highlight w:val="none"/>
        </w:rPr>
      </w:pPr>
    </w:p>
    <w:p>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highlight w:val="none"/>
        </w:rPr>
        <w:t>三、获取招标文件</w:t>
      </w:r>
      <w:r>
        <w:rPr>
          <w:rFonts w:ascii="宋体" w:hAnsi="宋体" w:eastAsia="宋体"/>
          <w:b/>
          <w:snapToGrid w:val="0"/>
          <w:color w:val="auto"/>
          <w:sz w:val="21"/>
          <w:szCs w:val="21"/>
          <w:highlight w:val="none"/>
        </w:rPr>
        <w:t xml:space="preserve"> </w:t>
      </w:r>
    </w:p>
    <w:p>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1、时间：</w:t>
      </w:r>
      <w:r>
        <w:rPr>
          <w:rFonts w:hint="eastAsia" w:ascii="宋体" w:hAnsi="宋体" w:eastAsia="宋体"/>
          <w:snapToGrid w:val="0"/>
          <w:color w:val="auto"/>
          <w:sz w:val="21"/>
          <w:szCs w:val="21"/>
          <w:highlight w:val="none"/>
          <w:u w:val="single"/>
        </w:rPr>
        <w:t>2024年</w:t>
      </w:r>
      <w:r>
        <w:rPr>
          <w:rFonts w:hint="eastAsia" w:ascii="宋体" w:hAnsi="宋体" w:eastAsia="宋体"/>
          <w:snapToGrid w:val="0"/>
          <w:color w:val="auto"/>
          <w:sz w:val="21"/>
          <w:szCs w:val="21"/>
          <w:highlight w:val="none"/>
          <w:u w:val="single"/>
          <w:lang w:val="en-US" w:eastAsia="zh-CN"/>
        </w:rPr>
        <w:t>8</w:t>
      </w:r>
      <w:r>
        <w:rPr>
          <w:rFonts w:hint="eastAsia" w:ascii="宋体" w:hAnsi="宋体" w:eastAsia="宋体"/>
          <w:snapToGrid w:val="0"/>
          <w:color w:val="auto"/>
          <w:sz w:val="21"/>
          <w:szCs w:val="21"/>
          <w:highlight w:val="none"/>
          <w:u w:val="single"/>
        </w:rPr>
        <w:t>月</w:t>
      </w:r>
      <w:r>
        <w:rPr>
          <w:rFonts w:hint="eastAsia" w:ascii="宋体" w:hAnsi="宋体" w:eastAsia="宋体"/>
          <w:snapToGrid w:val="0"/>
          <w:color w:val="auto"/>
          <w:sz w:val="21"/>
          <w:szCs w:val="21"/>
          <w:highlight w:val="none"/>
          <w:u w:val="single"/>
          <w:lang w:val="en-US" w:eastAsia="zh-CN"/>
        </w:rPr>
        <w:t>14</w:t>
      </w:r>
      <w:r>
        <w:rPr>
          <w:rFonts w:hint="eastAsia" w:ascii="宋体" w:hAnsi="宋体" w:eastAsia="宋体"/>
          <w:snapToGrid w:val="0"/>
          <w:color w:val="auto"/>
          <w:sz w:val="21"/>
          <w:szCs w:val="21"/>
          <w:highlight w:val="none"/>
          <w:u w:val="single"/>
        </w:rPr>
        <w:t>日至2024年</w:t>
      </w:r>
      <w:r>
        <w:rPr>
          <w:rFonts w:hint="eastAsia" w:ascii="宋体" w:hAnsi="宋体" w:eastAsia="宋体"/>
          <w:snapToGrid w:val="0"/>
          <w:color w:val="auto"/>
          <w:sz w:val="21"/>
          <w:szCs w:val="21"/>
          <w:highlight w:val="none"/>
          <w:u w:val="single"/>
          <w:lang w:val="en-US" w:eastAsia="zh-CN"/>
        </w:rPr>
        <w:t>8</w:t>
      </w:r>
      <w:r>
        <w:rPr>
          <w:rFonts w:hint="eastAsia" w:ascii="宋体" w:hAnsi="宋体" w:eastAsia="宋体"/>
          <w:snapToGrid w:val="0"/>
          <w:color w:val="auto"/>
          <w:sz w:val="21"/>
          <w:szCs w:val="21"/>
          <w:highlight w:val="none"/>
          <w:u w:val="single"/>
        </w:rPr>
        <w:t>月</w:t>
      </w:r>
      <w:r>
        <w:rPr>
          <w:rFonts w:hint="eastAsia" w:ascii="宋体" w:hAnsi="宋体" w:eastAsia="宋体"/>
          <w:snapToGrid w:val="0"/>
          <w:color w:val="auto"/>
          <w:sz w:val="21"/>
          <w:szCs w:val="21"/>
          <w:highlight w:val="none"/>
          <w:u w:val="single"/>
          <w:lang w:val="en-US" w:eastAsia="zh-CN"/>
        </w:rPr>
        <w:t>21</w:t>
      </w:r>
      <w:r>
        <w:rPr>
          <w:rFonts w:hint="eastAsia" w:ascii="宋体" w:hAnsi="宋体" w:eastAsia="宋体"/>
          <w:snapToGrid w:val="0"/>
          <w:color w:val="auto"/>
          <w:sz w:val="21"/>
          <w:szCs w:val="21"/>
          <w:highlight w:val="none"/>
          <w:u w:val="single"/>
        </w:rPr>
        <w:t>日，每天上午9：00至</w:t>
      </w:r>
      <w:r>
        <w:rPr>
          <w:rFonts w:ascii="宋体" w:hAnsi="宋体" w:eastAsia="宋体"/>
          <w:snapToGrid w:val="0"/>
          <w:color w:val="auto"/>
          <w:sz w:val="21"/>
          <w:szCs w:val="21"/>
          <w:highlight w:val="none"/>
          <w:u w:val="single"/>
        </w:rPr>
        <w:t>11:30</w:t>
      </w:r>
      <w:r>
        <w:rPr>
          <w:rFonts w:hint="eastAsia" w:ascii="宋体" w:hAnsi="宋体" w:eastAsia="宋体"/>
          <w:snapToGrid w:val="0"/>
          <w:color w:val="auto"/>
          <w:sz w:val="21"/>
          <w:szCs w:val="21"/>
          <w:highlight w:val="none"/>
          <w:u w:val="single"/>
        </w:rPr>
        <w:t>，下午14：</w:t>
      </w:r>
      <w:r>
        <w:rPr>
          <w:rFonts w:ascii="宋体" w:hAnsi="宋体" w:eastAsia="宋体"/>
          <w:snapToGrid w:val="0"/>
          <w:color w:val="auto"/>
          <w:sz w:val="21"/>
          <w:szCs w:val="21"/>
          <w:highlight w:val="none"/>
          <w:u w:val="single"/>
        </w:rPr>
        <w:t>3</w:t>
      </w:r>
      <w:r>
        <w:rPr>
          <w:rFonts w:hint="eastAsia" w:ascii="宋体" w:hAnsi="宋体" w:eastAsia="宋体"/>
          <w:snapToGrid w:val="0"/>
          <w:color w:val="auto"/>
          <w:sz w:val="21"/>
          <w:szCs w:val="21"/>
          <w:highlight w:val="none"/>
          <w:u w:val="single"/>
        </w:rPr>
        <w:t>0至</w:t>
      </w:r>
      <w:r>
        <w:rPr>
          <w:rFonts w:ascii="宋体" w:hAnsi="宋体" w:eastAsia="宋体"/>
          <w:snapToGrid w:val="0"/>
          <w:color w:val="auto"/>
          <w:sz w:val="21"/>
          <w:szCs w:val="21"/>
          <w:highlight w:val="none"/>
          <w:u w:val="single"/>
        </w:rPr>
        <w:t>17:30</w:t>
      </w:r>
      <w:r>
        <w:rPr>
          <w:rFonts w:hint="eastAsia" w:ascii="宋体" w:hAnsi="宋体" w:eastAsia="宋体"/>
          <w:snapToGrid w:val="0"/>
          <w:color w:val="auto"/>
          <w:sz w:val="21"/>
          <w:szCs w:val="21"/>
          <w:highlight w:val="none"/>
          <w:u w:val="single"/>
        </w:rPr>
        <w:t>（北京时间，</w:t>
      </w:r>
      <w:r>
        <w:rPr>
          <w:rFonts w:ascii="宋体" w:hAnsi="宋体" w:eastAsia="宋体"/>
          <w:snapToGrid w:val="0"/>
          <w:color w:val="auto"/>
          <w:sz w:val="21"/>
          <w:szCs w:val="21"/>
          <w:highlight w:val="none"/>
          <w:u w:val="single"/>
        </w:rPr>
        <w:t>法定节假日</w:t>
      </w:r>
      <w:r>
        <w:rPr>
          <w:rFonts w:hint="eastAsia" w:ascii="宋体" w:hAnsi="宋体" w:eastAsia="宋体"/>
          <w:snapToGrid w:val="0"/>
          <w:color w:val="auto"/>
          <w:sz w:val="21"/>
          <w:szCs w:val="21"/>
          <w:highlight w:val="none"/>
          <w:u w:val="single"/>
        </w:rPr>
        <w:t>除外）</w:t>
      </w:r>
      <w:r>
        <w:rPr>
          <w:rFonts w:hint="eastAsia" w:ascii="宋体" w:hAnsi="宋体" w:eastAsia="宋体"/>
          <w:snapToGrid w:val="0"/>
          <w:color w:val="auto"/>
          <w:sz w:val="21"/>
          <w:szCs w:val="21"/>
          <w:highlight w:val="none"/>
        </w:rPr>
        <w:t>。</w:t>
      </w:r>
    </w:p>
    <w:p>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2、地点：</w:t>
      </w:r>
      <w:r>
        <w:rPr>
          <w:rFonts w:ascii="宋体" w:hAnsi="宋体" w:eastAsia="宋体"/>
          <w:snapToGrid w:val="0"/>
          <w:color w:val="auto"/>
          <w:sz w:val="21"/>
          <w:szCs w:val="21"/>
          <w:highlight w:val="none"/>
        </w:rPr>
        <w:t>深圳市福田区民田路171号新华保险大厦903</w:t>
      </w:r>
      <w:r>
        <w:rPr>
          <w:rFonts w:hint="eastAsia" w:ascii="宋体" w:hAnsi="宋体" w:eastAsia="宋体"/>
          <w:snapToGrid w:val="0"/>
          <w:color w:val="auto"/>
          <w:sz w:val="21"/>
          <w:szCs w:val="21"/>
          <w:highlight w:val="none"/>
        </w:rPr>
        <w:t>。</w:t>
      </w:r>
      <w:r>
        <w:rPr>
          <w:rFonts w:ascii="宋体" w:hAnsi="宋体" w:eastAsia="宋体"/>
          <w:snapToGrid w:val="0"/>
          <w:color w:val="auto"/>
          <w:sz w:val="21"/>
          <w:szCs w:val="21"/>
          <w:highlight w:val="none"/>
        </w:rPr>
        <w:t xml:space="preserve"> </w:t>
      </w:r>
    </w:p>
    <w:p>
      <w:pPr>
        <w:widowControl/>
        <w:adjustRightInd w:val="0"/>
        <w:snapToGrid w:val="0"/>
        <w:spacing w:line="360" w:lineRule="auto"/>
        <w:ind w:firstLine="426"/>
        <w:jc w:val="left"/>
        <w:rPr>
          <w:rFonts w:ascii="宋体" w:hAnsi="宋体" w:cs="Arial Unicode MS"/>
          <w:snapToGrid w:val="0"/>
          <w:kern w:val="0"/>
          <w:szCs w:val="21"/>
          <w:highlight w:val="none"/>
        </w:rPr>
      </w:pPr>
      <w:r>
        <w:rPr>
          <w:rFonts w:hint="eastAsia" w:ascii="宋体" w:hAnsi="宋体" w:cs="Arial Unicode MS"/>
          <w:snapToGrid w:val="0"/>
          <w:kern w:val="0"/>
          <w:szCs w:val="21"/>
          <w:highlight w:val="none"/>
        </w:rPr>
        <w:t>3、方式：现场获取或线上获取</w:t>
      </w:r>
    </w:p>
    <w:p>
      <w:pPr>
        <w:widowControl/>
        <w:adjustRightInd w:val="0"/>
        <w:snapToGrid w:val="0"/>
        <w:spacing w:line="360" w:lineRule="auto"/>
        <w:ind w:firstLine="426"/>
        <w:jc w:val="left"/>
        <w:rPr>
          <w:rFonts w:ascii="宋体" w:hAnsi="宋体" w:cs="Arial Unicode MS"/>
          <w:snapToGrid w:val="0"/>
          <w:kern w:val="0"/>
          <w:szCs w:val="21"/>
          <w:highlight w:val="none"/>
        </w:rPr>
      </w:pPr>
      <w:r>
        <w:rPr>
          <w:rFonts w:hint="eastAsia" w:ascii="宋体" w:hAnsi="宋体" w:cs="Arial Unicode MS"/>
          <w:snapToGrid w:val="0"/>
          <w:kern w:val="0"/>
          <w:szCs w:val="21"/>
          <w:highlight w:val="none"/>
        </w:rPr>
        <w:t>（1）现场获取：投标人按以上时间和地点现场报名和获取招标文件（提供加盖公章的《购买标书登记表》），逾期不予受理。</w:t>
      </w:r>
    </w:p>
    <w:p>
      <w:pPr>
        <w:widowControl/>
        <w:adjustRightInd w:val="0"/>
        <w:snapToGrid w:val="0"/>
        <w:spacing w:line="360" w:lineRule="auto"/>
        <w:ind w:firstLine="426"/>
        <w:jc w:val="left"/>
        <w:rPr>
          <w:rFonts w:ascii="宋体" w:hAnsi="宋体" w:cs="Arial Unicode MS"/>
          <w:snapToGrid w:val="0"/>
          <w:kern w:val="0"/>
          <w:szCs w:val="21"/>
          <w:highlight w:val="none"/>
        </w:rPr>
      </w:pPr>
      <w:r>
        <w:rPr>
          <w:rFonts w:hint="eastAsia" w:ascii="宋体" w:hAnsi="宋体" w:cs="Arial Unicode MS"/>
          <w:snapToGrid w:val="0"/>
          <w:kern w:val="0"/>
          <w:szCs w:val="21"/>
          <w:highlight w:val="none"/>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highlight w:val="none"/>
        </w:rPr>
        <w:fldChar w:fldCharType="begin"/>
      </w:r>
      <w:r>
        <w:rPr>
          <w:rFonts w:ascii="宋体" w:hAnsi="宋体" w:cs="Arial Unicode MS"/>
          <w:snapToGrid w:val="0"/>
          <w:kern w:val="0"/>
          <w:szCs w:val="21"/>
          <w:highlight w:val="none"/>
        </w:rPr>
        <w:instrText xml:space="preserve"> </w:instrText>
      </w:r>
      <w:r>
        <w:rPr>
          <w:rFonts w:hint="eastAsia" w:ascii="宋体" w:hAnsi="宋体" w:cs="Arial Unicode MS"/>
          <w:snapToGrid w:val="0"/>
          <w:kern w:val="0"/>
          <w:szCs w:val="21"/>
          <w:highlight w:val="none"/>
        </w:rPr>
        <w:instrText xml:space="preserve">= 1 \* GB3</w:instrText>
      </w:r>
      <w:r>
        <w:rPr>
          <w:rFonts w:ascii="宋体" w:hAnsi="宋体" w:cs="Arial Unicode MS"/>
          <w:snapToGrid w:val="0"/>
          <w:kern w:val="0"/>
          <w:szCs w:val="21"/>
          <w:highlight w:val="none"/>
        </w:rPr>
        <w:instrText xml:space="preserve"> </w:instrText>
      </w:r>
      <w:r>
        <w:rPr>
          <w:rFonts w:ascii="宋体" w:hAnsi="宋体" w:cs="Arial Unicode MS"/>
          <w:snapToGrid w:val="0"/>
          <w:kern w:val="0"/>
          <w:szCs w:val="21"/>
          <w:highlight w:val="none"/>
        </w:rPr>
        <w:fldChar w:fldCharType="separate"/>
      </w:r>
      <w:r>
        <w:rPr>
          <w:rFonts w:hint="eastAsia" w:ascii="宋体" w:hAnsi="宋体" w:cs="Arial Unicode MS"/>
          <w:snapToGrid w:val="0"/>
          <w:kern w:val="0"/>
          <w:szCs w:val="21"/>
          <w:highlight w:val="none"/>
        </w:rPr>
        <w:t>①</w:t>
      </w:r>
      <w:r>
        <w:rPr>
          <w:rFonts w:ascii="宋体" w:hAnsi="宋体" w:cs="Arial Unicode MS"/>
          <w:snapToGrid w:val="0"/>
          <w:kern w:val="0"/>
          <w:szCs w:val="21"/>
          <w:highlight w:val="none"/>
        </w:rPr>
        <w:fldChar w:fldCharType="end"/>
      </w:r>
      <w:r>
        <w:rPr>
          <w:rFonts w:hint="eastAsia" w:ascii="宋体" w:hAnsi="宋体" w:cs="Arial Unicode MS"/>
          <w:snapToGrid w:val="0"/>
          <w:kern w:val="0"/>
          <w:szCs w:val="21"/>
          <w:highlight w:val="none"/>
        </w:rPr>
        <w:t>加盖公章的《购买标书登记表》（下载地址：www.szzzt.com 首页“下载中心”）；</w:t>
      </w:r>
      <w:r>
        <w:rPr>
          <w:rFonts w:ascii="宋体" w:hAnsi="宋体" w:cs="Arial Unicode MS"/>
          <w:snapToGrid w:val="0"/>
          <w:kern w:val="0"/>
          <w:szCs w:val="21"/>
          <w:highlight w:val="none"/>
        </w:rPr>
        <w:fldChar w:fldCharType="begin"/>
      </w:r>
      <w:r>
        <w:rPr>
          <w:rFonts w:ascii="宋体" w:hAnsi="宋体" w:cs="Arial Unicode MS"/>
          <w:snapToGrid w:val="0"/>
          <w:kern w:val="0"/>
          <w:szCs w:val="21"/>
          <w:highlight w:val="none"/>
        </w:rPr>
        <w:instrText xml:space="preserve"> </w:instrText>
      </w:r>
      <w:r>
        <w:rPr>
          <w:rFonts w:hint="eastAsia" w:ascii="宋体" w:hAnsi="宋体" w:cs="Arial Unicode MS"/>
          <w:snapToGrid w:val="0"/>
          <w:kern w:val="0"/>
          <w:szCs w:val="21"/>
          <w:highlight w:val="none"/>
        </w:rPr>
        <w:instrText xml:space="preserve">= 2 \* GB3</w:instrText>
      </w:r>
      <w:r>
        <w:rPr>
          <w:rFonts w:ascii="宋体" w:hAnsi="宋体" w:cs="Arial Unicode MS"/>
          <w:snapToGrid w:val="0"/>
          <w:kern w:val="0"/>
          <w:szCs w:val="21"/>
          <w:highlight w:val="none"/>
        </w:rPr>
        <w:instrText xml:space="preserve"> </w:instrText>
      </w:r>
      <w:r>
        <w:rPr>
          <w:rFonts w:ascii="宋体" w:hAnsi="宋体" w:cs="Arial Unicode MS"/>
          <w:snapToGrid w:val="0"/>
          <w:kern w:val="0"/>
          <w:szCs w:val="21"/>
          <w:highlight w:val="none"/>
        </w:rPr>
        <w:fldChar w:fldCharType="separate"/>
      </w:r>
      <w:r>
        <w:rPr>
          <w:rFonts w:hint="eastAsia" w:ascii="宋体" w:hAnsi="宋体" w:cs="Arial Unicode MS"/>
          <w:snapToGrid w:val="0"/>
          <w:kern w:val="0"/>
          <w:szCs w:val="21"/>
          <w:highlight w:val="none"/>
        </w:rPr>
        <w:t>②</w:t>
      </w:r>
      <w:r>
        <w:rPr>
          <w:rFonts w:ascii="宋体" w:hAnsi="宋体" w:cs="Arial Unicode MS"/>
          <w:snapToGrid w:val="0"/>
          <w:kern w:val="0"/>
          <w:szCs w:val="21"/>
          <w:highlight w:val="none"/>
        </w:rPr>
        <w:fldChar w:fldCharType="end"/>
      </w:r>
      <w:r>
        <w:rPr>
          <w:rFonts w:hint="eastAsia" w:ascii="宋体" w:hAnsi="宋体" w:cs="Arial Unicode MS"/>
          <w:snapToGrid w:val="0"/>
          <w:kern w:val="0"/>
          <w:szCs w:val="21"/>
          <w:highlight w:val="none"/>
        </w:rPr>
        <w:t>购买招标文件费用的银行转账凭证。</w:t>
      </w:r>
    </w:p>
    <w:p>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4、售价：人民币600元，招标文件售后不退。购买招标文件账号信息如下：</w:t>
      </w:r>
    </w:p>
    <w:p>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银行账号：03003729353</w:t>
      </w:r>
    </w:p>
    <w:p>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开户名称：深圳市中正招标有限公司</w:t>
      </w:r>
    </w:p>
    <w:p>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开户银行：上海银行深圳天安支行</w:t>
      </w:r>
    </w:p>
    <w:p>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highlight w:val="none"/>
        </w:rPr>
      </w:pPr>
    </w:p>
    <w:p>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highlight w:val="none"/>
        </w:rPr>
        <w:t>四、提交投标文件截止时间、开标时间和地点</w:t>
      </w:r>
    </w:p>
    <w:p>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1、时间：</w:t>
      </w:r>
      <w:r>
        <w:rPr>
          <w:rFonts w:hint="eastAsia" w:ascii="宋体" w:hAnsi="宋体" w:eastAsia="宋体"/>
          <w:snapToGrid w:val="0"/>
          <w:color w:val="auto"/>
          <w:sz w:val="21"/>
          <w:szCs w:val="21"/>
          <w:highlight w:val="none"/>
          <w:u w:val="single"/>
        </w:rPr>
        <w:t>2024年</w:t>
      </w:r>
      <w:r>
        <w:rPr>
          <w:rFonts w:hint="eastAsia" w:ascii="宋体" w:hAnsi="宋体" w:eastAsia="宋体"/>
          <w:snapToGrid w:val="0"/>
          <w:color w:val="auto"/>
          <w:sz w:val="21"/>
          <w:szCs w:val="21"/>
          <w:highlight w:val="none"/>
          <w:u w:val="single"/>
          <w:lang w:val="en-US" w:eastAsia="zh-CN"/>
        </w:rPr>
        <w:t>8</w:t>
      </w:r>
      <w:r>
        <w:rPr>
          <w:rFonts w:hint="eastAsia" w:ascii="宋体" w:hAnsi="宋体" w:eastAsia="宋体"/>
          <w:snapToGrid w:val="0"/>
          <w:color w:val="auto"/>
          <w:sz w:val="21"/>
          <w:szCs w:val="21"/>
          <w:highlight w:val="none"/>
          <w:u w:val="single"/>
        </w:rPr>
        <w:t>月</w:t>
      </w:r>
      <w:r>
        <w:rPr>
          <w:rFonts w:hint="eastAsia" w:ascii="宋体" w:hAnsi="宋体" w:eastAsia="宋体"/>
          <w:snapToGrid w:val="0"/>
          <w:color w:val="auto"/>
          <w:sz w:val="21"/>
          <w:szCs w:val="21"/>
          <w:highlight w:val="none"/>
          <w:u w:val="single"/>
          <w:lang w:val="en-US" w:eastAsia="zh-CN"/>
        </w:rPr>
        <w:t>26</w:t>
      </w:r>
      <w:r>
        <w:rPr>
          <w:rFonts w:hint="eastAsia" w:ascii="宋体" w:hAnsi="宋体" w:eastAsia="宋体"/>
          <w:snapToGrid w:val="0"/>
          <w:color w:val="auto"/>
          <w:sz w:val="21"/>
          <w:szCs w:val="21"/>
          <w:highlight w:val="none"/>
          <w:u w:val="single"/>
        </w:rPr>
        <w:t>日</w:t>
      </w:r>
      <w:r>
        <w:rPr>
          <w:rFonts w:hint="eastAsia" w:ascii="宋体" w:hAnsi="宋体" w:eastAsia="宋体"/>
          <w:snapToGrid w:val="0"/>
          <w:color w:val="auto"/>
          <w:sz w:val="21"/>
          <w:szCs w:val="21"/>
          <w:highlight w:val="none"/>
          <w:u w:val="single"/>
          <w:lang w:val="en-US" w:eastAsia="zh-CN"/>
        </w:rPr>
        <w:t>09</w:t>
      </w:r>
      <w:r>
        <w:rPr>
          <w:rFonts w:hint="eastAsia" w:ascii="宋体" w:hAnsi="宋体" w:eastAsia="宋体"/>
          <w:snapToGrid w:val="0"/>
          <w:color w:val="auto"/>
          <w:sz w:val="21"/>
          <w:szCs w:val="21"/>
          <w:highlight w:val="none"/>
          <w:u w:val="single"/>
        </w:rPr>
        <w:t>点30分（北京时间）</w:t>
      </w:r>
    </w:p>
    <w:p>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2、地点：</w:t>
      </w:r>
      <w:r>
        <w:rPr>
          <w:rFonts w:ascii="宋体" w:hAnsi="宋体" w:eastAsia="宋体"/>
          <w:snapToGrid w:val="0"/>
          <w:color w:val="auto"/>
          <w:sz w:val="21"/>
          <w:szCs w:val="21"/>
          <w:highlight w:val="none"/>
        </w:rPr>
        <w:t>深圳市福田区民田路171号新华保险大厦903</w:t>
      </w:r>
      <w:r>
        <w:rPr>
          <w:rFonts w:hint="eastAsia" w:ascii="宋体" w:hAnsi="宋体" w:eastAsia="宋体"/>
          <w:snapToGrid w:val="0"/>
          <w:color w:val="auto"/>
          <w:sz w:val="21"/>
          <w:szCs w:val="21"/>
          <w:highlight w:val="none"/>
        </w:rPr>
        <w:t>深圳市中正招标有限公司会议室</w:t>
      </w:r>
    </w:p>
    <w:p>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highlight w:val="none"/>
        </w:rPr>
      </w:pPr>
    </w:p>
    <w:p>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highlight w:val="none"/>
        </w:rPr>
        <w:t>五、公告期限</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自本公告发布之日起5个工作日。</w:t>
      </w:r>
    </w:p>
    <w:p>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highlight w:val="none"/>
        </w:rPr>
      </w:pPr>
    </w:p>
    <w:p>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highlight w:val="none"/>
        </w:rPr>
        <w:t>六、其他补充事宜</w:t>
      </w:r>
    </w:p>
    <w:p>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1、本项目需要落实的政府采购政策：《关于印发&lt;政府采购促进中小企业发展管理办法&gt;的通知》(财库〔2020〕46号)、《关于政府采购支持监狱企业发展有关问题的通知》</w:t>
      </w:r>
      <w:r>
        <w:rPr>
          <w:rFonts w:ascii="宋体" w:hAnsi="宋体" w:eastAsia="宋体"/>
          <w:snapToGrid w:val="0"/>
          <w:color w:val="auto"/>
          <w:sz w:val="21"/>
          <w:szCs w:val="21"/>
          <w:highlight w:val="none"/>
        </w:rPr>
        <w:t>(</w:t>
      </w:r>
      <w:r>
        <w:rPr>
          <w:rFonts w:hint="eastAsia" w:ascii="宋体" w:hAnsi="宋体" w:eastAsia="宋体"/>
          <w:snapToGrid w:val="0"/>
          <w:color w:val="auto"/>
          <w:sz w:val="21"/>
          <w:szCs w:val="21"/>
          <w:highlight w:val="none"/>
        </w:rPr>
        <w:t>财库〔</w:t>
      </w:r>
      <w:r>
        <w:rPr>
          <w:rFonts w:ascii="宋体" w:hAnsi="宋体" w:eastAsia="宋体"/>
          <w:snapToGrid w:val="0"/>
          <w:color w:val="auto"/>
          <w:sz w:val="21"/>
          <w:szCs w:val="21"/>
          <w:highlight w:val="none"/>
        </w:rPr>
        <w:t>2014</w:t>
      </w:r>
      <w:r>
        <w:rPr>
          <w:rFonts w:hint="eastAsia" w:ascii="宋体" w:hAnsi="宋体" w:eastAsia="宋体"/>
          <w:snapToGrid w:val="0"/>
          <w:color w:val="auto"/>
          <w:sz w:val="21"/>
          <w:szCs w:val="21"/>
          <w:highlight w:val="none"/>
        </w:rPr>
        <w:t>〕</w:t>
      </w:r>
      <w:r>
        <w:rPr>
          <w:rFonts w:ascii="宋体" w:hAnsi="宋体" w:eastAsia="宋体"/>
          <w:snapToGrid w:val="0"/>
          <w:color w:val="auto"/>
          <w:sz w:val="21"/>
          <w:szCs w:val="21"/>
          <w:highlight w:val="none"/>
        </w:rPr>
        <w:t>68</w:t>
      </w:r>
      <w:r>
        <w:rPr>
          <w:rFonts w:hint="eastAsia" w:ascii="宋体" w:hAnsi="宋体" w:eastAsia="宋体"/>
          <w:snapToGrid w:val="0"/>
          <w:color w:val="auto"/>
          <w:sz w:val="21"/>
          <w:szCs w:val="21"/>
          <w:highlight w:val="none"/>
        </w:rPr>
        <w:t>号</w:t>
      </w:r>
      <w:r>
        <w:rPr>
          <w:rFonts w:ascii="宋体" w:hAnsi="宋体" w:eastAsia="宋体"/>
          <w:snapToGrid w:val="0"/>
          <w:color w:val="auto"/>
          <w:sz w:val="21"/>
          <w:szCs w:val="21"/>
          <w:highlight w:val="none"/>
        </w:rPr>
        <w:t>)</w:t>
      </w:r>
      <w:r>
        <w:rPr>
          <w:rFonts w:hint="eastAsia" w:ascii="宋体" w:hAnsi="宋体" w:eastAsia="宋体"/>
          <w:snapToGrid w:val="0"/>
          <w:color w:val="auto"/>
          <w:sz w:val="21"/>
          <w:szCs w:val="21"/>
          <w:highlight w:val="none"/>
        </w:rPr>
        <w:t>、《关于促进残疾人就业政府采购政策的通知》（财库〔</w:t>
      </w:r>
      <w:r>
        <w:rPr>
          <w:rFonts w:ascii="宋体" w:hAnsi="宋体" w:eastAsia="宋体"/>
          <w:snapToGrid w:val="0"/>
          <w:color w:val="auto"/>
          <w:sz w:val="21"/>
          <w:szCs w:val="21"/>
          <w:highlight w:val="none"/>
        </w:rPr>
        <w:t>2017</w:t>
      </w:r>
      <w:r>
        <w:rPr>
          <w:rFonts w:hint="eastAsia" w:ascii="宋体" w:hAnsi="宋体" w:eastAsia="宋体"/>
          <w:snapToGrid w:val="0"/>
          <w:color w:val="auto"/>
          <w:sz w:val="21"/>
          <w:szCs w:val="21"/>
          <w:highlight w:val="none"/>
        </w:rPr>
        <w:t>〕</w:t>
      </w:r>
      <w:r>
        <w:rPr>
          <w:rFonts w:ascii="宋体" w:hAnsi="宋体" w:eastAsia="宋体"/>
          <w:snapToGrid w:val="0"/>
          <w:color w:val="auto"/>
          <w:sz w:val="21"/>
          <w:szCs w:val="21"/>
          <w:highlight w:val="none"/>
        </w:rPr>
        <w:t>141</w:t>
      </w:r>
      <w:r>
        <w:rPr>
          <w:rFonts w:hint="eastAsia" w:ascii="宋体" w:hAnsi="宋体" w:eastAsia="宋体"/>
          <w:snapToGrid w:val="0"/>
          <w:color w:val="auto"/>
          <w:sz w:val="21"/>
          <w:szCs w:val="21"/>
          <w:highlight w:val="none"/>
        </w:rPr>
        <w:t>号</w:t>
      </w:r>
      <w:r>
        <w:rPr>
          <w:rFonts w:ascii="宋体" w:hAnsi="宋体" w:eastAsia="宋体"/>
          <w:snapToGrid w:val="0"/>
          <w:color w:val="auto"/>
          <w:sz w:val="21"/>
          <w:szCs w:val="21"/>
          <w:highlight w:val="none"/>
        </w:rPr>
        <w:t>)</w:t>
      </w:r>
      <w:r>
        <w:rPr>
          <w:rFonts w:hint="eastAsia" w:ascii="宋体" w:hAnsi="宋体" w:eastAsia="宋体"/>
          <w:snapToGrid w:val="0"/>
          <w:color w:val="auto"/>
          <w:sz w:val="21"/>
          <w:szCs w:val="21"/>
          <w:highlight w:val="none"/>
        </w:rPr>
        <w:t>。</w:t>
      </w:r>
    </w:p>
    <w:p>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2、本项目相关公告在以下媒体发布：</w:t>
      </w:r>
    </w:p>
    <w:p>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1）中国政府采购网（www.ccgp.gov.cn）；</w:t>
      </w:r>
    </w:p>
    <w:p>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2）深圳公共资源交易中心网站（www.szzfcg.cn）；</w:t>
      </w:r>
    </w:p>
    <w:p>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3）深圳市中正招标网（</w:t>
      </w:r>
      <w:r>
        <w:rPr>
          <w:rFonts w:ascii="宋体" w:hAnsi="宋体" w:eastAsia="宋体"/>
          <w:snapToGrid w:val="0"/>
          <w:color w:val="auto"/>
          <w:sz w:val="21"/>
          <w:szCs w:val="21"/>
          <w:highlight w:val="none"/>
        </w:rPr>
        <w:t>www.szzzt.com</w:t>
      </w:r>
      <w:r>
        <w:rPr>
          <w:rFonts w:hint="eastAsia" w:ascii="宋体" w:hAnsi="宋体" w:eastAsia="宋体"/>
          <w:snapToGrid w:val="0"/>
          <w:color w:val="auto"/>
          <w:sz w:val="21"/>
          <w:szCs w:val="21"/>
          <w:highlight w:val="none"/>
        </w:rPr>
        <w:t>）。</w:t>
      </w:r>
    </w:p>
    <w:p>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相关公告在以上媒体上公布之日即视为有效送达，不再另行通知。</w:t>
      </w:r>
    </w:p>
    <w:p>
      <w:pPr>
        <w:pStyle w:val="454"/>
        <w:adjustRightInd w:val="0"/>
        <w:snapToGrid w:val="0"/>
        <w:spacing w:before="0" w:beforeAutospacing="0" w:after="0" w:afterAutospacing="0" w:line="360" w:lineRule="auto"/>
        <w:ind w:firstLine="425" w:firstLineChars="202"/>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highlight w:val="none"/>
        </w:rPr>
        <w:t>3、本项目投标人可以通过快递方式在提交投标文件截止时间前将投标文件邮寄至我司（邮寄地址：深圳市福田区民田路171号新华保险大厦903中正招标），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pPr>
        <w:pStyle w:val="454"/>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highlight w:val="none"/>
        </w:rPr>
      </w:pPr>
    </w:p>
    <w:p>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highlight w:val="none"/>
        </w:rPr>
        <w:t>七、凡对本次招标提出询问，请按</w:t>
      </w:r>
      <w:r>
        <w:rPr>
          <w:rFonts w:ascii="宋体" w:hAnsi="宋体" w:eastAsia="宋体"/>
          <w:b/>
          <w:snapToGrid w:val="0"/>
          <w:color w:val="auto"/>
          <w:sz w:val="21"/>
          <w:szCs w:val="21"/>
          <w:highlight w:val="none"/>
        </w:rPr>
        <w:t>以下方式</w:t>
      </w:r>
      <w:r>
        <w:rPr>
          <w:rFonts w:hint="eastAsia" w:ascii="宋体" w:hAnsi="宋体" w:eastAsia="宋体"/>
          <w:b/>
          <w:snapToGrid w:val="0"/>
          <w:color w:val="auto"/>
          <w:sz w:val="21"/>
          <w:szCs w:val="21"/>
          <w:highlight w:val="none"/>
        </w:rPr>
        <w:t>联系。</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1、采购人信息</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名称：深圳市住房和建设局</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地址：深圳市福田区振华路8号设计大厦</w:t>
      </w:r>
    </w:p>
    <w:p>
      <w:pPr>
        <w:pStyle w:val="454"/>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highlight w:val="none"/>
          <w:lang w:val="en-US" w:eastAsia="zh-CN"/>
        </w:rPr>
      </w:pPr>
      <w:r>
        <w:rPr>
          <w:rFonts w:hint="eastAsia" w:ascii="宋体" w:hAnsi="宋体" w:eastAsia="宋体"/>
          <w:snapToGrid w:val="0"/>
          <w:color w:val="auto"/>
          <w:sz w:val="21"/>
          <w:szCs w:val="21"/>
          <w:highlight w:val="none"/>
        </w:rPr>
        <w:t>联系方式：宋工，</w:t>
      </w:r>
      <w:r>
        <w:rPr>
          <w:rFonts w:hint="eastAsia" w:ascii="宋体" w:hAnsi="宋体" w:eastAsia="宋体"/>
          <w:snapToGrid w:val="0"/>
          <w:color w:val="auto"/>
          <w:sz w:val="21"/>
          <w:szCs w:val="21"/>
          <w:highlight w:val="none"/>
          <w:lang w:val="en-US" w:eastAsia="zh-CN"/>
        </w:rPr>
        <w:t>0755-83785066</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联系方式：姚工，0755-83026699</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项目联系人：姚工</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ascii="宋体" w:hAnsi="宋体"/>
          <w:snapToGrid w:val="0"/>
          <w:kern w:val="0"/>
          <w:sz w:val="24"/>
        </w:rPr>
        <w:t>2024年</w:t>
      </w:r>
      <w:r>
        <w:rPr>
          <w:rFonts w:hint="eastAsia" w:ascii="宋体" w:hAnsi="宋体"/>
          <w:snapToGrid w:val="0"/>
          <w:kern w:val="0"/>
          <w:sz w:val="24"/>
          <w:lang w:val="en-US" w:eastAsia="zh-CN"/>
        </w:rPr>
        <w:t>8</w:t>
      </w:r>
      <w:r>
        <w:rPr>
          <w:rFonts w:ascii="宋体" w:hAnsi="宋体"/>
          <w:snapToGrid w:val="0"/>
          <w:kern w:val="0"/>
          <w:sz w:val="24"/>
        </w:rPr>
        <w:t>月</w:t>
      </w:r>
      <w:r>
        <w:rPr>
          <w:rFonts w:hint="eastAsia" w:ascii="宋体" w:hAnsi="宋体"/>
          <w:snapToGrid w:val="0"/>
          <w:kern w:val="0"/>
          <w:sz w:val="24"/>
          <w:lang w:val="en-US" w:eastAsia="zh-CN"/>
        </w:rPr>
        <w:t>14</w:t>
      </w:r>
      <w:r>
        <w:rPr>
          <w:rFonts w:hint="eastAsia" w:ascii="宋体" w:hAnsi="宋体"/>
          <w:snapToGrid w:val="0"/>
          <w:kern w:val="0"/>
          <w:sz w:val="24"/>
        </w:rPr>
        <w:t>日</w:t>
      </w:r>
    </w:p>
    <w:p>
      <w:pPr>
        <w:pStyle w:val="2"/>
      </w:pPr>
      <w:bookmarkStart w:id="1" w:name="_Toc135293160"/>
      <w:r>
        <w:rPr>
          <w:rFonts w:hint="eastAsia"/>
        </w:rPr>
        <w:t>第二章  项目需求</w:t>
      </w:r>
      <w:bookmarkEnd w:id="1"/>
    </w:p>
    <w:p>
      <w:pPr>
        <w:spacing w:afterLines="50" w:line="360" w:lineRule="auto"/>
        <w:ind w:left="2"/>
        <w:jc w:val="center"/>
        <w:rPr>
          <w:rFonts w:ascii="宋体" w:hAnsi="宋体"/>
          <w:b/>
          <w:sz w:val="24"/>
        </w:rPr>
      </w:pPr>
      <w:r>
        <w:rPr>
          <w:rFonts w:hint="eastAsia" w:ascii="宋体" w:hAnsi="宋体"/>
          <w:b/>
          <w:sz w:val="24"/>
        </w:rPr>
        <w:t>特别说明</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3、投标人提供证书或检测报告等证明材料的，颁发证书、出具报告的机构须是合法设立的机构，且具有颁发相应证书或者出具相应报告的资质。</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pPr>
        <w:autoSpaceDE w:val="0"/>
        <w:autoSpaceDN w:val="0"/>
        <w:adjustRightInd w:val="0"/>
        <w:spacing w:line="360" w:lineRule="auto"/>
        <w:ind w:firstLine="481" w:firstLineChars="200"/>
        <w:jc w:val="left"/>
        <w:rPr>
          <w:rFonts w:ascii="仿宋_GB2312" w:eastAsia="仿宋_GB2312"/>
          <w:b/>
          <w:sz w:val="24"/>
          <w:highlight w:val="none"/>
        </w:rPr>
      </w:pPr>
      <w:r>
        <w:rPr>
          <w:rFonts w:hint="eastAsia" w:ascii="仿宋_GB2312" w:eastAsia="仿宋_GB2312"/>
          <w:b/>
          <w:sz w:val="24"/>
          <w:highlight w:val="none"/>
        </w:rPr>
        <w:t>5、加注★的条款为不可负偏离条款，任一项未响应或不满足要求的，将导致投标无效。</w:t>
      </w:r>
    </w:p>
    <w:p>
      <w:pPr>
        <w:pStyle w:val="322"/>
        <w:ind w:firstLine="0" w:firstLineChars="0"/>
        <w:rPr>
          <w:b/>
        </w:rPr>
      </w:pPr>
    </w:p>
    <w:p>
      <w:pPr>
        <w:pStyle w:val="322"/>
        <w:ind w:firstLine="0" w:firstLineChars="0"/>
        <w:rPr>
          <w:b/>
        </w:rPr>
      </w:pPr>
      <w:r>
        <w:rPr>
          <w:rFonts w:hint="eastAsia"/>
          <w:b/>
        </w:rPr>
        <w:t>一、项目概况</w:t>
      </w:r>
    </w:p>
    <w:p>
      <w:pPr>
        <w:pStyle w:val="256"/>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1"/>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snapToGrid w:val="0"/>
                <w:szCs w:val="21"/>
              </w:rPr>
              <w:t>绿色建筑行业产业高质量发展专项咨询服务（2024）</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498,000.00</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pPr>
        <w:pStyle w:val="507"/>
        <w:wordWrap/>
        <w:spacing w:afterLines="0" w:line="360" w:lineRule="auto"/>
        <w:ind w:firstLine="420"/>
        <w:rPr>
          <w:rFonts w:cs="Times New Roman"/>
          <w:snapToGrid/>
          <w:spacing w:val="0"/>
          <w:sz w:val="21"/>
          <w:szCs w:val="21"/>
        </w:rPr>
      </w:pPr>
    </w:p>
    <w:p>
      <w:pPr>
        <w:pStyle w:val="322"/>
        <w:ind w:firstLine="0" w:firstLineChars="0"/>
        <w:rPr>
          <w:b/>
        </w:rPr>
      </w:pPr>
      <w:r>
        <w:rPr>
          <w:rFonts w:hint="eastAsia"/>
          <w:b/>
        </w:rPr>
        <w:t>二、项目服务要求</w:t>
      </w:r>
    </w:p>
    <w:p>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1.服务范围：提供绿色建筑行业产业高质量发展专项咨询服务。</w:t>
      </w:r>
    </w:p>
    <w:p>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2.服务内容、技术标准、工作质量要求：</w:t>
      </w:r>
    </w:p>
    <w:p>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（1）结合深圳市实际情况，对深圳市绿色建筑行业企业类型进行甄别、分类，明确深圳市绿色建筑行业产业的范围、边界与布局结构。</w:t>
      </w:r>
    </w:p>
    <w:p>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（2）开展实地考察和问卷调研，收集绿色建筑企业的相关信息，形成深圳市绿色建筑行业产业基础数据库。</w:t>
      </w:r>
    </w:p>
    <w:p>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（3）编制《深圳市绿色建筑行业产业高质量发展年度报告（2024）》。</w:t>
      </w:r>
    </w:p>
    <w:p>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3.人员要求：项目负责人具有绿色建筑高级职称，且在建筑节能、绿色建筑领域工作时间超过8年，具有政府委托的绿色建筑课题研究经验且作为主要负责人主持开展过相关工作。</w:t>
      </w:r>
    </w:p>
    <w:p>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4.后续服务要求：按合同约定提供后续服务。</w:t>
      </w:r>
    </w:p>
    <w:p>
      <w:pPr>
        <w:pStyle w:val="507"/>
        <w:wordWrap/>
        <w:spacing w:afterLines="0" w:line="360" w:lineRule="auto"/>
        <w:ind w:firstLine="420"/>
        <w:rPr>
          <w:rFonts w:cs="Times New Roman"/>
          <w:snapToGrid/>
          <w:spacing w:val="0"/>
          <w:sz w:val="21"/>
          <w:szCs w:val="21"/>
        </w:rPr>
      </w:pPr>
    </w:p>
    <w:p>
      <w:pPr>
        <w:pStyle w:val="322"/>
        <w:ind w:firstLine="0" w:firstLineChars="0"/>
        <w:rPr>
          <w:b/>
        </w:rPr>
      </w:pPr>
      <w:r>
        <w:rPr>
          <w:rFonts w:hint="eastAsia"/>
          <w:b/>
        </w:rPr>
        <w:t>三、项目商务要求</w:t>
      </w:r>
    </w:p>
    <w:p>
      <w:pPr>
        <w:pStyle w:val="256"/>
        <w:spacing w:beforeLines="0" w:line="360" w:lineRule="auto"/>
        <w:ind w:firstLine="425" w:firstLineChars="202"/>
        <w:rPr>
          <w:rFonts w:asciiTheme="minorEastAsia" w:hAnsiTheme="minorEastAsia" w:eastAsiaTheme="minorEastAsia"/>
          <w:b/>
          <w:highlight w:val="none"/>
        </w:rPr>
      </w:pPr>
      <w:r>
        <w:rPr>
          <w:rFonts w:hint="eastAsia" w:asciiTheme="minorEastAsia" w:hAnsiTheme="minorEastAsia" w:eastAsiaTheme="minorEastAsia"/>
          <w:b/>
          <w:highlight w:val="none"/>
        </w:rPr>
        <w:t>（一）服务期限：</w:t>
      </w:r>
    </w:p>
    <w:p>
      <w:pPr>
        <w:pStyle w:val="256"/>
        <w:spacing w:beforeLines="0" w:line="360" w:lineRule="auto"/>
        <w:ind w:firstLine="422" w:firstLineChars="201"/>
        <w:rPr>
          <w:rFonts w:asciiTheme="minorEastAsia" w:hAnsiTheme="minorEastAsia" w:eastAsiaTheme="minorEastAsia"/>
          <w:b w:val="0"/>
          <w:bCs/>
          <w:highlight w:val="none"/>
        </w:rPr>
      </w:pPr>
      <w:r>
        <w:rPr>
          <w:rFonts w:hint="eastAsia" w:asciiTheme="minorEastAsia" w:hAnsiTheme="minorEastAsia" w:eastAsiaTheme="minorEastAsia"/>
          <w:b w:val="0"/>
          <w:bCs/>
          <w:highlight w:val="none"/>
        </w:rPr>
        <w:t>合同签订之日至</w:t>
      </w:r>
      <w:r>
        <w:rPr>
          <w:rFonts w:hint="eastAsia" w:asciiTheme="minorEastAsia" w:hAnsiTheme="minorEastAsia" w:eastAsiaTheme="minorEastAsia"/>
          <w:b w:val="0"/>
          <w:bCs/>
          <w:highlight w:val="none"/>
          <w:lang w:val="en-US" w:eastAsia="zh-CN"/>
        </w:rPr>
        <w:t>2025</w:t>
      </w:r>
      <w:r>
        <w:rPr>
          <w:rFonts w:hint="eastAsia" w:asciiTheme="minorEastAsia" w:hAnsiTheme="minorEastAsia" w:eastAsiaTheme="minorEastAsia"/>
          <w:b w:val="0"/>
          <w:bCs/>
          <w:highlight w:val="none"/>
        </w:rPr>
        <w:t>年</w:t>
      </w:r>
      <w:r>
        <w:rPr>
          <w:rFonts w:hint="eastAsia" w:asciiTheme="minorEastAsia" w:hAnsiTheme="minorEastAsia" w:eastAsiaTheme="minorEastAsia"/>
          <w:b w:val="0"/>
          <w:bCs/>
          <w:highlight w:val="none"/>
          <w:lang w:val="en-US" w:eastAsia="zh-CN"/>
        </w:rPr>
        <w:t>10</w:t>
      </w:r>
      <w:r>
        <w:rPr>
          <w:rFonts w:hint="eastAsia" w:asciiTheme="minorEastAsia" w:hAnsiTheme="minorEastAsia" w:eastAsiaTheme="minorEastAsia"/>
          <w:b w:val="0"/>
          <w:bCs/>
          <w:highlight w:val="none"/>
        </w:rPr>
        <w:t>月1日</w:t>
      </w:r>
      <w:r>
        <w:rPr>
          <w:rFonts w:hint="eastAsia" w:asciiTheme="minorEastAsia" w:hAnsiTheme="minorEastAsia" w:eastAsiaTheme="minorEastAsia"/>
          <w:b w:val="0"/>
          <w:bCs/>
          <w:highlight w:val="none"/>
          <w:lang w:eastAsia="zh-CN"/>
        </w:rPr>
        <w:t>，</w:t>
      </w:r>
      <w:r>
        <w:rPr>
          <w:rFonts w:hint="eastAsia" w:asciiTheme="minorEastAsia" w:hAnsiTheme="minorEastAsia" w:eastAsiaTheme="minorEastAsia"/>
          <w:b w:val="0"/>
          <w:bCs/>
          <w:highlight w:val="none"/>
        </w:rPr>
        <w:t>本项目为长期服务项目，合同累计履行期限最长不得超过三十六个月。服务期满后采购人可根据项目需求和中标人履约情况选择是否续签合同，最多续签两次，合同一年一签。</w:t>
      </w:r>
    </w:p>
    <w:p>
      <w:pPr>
        <w:pStyle w:val="256"/>
        <w:spacing w:beforeLines="0" w:line="360" w:lineRule="auto"/>
        <w:ind w:firstLine="423" w:firstLineChars="201"/>
        <w:rPr>
          <w:rFonts w:asciiTheme="minorEastAsia" w:hAnsiTheme="minorEastAsia" w:eastAsiaTheme="minorEastAsia"/>
          <w:b/>
        </w:rPr>
      </w:pPr>
      <w:r>
        <w:rPr>
          <w:rFonts w:hint="eastAsia" w:asciiTheme="minorEastAsia" w:hAnsiTheme="minorEastAsia" w:eastAsiaTheme="minorEastAsia"/>
          <w:b/>
        </w:rPr>
        <w:t>（二）服务地点：</w:t>
      </w:r>
    </w:p>
    <w:p>
      <w:pPr>
        <w:pStyle w:val="256"/>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w:t>
      </w:r>
    </w:p>
    <w:p>
      <w:pPr>
        <w:pStyle w:val="256"/>
        <w:spacing w:beforeLines="0" w:line="360" w:lineRule="auto"/>
        <w:ind w:firstLine="423" w:firstLineChars="201"/>
        <w:rPr>
          <w:rFonts w:asciiTheme="minorEastAsia" w:hAnsiTheme="minorEastAsia" w:eastAsiaTheme="minorEastAsia"/>
          <w:b/>
        </w:rPr>
      </w:pPr>
      <w:r>
        <w:rPr>
          <w:rFonts w:hint="eastAsia" w:asciiTheme="minorEastAsia" w:hAnsiTheme="minorEastAsia" w:eastAsiaTheme="minorEastAsia"/>
          <w:b/>
        </w:rPr>
        <w:t>（三）报价要求：</w:t>
      </w:r>
    </w:p>
    <w:p>
      <w:pPr>
        <w:spacing w:line="360" w:lineRule="auto"/>
        <w:ind w:firstLine="420" w:firstLineChars="200"/>
        <w:jc w:val="left"/>
        <w:rPr>
          <w:rFonts w:ascii="宋体" w:hAnsi="宋体"/>
          <w:szCs w:val="21"/>
        </w:rPr>
      </w:pPr>
      <w:r>
        <w:rPr>
          <w:rFonts w:hint="eastAsia" w:ascii="宋体" w:hAnsi="宋体"/>
          <w:szCs w:val="21"/>
        </w:rPr>
        <w:t>（1）本项目服务费采用包干制，应包括服务成本、法定税费和企业的利润。由企业根据招标文件所提供的资料自行测算投标报价；一经中标，投标报价总价作为中标人与采购人签定的合同金额，合同期限内不做调整。</w:t>
      </w:r>
    </w:p>
    <w:p>
      <w:pPr>
        <w:spacing w:line="360" w:lineRule="auto"/>
        <w:ind w:firstLine="420" w:firstLineChars="200"/>
        <w:jc w:val="left"/>
        <w:rPr>
          <w:rFonts w:ascii="宋体" w:hAnsi="宋体"/>
          <w:szCs w:val="21"/>
        </w:rPr>
      </w:pPr>
      <w:r>
        <w:rPr>
          <w:rFonts w:hint="eastAsia" w:ascii="宋体" w:hAnsi="宋体"/>
          <w:szCs w:val="21"/>
        </w:rPr>
        <w:t>（2）投标人不得以低于成本的报价竞标；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21" w:firstLineChars="200"/>
        <w:jc w:val="left"/>
        <w:rPr>
          <w:rFonts w:asciiTheme="minorEastAsia" w:hAnsiTheme="minorEastAsia" w:eastAsiaTheme="minorEastAsia"/>
          <w:b/>
        </w:rPr>
      </w:pPr>
      <w:r>
        <w:rPr>
          <w:rFonts w:hint="eastAsia" w:asciiTheme="minorEastAsia" w:hAnsiTheme="minorEastAsia" w:eastAsiaTheme="minorEastAsia"/>
          <w:b/>
        </w:rPr>
        <w:t>（四）付款方式：</w:t>
      </w:r>
    </w:p>
    <w:p>
      <w:pPr>
        <w:spacing w:line="360" w:lineRule="auto"/>
        <w:ind w:firstLine="420" w:firstLineChars="200"/>
        <w:jc w:val="left"/>
        <w:rPr>
          <w:rFonts w:ascii="宋体" w:hAnsi="宋体"/>
          <w:szCs w:val="21"/>
        </w:rPr>
      </w:pPr>
      <w:r>
        <w:rPr>
          <w:rFonts w:hint="eastAsia" w:ascii="宋体" w:hAnsi="宋体" w:cs="楷体"/>
          <w:bCs/>
        </w:rPr>
        <w:t>合同签订后，采购方向中标方支付合同总价50%的款项。项目完成并获得采购方认可后，采购方向</w:t>
      </w:r>
      <w:r>
        <w:rPr>
          <w:rFonts w:hint="eastAsia" w:ascii="宋体" w:hAnsi="宋体"/>
          <w:szCs w:val="21"/>
        </w:rPr>
        <w:t>中标</w:t>
      </w:r>
      <w:r>
        <w:rPr>
          <w:rFonts w:hint="eastAsia" w:ascii="宋体" w:hAnsi="宋体" w:cs="楷体"/>
          <w:bCs/>
        </w:rPr>
        <w:t>方支付合同总价50%的款项。</w:t>
      </w:r>
      <w:r>
        <w:rPr>
          <w:rFonts w:hint="eastAsia" w:ascii="宋体" w:hAnsi="宋体"/>
          <w:szCs w:val="21"/>
        </w:rPr>
        <w:t>每次按合同支付款项前，中标人应向采购人提供与支付金额相符的有效发票，且收款方、出具发票方、合同乙方均必须与中标人名称一致。采购人在收到发票后15日内（不超过10个工作日）付款。</w:t>
      </w:r>
    </w:p>
    <w:p>
      <w:pPr>
        <w:pStyle w:val="256"/>
        <w:spacing w:beforeLines="0" w:line="360" w:lineRule="auto"/>
        <w:ind w:firstLine="422"/>
        <w:rPr>
          <w:rFonts w:asciiTheme="minorEastAsia" w:hAnsiTheme="minorEastAsia" w:eastAsiaTheme="minorEastAsia"/>
          <w:b/>
        </w:rPr>
      </w:pPr>
      <w:r>
        <w:rPr>
          <w:rFonts w:hint="eastAsia" w:asciiTheme="minorEastAsia" w:hAnsiTheme="minorEastAsia" w:eastAsiaTheme="minorEastAsia"/>
          <w:b/>
        </w:rPr>
        <w:t>（五）验收要求：</w:t>
      </w:r>
      <w:r>
        <w:rPr>
          <w:rFonts w:hint="eastAsia" w:asciiTheme="minorEastAsia" w:hAnsiTheme="minorEastAsia" w:eastAsiaTheme="minorEastAsia"/>
          <w:bCs/>
        </w:rPr>
        <w:t>由采购人组织有关技术人员根据合同验收。</w:t>
      </w:r>
    </w:p>
    <w:p>
      <w:pPr>
        <w:pStyle w:val="256"/>
        <w:spacing w:beforeLines="0" w:line="360" w:lineRule="auto"/>
        <w:ind w:firstLine="0" w:firstLineChars="0"/>
        <w:rPr>
          <w:rFonts w:asciiTheme="minorEastAsia" w:hAnsiTheme="minorEastAsia" w:eastAsiaTheme="minorEastAsia"/>
          <w:b/>
        </w:rPr>
      </w:pPr>
    </w:p>
    <w:p>
      <w:pPr>
        <w:pStyle w:val="457"/>
        <w:spacing w:before="0" w:beforeAutospacing="0" w:after="0" w:afterAutospacing="0" w:line="360" w:lineRule="auto"/>
        <w:rPr>
          <w:sz w:val="21"/>
          <w:szCs w:val="21"/>
        </w:rPr>
      </w:pPr>
    </w:p>
    <w:p>
      <w:pPr>
        <w:pStyle w:val="2"/>
      </w:pPr>
      <w:bookmarkStart w:id="2" w:name="_Toc135293161"/>
      <w:r>
        <w:rPr>
          <w:rFonts w:hint="eastAsia"/>
        </w:rPr>
        <w:t>第三章  投标文件初审</w:t>
      </w:r>
      <w:bookmarkEnd w:id="2"/>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本章是本招标文件中涉及的所有无效标和废标情形的摘要，除法律法规另有规定外，投标文件的其他任何情形均不得作无效标和废标处理。招标文件中有关无效标和废标与本章节不一致的，以本章节内容为准。</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请评委重点审查供应商是否存在《深圳经济特区政府采购条例实施细则》第七十五条规定的串通投标情形：</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（一）投标供应商之间相互约定给予未中标的供应商利益补偿；</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（二）不同投标供应商的法定代表人、主要经营负责人、项目投标授权代表人、项目负责人、主要技术人员为同一人、属同一单位或者在同一单位缴纳社会保险；</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（三）不同投标供应商的投标文件由同一单位或者同一人编制，或者由同一人分阶段参与编制的；</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（四）不同投标供应商的投标文件或部分投标文件相互混装；</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（五）不同投标供应商的投标文件内容存在非正常一致；</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（六）由同一单位工作人员为两家以上（含两家）供应商进行同一项投标活动的；</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（七）主管部门依照法律、法规认定的其他情形。</w:t>
      </w:r>
    </w:p>
    <w:p>
      <w:pPr>
        <w:adjustRightInd w:val="0"/>
        <w:spacing w:line="360" w:lineRule="auto"/>
        <w:rPr>
          <w:snapToGrid w:val="0"/>
          <w:kern w:val="0"/>
        </w:rPr>
      </w:pPr>
    </w:p>
    <w:p>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11、投标违规行为：如以他人名义竞标、串通投标或者以其他弄虚作假方式投标的。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投标人的投标总价超过采购预算金额或最高投标限价的</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13、法律法规规定的其它情形。</w:t>
      </w:r>
    </w:p>
    <w:p/>
    <w:p/>
    <w:p/>
    <w:p/>
    <w:p/>
    <w:p/>
    <w:p/>
    <w:p/>
    <w:p/>
    <w:p/>
    <w:p/>
    <w:p/>
    <w:p/>
    <w:p/>
    <w:p/>
    <w:p>
      <w:pPr>
        <w:rPr>
          <w:rFonts w:hint="eastAsia"/>
        </w:rPr>
      </w:pPr>
      <w:bookmarkStart w:id="3" w:name="_Toc135293162"/>
      <w:r>
        <w:rPr>
          <w:rFonts w:hint="eastAsia"/>
        </w:rPr>
        <w:br w:type="page"/>
      </w:r>
    </w:p>
    <w:p>
      <w:pPr>
        <w:pStyle w:val="2"/>
        <w:spacing w:after="0"/>
      </w:pPr>
      <w:r>
        <w:rPr>
          <w:rFonts w:hint="eastAsia"/>
        </w:rPr>
        <w:t>第四章  评标方法和标准</w:t>
      </w:r>
      <w:bookmarkEnd w:id="3"/>
    </w:p>
    <w:p/>
    <w:p>
      <w:pPr>
        <w:pStyle w:val="4"/>
        <w:spacing w:before="0" w:after="0"/>
      </w:pPr>
      <w:bookmarkStart w:id="4" w:name="_Toc44690429"/>
      <w:bookmarkStart w:id="5" w:name="_Toc135293163"/>
      <w:bookmarkStart w:id="6" w:name="_Toc44690702"/>
      <w:bookmarkStart w:id="7" w:name="_Toc44691161"/>
      <w:bookmarkStart w:id="8" w:name="_Toc44691393"/>
      <w:r>
        <w:rPr>
          <w:rFonts w:hint="eastAsia"/>
        </w:rPr>
        <w:t>一、</w:t>
      </w:r>
      <w:r>
        <w:t>评标方法</w:t>
      </w:r>
      <w:bookmarkEnd w:id="4"/>
      <w:bookmarkEnd w:id="5"/>
      <w:bookmarkEnd w:id="6"/>
      <w:bookmarkEnd w:id="7"/>
      <w:bookmarkEnd w:id="8"/>
    </w:p>
    <w:p>
      <w:pPr>
        <w:pStyle w:val="46"/>
        <w:spacing w:before="0" w:beforeAutospacing="0" w:after="0" w:afterAutospacing="0" w:line="360" w:lineRule="exact"/>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pPr>
        <w:pStyle w:val="46"/>
        <w:spacing w:before="0" w:beforeAutospacing="0" w:after="0" w:afterAutospacing="0" w:line="360" w:lineRule="exact"/>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pPr>
        <w:pStyle w:val="46"/>
        <w:spacing w:before="0" w:beforeAutospacing="0" w:after="0" w:afterAutospacing="0" w:line="360" w:lineRule="exact"/>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中标供应商数量：1名，候选中标供应商数量：3名。</w:t>
      </w:r>
    </w:p>
    <w:p>
      <w:pPr>
        <w:pStyle w:val="46"/>
        <w:spacing w:before="0" w:beforeAutospacing="0" w:after="0" w:afterAutospacing="0" w:line="360" w:lineRule="exact"/>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pPr>
        <w:pStyle w:val="46"/>
        <w:spacing w:before="0" w:beforeAutospacing="0" w:after="0" w:afterAutospacing="0" w:line="360" w:lineRule="exact"/>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5、推荐候选中标供应商：</w:t>
      </w:r>
    </w:p>
    <w:p>
      <w:pPr>
        <w:pStyle w:val="46"/>
        <w:spacing w:before="0" w:beforeAutospacing="0" w:after="0" w:afterAutospacing="0" w:line="360" w:lineRule="exact"/>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评标排名前三的投标人</w:t>
      </w:r>
      <w:r>
        <w:rPr>
          <w:rFonts w:hint="eastAsia" w:cs="仿宋" w:asciiTheme="minorEastAsia" w:hAnsiTheme="minorEastAsia" w:eastAsiaTheme="minorEastAsia"/>
          <w:kern w:val="2"/>
          <w:sz w:val="21"/>
          <w:szCs w:val="21"/>
        </w:rPr>
        <w:t>作为候选中标供应商。</w:t>
      </w:r>
    </w:p>
    <w:p>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pPr>
        <w:pStyle w:val="46"/>
        <w:spacing w:before="0" w:beforeAutospacing="0" w:after="0" w:afterAutospacing="0" w:line="360" w:lineRule="exact"/>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6、确定中标供应商：</w:t>
      </w:r>
    </w:p>
    <w:p>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pPr>
        <w:spacing w:line="360" w:lineRule="auto"/>
        <w:ind w:firstLine="424" w:firstLineChars="202"/>
        <w:rPr>
          <w:rFonts w:asciiTheme="minorEastAsia" w:hAnsiTheme="minorEastAsia" w:eastAsiaTheme="minorEastAsia"/>
        </w:rPr>
      </w:pPr>
    </w:p>
    <w:p>
      <w:pPr>
        <w:pStyle w:val="4"/>
        <w:spacing w:before="0" w:after="0"/>
      </w:pPr>
      <w:bookmarkStart w:id="9" w:name="_Toc135293164"/>
      <w:r>
        <w:rPr>
          <w:rFonts w:hint="eastAsia"/>
        </w:rPr>
        <w:t>二、评标标准</w:t>
      </w:r>
      <w:bookmarkEnd w:id="9"/>
    </w:p>
    <w:p>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2"/>
        <w:gridCol w:w="1125"/>
        <w:gridCol w:w="698"/>
        <w:gridCol w:w="5865"/>
        <w:gridCol w:w="11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8430" w:type="dxa"/>
            <w:gridSpan w:val="4"/>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8430" w:type="dxa"/>
            <w:gridSpan w:val="4"/>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72" w:hRule="atLeast"/>
          <w:jc w:val="center"/>
        </w:trPr>
        <w:tc>
          <w:tcPr>
            <w:tcW w:w="8430" w:type="dxa"/>
            <w:gridSpan w:val="4"/>
            <w:vAlign w:val="center"/>
          </w:tcPr>
          <w:p>
            <w:pPr>
              <w:keepNext w:val="0"/>
              <w:keepLines w:val="0"/>
              <w:pageBreakBefore w:val="0"/>
              <w:widowControl/>
              <w:kinsoku/>
              <w:wordWrap/>
              <w:overflowPunct/>
              <w:topLinePunct w:val="0"/>
              <w:bidi w:val="0"/>
              <w:spacing w:line="36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pPr>
              <w:keepNext w:val="0"/>
              <w:keepLines w:val="0"/>
              <w:pageBreakBefore w:val="0"/>
              <w:widowControl/>
              <w:kinsoku/>
              <w:wordWrap/>
              <w:overflowPunct/>
              <w:topLinePunct w:val="0"/>
              <w:bidi w:val="0"/>
              <w:spacing w:line="36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pPr>
              <w:keepNext w:val="0"/>
              <w:keepLines w:val="0"/>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pPr>
              <w:keepNext w:val="0"/>
              <w:keepLines w:val="0"/>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pPr>
              <w:keepNext w:val="0"/>
              <w:keepLines w:val="0"/>
              <w:pageBreakBefore w:val="0"/>
              <w:kinsoku/>
              <w:wordWrap/>
              <w:overflowPunct/>
              <w:topLinePunct w:val="0"/>
              <w:autoSpaceDE w:val="0"/>
              <w:autoSpaceDN w:val="0"/>
              <w:bidi w:val="0"/>
              <w:adjustRightInd w:val="0"/>
              <w:spacing w:line="360" w:lineRule="exact"/>
              <w:ind w:left="0" w:leftChars="0"/>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20" w:hRule="atLeast"/>
          <w:jc w:val="center"/>
        </w:trPr>
        <w:tc>
          <w:tcPr>
            <w:tcW w:w="8430" w:type="dxa"/>
            <w:gridSpan w:val="4"/>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742"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25"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698"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865"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0" w:hRule="atLeast"/>
          <w:jc w:val="center"/>
        </w:trPr>
        <w:tc>
          <w:tcPr>
            <w:tcW w:w="742"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25"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sz w:val="21"/>
                <w:szCs w:val="21"/>
              </w:rPr>
              <w:t>服务方案</w:t>
            </w:r>
          </w:p>
        </w:tc>
        <w:tc>
          <w:tcPr>
            <w:tcW w:w="698"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865" w:type="dxa"/>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考察投标人提供的项目服务方案，包含以下内容：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1、对</w:t>
            </w:r>
            <w:r>
              <w:rPr>
                <w:rFonts w:hint="eastAsia" w:ascii="宋体" w:hAnsi="宋体" w:eastAsia="宋体" w:cs="宋体"/>
                <w:sz w:val="21"/>
                <w:szCs w:val="21"/>
              </w:rPr>
              <w:t>项目服务需求的理解</w:t>
            </w:r>
            <w:r>
              <w:rPr>
                <w:rFonts w:hint="eastAsia" w:ascii="宋体" w:hAnsi="宋体" w:eastAsia="宋体" w:cs="宋体"/>
                <w:kern w:val="0"/>
                <w:sz w:val="21"/>
                <w:szCs w:val="21"/>
              </w:rPr>
              <w:t>；</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2、项目实施计划；</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项目管理服务承诺</w:t>
            </w:r>
            <w:r>
              <w:rPr>
                <w:rFonts w:hint="eastAsia" w:ascii="宋体" w:hAnsi="宋体" w:eastAsia="宋体" w:cs="宋体"/>
                <w:kern w:val="0"/>
                <w:sz w:val="21"/>
                <w:szCs w:val="21"/>
              </w:rPr>
              <w:t>。</w:t>
            </w:r>
          </w:p>
          <w:p>
            <w:pPr>
              <w:keepNext w:val="0"/>
              <w:keepLines w:val="0"/>
              <w:pageBreakBefore w:val="0"/>
              <w:kinsoku/>
              <w:wordWrap/>
              <w:overflowPunct/>
              <w:topLinePunct w:val="0"/>
              <w:autoSpaceDE w:val="0"/>
              <w:autoSpaceDN w:val="0"/>
              <w:bidi w:val="0"/>
              <w:adjustRightIn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eastAsia="宋体" w:cs="宋体"/>
                <w:sz w:val="21"/>
                <w:szCs w:val="21"/>
                <w:lang w:val="en-US" w:eastAsia="zh-CN"/>
              </w:rPr>
              <w:t>5</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3</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1</w:t>
            </w:r>
            <w:r>
              <w:rPr>
                <w:rFonts w:hint="eastAsia" w:ascii="宋体" w:hAnsi="宋体" w:eastAsia="宋体" w:cs="宋体"/>
                <w:sz w:val="21"/>
                <w:szCs w:val="21"/>
              </w:rPr>
              <w:t>分；其他情况不得分。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1.需求理解全面、具体，实施计划可行性高，服务承诺科学合理的，加</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2.需求理解比较全面，实施计划可行性较高，服务承诺较合理的，加</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3.需求理解不够全面，实施计划可行性一般，服务承诺不够合理的，加1分；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sz w:val="21"/>
                <w:szCs w:val="21"/>
              </w:rPr>
              <w:t>4.需求理解不全面，实施计划可行性低，服务承诺不合理的，不加分。</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4" w:hRule="atLeast"/>
          <w:jc w:val="center"/>
        </w:trPr>
        <w:tc>
          <w:tcPr>
            <w:tcW w:w="742"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25"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sz w:val="21"/>
                <w:szCs w:val="21"/>
              </w:rPr>
              <w:t>项目重点难点分析、应对措施及相关的合理化建议</w:t>
            </w:r>
          </w:p>
        </w:tc>
        <w:tc>
          <w:tcPr>
            <w:tcW w:w="698"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10</w:t>
            </w:r>
          </w:p>
        </w:tc>
        <w:tc>
          <w:tcPr>
            <w:tcW w:w="5865" w:type="dxa"/>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项目重点难点分析、应对措施及相关的合理化建议</w:t>
            </w:r>
            <w:r>
              <w:rPr>
                <w:rFonts w:hint="eastAsia" w:ascii="宋体" w:hAnsi="宋体" w:eastAsia="宋体" w:cs="宋体"/>
                <w:kern w:val="0"/>
                <w:sz w:val="21"/>
                <w:szCs w:val="21"/>
              </w:rPr>
              <w:t>，包含以下内容：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1、项目重点难点分析；</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2、针对项目重点难点逐项提出应对措施；</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3、相关的合理化建议。</w:t>
            </w:r>
          </w:p>
          <w:p>
            <w:pPr>
              <w:keepNext w:val="0"/>
              <w:keepLines w:val="0"/>
              <w:pageBreakBefore w:val="0"/>
              <w:widowControl/>
              <w:kinsoku/>
              <w:wordWrap/>
              <w:overflowPunct/>
              <w:topLinePunct w:val="0"/>
              <w:bidi w:val="0"/>
              <w:snapToGri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eastAsia="宋体" w:cs="宋体"/>
                <w:sz w:val="21"/>
                <w:szCs w:val="21"/>
                <w:lang w:val="en-US" w:eastAsia="zh-CN"/>
              </w:rPr>
              <w:t>5</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3</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1</w:t>
            </w:r>
            <w:r>
              <w:rPr>
                <w:rFonts w:hint="eastAsia" w:ascii="宋体" w:hAnsi="宋体" w:eastAsia="宋体" w:cs="宋体"/>
                <w:sz w:val="21"/>
                <w:szCs w:val="21"/>
              </w:rPr>
              <w:t>分；其他情况不得分。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重点难点分析全面，应对措施可行性高，相关建议科学合理的</w:t>
            </w:r>
            <w:r>
              <w:rPr>
                <w:rFonts w:hint="eastAsia" w:ascii="宋体" w:hAnsi="宋体" w:eastAsia="宋体" w:cs="宋体"/>
                <w:sz w:val="21"/>
                <w:szCs w:val="21"/>
              </w:rPr>
              <w:t>，加</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重点难点分析比较全面，应对措施可行性较高，相关建议比较合理的</w:t>
            </w:r>
            <w:r>
              <w:rPr>
                <w:rFonts w:hint="eastAsia" w:ascii="宋体" w:hAnsi="宋体" w:eastAsia="宋体" w:cs="宋体"/>
                <w:sz w:val="21"/>
                <w:szCs w:val="21"/>
              </w:rPr>
              <w:t>，加</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重点难点分析不够全面，应对措施可行性一般，相关建议不够合理的</w:t>
            </w:r>
            <w:r>
              <w:rPr>
                <w:rFonts w:hint="eastAsia" w:ascii="宋体" w:hAnsi="宋体" w:eastAsia="宋体" w:cs="宋体"/>
                <w:sz w:val="21"/>
                <w:szCs w:val="21"/>
              </w:rPr>
              <w:t>，加1分；</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kern w:val="0"/>
                <w:sz w:val="21"/>
                <w:szCs w:val="21"/>
              </w:rPr>
              <w:t>重点难点分析不全面，应对措施可行性低，相关建议不合理的</w:t>
            </w:r>
            <w:r>
              <w:rPr>
                <w:rFonts w:hint="eastAsia" w:ascii="宋体" w:hAnsi="宋体" w:eastAsia="宋体" w:cs="宋体"/>
                <w:sz w:val="21"/>
                <w:szCs w:val="21"/>
              </w:rPr>
              <w:t>，不加分。</w:t>
            </w:r>
          </w:p>
        </w:tc>
        <w:tc>
          <w:tcPr>
            <w:tcW w:w="1169"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88" w:hRule="atLeast"/>
          <w:jc w:val="center"/>
        </w:trPr>
        <w:tc>
          <w:tcPr>
            <w:tcW w:w="742"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25"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sz w:val="21"/>
                <w:szCs w:val="21"/>
              </w:rPr>
              <w:t>质量保障措施及方案</w:t>
            </w:r>
          </w:p>
        </w:tc>
        <w:tc>
          <w:tcPr>
            <w:tcW w:w="698"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865" w:type="dxa"/>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质量保障措施及方案</w:t>
            </w:r>
            <w:r>
              <w:rPr>
                <w:rFonts w:hint="eastAsia" w:ascii="宋体" w:hAnsi="宋体" w:eastAsia="宋体" w:cs="宋体"/>
                <w:kern w:val="0"/>
                <w:sz w:val="21"/>
                <w:szCs w:val="21"/>
              </w:rPr>
              <w:t>，包含以下内容：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1、项目质量管理制度；</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2、服务质量检查、整改方案；</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3、项目成果保障措施。</w:t>
            </w:r>
          </w:p>
          <w:p>
            <w:pPr>
              <w:keepNext w:val="0"/>
              <w:keepLines w:val="0"/>
              <w:pageBreakBefore w:val="0"/>
              <w:widowControl/>
              <w:kinsoku/>
              <w:wordWrap/>
              <w:overflowPunct/>
              <w:topLinePunct w:val="0"/>
              <w:bidi w:val="0"/>
              <w:snapToGri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eastAsia="宋体" w:cs="宋体"/>
                <w:sz w:val="21"/>
                <w:szCs w:val="21"/>
                <w:lang w:val="en-US" w:eastAsia="zh-CN"/>
              </w:rPr>
              <w:t>5</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3</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1</w:t>
            </w:r>
            <w:r>
              <w:rPr>
                <w:rFonts w:hint="eastAsia" w:ascii="宋体" w:hAnsi="宋体" w:eastAsia="宋体" w:cs="宋体"/>
                <w:sz w:val="21"/>
                <w:szCs w:val="21"/>
              </w:rPr>
              <w:t>分；其他情况不得分。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质量管理制度科学完善，质量检查、整改方案和项目成果保障措施可行性高的</w:t>
            </w:r>
            <w:r>
              <w:rPr>
                <w:rFonts w:hint="eastAsia" w:ascii="宋体" w:hAnsi="宋体" w:eastAsia="宋体" w:cs="宋体"/>
                <w:sz w:val="21"/>
                <w:szCs w:val="21"/>
              </w:rPr>
              <w:t>，加</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质量管理制度比较完善，质量检查、整改方案和项目成果保障措施可行性较高的</w:t>
            </w:r>
            <w:r>
              <w:rPr>
                <w:rFonts w:hint="eastAsia" w:ascii="宋体" w:hAnsi="宋体" w:eastAsia="宋体" w:cs="宋体"/>
                <w:sz w:val="21"/>
                <w:szCs w:val="21"/>
              </w:rPr>
              <w:t>，加</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质量管理制度不够完善，质量检查、整改方案和项目成果保障措施可行性一般的</w:t>
            </w:r>
            <w:r>
              <w:rPr>
                <w:rFonts w:hint="eastAsia" w:ascii="宋体" w:hAnsi="宋体" w:eastAsia="宋体" w:cs="宋体"/>
                <w:sz w:val="21"/>
                <w:szCs w:val="21"/>
              </w:rPr>
              <w:t>，加1分；</w:t>
            </w:r>
          </w:p>
          <w:p>
            <w:pPr>
              <w:keepNext w:val="0"/>
              <w:keepLines w:val="0"/>
              <w:pageBreakBefore w:val="0"/>
              <w:widowControl/>
              <w:kinsoku/>
              <w:wordWrap/>
              <w:overflowPunct/>
              <w:topLinePunct w:val="0"/>
              <w:bidi w:val="0"/>
              <w:snapToGri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sz w:val="21"/>
                <w:szCs w:val="21"/>
              </w:rPr>
              <w:t>4.</w:t>
            </w:r>
            <w:r>
              <w:rPr>
                <w:rFonts w:hint="eastAsia" w:ascii="宋体" w:hAnsi="宋体" w:eastAsia="宋体" w:cs="宋体"/>
                <w:kern w:val="0"/>
                <w:sz w:val="21"/>
                <w:szCs w:val="21"/>
              </w:rPr>
              <w:t>质量管理制度不完善，质量检查、整改方案和项目成果保障措施可行性低的</w:t>
            </w:r>
            <w:r>
              <w:rPr>
                <w:rFonts w:hint="eastAsia" w:ascii="宋体" w:hAnsi="宋体" w:eastAsia="宋体" w:cs="宋体"/>
                <w:sz w:val="21"/>
                <w:szCs w:val="21"/>
              </w:rPr>
              <w:t>，不加分。</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8" w:hRule="atLeast"/>
          <w:jc w:val="center"/>
        </w:trPr>
        <w:tc>
          <w:tcPr>
            <w:tcW w:w="742" w:type="dxa"/>
            <w:vAlign w:val="center"/>
          </w:tcPr>
          <w:p>
            <w:pPr>
              <w:keepNext w:val="0"/>
              <w:keepLines w:val="0"/>
              <w:pageBreakBefore w:val="0"/>
              <w:widowControl/>
              <w:kinsoku/>
              <w:wordWrap/>
              <w:overflowPunct/>
              <w:topLinePunct w:val="0"/>
              <w:bidi w:val="0"/>
              <w:snapToGrid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25"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项目完成（服务期满）后的服务承诺</w:t>
            </w:r>
          </w:p>
        </w:tc>
        <w:tc>
          <w:tcPr>
            <w:tcW w:w="698"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5865"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投标人提供服务期满后的服务承诺，承诺以下全部内容的得</w:t>
            </w:r>
            <w:r>
              <w:rPr>
                <w:rFonts w:hint="eastAsia" w:ascii="宋体" w:hAnsi="宋体" w:eastAsia="宋体" w:cs="宋体"/>
                <w:sz w:val="21"/>
                <w:szCs w:val="21"/>
                <w:lang w:val="en-US" w:eastAsia="zh-CN"/>
              </w:rPr>
              <w:t>4</w:t>
            </w:r>
            <w:r>
              <w:rPr>
                <w:rFonts w:hint="eastAsia" w:ascii="宋体" w:hAnsi="宋体" w:eastAsia="宋体" w:cs="宋体"/>
                <w:sz w:val="21"/>
                <w:szCs w:val="21"/>
              </w:rPr>
              <w:t>分，否则不得分。</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（1）服务期满后主动离岗； </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（2）与后续服务公司进行交接； </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（3）服务期满，后续服务公司未到位前仍按原合同服务承诺提供服务。</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（二）评分依据：</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提供《项目完成（服务期满）后的服务承诺函》（格式自定）作为得分依据，未提供承诺或承诺内容不满足要求的不得分。</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00" w:hRule="atLeast"/>
          <w:jc w:val="center"/>
        </w:trPr>
        <w:tc>
          <w:tcPr>
            <w:tcW w:w="742" w:type="dxa"/>
            <w:vAlign w:val="center"/>
          </w:tcPr>
          <w:p>
            <w:pPr>
              <w:keepNext w:val="0"/>
              <w:keepLines w:val="0"/>
              <w:pageBreakBefore w:val="0"/>
              <w:widowControl/>
              <w:kinsoku/>
              <w:wordWrap/>
              <w:overflowPunct/>
              <w:topLinePunct w:val="0"/>
              <w:bidi w:val="0"/>
              <w:snapToGrid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25"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违约承诺</w:t>
            </w:r>
          </w:p>
        </w:tc>
        <w:tc>
          <w:tcPr>
            <w:tcW w:w="698"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5865" w:type="dxa"/>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投标人提供项目违约承诺，满足以下全部要求的得</w:t>
            </w:r>
            <w:r>
              <w:rPr>
                <w:rFonts w:hint="eastAsia" w:ascii="宋体" w:hAnsi="宋体" w:eastAsia="宋体" w:cs="宋体"/>
                <w:sz w:val="21"/>
                <w:szCs w:val="21"/>
                <w:lang w:val="en-US" w:eastAsia="zh-CN"/>
              </w:rPr>
              <w:t>3</w:t>
            </w:r>
            <w:r>
              <w:rPr>
                <w:rFonts w:hint="eastAsia" w:ascii="宋体" w:hAnsi="宋体" w:eastAsia="宋体" w:cs="宋体"/>
                <w:sz w:val="21"/>
                <w:szCs w:val="21"/>
              </w:rPr>
              <w:t>分，否则不得分。</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（1）人员严格按照招标文件及投标承诺配置； </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（2）服务质量达到招标文件要求； </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（3）对未能达到的管理要求承担管理责任。</w:t>
            </w:r>
          </w:p>
          <w:p>
            <w:pPr>
              <w:keepNext w:val="0"/>
              <w:keepLines w:val="0"/>
              <w:pageBreakBefore w:val="0"/>
              <w:kinsoku/>
              <w:wordWrap/>
              <w:overflowPunct/>
              <w:topLinePunct w:val="0"/>
              <w:autoSpaceDE w:val="0"/>
              <w:autoSpaceDN w:val="0"/>
              <w:bidi w:val="0"/>
              <w:adjustRightIn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提供《违约承诺函》（格式自定）作为得分依据，未提供承诺或承诺内容不满足要求不得分。</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4" w:hRule="atLeast"/>
          <w:jc w:val="center"/>
        </w:trPr>
        <w:tc>
          <w:tcPr>
            <w:tcW w:w="742" w:type="dxa"/>
            <w:vAlign w:val="center"/>
          </w:tcPr>
          <w:p>
            <w:pPr>
              <w:keepNext w:val="0"/>
              <w:keepLines w:val="0"/>
              <w:pageBreakBefore w:val="0"/>
              <w:widowControl/>
              <w:kinsoku/>
              <w:wordWrap/>
              <w:overflowPunct/>
              <w:topLinePunct w:val="0"/>
              <w:bidi w:val="0"/>
              <w:snapToGrid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125"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拟安排的项目负责人(仅限1人）情况</w:t>
            </w:r>
          </w:p>
        </w:tc>
        <w:tc>
          <w:tcPr>
            <w:tcW w:w="698"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5865" w:type="dxa"/>
            <w:shd w:val="clear" w:color="auto" w:fill="auto"/>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拟安排的项目负责人</w:t>
            </w:r>
            <w:r>
              <w:rPr>
                <w:rFonts w:hint="eastAsia" w:ascii="宋体" w:hAnsi="宋体" w:eastAsia="宋体" w:cs="宋体"/>
                <w:color w:val="000000"/>
                <w:kern w:val="0"/>
                <w:sz w:val="21"/>
                <w:szCs w:val="21"/>
              </w:rPr>
              <w:t>(仅限1人）</w:t>
            </w:r>
            <w:r>
              <w:rPr>
                <w:rFonts w:hint="eastAsia" w:ascii="宋体" w:hAnsi="宋体" w:eastAsia="宋体" w:cs="宋体"/>
                <w:sz w:val="21"/>
                <w:szCs w:val="21"/>
              </w:rPr>
              <w:t>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员工，否则本项不得分。在此基础上，按以下标准评分：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（1）项目负责人具有绿色建筑高级职称，得4分；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（2）作为项目负责人主持过政府委托的绿色建筑</w:t>
            </w:r>
            <w:r>
              <w:rPr>
                <w:rFonts w:hint="eastAsia" w:ascii="宋体" w:hAnsi="宋体" w:eastAsia="宋体" w:cs="宋体"/>
                <w:sz w:val="21"/>
                <w:szCs w:val="21"/>
                <w:lang w:val="en-US" w:eastAsia="zh-CN"/>
              </w:rPr>
              <w:t>相</w:t>
            </w:r>
            <w:r>
              <w:rPr>
                <w:rFonts w:hint="eastAsia" w:ascii="宋体" w:hAnsi="宋体" w:eastAsia="宋体" w:cs="宋体"/>
                <w:sz w:val="21"/>
                <w:szCs w:val="21"/>
              </w:rPr>
              <w:t>关项目经验的，得4分。</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 提供项目负责人</w:t>
            </w:r>
            <w:r>
              <w:rPr>
                <w:rFonts w:hint="eastAsia" w:ascii="宋体" w:hAnsi="宋体" w:eastAsia="宋体" w:cs="宋体"/>
                <w:sz w:val="21"/>
                <w:szCs w:val="21"/>
                <w:lang w:val="en-US" w:eastAsia="zh-CN"/>
              </w:rPr>
              <w:t>职称证书</w:t>
            </w:r>
            <w:r>
              <w:rPr>
                <w:rFonts w:hint="eastAsia" w:ascii="宋体" w:hAnsi="宋体" w:eastAsia="宋体" w:cs="宋体"/>
                <w:sz w:val="21"/>
                <w:szCs w:val="21"/>
              </w:rPr>
              <w:t>；</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 涉及考察人员工作经验的，要求提供项目合同关键信息作为评分依据，通过合同关键信息无法判断是否得分的，还需同时提供合同甲方出具的证明文件；</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.提供以上证明文件复印件或扫描件，如涉及网站截图或照片等证明材料，需提供清晰图片，均要求加盖投标人公章，原件备查。未按要求提供有效证明材料或提供不清晰导致评委无法识别的不计得分。</w:t>
            </w:r>
          </w:p>
        </w:tc>
        <w:tc>
          <w:tcPr>
            <w:tcW w:w="1169"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29" w:hRule="atLeast"/>
          <w:jc w:val="center"/>
        </w:trPr>
        <w:tc>
          <w:tcPr>
            <w:tcW w:w="742" w:type="dxa"/>
            <w:vAlign w:val="center"/>
          </w:tcPr>
          <w:p>
            <w:pPr>
              <w:keepNext w:val="0"/>
              <w:keepLines w:val="0"/>
              <w:pageBreakBefore w:val="0"/>
              <w:widowControl/>
              <w:kinsoku/>
              <w:wordWrap/>
              <w:overflowPunct/>
              <w:topLinePunct w:val="0"/>
              <w:bidi w:val="0"/>
              <w:snapToGrid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125"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拟安排的项目团队成员（项目负责人除外）情况</w:t>
            </w:r>
          </w:p>
        </w:tc>
        <w:tc>
          <w:tcPr>
            <w:tcW w:w="698"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5865" w:type="dxa"/>
            <w:shd w:val="clear" w:color="auto" w:fill="auto"/>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（一）评分内容： </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员工，否则本项不得分。在此基础上，按以下标准评分：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color w:val="auto"/>
                <w:sz w:val="21"/>
                <w:szCs w:val="21"/>
              </w:rPr>
            </w:pPr>
            <w:r>
              <w:rPr>
                <w:rFonts w:hint="eastAsia" w:ascii="宋体" w:hAnsi="宋体" w:eastAsia="宋体" w:cs="宋体"/>
                <w:sz w:val="21"/>
                <w:szCs w:val="21"/>
              </w:rPr>
              <w:t>（1）</w:t>
            </w:r>
            <w:r>
              <w:rPr>
                <w:rFonts w:hint="eastAsia" w:ascii="宋体" w:hAnsi="宋体" w:eastAsia="宋体" w:cs="宋体"/>
                <w:color w:val="auto"/>
                <w:sz w:val="21"/>
                <w:szCs w:val="21"/>
              </w:rPr>
              <w:t>项目团队成员中有3人或以上具备绿色建筑专业职称，且具有政府委托的</w:t>
            </w:r>
            <w:r>
              <w:rPr>
                <w:rFonts w:hint="eastAsia" w:ascii="宋体" w:hAnsi="宋体" w:eastAsia="宋体" w:cs="宋体"/>
                <w:sz w:val="21"/>
                <w:szCs w:val="21"/>
              </w:rPr>
              <w:t>绿色建筑</w:t>
            </w:r>
            <w:r>
              <w:rPr>
                <w:rFonts w:hint="eastAsia" w:ascii="宋体" w:hAnsi="宋体" w:eastAsia="宋体" w:cs="宋体"/>
                <w:sz w:val="21"/>
                <w:szCs w:val="21"/>
                <w:lang w:val="en-US" w:eastAsia="zh-CN"/>
              </w:rPr>
              <w:t>相</w:t>
            </w:r>
            <w:r>
              <w:rPr>
                <w:rFonts w:hint="eastAsia" w:ascii="宋体" w:hAnsi="宋体" w:eastAsia="宋体" w:cs="宋体"/>
                <w:sz w:val="21"/>
                <w:szCs w:val="21"/>
              </w:rPr>
              <w:t>关项目</w:t>
            </w:r>
            <w:r>
              <w:rPr>
                <w:rFonts w:hint="eastAsia" w:ascii="宋体" w:hAnsi="宋体" w:eastAsia="宋体" w:cs="宋体"/>
                <w:color w:val="auto"/>
                <w:sz w:val="21"/>
                <w:szCs w:val="21"/>
              </w:rPr>
              <w:t>经验，得5分；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color w:val="auto"/>
                <w:sz w:val="21"/>
                <w:szCs w:val="21"/>
              </w:rPr>
            </w:pPr>
            <w:r>
              <w:rPr>
                <w:rFonts w:hint="eastAsia" w:ascii="宋体" w:hAnsi="宋体" w:eastAsia="宋体" w:cs="宋体"/>
                <w:sz w:val="21"/>
                <w:szCs w:val="21"/>
              </w:rPr>
              <w:t>（2）</w:t>
            </w:r>
            <w:r>
              <w:rPr>
                <w:rFonts w:hint="eastAsia" w:ascii="宋体" w:hAnsi="宋体" w:eastAsia="宋体" w:cs="宋体"/>
                <w:color w:val="auto"/>
                <w:sz w:val="21"/>
                <w:szCs w:val="21"/>
              </w:rPr>
              <w:t>项目团队成员中有2人具备绿色建筑专业职称，且具有政府委托的</w:t>
            </w:r>
            <w:r>
              <w:rPr>
                <w:rFonts w:hint="eastAsia" w:ascii="宋体" w:hAnsi="宋体" w:eastAsia="宋体" w:cs="宋体"/>
                <w:sz w:val="21"/>
                <w:szCs w:val="21"/>
              </w:rPr>
              <w:t>绿色建筑</w:t>
            </w:r>
            <w:r>
              <w:rPr>
                <w:rFonts w:hint="eastAsia" w:ascii="宋体" w:hAnsi="宋体" w:eastAsia="宋体" w:cs="宋体"/>
                <w:sz w:val="21"/>
                <w:szCs w:val="21"/>
                <w:lang w:val="en-US" w:eastAsia="zh-CN"/>
              </w:rPr>
              <w:t>相</w:t>
            </w:r>
            <w:r>
              <w:rPr>
                <w:rFonts w:hint="eastAsia" w:ascii="宋体" w:hAnsi="宋体" w:eastAsia="宋体" w:cs="宋体"/>
                <w:sz w:val="21"/>
                <w:szCs w:val="21"/>
              </w:rPr>
              <w:t>关项目</w:t>
            </w:r>
            <w:r>
              <w:rPr>
                <w:rFonts w:hint="eastAsia" w:ascii="宋体" w:hAnsi="宋体" w:eastAsia="宋体" w:cs="宋体"/>
                <w:color w:val="auto"/>
                <w:sz w:val="21"/>
                <w:szCs w:val="21"/>
              </w:rPr>
              <w:t>经验，得2分；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（3）项目团队成员中有1人具备绿色建筑专业职称，且具有政府委托的</w:t>
            </w:r>
            <w:r>
              <w:rPr>
                <w:rFonts w:hint="eastAsia" w:ascii="宋体" w:hAnsi="宋体" w:eastAsia="宋体" w:cs="宋体"/>
                <w:sz w:val="21"/>
                <w:szCs w:val="21"/>
              </w:rPr>
              <w:t>绿色建筑</w:t>
            </w:r>
            <w:r>
              <w:rPr>
                <w:rFonts w:hint="eastAsia" w:ascii="宋体" w:hAnsi="宋体" w:eastAsia="宋体" w:cs="宋体"/>
                <w:sz w:val="21"/>
                <w:szCs w:val="21"/>
                <w:lang w:val="en-US" w:eastAsia="zh-CN"/>
              </w:rPr>
              <w:t>相</w:t>
            </w:r>
            <w:r>
              <w:rPr>
                <w:rFonts w:hint="eastAsia" w:ascii="宋体" w:hAnsi="宋体" w:eastAsia="宋体" w:cs="宋体"/>
                <w:sz w:val="21"/>
                <w:szCs w:val="21"/>
              </w:rPr>
              <w:t>关项目</w:t>
            </w:r>
            <w:r>
              <w:rPr>
                <w:rFonts w:hint="eastAsia" w:ascii="宋体" w:hAnsi="宋体" w:eastAsia="宋体" w:cs="宋体"/>
                <w:color w:val="auto"/>
                <w:sz w:val="21"/>
                <w:szCs w:val="21"/>
              </w:rPr>
              <w:t>经验，得1分。</w:t>
            </w:r>
          </w:p>
          <w:p>
            <w:pPr>
              <w:keepNext w:val="0"/>
              <w:keepLines w:val="0"/>
              <w:pageBreakBefore w:val="0"/>
              <w:kinsoku/>
              <w:wordWrap/>
              <w:overflowPunct/>
              <w:topLinePunct w:val="0"/>
              <w:autoSpaceDE w:val="0"/>
              <w:autoSpaceDN w:val="0"/>
              <w:bidi w:val="0"/>
              <w:adjustRightIn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1. 提供项目团队成员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 提供上述职称证书、资格证书；</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 涉及考察人员工作经验的，要求提供项目合同关键信息作为评分依据，通过合同关键信息无法判断是否得分的，还需同时提供合同甲方出具的证明文件；</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提供以上证明文件复印件或扫描件，如涉及网站截图或照片等证明材料，需提供清晰图片，均要求加盖投标人公章，原件备查。未按要求提供有效证明材料或提供不清晰导致评委无法识别的不计得分。</w:t>
            </w:r>
          </w:p>
        </w:tc>
        <w:tc>
          <w:tcPr>
            <w:tcW w:w="1169"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8430" w:type="dxa"/>
            <w:gridSpan w:val="4"/>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25" w:hRule="atLeast"/>
          <w:jc w:val="center"/>
        </w:trPr>
        <w:tc>
          <w:tcPr>
            <w:tcW w:w="742"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25"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698"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865"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4" w:hRule="atLeast"/>
          <w:jc w:val="center"/>
        </w:trPr>
        <w:tc>
          <w:tcPr>
            <w:tcW w:w="742"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1125" w:type="dxa"/>
            <w:vAlign w:val="center"/>
          </w:tcPr>
          <w:p>
            <w:pPr>
              <w:keepNext w:val="0"/>
              <w:keepLines w:val="0"/>
              <w:pageBreakBefore w:val="0"/>
              <w:kinsoku/>
              <w:wordWrap/>
              <w:overflowPunct/>
              <w:topLinePunct w:val="0"/>
              <w:bidi w:val="0"/>
              <w:adjustRightInd w:val="0"/>
              <w:snapToGrid w:val="0"/>
              <w:spacing w:line="360" w:lineRule="exact"/>
              <w:ind w:left="0" w:leftChars="0"/>
              <w:jc w:val="center"/>
              <w:textAlignment w:val="auto"/>
              <w:rPr>
                <w:rFonts w:hint="eastAsia" w:ascii="宋体" w:hAnsi="宋体" w:eastAsia="宋体" w:cs="宋体"/>
                <w:snapToGrid w:val="0"/>
                <w:kern w:val="0"/>
                <w:sz w:val="21"/>
                <w:szCs w:val="21"/>
              </w:rPr>
            </w:pPr>
            <w:r>
              <w:rPr>
                <w:rFonts w:hint="eastAsia" w:ascii="宋体" w:hAnsi="宋体" w:eastAsia="宋体" w:cs="宋体"/>
                <w:color w:val="000000"/>
                <w:kern w:val="0"/>
                <w:sz w:val="21"/>
                <w:szCs w:val="21"/>
              </w:rPr>
              <w:t>同类项目业绩情况</w:t>
            </w:r>
          </w:p>
        </w:tc>
        <w:tc>
          <w:tcPr>
            <w:tcW w:w="698" w:type="dxa"/>
            <w:vAlign w:val="center"/>
          </w:tcPr>
          <w:p>
            <w:pPr>
              <w:keepNext w:val="0"/>
              <w:keepLines w:val="0"/>
              <w:pageBreakBefore w:val="0"/>
              <w:kinsoku/>
              <w:wordWrap/>
              <w:overflowPunct/>
              <w:topLinePunct w:val="0"/>
              <w:bidi w:val="0"/>
              <w:adjustRightInd w:val="0"/>
              <w:snapToGrid w:val="0"/>
              <w:spacing w:line="360" w:lineRule="exact"/>
              <w:ind w:left="0" w:leftChars="0"/>
              <w:jc w:val="center"/>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20</w:t>
            </w:r>
          </w:p>
        </w:tc>
        <w:tc>
          <w:tcPr>
            <w:tcW w:w="5865" w:type="dxa"/>
            <w:vAlign w:val="center"/>
          </w:tcPr>
          <w:p>
            <w:pPr>
              <w:keepNext w:val="0"/>
              <w:keepLines w:val="0"/>
              <w:pageBreakBefore w:val="0"/>
              <w:numPr>
                <w:ilvl w:val="0"/>
                <w:numId w:val="4"/>
              </w:numPr>
              <w:kinsoku/>
              <w:wordWrap/>
              <w:overflowPunct/>
              <w:topLinePunct w:val="0"/>
              <w:bidi w:val="0"/>
              <w:spacing w:line="36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评分内容：</w:t>
            </w:r>
          </w:p>
          <w:p>
            <w:pPr>
              <w:keepNext w:val="0"/>
              <w:keepLines w:val="0"/>
              <w:pageBreakBefore w:val="0"/>
              <w:numPr>
                <w:ilvl w:val="-1"/>
                <w:numId w:val="0"/>
              </w:numPr>
              <w:kinsoku/>
              <w:wordWrap/>
              <w:overflowPunct/>
              <w:topLinePunct w:val="0"/>
              <w:bidi w:val="0"/>
              <w:adjustRightInd w:val="0"/>
              <w:snapToGrid w:val="0"/>
              <w:spacing w:line="360" w:lineRule="exact"/>
              <w:ind w:left="0" w:leftChars="0"/>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2021年1月1日至本项目投标截止日（以合同签订日期为准）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lang w:val="en-US" w:eastAsia="zh-CN"/>
              </w:rPr>
              <w:t>具有</w:t>
            </w:r>
            <w:r>
              <w:rPr>
                <w:rFonts w:hint="eastAsia" w:ascii="宋体" w:hAnsi="宋体" w:eastAsia="宋体" w:cs="宋体"/>
                <w:color w:val="auto"/>
                <w:kern w:val="0"/>
                <w:sz w:val="21"/>
                <w:szCs w:val="21"/>
                <w:highlight w:val="none"/>
              </w:rPr>
              <w:t>建筑节能</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rPr>
              <w:t>绿色建筑等相关工作</w:t>
            </w:r>
            <w:r>
              <w:rPr>
                <w:rFonts w:hint="eastAsia" w:ascii="宋体" w:hAnsi="宋体" w:eastAsia="宋体" w:cs="宋体"/>
                <w:color w:val="auto"/>
                <w:kern w:val="0"/>
                <w:sz w:val="21"/>
                <w:szCs w:val="21"/>
                <w:highlight w:val="none"/>
                <w:lang w:val="en-US" w:eastAsia="zh-CN"/>
              </w:rPr>
              <w:t>经验，每提供一个项目得4分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本小项最高</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r>
              <w:rPr>
                <w:rFonts w:hint="eastAsia" w:ascii="宋体" w:hAnsi="宋体" w:eastAsia="宋体" w:cs="宋体"/>
                <w:kern w:val="0"/>
                <w:sz w:val="21"/>
                <w:szCs w:val="21"/>
                <w:highlight w:val="none"/>
                <w:lang w:eastAsia="zh-CN"/>
              </w:rPr>
              <w:t>。</w:t>
            </w:r>
            <w:r>
              <w:rPr>
                <w:rFonts w:hint="eastAsia" w:ascii="宋体" w:hAnsi="宋体" w:eastAsia="宋体" w:cs="宋体"/>
                <w:sz w:val="21"/>
                <w:szCs w:val="21"/>
                <w:highlight w:val="none"/>
              </w:rPr>
              <w:t>同一项目续签合同的不可重复得分。</w:t>
            </w:r>
          </w:p>
          <w:p>
            <w:pPr>
              <w:keepNext w:val="0"/>
              <w:keepLines w:val="0"/>
              <w:pageBreakBefore w:val="0"/>
              <w:kinsoku/>
              <w:wordWrap/>
              <w:overflowPunct/>
              <w:topLinePunct w:val="0"/>
              <w:autoSpaceDE w:val="0"/>
              <w:autoSpaceDN w:val="0"/>
              <w:bidi w:val="0"/>
              <w:adjustRightIn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pPr>
              <w:keepNext w:val="0"/>
              <w:keepLines w:val="0"/>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1. 提供合同关键页（关键信息包括但不仅限于合同的项目名称、服务内容、合同服务期限、甲乙双方签字盖章页）</w:t>
            </w:r>
            <w:r>
              <w:rPr>
                <w:rFonts w:hint="eastAsia" w:ascii="宋体" w:hAnsi="宋体" w:eastAsia="宋体" w:cs="宋体"/>
                <w:bCs/>
                <w:sz w:val="21"/>
                <w:szCs w:val="21"/>
              </w:rPr>
              <w:t>且提供的材料各项信息不得有任何遮挡</w:t>
            </w:r>
            <w:r>
              <w:rPr>
                <w:rFonts w:hint="eastAsia" w:ascii="宋体" w:hAnsi="宋体" w:eastAsia="宋体" w:cs="宋体"/>
                <w:sz w:val="21"/>
                <w:szCs w:val="21"/>
              </w:rPr>
              <w:t>；</w:t>
            </w:r>
          </w:p>
          <w:p>
            <w:pPr>
              <w:keepNext w:val="0"/>
              <w:keepLines w:val="0"/>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 通过合同关键信息无法判断是否得分的，还需提供能证明得分的其它证明资料，如项目报告或合同甲方出具的证明文件；</w:t>
            </w:r>
          </w:p>
          <w:p>
            <w:pPr>
              <w:keepNext w:val="0"/>
              <w:keepLines w:val="0"/>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
                <w:bCs/>
                <w:kern w:val="0"/>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提供以上证明文件复印件或扫描件，如涉及网站截图或照片等证明材料,需提供清晰图片,均要求加盖投标人公章,原件备查。未按要求提供有效证明材料或提供不清晰导致评委无法识别的不计得分。</w:t>
            </w:r>
          </w:p>
        </w:tc>
        <w:tc>
          <w:tcPr>
            <w:tcW w:w="1169"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5" w:hRule="atLeast"/>
          <w:jc w:val="center"/>
        </w:trPr>
        <w:tc>
          <w:tcPr>
            <w:tcW w:w="742" w:type="dxa"/>
            <w:vAlign w:val="center"/>
          </w:tcPr>
          <w:p>
            <w:pPr>
              <w:keepNext w:val="0"/>
              <w:keepLines w:val="0"/>
              <w:pageBreakBefore w:val="0"/>
              <w:widowControl/>
              <w:kinsoku/>
              <w:wordWrap/>
              <w:overflowPunct/>
              <w:topLinePunct w:val="0"/>
              <w:bidi w:val="0"/>
              <w:snapToGrid w:val="0"/>
              <w:spacing w:line="360" w:lineRule="exact"/>
              <w:ind w:left="0" w:left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1125"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zh-CN"/>
              </w:rPr>
              <w:t>获奖（荣誉）情况</w:t>
            </w:r>
          </w:p>
        </w:tc>
        <w:tc>
          <w:tcPr>
            <w:tcW w:w="698"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5865" w:type="dxa"/>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bCs/>
                <w:kern w:val="0"/>
                <w:sz w:val="21"/>
                <w:szCs w:val="21"/>
              </w:rPr>
            </w:pPr>
            <w:r>
              <w:rPr>
                <w:rFonts w:hint="eastAsia" w:ascii="宋体" w:hAnsi="宋体" w:eastAsia="宋体" w:cs="宋体"/>
                <w:sz w:val="21"/>
                <w:szCs w:val="21"/>
              </w:rPr>
              <w:t>2021</w:t>
            </w:r>
            <w:r>
              <w:rPr>
                <w:rFonts w:hint="eastAsia" w:ascii="宋体" w:hAnsi="宋体" w:eastAsia="宋体" w:cs="宋体"/>
                <w:bCs/>
                <w:kern w:val="0"/>
                <w:sz w:val="21"/>
                <w:szCs w:val="21"/>
              </w:rPr>
              <w:t>年1月1日至</w:t>
            </w:r>
            <w:r>
              <w:rPr>
                <w:rFonts w:hint="eastAsia" w:ascii="宋体" w:hAnsi="宋体" w:eastAsia="宋体" w:cs="宋体"/>
                <w:sz w:val="21"/>
                <w:szCs w:val="21"/>
              </w:rPr>
              <w:t>本项目投标截止日</w:t>
            </w:r>
            <w:r>
              <w:rPr>
                <w:rFonts w:hint="eastAsia" w:ascii="宋体" w:hAnsi="宋体" w:eastAsia="宋体" w:cs="宋体"/>
                <w:bCs/>
                <w:kern w:val="0"/>
                <w:sz w:val="21"/>
                <w:szCs w:val="21"/>
              </w:rPr>
              <w:t>（以证书颁发日期为准），投标人获得国家级、省部级、市级主管部门的表彰或颁发的荣誉证书：</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1）国家级表彰或颁发的荣誉证书每一个得5分；</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2）省级表彰或颁发的荣誉证书每一个得2.5分；</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3）市级表彰或颁发的荣誉证书每一个得1分；</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4）其他不得分，累计最高得10分。</w:t>
            </w:r>
          </w:p>
          <w:p>
            <w:pPr>
              <w:keepNext w:val="0"/>
              <w:keepLines w:val="0"/>
              <w:pageBreakBefore w:val="0"/>
              <w:kinsoku/>
              <w:wordWrap/>
              <w:overflowPunct/>
              <w:topLinePunct w:val="0"/>
              <w:autoSpaceDE w:val="0"/>
              <w:autoSpaceDN w:val="0"/>
              <w:bidi w:val="0"/>
              <w:adjustRightInd w:val="0"/>
              <w:spacing w:line="360" w:lineRule="exact"/>
              <w:ind w:left="0" w:leftChars="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国家级奖项要求颁发单位为国务院、国家部委；省级奖项要求颁发单位为省级（含自治区、直辖市）人民政府（或行业主管行政机关）、省级主管部门，不含副省级；市级奖项要求颁发单位为市级人民政府（或行业主管行政机关）、市级主管部门。</w:t>
            </w:r>
          </w:p>
          <w:p>
            <w:pPr>
              <w:keepNext w:val="0"/>
              <w:keepLines w:val="0"/>
              <w:pageBreakBefore w:val="0"/>
              <w:kinsoku/>
              <w:wordWrap/>
              <w:overflowPunct/>
              <w:topLinePunct w:val="0"/>
              <w:autoSpaceDE w:val="0"/>
              <w:autoSpaceDN w:val="0"/>
              <w:bidi w:val="0"/>
              <w:adjustRightIn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1. 要求提供奖项照片或获奖（荣誉）证书作为得分依据；</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2. 提供以上证明文件复印件或扫描件，如涉及网站截图或照片等证明材料,需提供清晰图片,均要求加盖投标人公章,原件备查。未按要求提供有效证明材料或提供不清晰导致评委无法识别的不计得分。</w:t>
            </w:r>
          </w:p>
        </w:tc>
        <w:tc>
          <w:tcPr>
            <w:tcW w:w="1169"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0" w:hRule="atLeast"/>
          <w:jc w:val="center"/>
        </w:trPr>
        <w:tc>
          <w:tcPr>
            <w:tcW w:w="742"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w:t>
            </w:r>
          </w:p>
        </w:tc>
        <w:tc>
          <w:tcPr>
            <w:tcW w:w="1125"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698"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5865" w:type="dxa"/>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10分。</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69"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pPr>
        <w:pStyle w:val="4"/>
        <w:spacing w:before="0" w:after="0"/>
        <w:jc w:val="left"/>
        <w:rPr>
          <w:rFonts w:asciiTheme="minorEastAsia" w:hAnsiTheme="minorEastAsia"/>
          <w:bCs w:val="0"/>
          <w:sz w:val="21"/>
          <w:szCs w:val="21"/>
        </w:rPr>
      </w:pPr>
      <w:bookmarkStart w:id="10" w:name="_Toc44691394"/>
      <w:bookmarkStart w:id="11" w:name="_Toc44690430"/>
      <w:bookmarkStart w:id="12" w:name="_Toc44691162"/>
      <w:bookmarkStart w:id="13" w:name="_Toc135293165"/>
      <w:bookmarkStart w:id="14" w:name="_Toc44690703"/>
      <w:r>
        <w:rPr>
          <w:rFonts w:hint="eastAsia" w:asciiTheme="minorEastAsia" w:hAnsiTheme="minorEastAsia"/>
          <w:bCs w:val="0"/>
          <w:sz w:val="21"/>
          <w:szCs w:val="21"/>
        </w:rPr>
        <w:t>备注：</w:t>
      </w:r>
      <w:bookmarkEnd w:id="10"/>
      <w:bookmarkEnd w:id="11"/>
      <w:bookmarkEnd w:id="12"/>
      <w:bookmarkEnd w:id="13"/>
      <w:bookmarkEnd w:id="14"/>
    </w:p>
    <w:p>
      <w:pPr>
        <w:pStyle w:val="3"/>
        <w:spacing w:before="0" w:after="0"/>
      </w:pPr>
      <w:bookmarkStart w:id="15" w:name="_Toc135293166"/>
      <w:r>
        <w:rPr>
          <w:rFonts w:hint="eastAsia"/>
        </w:rPr>
        <w:t>1、资质证书有效期</w:t>
      </w:r>
      <w:bookmarkEnd w:id="15"/>
    </w:p>
    <w:p>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pPr>
        <w:adjustRightInd w:val="0"/>
        <w:spacing w:line="360" w:lineRule="exact"/>
        <w:rPr>
          <w:rFonts w:asciiTheme="minorEastAsia" w:hAnsiTheme="minorEastAsia" w:eastAsiaTheme="minorEastAsia"/>
          <w:b/>
        </w:rPr>
      </w:pPr>
    </w:p>
    <w:p>
      <w:pPr>
        <w:pStyle w:val="3"/>
        <w:spacing w:before="0" w:after="0"/>
        <w:rPr>
          <w:rFonts w:asciiTheme="minorEastAsia" w:hAnsiTheme="minorEastAsia" w:eastAsiaTheme="minorEastAsia"/>
        </w:rPr>
      </w:pPr>
      <w:bookmarkStart w:id="16" w:name="_Toc135293167"/>
      <w:r>
        <w:rPr>
          <w:rFonts w:hint="eastAsia" w:asciiTheme="minorEastAsia" w:hAnsiTheme="minorEastAsia" w:eastAsiaTheme="minorEastAsia"/>
        </w:rPr>
        <w:t>2、政府采购扶持政策</w:t>
      </w:r>
      <w:bookmarkEnd w:id="16"/>
    </w:p>
    <w:p>
      <w:pPr>
        <w:spacing w:after="60" w:line="360" w:lineRule="auto"/>
        <w:ind w:firstLine="425" w:firstLineChars="202"/>
        <w:rPr>
          <w:rFonts w:ascii="宋体" w:hAnsi="宋体"/>
          <w:b/>
          <w:snapToGrid w:val="0"/>
          <w:szCs w:val="21"/>
          <w:highlight w:val="none"/>
        </w:rPr>
      </w:pPr>
      <w:r>
        <w:rPr>
          <w:rFonts w:hint="eastAsia" w:ascii="宋体" w:hAnsi="宋体"/>
          <w:b/>
          <w:snapToGrid w:val="0"/>
          <w:szCs w:val="21"/>
          <w:highlight w:val="none"/>
        </w:rPr>
        <w:t>（一）本项目所属行业为</w:t>
      </w:r>
      <w:r>
        <w:rPr>
          <w:rFonts w:hint="eastAsia" w:ascii="宋体" w:hAnsi="宋体"/>
          <w:b/>
          <w:snapToGrid w:val="0"/>
          <w:szCs w:val="21"/>
          <w:highlight w:val="none"/>
          <w:u w:val="single"/>
        </w:rPr>
        <w:t xml:space="preserve"> 其他未列明行业 </w:t>
      </w:r>
      <w:r>
        <w:rPr>
          <w:rFonts w:hint="eastAsia" w:ascii="宋体" w:hAnsi="宋体"/>
          <w:b/>
          <w:snapToGrid w:val="0"/>
          <w:szCs w:val="21"/>
          <w:highlight w:val="none"/>
        </w:rPr>
        <w:t>，投标人应根据《工业和信息化部、国家统计局、国家发展和改革委员会、财政部关于印发中小企业划型标准规定的通知》(工信部联企业〔2011〕300号)规定的中小企业划型标准填写《中小企业声明函》。</w:t>
      </w:r>
    </w:p>
    <w:p>
      <w:pPr>
        <w:spacing w:line="360" w:lineRule="auto"/>
        <w:ind w:firstLine="421"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pPr>
        <w:spacing w:line="360" w:lineRule="auto"/>
        <w:ind w:firstLine="421"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pPr>
        <w:spacing w:line="360" w:lineRule="auto"/>
        <w:ind w:firstLine="421" w:firstLineChars="200"/>
        <w:rPr>
          <w:rFonts w:ascii="宋体" w:hAnsi="宋体"/>
          <w:b/>
          <w:szCs w:val="21"/>
        </w:rPr>
      </w:pPr>
      <w:r>
        <w:rPr>
          <w:rFonts w:hint="eastAsia" w:asciiTheme="minorEastAsia" w:hAnsiTheme="minorEastAsia" w:eastAsiaTheme="minorEastAsia"/>
          <w:b/>
          <w:szCs w:val="21"/>
        </w:rPr>
        <w:t>（四）</w:t>
      </w:r>
      <w:r>
        <w:rPr>
          <w:rFonts w:hint="eastAsia"/>
          <w:b/>
        </w:rPr>
        <w:t>其他说明</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pPr>
        <w:widowControl/>
        <w:jc w:val="left"/>
      </w:pPr>
      <w:r>
        <w:br w:type="page"/>
      </w:r>
    </w:p>
    <w:p>
      <w:pPr>
        <w:pStyle w:val="2"/>
      </w:pPr>
      <w:bookmarkStart w:id="17" w:name="_Toc135293168"/>
      <w:r>
        <w:rPr>
          <w:rFonts w:hint="eastAsia"/>
        </w:rPr>
        <w:t>第五章  投标人须知前附表</w:t>
      </w:r>
      <w:bookmarkEnd w:id="17"/>
    </w:p>
    <w:p>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1"/>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项号</w:t>
            </w:r>
          </w:p>
        </w:tc>
        <w:tc>
          <w:tcPr>
            <w:tcW w:w="1038" w:type="dxa"/>
            <w:vAlign w:val="center"/>
          </w:tcPr>
          <w:p>
            <w:pPr>
              <w:pStyle w:val="27"/>
              <w:spacing w:line="360" w:lineRule="auto"/>
              <w:jc w:val="center"/>
              <w:rPr>
                <w:rFonts w:hAnsi="宋体"/>
              </w:rPr>
            </w:pPr>
            <w:r>
              <w:rPr>
                <w:rFonts w:hint="eastAsia" w:hAnsi="宋体"/>
              </w:rPr>
              <w:t>条款号</w:t>
            </w:r>
          </w:p>
        </w:tc>
        <w:tc>
          <w:tcPr>
            <w:tcW w:w="1843" w:type="dxa"/>
            <w:vAlign w:val="center"/>
          </w:tcPr>
          <w:p>
            <w:pPr>
              <w:pStyle w:val="27"/>
              <w:spacing w:line="360" w:lineRule="auto"/>
              <w:jc w:val="center"/>
              <w:rPr>
                <w:rFonts w:hAnsi="宋体"/>
              </w:rPr>
            </w:pPr>
            <w:r>
              <w:rPr>
                <w:rFonts w:hint="eastAsia" w:hAnsi="宋体"/>
              </w:rPr>
              <w:t>内容</w:t>
            </w:r>
          </w:p>
        </w:tc>
        <w:tc>
          <w:tcPr>
            <w:tcW w:w="6520" w:type="dxa"/>
          </w:tcPr>
          <w:p>
            <w:pPr>
              <w:pStyle w:val="27"/>
              <w:spacing w:line="360" w:lineRule="auto"/>
              <w:jc w:val="center"/>
              <w:rPr>
                <w:rFonts w:hAnsi="宋体"/>
              </w:rPr>
            </w:pPr>
            <w:r>
              <w:rPr>
                <w:rFonts w:hint="eastAsia" w:hAnsi="宋体"/>
              </w:rPr>
              <w:t>内容规定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Ansi="宋体"/>
              </w:rPr>
              <w:t>1</w:t>
            </w:r>
          </w:p>
        </w:tc>
        <w:tc>
          <w:tcPr>
            <w:tcW w:w="1038" w:type="dxa"/>
            <w:vAlign w:val="center"/>
          </w:tcPr>
          <w:p>
            <w:pPr>
              <w:pStyle w:val="27"/>
              <w:spacing w:line="360" w:lineRule="auto"/>
              <w:jc w:val="center"/>
              <w:rPr>
                <w:rFonts w:hAnsi="宋体"/>
              </w:rPr>
            </w:pPr>
            <w:r>
              <w:rPr>
                <w:rFonts w:hAnsi="宋体"/>
              </w:rPr>
              <w:t>1.1</w:t>
            </w:r>
          </w:p>
        </w:tc>
        <w:tc>
          <w:tcPr>
            <w:tcW w:w="1843" w:type="dxa"/>
            <w:vAlign w:val="center"/>
          </w:tcPr>
          <w:p>
            <w:pPr>
              <w:pStyle w:val="27"/>
              <w:spacing w:line="360" w:lineRule="exact"/>
              <w:jc w:val="center"/>
              <w:rPr>
                <w:rFonts w:hAnsi="宋体"/>
              </w:rPr>
            </w:pPr>
            <w:r>
              <w:rPr>
                <w:rFonts w:hint="eastAsia" w:hAnsi="宋体"/>
              </w:rPr>
              <w:t>项目名称</w:t>
            </w:r>
          </w:p>
        </w:tc>
        <w:tc>
          <w:tcPr>
            <w:tcW w:w="6520" w:type="dxa"/>
            <w:vAlign w:val="center"/>
          </w:tcPr>
          <w:p>
            <w:pPr>
              <w:pStyle w:val="27"/>
              <w:spacing w:line="360" w:lineRule="exact"/>
            </w:pPr>
            <w:r>
              <w:rPr>
                <w:rFonts w:hint="eastAsia"/>
              </w:rPr>
              <w:t>绿色建筑行业产业高质量发展专项咨询服务（2024）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2</w:t>
            </w:r>
          </w:p>
        </w:tc>
        <w:tc>
          <w:tcPr>
            <w:tcW w:w="1038" w:type="dxa"/>
            <w:vAlign w:val="center"/>
          </w:tcPr>
          <w:p>
            <w:pPr>
              <w:pStyle w:val="27"/>
              <w:spacing w:line="360" w:lineRule="auto"/>
              <w:jc w:val="center"/>
              <w:rPr>
                <w:rFonts w:hAnsi="宋体"/>
              </w:rPr>
            </w:pPr>
            <w:r>
              <w:rPr>
                <w:rFonts w:hAnsi="宋体"/>
              </w:rPr>
              <w:t>2.1</w:t>
            </w:r>
          </w:p>
        </w:tc>
        <w:tc>
          <w:tcPr>
            <w:tcW w:w="1843" w:type="dxa"/>
            <w:vAlign w:val="center"/>
          </w:tcPr>
          <w:p>
            <w:pPr>
              <w:pStyle w:val="27"/>
              <w:spacing w:line="360" w:lineRule="exact"/>
              <w:jc w:val="center"/>
              <w:rPr>
                <w:rFonts w:hAnsi="宋体"/>
              </w:rPr>
            </w:pPr>
            <w:r>
              <w:rPr>
                <w:rFonts w:hint="eastAsia" w:hAnsi="宋体"/>
              </w:rPr>
              <w:t>采购人</w:t>
            </w:r>
          </w:p>
        </w:tc>
        <w:tc>
          <w:tcPr>
            <w:tcW w:w="6520" w:type="dxa"/>
            <w:vAlign w:val="center"/>
          </w:tcPr>
          <w:p>
            <w:pPr>
              <w:pStyle w:val="27"/>
              <w:spacing w:line="360" w:lineRule="exact"/>
              <w:rPr>
                <w:rFonts w:hAnsi="宋体"/>
                <w:szCs w:val="24"/>
              </w:rPr>
            </w:pPr>
            <w:r>
              <w:rPr>
                <w:rFonts w:hint="eastAsia" w:hAnsi="宋体"/>
                <w:snapToGrid w:val="0"/>
                <w:szCs w:val="21"/>
              </w:rPr>
              <w:t>深圳市住房和建设局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3</w:t>
            </w:r>
          </w:p>
        </w:tc>
        <w:tc>
          <w:tcPr>
            <w:tcW w:w="1038" w:type="dxa"/>
            <w:vAlign w:val="center"/>
          </w:tcPr>
          <w:p>
            <w:pPr>
              <w:pStyle w:val="27"/>
              <w:spacing w:line="360" w:lineRule="auto"/>
              <w:jc w:val="center"/>
              <w:rPr>
                <w:rFonts w:hAnsi="宋体"/>
              </w:rPr>
            </w:pPr>
            <w:r>
              <w:rPr>
                <w:rFonts w:hAnsi="宋体"/>
              </w:rPr>
              <w:t>2.2</w:t>
            </w:r>
          </w:p>
        </w:tc>
        <w:tc>
          <w:tcPr>
            <w:tcW w:w="1843" w:type="dxa"/>
            <w:vAlign w:val="center"/>
          </w:tcPr>
          <w:p>
            <w:pPr>
              <w:pStyle w:val="27"/>
              <w:spacing w:line="360" w:lineRule="exact"/>
              <w:jc w:val="center"/>
              <w:rPr>
                <w:rFonts w:hAnsi="宋体"/>
              </w:rPr>
            </w:pPr>
            <w:r>
              <w:rPr>
                <w:rFonts w:hint="eastAsia" w:hAnsi="宋体"/>
              </w:rPr>
              <w:t>采购代理机构</w:t>
            </w:r>
          </w:p>
        </w:tc>
        <w:tc>
          <w:tcPr>
            <w:tcW w:w="6520" w:type="dxa"/>
            <w:vAlign w:val="center"/>
          </w:tcPr>
          <w:p>
            <w:pPr>
              <w:pStyle w:val="27"/>
              <w:spacing w:line="360" w:lineRule="exact"/>
              <w:rPr>
                <w:rFonts w:hAnsi="宋体"/>
              </w:rPr>
            </w:pPr>
            <w:r>
              <w:rPr>
                <w:rFonts w:hAnsi="宋体"/>
              </w:rPr>
              <w:t>深圳市中正招标有限公司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pPr>
              <w:pStyle w:val="27"/>
              <w:spacing w:line="360" w:lineRule="auto"/>
              <w:jc w:val="center"/>
              <w:rPr>
                <w:rFonts w:hAnsi="宋体"/>
              </w:rPr>
            </w:pPr>
            <w:r>
              <w:rPr>
                <w:rFonts w:hint="eastAsia" w:hAnsi="宋体"/>
              </w:rPr>
              <w:t>4</w:t>
            </w:r>
          </w:p>
        </w:tc>
        <w:tc>
          <w:tcPr>
            <w:tcW w:w="1038" w:type="dxa"/>
            <w:vAlign w:val="center"/>
          </w:tcPr>
          <w:p>
            <w:pPr>
              <w:pStyle w:val="27"/>
              <w:spacing w:line="360" w:lineRule="auto"/>
              <w:jc w:val="center"/>
              <w:rPr>
                <w:rFonts w:hAnsi="宋体"/>
              </w:rPr>
            </w:pPr>
            <w:r>
              <w:rPr>
                <w:rFonts w:hint="eastAsia" w:hAnsi="宋体"/>
              </w:rPr>
              <w:t>3.1</w:t>
            </w:r>
          </w:p>
        </w:tc>
        <w:tc>
          <w:tcPr>
            <w:tcW w:w="1843" w:type="dxa"/>
            <w:vAlign w:val="center"/>
          </w:tcPr>
          <w:p>
            <w:pPr>
              <w:pStyle w:val="27"/>
              <w:spacing w:line="360" w:lineRule="exact"/>
              <w:jc w:val="center"/>
              <w:rPr>
                <w:rFonts w:hAnsi="宋体"/>
              </w:rPr>
            </w:pPr>
            <w:r>
              <w:rPr>
                <w:rFonts w:hint="eastAsia" w:hAnsi="宋体"/>
              </w:rPr>
              <w:t>资金来源</w:t>
            </w:r>
          </w:p>
        </w:tc>
        <w:tc>
          <w:tcPr>
            <w:tcW w:w="6520" w:type="dxa"/>
            <w:vAlign w:val="center"/>
          </w:tcPr>
          <w:p>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pPr>
              <w:pStyle w:val="27"/>
              <w:spacing w:line="360" w:lineRule="auto"/>
              <w:jc w:val="center"/>
              <w:rPr>
                <w:rFonts w:hAnsi="宋体"/>
              </w:rPr>
            </w:pPr>
            <w:r>
              <w:rPr>
                <w:rFonts w:hint="eastAsia" w:hAnsi="宋体"/>
              </w:rPr>
              <w:t>5</w:t>
            </w:r>
          </w:p>
        </w:tc>
        <w:tc>
          <w:tcPr>
            <w:tcW w:w="1038" w:type="dxa"/>
            <w:vAlign w:val="center"/>
          </w:tcPr>
          <w:p>
            <w:pPr>
              <w:pStyle w:val="27"/>
              <w:spacing w:line="360" w:lineRule="auto"/>
              <w:jc w:val="center"/>
              <w:rPr>
                <w:rFonts w:hAnsi="宋体"/>
              </w:rPr>
            </w:pPr>
            <w:r>
              <w:rPr>
                <w:rFonts w:hint="eastAsia" w:hAnsi="宋体"/>
              </w:rPr>
              <w:t>4.7</w:t>
            </w:r>
          </w:p>
        </w:tc>
        <w:tc>
          <w:tcPr>
            <w:tcW w:w="1843" w:type="dxa"/>
            <w:vAlign w:val="center"/>
          </w:tcPr>
          <w:p>
            <w:pPr>
              <w:pStyle w:val="27"/>
              <w:spacing w:line="360" w:lineRule="auto"/>
              <w:jc w:val="center"/>
              <w:rPr>
                <w:rFonts w:hAnsi="宋体"/>
              </w:rPr>
            </w:pPr>
            <w:r>
              <w:rPr>
                <w:rFonts w:hint="eastAsia" w:hAnsi="宋体"/>
              </w:rPr>
              <w:t>投标人资格要求</w:t>
            </w:r>
          </w:p>
        </w:tc>
        <w:tc>
          <w:tcPr>
            <w:tcW w:w="6520" w:type="dxa"/>
            <w:vAlign w:val="center"/>
          </w:tcPr>
          <w:p>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pPr>
              <w:pStyle w:val="27"/>
              <w:spacing w:line="360" w:lineRule="auto"/>
              <w:rPr>
                <w:rFonts w:hAnsi="宋体"/>
                <w:b/>
                <w:bCs/>
                <w:szCs w:val="21"/>
              </w:rPr>
            </w:pPr>
            <w:r>
              <w:rPr>
                <w:rFonts w:hint="eastAsia" w:hAnsi="宋体"/>
                <w:b/>
                <w:bCs/>
                <w:szCs w:val="21"/>
              </w:rPr>
              <w:t>（投标人资格证明文件详见第七章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7"/>
              <w:spacing w:line="360" w:lineRule="auto"/>
              <w:jc w:val="center"/>
              <w:rPr>
                <w:rFonts w:hAnsi="宋体"/>
              </w:rPr>
            </w:pPr>
            <w:r>
              <w:rPr>
                <w:rFonts w:hint="eastAsia" w:hAnsi="宋体"/>
              </w:rPr>
              <w:t>6</w:t>
            </w:r>
          </w:p>
        </w:tc>
        <w:tc>
          <w:tcPr>
            <w:tcW w:w="1038" w:type="dxa"/>
            <w:vAlign w:val="center"/>
          </w:tcPr>
          <w:p>
            <w:pPr>
              <w:pStyle w:val="27"/>
              <w:spacing w:line="360" w:lineRule="auto"/>
              <w:jc w:val="center"/>
              <w:rPr>
                <w:rFonts w:hAnsi="宋体"/>
              </w:rPr>
            </w:pPr>
            <w:r>
              <w:rPr>
                <w:rFonts w:hint="eastAsia" w:hAnsi="宋体"/>
              </w:rPr>
              <w:t>4.8</w:t>
            </w:r>
          </w:p>
        </w:tc>
        <w:tc>
          <w:tcPr>
            <w:tcW w:w="1843" w:type="dxa"/>
            <w:vAlign w:val="center"/>
          </w:tcPr>
          <w:p>
            <w:pPr>
              <w:pStyle w:val="27"/>
              <w:spacing w:line="360" w:lineRule="auto"/>
              <w:jc w:val="center"/>
              <w:rPr>
                <w:rFonts w:hAnsi="宋体"/>
              </w:rPr>
            </w:pPr>
            <w:r>
              <w:rPr>
                <w:rFonts w:hint="eastAsia" w:hAnsi="宋体"/>
              </w:rPr>
              <w:t>联合体投标</w:t>
            </w:r>
          </w:p>
        </w:tc>
        <w:tc>
          <w:tcPr>
            <w:tcW w:w="6520" w:type="dxa"/>
          </w:tcPr>
          <w:p>
            <w:pPr>
              <w:pStyle w:val="27"/>
              <w:spacing w:line="360" w:lineRule="auto"/>
              <w:rPr>
                <w:rFonts w:hAnsi="宋体"/>
              </w:rPr>
            </w:pPr>
            <w:r>
              <w:rPr>
                <w:rFonts w:hint="eastAsia" w:hAnsi="宋体"/>
              </w:rPr>
              <w:t>不接受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68" w:hRule="atLeast"/>
          <w:jc w:val="center"/>
        </w:trPr>
        <w:tc>
          <w:tcPr>
            <w:tcW w:w="828" w:type="dxa"/>
            <w:vAlign w:val="center"/>
          </w:tcPr>
          <w:p>
            <w:pPr>
              <w:pStyle w:val="27"/>
              <w:spacing w:line="360" w:lineRule="auto"/>
              <w:jc w:val="center"/>
              <w:rPr>
                <w:rFonts w:hAnsi="宋体"/>
              </w:rPr>
            </w:pPr>
            <w:r>
              <w:rPr>
                <w:rFonts w:hint="eastAsia" w:hAnsi="宋体"/>
              </w:rPr>
              <w:t>7</w:t>
            </w:r>
          </w:p>
        </w:tc>
        <w:tc>
          <w:tcPr>
            <w:tcW w:w="1038" w:type="dxa"/>
            <w:vAlign w:val="center"/>
          </w:tcPr>
          <w:p>
            <w:pPr>
              <w:pStyle w:val="27"/>
              <w:spacing w:line="360" w:lineRule="auto"/>
              <w:jc w:val="center"/>
              <w:rPr>
                <w:rFonts w:hAnsi="宋体"/>
              </w:rPr>
            </w:pPr>
            <w:r>
              <w:rPr>
                <w:rFonts w:hint="eastAsia" w:hAnsi="宋体"/>
              </w:rPr>
              <w:t>6.1</w:t>
            </w:r>
          </w:p>
        </w:tc>
        <w:tc>
          <w:tcPr>
            <w:tcW w:w="1843" w:type="dxa"/>
            <w:vAlign w:val="center"/>
          </w:tcPr>
          <w:p>
            <w:pPr>
              <w:pStyle w:val="27"/>
              <w:spacing w:line="360" w:lineRule="auto"/>
              <w:jc w:val="center"/>
              <w:rPr>
                <w:rFonts w:hAnsi="宋体"/>
              </w:rPr>
            </w:pPr>
            <w:r>
              <w:rPr>
                <w:rFonts w:hint="eastAsia" w:hAnsi="宋体"/>
              </w:rPr>
              <w:t>踏勘现场</w:t>
            </w:r>
          </w:p>
        </w:tc>
        <w:tc>
          <w:tcPr>
            <w:tcW w:w="6520" w:type="dxa"/>
          </w:tcPr>
          <w:p>
            <w:pPr>
              <w:pStyle w:val="27"/>
              <w:spacing w:line="360" w:lineRule="auto"/>
              <w:rPr>
                <w:rFonts w:hAnsi="宋体"/>
              </w:rPr>
            </w:pPr>
            <w:r>
              <w:rPr>
                <w:rFonts w:hint="eastAsia" w:hAnsi="宋体"/>
              </w:rPr>
              <w:t>不统一组织</w:t>
            </w:r>
            <w:r>
              <w:rPr>
                <w:rFonts w:hint="eastAsia"/>
                <w:snapToGrid w:val="0"/>
              </w:rPr>
              <w:t>，由各投标人自行查看现场。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7"/>
              <w:spacing w:line="360" w:lineRule="auto"/>
              <w:jc w:val="center"/>
              <w:rPr>
                <w:rFonts w:hAnsi="宋体"/>
              </w:rPr>
            </w:pPr>
            <w:r>
              <w:rPr>
                <w:rFonts w:hint="eastAsia" w:hAnsi="宋体"/>
              </w:rPr>
              <w:t>8</w:t>
            </w:r>
          </w:p>
        </w:tc>
        <w:tc>
          <w:tcPr>
            <w:tcW w:w="1038" w:type="dxa"/>
            <w:vAlign w:val="center"/>
          </w:tcPr>
          <w:p>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pPr>
              <w:pStyle w:val="27"/>
              <w:spacing w:line="360" w:lineRule="auto"/>
              <w:jc w:val="center"/>
              <w:rPr>
                <w:rFonts w:hAnsi="宋体"/>
              </w:rPr>
            </w:pPr>
            <w:r>
              <w:rPr>
                <w:rFonts w:hint="eastAsia" w:hAnsi="宋体"/>
              </w:rPr>
              <w:t>投标有效期</w:t>
            </w:r>
          </w:p>
        </w:tc>
        <w:tc>
          <w:tcPr>
            <w:tcW w:w="6520" w:type="dxa"/>
          </w:tcPr>
          <w:p>
            <w:pPr>
              <w:pStyle w:val="27"/>
              <w:spacing w:line="360" w:lineRule="auto"/>
              <w:rPr>
                <w:rFonts w:hAnsi="宋体"/>
              </w:rPr>
            </w:pPr>
            <w:r>
              <w:rPr>
                <w:rFonts w:hint="eastAsia" w:hAnsi="宋体"/>
              </w:rPr>
              <w:t>90</w:t>
            </w:r>
            <w:r>
              <w:rPr>
                <w:rFonts w:hAnsi="宋体"/>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7"/>
              <w:spacing w:line="360" w:lineRule="auto"/>
              <w:jc w:val="center"/>
              <w:rPr>
                <w:rFonts w:hAnsi="宋体"/>
              </w:rPr>
            </w:pPr>
            <w:r>
              <w:rPr>
                <w:rFonts w:hint="eastAsia" w:hAnsi="宋体"/>
              </w:rPr>
              <w:t>9</w:t>
            </w:r>
          </w:p>
        </w:tc>
        <w:tc>
          <w:tcPr>
            <w:tcW w:w="1038" w:type="dxa"/>
            <w:vAlign w:val="center"/>
          </w:tcPr>
          <w:p>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pPr>
              <w:pStyle w:val="27"/>
              <w:spacing w:line="360" w:lineRule="auto"/>
              <w:jc w:val="center"/>
              <w:rPr>
                <w:rFonts w:hAnsi="宋体"/>
              </w:rPr>
            </w:pPr>
            <w:r>
              <w:rPr>
                <w:rFonts w:hint="eastAsia" w:hAnsi="宋体"/>
              </w:rPr>
              <w:t>投标保证金</w:t>
            </w:r>
          </w:p>
        </w:tc>
        <w:tc>
          <w:tcPr>
            <w:tcW w:w="6520" w:type="dxa"/>
            <w:vAlign w:val="center"/>
          </w:tcPr>
          <w:p>
            <w:pPr>
              <w:tabs>
                <w:tab w:val="left" w:pos="915"/>
              </w:tabs>
              <w:spacing w:line="360" w:lineRule="exact"/>
              <w:rPr>
                <w:rFonts w:hAnsi="宋体"/>
              </w:rPr>
            </w:pPr>
            <w:r>
              <w:rPr>
                <w:rFonts w:hint="eastAsia" w:hAnsi="宋体"/>
              </w:rPr>
              <w:t>不要求向采购代理机构提交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pPr>
              <w:pStyle w:val="27"/>
              <w:spacing w:line="360" w:lineRule="auto"/>
              <w:jc w:val="center"/>
              <w:rPr>
                <w:rFonts w:hAnsi="宋体"/>
              </w:rPr>
            </w:pPr>
            <w:r>
              <w:rPr>
                <w:rFonts w:hint="eastAsia" w:hAnsi="宋体"/>
              </w:rPr>
              <w:t>10</w:t>
            </w:r>
          </w:p>
        </w:tc>
        <w:tc>
          <w:tcPr>
            <w:tcW w:w="1038" w:type="dxa"/>
            <w:vAlign w:val="center"/>
          </w:tcPr>
          <w:p>
            <w:pPr>
              <w:pStyle w:val="27"/>
              <w:spacing w:line="360" w:lineRule="auto"/>
              <w:jc w:val="center"/>
              <w:rPr>
                <w:rFonts w:hAnsi="宋体"/>
              </w:rPr>
            </w:pPr>
            <w:r>
              <w:rPr>
                <w:rFonts w:hint="eastAsia" w:hAnsi="宋体"/>
              </w:rPr>
              <w:t>16.1</w:t>
            </w:r>
          </w:p>
        </w:tc>
        <w:tc>
          <w:tcPr>
            <w:tcW w:w="1843" w:type="dxa"/>
            <w:vAlign w:val="center"/>
          </w:tcPr>
          <w:p>
            <w:pPr>
              <w:pStyle w:val="27"/>
              <w:spacing w:line="360" w:lineRule="auto"/>
              <w:jc w:val="center"/>
              <w:rPr>
                <w:rFonts w:hAnsi="宋体"/>
              </w:rPr>
            </w:pPr>
            <w:r>
              <w:rPr>
                <w:rFonts w:hint="eastAsia" w:hAnsi="宋体"/>
              </w:rPr>
              <w:t>投标预备会</w:t>
            </w:r>
          </w:p>
          <w:p>
            <w:pPr>
              <w:pStyle w:val="27"/>
              <w:spacing w:line="360" w:lineRule="auto"/>
              <w:jc w:val="center"/>
              <w:rPr>
                <w:rFonts w:hAnsi="宋体"/>
              </w:rPr>
            </w:pPr>
            <w:r>
              <w:rPr>
                <w:rFonts w:hint="eastAsia" w:hAnsi="宋体"/>
              </w:rPr>
              <w:t>（答疑会）</w:t>
            </w:r>
          </w:p>
        </w:tc>
        <w:tc>
          <w:tcPr>
            <w:tcW w:w="6520" w:type="dxa"/>
            <w:vAlign w:val="center"/>
          </w:tcPr>
          <w:p>
            <w:pPr>
              <w:pStyle w:val="27"/>
              <w:spacing w:line="360" w:lineRule="auto"/>
              <w:rPr>
                <w:rFonts w:hAnsi="宋体"/>
              </w:rPr>
            </w:pPr>
            <w:r>
              <w:rPr>
                <w:rFonts w:hint="eastAsia" w:hAnsi="宋体"/>
              </w:rPr>
              <w:t>不召开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11</w:t>
            </w:r>
          </w:p>
        </w:tc>
        <w:tc>
          <w:tcPr>
            <w:tcW w:w="1038" w:type="dxa"/>
            <w:vAlign w:val="center"/>
          </w:tcPr>
          <w:p>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pPr>
              <w:pStyle w:val="27"/>
              <w:spacing w:line="360" w:lineRule="auto"/>
              <w:jc w:val="center"/>
              <w:rPr>
                <w:rFonts w:hAnsi="宋体"/>
              </w:rPr>
            </w:pPr>
            <w:r>
              <w:rPr>
                <w:rFonts w:hint="eastAsia" w:hAnsi="宋体"/>
              </w:rPr>
              <w:t>投标文件份数</w:t>
            </w:r>
          </w:p>
        </w:tc>
        <w:tc>
          <w:tcPr>
            <w:tcW w:w="6520" w:type="dxa"/>
          </w:tcPr>
          <w:p>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w:t>
            </w:r>
            <w:r>
              <w:rPr>
                <w:rFonts w:asciiTheme="minorEastAsia" w:hAnsiTheme="minorEastAsia" w:eastAsiaTheme="minorEastAsia"/>
              </w:rPr>
              <w:t>备份光盘（或U盘）1份</w:t>
            </w:r>
            <w:r>
              <w:rPr>
                <w:rFonts w:hint="eastAsia" w:asciiTheme="minorEastAsia" w:hAnsiTheme="minorEastAsia" w:eastAsiaTheme="minorEastAsia"/>
              </w:rPr>
              <w:t>（含投标文件正本盖章扫描件及投标文件WORD文档），</w:t>
            </w:r>
            <w:r>
              <w:rPr>
                <w:rFonts w:hint="eastAsia" w:asciiTheme="minorEastAsia" w:hAnsiTheme="minorEastAsia" w:eastAsiaTheme="minorEastAsia"/>
                <w:snapToGrid w:val="0"/>
                <w:kern w:val="0"/>
              </w:rPr>
              <w:t>投标文件正本和副本必须标注页码并装订成册</w:t>
            </w:r>
            <w:r>
              <w:rPr>
                <w:rFonts w:hint="eastAsia" w:asciiTheme="minorEastAsia" w:hAnsiTheme="minorEastAsia" w:eastAsiaTheme="minor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12</w:t>
            </w:r>
          </w:p>
        </w:tc>
        <w:tc>
          <w:tcPr>
            <w:tcW w:w="1038" w:type="dxa"/>
            <w:vAlign w:val="center"/>
          </w:tcPr>
          <w:p>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pPr>
              <w:pStyle w:val="27"/>
              <w:spacing w:line="360" w:lineRule="auto"/>
              <w:jc w:val="center"/>
              <w:rPr>
                <w:rFonts w:hAnsi="宋体"/>
              </w:rPr>
            </w:pPr>
            <w:r>
              <w:rPr>
                <w:rFonts w:hint="eastAsia" w:hAnsi="宋体"/>
              </w:rPr>
              <w:t>开标</w:t>
            </w:r>
          </w:p>
        </w:tc>
        <w:tc>
          <w:tcPr>
            <w:tcW w:w="6520" w:type="dxa"/>
          </w:tcPr>
          <w:p>
            <w:pPr>
              <w:pStyle w:val="27"/>
              <w:spacing w:line="360" w:lineRule="auto"/>
              <w:rPr>
                <w:rFonts w:hAnsi="宋体"/>
              </w:rPr>
            </w:pPr>
            <w:r>
              <w:rPr>
                <w:rFonts w:hint="eastAsia" w:hAnsi="宋体"/>
                <w:szCs w:val="21"/>
              </w:rPr>
              <w:t>详见《第一章 投标邀请》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13</w:t>
            </w:r>
          </w:p>
        </w:tc>
        <w:tc>
          <w:tcPr>
            <w:tcW w:w="1038" w:type="dxa"/>
            <w:vAlign w:val="center"/>
          </w:tcPr>
          <w:p>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pPr>
              <w:pStyle w:val="27"/>
              <w:spacing w:line="360" w:lineRule="auto"/>
              <w:jc w:val="center"/>
              <w:rPr>
                <w:rFonts w:hAnsi="宋体"/>
              </w:rPr>
            </w:pPr>
            <w:r>
              <w:rPr>
                <w:rFonts w:hint="eastAsia" w:hAnsi="宋体"/>
              </w:rPr>
              <w:t>投标截止时间</w:t>
            </w:r>
          </w:p>
        </w:tc>
        <w:tc>
          <w:tcPr>
            <w:tcW w:w="6520" w:type="dxa"/>
          </w:tcPr>
          <w:p>
            <w:pPr>
              <w:pStyle w:val="27"/>
              <w:spacing w:line="360" w:lineRule="auto"/>
              <w:rPr>
                <w:rFonts w:hAnsi="宋体"/>
                <w:b/>
              </w:rPr>
            </w:pPr>
            <w:r>
              <w:rPr>
                <w:rFonts w:hint="eastAsia" w:hAnsi="宋体"/>
                <w:szCs w:val="21"/>
              </w:rPr>
              <w:t>详见《第一章 投标邀请》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14</w:t>
            </w:r>
          </w:p>
        </w:tc>
        <w:tc>
          <w:tcPr>
            <w:tcW w:w="1038" w:type="dxa"/>
            <w:vAlign w:val="center"/>
          </w:tcPr>
          <w:p>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pPr>
              <w:pStyle w:val="27"/>
              <w:spacing w:line="360" w:lineRule="auto"/>
              <w:jc w:val="center"/>
              <w:rPr>
                <w:rFonts w:hAnsi="宋体"/>
              </w:rPr>
            </w:pPr>
            <w:r>
              <w:rPr>
                <w:rFonts w:hint="eastAsia" w:hAnsi="宋体"/>
              </w:rPr>
              <w:t>评标办法</w:t>
            </w:r>
          </w:p>
        </w:tc>
        <w:tc>
          <w:tcPr>
            <w:tcW w:w="6520" w:type="dxa"/>
          </w:tcPr>
          <w:p>
            <w:pPr>
              <w:pStyle w:val="27"/>
              <w:spacing w:line="360" w:lineRule="auto"/>
              <w:rPr>
                <w:rFonts w:hAnsi="宋体"/>
              </w:rPr>
            </w:pPr>
            <w:r>
              <w:rPr>
                <w:rFonts w:hint="eastAsia" w:hAnsi="宋体"/>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15</w:t>
            </w:r>
          </w:p>
        </w:tc>
        <w:tc>
          <w:tcPr>
            <w:tcW w:w="1038" w:type="dxa"/>
            <w:vAlign w:val="center"/>
          </w:tcPr>
          <w:p>
            <w:pPr>
              <w:pStyle w:val="27"/>
              <w:spacing w:line="360" w:lineRule="auto"/>
              <w:jc w:val="center"/>
              <w:rPr>
                <w:rFonts w:hAnsi="宋体"/>
              </w:rPr>
            </w:pPr>
            <w:r>
              <w:rPr>
                <w:rFonts w:hint="eastAsia" w:hAnsi="宋体"/>
              </w:rPr>
              <w:t>33</w:t>
            </w:r>
            <w:r>
              <w:rPr>
                <w:rFonts w:hAnsi="宋体"/>
              </w:rPr>
              <w:t>.1</w:t>
            </w:r>
          </w:p>
        </w:tc>
        <w:tc>
          <w:tcPr>
            <w:tcW w:w="1843" w:type="dxa"/>
            <w:vAlign w:val="center"/>
          </w:tcPr>
          <w:p>
            <w:pPr>
              <w:pStyle w:val="27"/>
              <w:spacing w:line="360" w:lineRule="auto"/>
              <w:jc w:val="center"/>
              <w:rPr>
                <w:snapToGrid w:val="0"/>
                <w:kern w:val="0"/>
              </w:rPr>
            </w:pPr>
            <w:r>
              <w:rPr>
                <w:rFonts w:hint="eastAsia"/>
                <w:snapToGrid w:val="0"/>
                <w:kern w:val="0"/>
              </w:rPr>
              <w:t>履约保证金</w:t>
            </w:r>
          </w:p>
        </w:tc>
        <w:tc>
          <w:tcPr>
            <w:tcW w:w="6520" w:type="dxa"/>
          </w:tcPr>
          <w:p>
            <w:pPr>
              <w:pStyle w:val="27"/>
              <w:spacing w:line="360" w:lineRule="auto"/>
              <w:rPr>
                <w:rFonts w:hAnsi="宋体"/>
              </w:rPr>
            </w:pPr>
            <w:r>
              <w:rPr>
                <w:rFonts w:hint="eastAsia"/>
                <w:snapToGrid w:val="0"/>
                <w:kern w:val="0"/>
              </w:rPr>
              <w:t>按签订的合同条款执行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16</w:t>
            </w:r>
          </w:p>
        </w:tc>
        <w:tc>
          <w:tcPr>
            <w:tcW w:w="1038" w:type="dxa"/>
            <w:vAlign w:val="center"/>
          </w:tcPr>
          <w:p>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pPr>
              <w:pStyle w:val="27"/>
              <w:spacing w:line="360" w:lineRule="auto"/>
              <w:jc w:val="center"/>
              <w:rPr>
                <w:rFonts w:hAnsi="宋体"/>
              </w:rPr>
            </w:pPr>
            <w:r>
              <w:rPr>
                <w:rFonts w:hint="eastAsia" w:hAnsi="宋体"/>
              </w:rPr>
              <w:t>中标服务费</w:t>
            </w:r>
          </w:p>
        </w:tc>
        <w:tc>
          <w:tcPr>
            <w:tcW w:w="6520" w:type="dxa"/>
          </w:tcPr>
          <w:p>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w:t>
            </w:r>
          </w:p>
          <w:p>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pPr>
        <w:rPr>
          <w:szCs w:val="21"/>
        </w:rPr>
      </w:pPr>
    </w:p>
    <w:p/>
    <w:p/>
    <w:p/>
    <w:p/>
    <w:p/>
    <w:p/>
    <w:p/>
    <w:p/>
    <w:p/>
    <w:p/>
    <w:p/>
    <w:p/>
    <w:p/>
    <w:p/>
    <w:p/>
    <w:p/>
    <w:p/>
    <w:p/>
    <w:p/>
    <w:p/>
    <w:p/>
    <w:p/>
    <w:p/>
    <w:p/>
    <w:p/>
    <w:p/>
    <w:p/>
    <w:p/>
    <w:p/>
    <w:p/>
    <w:p/>
    <w:p/>
    <w:p/>
    <w:p/>
    <w:p/>
    <w:p/>
    <w:p/>
    <w:p/>
    <w:p/>
    <w:p/>
    <w:p/>
    <w:p>
      <w:pPr>
        <w:pStyle w:val="2"/>
      </w:pPr>
      <w:bookmarkStart w:id="18" w:name="_Toc135293169"/>
      <w:r>
        <w:rPr>
          <w:rFonts w:hint="eastAsia"/>
        </w:rPr>
        <w:t>第六章  投标人须知</w:t>
      </w:r>
      <w:bookmarkEnd w:id="18"/>
    </w:p>
    <w:p>
      <w:pPr>
        <w:pStyle w:val="4"/>
        <w:spacing w:before="0" w:after="0"/>
      </w:pPr>
      <w:bookmarkStart w:id="19" w:name="_Toc135293170"/>
      <w:r>
        <w:rPr>
          <w:rFonts w:hint="eastAsia"/>
        </w:rPr>
        <w:t>一、说</w:t>
      </w:r>
      <w:r>
        <w:t xml:space="preserve">  </w:t>
      </w:r>
      <w:r>
        <w:rPr>
          <w:rFonts w:hint="eastAsia"/>
        </w:rPr>
        <w:t>明</w:t>
      </w:r>
      <w:bookmarkEnd w:id="19"/>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上述采购按照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及有关招投标法规、规章、规定，通过招标来择优选定供应商。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”是提前附表第3项所述。</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pPr>
        <w:adjustRightInd w:val="0"/>
        <w:spacing w:line="360" w:lineRule="auto"/>
        <w:jc w:val="center"/>
        <w:rPr>
          <w:rFonts w:asciiTheme="minorEastAsia" w:hAnsiTheme="minorEastAsia" w:eastAsiaTheme="minorEastAsia"/>
          <w:b/>
          <w:snapToGrid w:val="0"/>
          <w:kern w:val="0"/>
        </w:rPr>
      </w:pPr>
      <w:bookmarkStart w:id="20" w:name="q5"/>
      <w:bookmarkEnd w:id="20"/>
    </w:p>
    <w:p>
      <w:pPr>
        <w:pStyle w:val="4"/>
        <w:spacing w:before="0" w:after="0"/>
      </w:pPr>
      <w:bookmarkStart w:id="21" w:name="_Toc135293171"/>
      <w:r>
        <w:rPr>
          <w:rFonts w:hint="eastAsia"/>
        </w:rPr>
        <w:t>二、招标文件说明</w:t>
      </w:r>
      <w:bookmarkEnd w:id="21"/>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pPr>
        <w:adjustRightInd w:val="0"/>
        <w:spacing w:line="360" w:lineRule="auto"/>
        <w:ind w:firstLine="600"/>
        <w:jc w:val="center"/>
        <w:rPr>
          <w:rFonts w:asciiTheme="minorEastAsia" w:hAnsiTheme="minorEastAsia" w:eastAsiaTheme="minorEastAsia"/>
          <w:b/>
          <w:snapToGrid w:val="0"/>
          <w:kern w:val="0"/>
        </w:rPr>
      </w:pPr>
    </w:p>
    <w:p>
      <w:pPr>
        <w:pStyle w:val="4"/>
        <w:spacing w:before="0" w:after="0"/>
      </w:pPr>
      <w:bookmarkStart w:id="22" w:name="q6"/>
      <w:bookmarkEnd w:id="22"/>
      <w:bookmarkStart w:id="23" w:name="_Toc135293172"/>
      <w:r>
        <w:rPr>
          <w:rFonts w:hint="eastAsia"/>
        </w:rPr>
        <w:t>三、投标文件的编写</w:t>
      </w:r>
      <w:bookmarkEnd w:id="23"/>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（含投标文件正本盖章扫描件及投标文件WORD文档）</w:t>
      </w:r>
      <w:r>
        <w:rPr>
          <w:rFonts w:hint="eastAsia" w:asciiTheme="minorEastAsia" w:hAnsiTheme="minorEastAsia" w:eastAsiaTheme="minorEastAsia"/>
          <w:snapToGrid w:val="0"/>
          <w:kern w:val="0"/>
        </w:rPr>
        <w:t>单独密封的信封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投标报价应以人民币为结算单位。</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投标人应分别在招标文件所附的“开标一览表”（投标文件格式5）和“报价表”（投标文件格式6）上写明</w:t>
      </w:r>
      <w:r>
        <w:rPr>
          <w:rFonts w:hint="eastAsia"/>
          <w:snapToGrid w:val="0"/>
          <w:kern w:val="0"/>
        </w:rPr>
        <w:t>投标单价和投标总价</w:t>
      </w:r>
      <w:r>
        <w:rPr>
          <w:rFonts w:hint="eastAsia" w:asciiTheme="minorEastAsia" w:hAnsiTheme="minorEastAsia" w:eastAsiaTheme="minorEastAsia"/>
          <w:snapToGrid w:val="0"/>
          <w:kern w:val="0"/>
        </w:rPr>
        <w:t>。投标人对每种项目只允许有一个报价，采购代理机构不接受有任何选择的报价。</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12.3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按本须知第31条规定签订合同；或</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按本须知第32条规定提供履约保证金；或</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按本须知第33条规定缴纳中标服务费。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投标文件的份数和签署</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为了便于投标文件保存，需提交一份投标文件备份光盘（或U盘，含投标文件正本盖章扫描件及投标文件WORD文档）。</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17.7  投标文件不符合上述规定的，为无效投标。</w:t>
      </w:r>
    </w:p>
    <w:p>
      <w:pPr>
        <w:adjustRightInd w:val="0"/>
        <w:spacing w:line="360" w:lineRule="auto"/>
        <w:rPr>
          <w:rFonts w:asciiTheme="minorEastAsia" w:hAnsiTheme="minorEastAsia" w:eastAsiaTheme="minorEastAsia"/>
          <w:snapToGrid w:val="0"/>
          <w:kern w:val="0"/>
        </w:rPr>
      </w:pPr>
    </w:p>
    <w:p>
      <w:pPr>
        <w:pStyle w:val="4"/>
        <w:spacing w:before="0" w:after="0"/>
      </w:pPr>
      <w:bookmarkStart w:id="24" w:name="q7"/>
      <w:bookmarkEnd w:id="24"/>
      <w:bookmarkStart w:id="25" w:name="_Toc135293173"/>
      <w:r>
        <w:rPr>
          <w:rFonts w:hint="eastAsia"/>
        </w:rPr>
        <w:t>四、投标文件的递交</w:t>
      </w:r>
      <w:bookmarkEnd w:id="25"/>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6" w:name="_Hlt35050056"/>
      <w:bookmarkEnd w:id="26"/>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在投标截止时间前30分钟开始接收投标文件。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pPr>
        <w:tabs>
          <w:tab w:val="left" w:pos="0"/>
        </w:tabs>
        <w:adjustRightInd w:val="0"/>
        <w:spacing w:line="360" w:lineRule="auto"/>
        <w:rPr>
          <w:rFonts w:asciiTheme="minorEastAsia" w:hAnsiTheme="minorEastAsia" w:eastAsiaTheme="minorEastAsia"/>
          <w:snapToGrid w:val="0"/>
          <w:kern w:val="0"/>
        </w:rPr>
      </w:pPr>
    </w:p>
    <w:p>
      <w:pPr>
        <w:pStyle w:val="4"/>
        <w:spacing w:before="0" w:after="0"/>
      </w:pPr>
      <w:bookmarkStart w:id="27" w:name="q8"/>
      <w:bookmarkEnd w:id="27"/>
      <w:bookmarkStart w:id="28" w:name="_Toc135293174"/>
      <w:r>
        <w:rPr>
          <w:rFonts w:hint="eastAsia"/>
        </w:rPr>
        <w:t>五、开标和评标</w:t>
      </w:r>
      <w:bookmarkEnd w:id="28"/>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pPr>
        <w:adjustRightInd w:val="0"/>
        <w:spacing w:line="360" w:lineRule="auto"/>
        <w:ind w:left="357"/>
        <w:jc w:val="center"/>
        <w:rPr>
          <w:rFonts w:asciiTheme="minorEastAsia" w:hAnsiTheme="minorEastAsia" w:eastAsiaTheme="minorEastAsia"/>
          <w:b/>
          <w:snapToGrid w:val="0"/>
          <w:kern w:val="0"/>
        </w:rPr>
      </w:pPr>
      <w:bookmarkStart w:id="29" w:name="q9"/>
      <w:bookmarkEnd w:id="29"/>
    </w:p>
    <w:p>
      <w:pPr>
        <w:pStyle w:val="4"/>
        <w:spacing w:before="0" w:after="0"/>
      </w:pPr>
      <w:bookmarkStart w:id="30" w:name="_Toc135293175"/>
      <w:r>
        <w:rPr>
          <w:rFonts w:hint="eastAsia"/>
        </w:rPr>
        <w:t>六、授予合同</w:t>
      </w:r>
      <w:bookmarkEnd w:id="30"/>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pPr>
              <w:ind w:firstLine="1218"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8" name="直线 6"/>
                      <wp:cNvGraphicFramePr/>
                      <a:graphic xmlns:a="http://schemas.openxmlformats.org/drawingml/2006/main">
                        <a:graphicData uri="http://schemas.microsoft.com/office/word/2010/wordprocessingShape">
                          <wps:wsp>
                            <wps:cNvCnPr/>
                            <wps:spPr>
                              <a:xfrm flipH="true" flipV="true">
                                <a:off x="0" y="0"/>
                                <a:ext cx="1215390" cy="98996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jrWE90QAAAAgBAAAPAAAAAAAAAAEAIAAAADgAAABkcnMvZG93bnJldi54bWxQSwEC&#10;FAAUAAAACACHTuJAfH182eUBAAC9AwAADgAAAAAAAAABACAAAAA2AQAAZHJzL2Uyb0RvYy54bWxQ&#10;SwUGAAAAAAYABgBZAQAAjQU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9" name="直线 7"/>
                      <wp:cNvGraphicFramePr/>
                      <a:graphic xmlns:a="http://schemas.openxmlformats.org/drawingml/2006/main">
                        <a:graphicData uri="http://schemas.microsoft.com/office/word/2010/wordprocessingShape">
                          <wps:wsp>
                            <wps:cNvCnPr/>
                            <wps:spPr>
                              <a:xfrm flipH="true" flipV="true">
                                <a:off x="0" y="0"/>
                                <a:ext cx="1771650" cy="67945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BWj/7LTAAAACQEAAA8AAAAAAAAAAQAgAAAAOAAAAGRycy9kb3ducmV2LnhtbFBL&#10;AQIUABQAAAAIAIdO4kDvKkq/5QEAAL0DAAAOAAAAAAAAAAEAIAAAADg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0" r="0" b="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a5HTftUAAAAJAQAA&#10;DwAAAAAAAAABACAAAAA4AAAAZHJzL2Rvd25yZXYueG1sUEsBAhQAFAAAAAgAh07iQJ2u1NbNAQAA&#10;mAMAAA4AAAAAAAAAAQAgAAAAOgEAAGRycy9lMm9Eb2MueG1sUEsFBgAAAAAGAAYAWQEAAHkFAAAA&#10;AA==&#10;">
                      <v:fill on="f" focussize="0,0"/>
                      <v:stroke color="#000000" joinstyle="round"/>
                      <v:imagedata o:title=""/>
                      <o:lock v:ext="edit" aspectratio="f"/>
                    </v:line>
                  </w:pict>
                </mc:Fallback>
              </mc:AlternateContent>
            </w:r>
            <w:r>
              <w:rPr>
                <w:rFonts w:hint="eastAsia" w:ascii="宋体" w:hAnsi="宋体"/>
                <w:b/>
                <w:szCs w:val="21"/>
              </w:rPr>
              <w:t xml:space="preserve">    服务类型</w:t>
            </w:r>
          </w:p>
          <w:p>
            <w:pPr>
              <w:ind w:firstLine="392" w:firstLineChars="186"/>
              <w:rPr>
                <w:rFonts w:ascii="宋体" w:hAnsi="宋体"/>
                <w:b/>
                <w:szCs w:val="21"/>
              </w:rPr>
            </w:pPr>
            <w:r>
              <w:rPr>
                <w:rFonts w:hint="eastAsia" w:ascii="宋体" w:hAnsi="宋体"/>
                <w:b/>
                <w:szCs w:val="21"/>
              </w:rPr>
              <w:t>费率　　　　　</w:t>
            </w:r>
          </w:p>
          <w:p>
            <w:pPr>
              <w:ind w:firstLine="1054"/>
              <w:rPr>
                <w:rFonts w:ascii="宋体" w:hAnsi="宋体"/>
                <w:b/>
                <w:szCs w:val="21"/>
              </w:rPr>
            </w:pPr>
            <w:r>
              <w:rPr>
                <w:rFonts w:hint="eastAsia" w:ascii="宋体" w:hAnsi="宋体"/>
                <w:b/>
                <w:szCs w:val="21"/>
              </w:rPr>
              <w:t>　　　</w:t>
            </w:r>
          </w:p>
          <w:p>
            <w:pPr>
              <w:rPr>
                <w:rFonts w:ascii="宋体" w:hAnsi="宋体"/>
                <w:b/>
                <w:szCs w:val="21"/>
              </w:rPr>
            </w:pPr>
            <w:r>
              <w:rPr>
                <w:rFonts w:hint="eastAsia" w:ascii="宋体" w:hAnsi="宋体"/>
                <w:b/>
                <w:szCs w:val="21"/>
              </w:rPr>
              <w:t>中标金额</w:t>
            </w:r>
          </w:p>
        </w:tc>
        <w:tc>
          <w:tcPr>
            <w:tcW w:w="2056" w:type="dxa"/>
            <w:vAlign w:val="center"/>
          </w:tcPr>
          <w:p>
            <w:pPr>
              <w:jc w:val="center"/>
              <w:rPr>
                <w:rFonts w:ascii="宋体" w:hAnsi="宋体"/>
                <w:b/>
                <w:szCs w:val="21"/>
              </w:rPr>
            </w:pPr>
            <w:r>
              <w:rPr>
                <w:rFonts w:hint="eastAsia" w:ascii="宋体" w:hAnsi="宋体"/>
                <w:b/>
                <w:szCs w:val="21"/>
              </w:rPr>
              <w:t>货物采购</w:t>
            </w:r>
          </w:p>
        </w:tc>
        <w:tc>
          <w:tcPr>
            <w:tcW w:w="2056" w:type="dxa"/>
            <w:vAlign w:val="center"/>
          </w:tcPr>
          <w:p>
            <w:pPr>
              <w:jc w:val="center"/>
              <w:rPr>
                <w:rFonts w:ascii="宋体" w:hAnsi="宋体"/>
                <w:b/>
                <w:szCs w:val="21"/>
              </w:rPr>
            </w:pPr>
            <w:r>
              <w:rPr>
                <w:rFonts w:hint="eastAsia" w:ascii="宋体" w:hAnsi="宋体"/>
                <w:b/>
                <w:szCs w:val="21"/>
              </w:rPr>
              <w:t>服务采购</w:t>
            </w:r>
          </w:p>
        </w:tc>
        <w:tc>
          <w:tcPr>
            <w:tcW w:w="2057" w:type="dxa"/>
            <w:vAlign w:val="center"/>
          </w:tcPr>
          <w:p>
            <w:pPr>
              <w:jc w:val="center"/>
              <w:rPr>
                <w:rFonts w:ascii="宋体" w:hAnsi="宋体"/>
                <w:b/>
                <w:szCs w:val="21"/>
              </w:rPr>
            </w:pPr>
            <w:r>
              <w:rPr>
                <w:rFonts w:hint="eastAsia" w:ascii="宋体" w:hAnsi="宋体"/>
                <w:b/>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pPr>
              <w:widowControl/>
              <w:jc w:val="center"/>
              <w:rPr>
                <w:rFonts w:ascii="宋体" w:hAnsi="宋体"/>
                <w:kern w:val="0"/>
                <w:szCs w:val="21"/>
              </w:rPr>
            </w:pPr>
            <w:r>
              <w:rPr>
                <w:rFonts w:hint="eastAsia" w:ascii="宋体" w:hAnsi="宋体"/>
                <w:kern w:val="0"/>
                <w:szCs w:val="21"/>
              </w:rPr>
              <w:t>1.500%</w:t>
            </w:r>
          </w:p>
        </w:tc>
        <w:tc>
          <w:tcPr>
            <w:tcW w:w="2056" w:type="dxa"/>
            <w:vAlign w:val="center"/>
          </w:tcPr>
          <w:p>
            <w:pPr>
              <w:widowControl/>
              <w:jc w:val="center"/>
              <w:rPr>
                <w:rFonts w:ascii="宋体" w:hAnsi="宋体"/>
                <w:kern w:val="0"/>
                <w:szCs w:val="21"/>
              </w:rPr>
            </w:pPr>
            <w:r>
              <w:rPr>
                <w:rFonts w:hint="eastAsia" w:ascii="宋体" w:hAnsi="宋体"/>
                <w:kern w:val="0"/>
                <w:szCs w:val="21"/>
              </w:rPr>
              <w:t>1.500%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pPr>
              <w:widowControl/>
              <w:jc w:val="center"/>
              <w:rPr>
                <w:rFonts w:ascii="宋体" w:hAnsi="宋体"/>
                <w:kern w:val="0"/>
                <w:szCs w:val="21"/>
              </w:rPr>
            </w:pPr>
            <w:r>
              <w:rPr>
                <w:rFonts w:hint="eastAsia" w:ascii="宋体" w:hAnsi="宋体"/>
                <w:kern w:val="0"/>
                <w:szCs w:val="21"/>
              </w:rPr>
              <w:t>1.100%</w:t>
            </w:r>
          </w:p>
        </w:tc>
        <w:tc>
          <w:tcPr>
            <w:tcW w:w="2056" w:type="dxa"/>
            <w:vAlign w:val="center"/>
          </w:tcPr>
          <w:p>
            <w:pPr>
              <w:widowControl/>
              <w:jc w:val="center"/>
              <w:rPr>
                <w:rFonts w:ascii="宋体" w:hAnsi="宋体"/>
                <w:kern w:val="0"/>
                <w:szCs w:val="21"/>
              </w:rPr>
            </w:pPr>
            <w:r>
              <w:rPr>
                <w:rFonts w:hint="eastAsia" w:ascii="宋体" w:hAnsi="宋体"/>
                <w:kern w:val="0"/>
                <w:szCs w:val="21"/>
              </w:rPr>
              <w:t>0.800%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pPr>
              <w:widowControl/>
              <w:jc w:val="center"/>
              <w:rPr>
                <w:rFonts w:ascii="宋体" w:hAnsi="宋体"/>
                <w:kern w:val="0"/>
                <w:szCs w:val="21"/>
              </w:rPr>
            </w:pPr>
            <w:r>
              <w:rPr>
                <w:rFonts w:hint="eastAsia" w:ascii="宋体" w:hAnsi="宋体"/>
                <w:kern w:val="0"/>
                <w:szCs w:val="21"/>
              </w:rPr>
              <w:t>0.800%</w:t>
            </w:r>
          </w:p>
        </w:tc>
        <w:tc>
          <w:tcPr>
            <w:tcW w:w="2056" w:type="dxa"/>
            <w:vAlign w:val="center"/>
          </w:tcPr>
          <w:p>
            <w:pPr>
              <w:widowControl/>
              <w:jc w:val="center"/>
              <w:rPr>
                <w:rFonts w:ascii="宋体" w:hAnsi="宋体"/>
                <w:kern w:val="0"/>
                <w:szCs w:val="21"/>
              </w:rPr>
            </w:pPr>
            <w:r>
              <w:rPr>
                <w:rFonts w:hint="eastAsia" w:ascii="宋体" w:hAnsi="宋体"/>
                <w:kern w:val="0"/>
                <w:szCs w:val="21"/>
              </w:rPr>
              <w:t>0.450%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pPr>
              <w:widowControl/>
              <w:jc w:val="center"/>
              <w:rPr>
                <w:rFonts w:ascii="宋体" w:hAnsi="宋体"/>
                <w:kern w:val="0"/>
                <w:szCs w:val="21"/>
              </w:rPr>
            </w:pPr>
            <w:r>
              <w:rPr>
                <w:rFonts w:hint="eastAsia" w:ascii="宋体" w:hAnsi="宋体"/>
                <w:kern w:val="0"/>
                <w:szCs w:val="21"/>
              </w:rPr>
              <w:t>0.500%</w:t>
            </w:r>
          </w:p>
        </w:tc>
        <w:tc>
          <w:tcPr>
            <w:tcW w:w="2056" w:type="dxa"/>
            <w:vAlign w:val="center"/>
          </w:tcPr>
          <w:p>
            <w:pPr>
              <w:widowControl/>
              <w:jc w:val="center"/>
              <w:rPr>
                <w:rFonts w:ascii="宋体" w:hAnsi="宋体"/>
                <w:kern w:val="0"/>
                <w:szCs w:val="21"/>
              </w:rPr>
            </w:pPr>
            <w:r>
              <w:rPr>
                <w:rFonts w:hint="eastAsia" w:ascii="宋体" w:hAnsi="宋体"/>
                <w:kern w:val="0"/>
                <w:szCs w:val="21"/>
              </w:rPr>
              <w:t>0.250%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pPr>
              <w:widowControl/>
              <w:jc w:val="center"/>
              <w:rPr>
                <w:rFonts w:ascii="宋体" w:hAnsi="宋体"/>
                <w:kern w:val="0"/>
                <w:szCs w:val="21"/>
              </w:rPr>
            </w:pPr>
            <w:r>
              <w:rPr>
                <w:rFonts w:hint="eastAsia" w:ascii="宋体" w:hAnsi="宋体"/>
                <w:kern w:val="0"/>
                <w:szCs w:val="21"/>
              </w:rPr>
              <w:t>0.250%</w:t>
            </w:r>
          </w:p>
        </w:tc>
        <w:tc>
          <w:tcPr>
            <w:tcW w:w="2056" w:type="dxa"/>
            <w:vAlign w:val="center"/>
          </w:tcPr>
          <w:p>
            <w:pPr>
              <w:widowControl/>
              <w:jc w:val="center"/>
              <w:rPr>
                <w:rFonts w:ascii="宋体" w:hAnsi="宋体"/>
                <w:kern w:val="0"/>
                <w:szCs w:val="21"/>
              </w:rPr>
            </w:pPr>
            <w:r>
              <w:rPr>
                <w:rFonts w:hint="eastAsia" w:ascii="宋体" w:hAnsi="宋体"/>
                <w:kern w:val="0"/>
                <w:szCs w:val="21"/>
              </w:rPr>
              <w:t>0.100%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pPr>
              <w:widowControl/>
              <w:jc w:val="center"/>
              <w:rPr>
                <w:rFonts w:ascii="宋体" w:hAnsi="宋体"/>
                <w:kern w:val="0"/>
                <w:szCs w:val="21"/>
              </w:rPr>
            </w:pPr>
            <w:r>
              <w:rPr>
                <w:rFonts w:hint="eastAsia" w:ascii="宋体" w:hAnsi="宋体"/>
                <w:kern w:val="0"/>
                <w:szCs w:val="21"/>
              </w:rPr>
              <w:t>0.050%</w:t>
            </w:r>
          </w:p>
        </w:tc>
        <w:tc>
          <w:tcPr>
            <w:tcW w:w="2056" w:type="dxa"/>
            <w:vAlign w:val="center"/>
          </w:tcPr>
          <w:p>
            <w:pPr>
              <w:widowControl/>
              <w:jc w:val="center"/>
              <w:rPr>
                <w:rFonts w:ascii="宋体" w:hAnsi="宋体"/>
                <w:kern w:val="0"/>
                <w:szCs w:val="21"/>
              </w:rPr>
            </w:pPr>
            <w:r>
              <w:rPr>
                <w:rFonts w:hint="eastAsia" w:ascii="宋体" w:hAnsi="宋体"/>
                <w:kern w:val="0"/>
                <w:szCs w:val="21"/>
              </w:rPr>
              <w:t>0.050%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pPr>
              <w:widowControl/>
              <w:jc w:val="center"/>
              <w:rPr>
                <w:rFonts w:ascii="宋体" w:hAnsi="宋体"/>
                <w:kern w:val="0"/>
                <w:szCs w:val="21"/>
              </w:rPr>
            </w:pPr>
            <w:r>
              <w:rPr>
                <w:rFonts w:hint="eastAsia" w:ascii="宋体" w:hAnsi="宋体"/>
                <w:kern w:val="0"/>
                <w:szCs w:val="21"/>
              </w:rPr>
              <w:t>0.035%</w:t>
            </w:r>
          </w:p>
        </w:tc>
        <w:tc>
          <w:tcPr>
            <w:tcW w:w="2056" w:type="dxa"/>
            <w:vAlign w:val="center"/>
          </w:tcPr>
          <w:p>
            <w:pPr>
              <w:widowControl/>
              <w:jc w:val="center"/>
              <w:rPr>
                <w:rFonts w:ascii="宋体" w:hAnsi="宋体"/>
                <w:kern w:val="0"/>
                <w:szCs w:val="21"/>
              </w:rPr>
            </w:pPr>
            <w:r>
              <w:rPr>
                <w:rFonts w:hint="eastAsia" w:ascii="宋体" w:hAnsi="宋体"/>
                <w:kern w:val="0"/>
                <w:szCs w:val="21"/>
              </w:rPr>
              <w:t>0.035%</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pPr>
              <w:widowControl/>
              <w:jc w:val="center"/>
              <w:rPr>
                <w:rFonts w:ascii="宋体" w:hAnsi="宋体"/>
                <w:kern w:val="0"/>
                <w:szCs w:val="21"/>
              </w:rPr>
            </w:pPr>
            <w:r>
              <w:rPr>
                <w:rFonts w:hint="eastAsia" w:ascii="宋体" w:hAnsi="宋体"/>
                <w:kern w:val="0"/>
                <w:szCs w:val="21"/>
              </w:rPr>
              <w:t>0.008%</w:t>
            </w:r>
          </w:p>
        </w:tc>
        <w:tc>
          <w:tcPr>
            <w:tcW w:w="2056" w:type="dxa"/>
            <w:vAlign w:val="center"/>
          </w:tcPr>
          <w:p>
            <w:pPr>
              <w:widowControl/>
              <w:jc w:val="center"/>
              <w:rPr>
                <w:rFonts w:ascii="宋体" w:hAnsi="宋体"/>
                <w:kern w:val="0"/>
                <w:szCs w:val="21"/>
              </w:rPr>
            </w:pPr>
            <w:r>
              <w:rPr>
                <w:rFonts w:hint="eastAsia" w:ascii="宋体" w:hAnsi="宋体"/>
                <w:kern w:val="0"/>
                <w:szCs w:val="21"/>
              </w:rPr>
              <w:t>0.008%</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pPr>
              <w:widowControl/>
              <w:jc w:val="center"/>
              <w:rPr>
                <w:rFonts w:ascii="宋体" w:hAnsi="宋体"/>
                <w:kern w:val="0"/>
                <w:szCs w:val="21"/>
              </w:rPr>
            </w:pPr>
            <w:r>
              <w:rPr>
                <w:rFonts w:hint="eastAsia" w:ascii="宋体" w:hAnsi="宋体"/>
                <w:kern w:val="0"/>
                <w:szCs w:val="21"/>
              </w:rPr>
              <w:t>0.006%</w:t>
            </w:r>
          </w:p>
        </w:tc>
        <w:tc>
          <w:tcPr>
            <w:tcW w:w="2056" w:type="dxa"/>
            <w:vAlign w:val="center"/>
          </w:tcPr>
          <w:p>
            <w:pPr>
              <w:widowControl/>
              <w:jc w:val="center"/>
              <w:rPr>
                <w:rFonts w:ascii="宋体" w:hAnsi="宋体"/>
                <w:kern w:val="0"/>
                <w:szCs w:val="21"/>
              </w:rPr>
            </w:pPr>
            <w:r>
              <w:rPr>
                <w:rFonts w:hint="eastAsia" w:ascii="宋体" w:hAnsi="宋体"/>
                <w:kern w:val="0"/>
                <w:szCs w:val="21"/>
              </w:rPr>
              <w:t>0.006%</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pPr>
              <w:widowControl/>
              <w:jc w:val="center"/>
              <w:rPr>
                <w:rFonts w:ascii="宋体" w:hAnsi="宋体"/>
                <w:kern w:val="0"/>
                <w:szCs w:val="21"/>
              </w:rPr>
            </w:pPr>
            <w:r>
              <w:rPr>
                <w:rFonts w:hint="eastAsia" w:ascii="宋体" w:hAnsi="宋体"/>
                <w:kern w:val="0"/>
                <w:szCs w:val="21"/>
              </w:rPr>
              <w:t>0.004%</w:t>
            </w:r>
          </w:p>
        </w:tc>
        <w:tc>
          <w:tcPr>
            <w:tcW w:w="2056" w:type="dxa"/>
            <w:vAlign w:val="center"/>
          </w:tcPr>
          <w:p>
            <w:pPr>
              <w:widowControl/>
              <w:jc w:val="center"/>
              <w:rPr>
                <w:rFonts w:ascii="宋体" w:hAnsi="宋体"/>
                <w:kern w:val="0"/>
                <w:szCs w:val="21"/>
              </w:rPr>
            </w:pPr>
            <w:r>
              <w:rPr>
                <w:rFonts w:hint="eastAsia" w:ascii="宋体" w:hAnsi="宋体"/>
                <w:kern w:val="0"/>
                <w:szCs w:val="21"/>
              </w:rPr>
              <w:t>0.004%</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0.004%</w:t>
            </w:r>
          </w:p>
        </w:tc>
      </w:tr>
    </w:tbl>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pPr>
        <w:spacing w:line="360" w:lineRule="auto"/>
        <w:ind w:firstLine="1044" w:firstLineChars="200"/>
        <w:rPr>
          <w:b/>
          <w:sz w:val="52"/>
          <w:szCs w:val="52"/>
        </w:rPr>
      </w:pPr>
    </w:p>
    <w:p>
      <w:pPr>
        <w:pStyle w:val="4"/>
        <w:spacing w:before="0" w:after="0"/>
      </w:pPr>
      <w:bookmarkStart w:id="31" w:name="_Toc135293176"/>
      <w:r>
        <w:rPr>
          <w:rFonts w:hint="eastAsia"/>
        </w:rPr>
        <w:t>七、质疑处理</w:t>
      </w:r>
      <w:bookmarkEnd w:id="31"/>
    </w:p>
    <w:p>
      <w:pPr>
        <w:spacing w:line="360" w:lineRule="auto"/>
        <w:rPr>
          <w:rFonts w:asciiTheme="majorEastAsia" w:hAnsiTheme="majorEastAsia" w:eastAsiaTheme="majorEastAsia"/>
          <w:b/>
          <w:bCs/>
          <w:szCs w:val="21"/>
        </w:rPr>
      </w:pPr>
      <w:bookmarkStart w:id="32" w:name="_Hlk72439706"/>
      <w:r>
        <w:rPr>
          <w:rFonts w:hint="eastAsia" w:asciiTheme="majorEastAsia" w:hAnsiTheme="majorEastAsia" w:eastAsiaTheme="majorEastAsia"/>
          <w:b/>
          <w:bCs/>
          <w:szCs w:val="21"/>
        </w:rPr>
        <w:t>35.质疑提出与答复</w:t>
      </w:r>
    </w:p>
    <w:p>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3" w:name="_Hlk75374941"/>
      <w:r>
        <w:rPr>
          <w:rFonts w:hint="eastAsia" w:asciiTheme="majorEastAsia" w:hAnsiTheme="majorEastAsia" w:eastAsiaTheme="majorEastAsia"/>
          <w:szCs w:val="21"/>
        </w:rPr>
        <w:t>以联合体形式参与的，质疑应当由组成联合体的所有成员共同提出</w:t>
      </w:r>
      <w:bookmarkEnd w:id="33"/>
      <w:r>
        <w:rPr>
          <w:rFonts w:hint="eastAsia" w:asciiTheme="majorEastAsia" w:hAnsiTheme="majorEastAsia" w:eastAsiaTheme="majorEastAsia"/>
          <w:szCs w:val="21"/>
        </w:rPr>
        <w:t>；</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2"/>
    </w:p>
    <w:p/>
    <w:p/>
    <w:p>
      <w:r>
        <w:br w:type="page"/>
      </w:r>
    </w:p>
    <w:p/>
    <w:p>
      <w:pPr>
        <w:pStyle w:val="2"/>
      </w:pPr>
      <w:bookmarkStart w:id="34" w:name="_Toc135293177"/>
      <w:r>
        <w:rPr>
          <w:rFonts w:hint="eastAsia"/>
        </w:rPr>
        <w:t>第七章  投标文件格式</w:t>
      </w:r>
      <w:bookmarkEnd w:id="34"/>
    </w:p>
    <w:p>
      <w:pPr>
        <w:jc w:val="center"/>
        <w:rPr>
          <w:b/>
          <w:sz w:val="52"/>
          <w:szCs w:val="52"/>
        </w:rPr>
      </w:pPr>
    </w:p>
    <w:p>
      <w:pPr>
        <w:pStyle w:val="4"/>
        <w:spacing w:line="400" w:lineRule="exact"/>
        <w:rPr>
          <w:rFonts w:ascii="仿宋" w:hAnsi="仿宋" w:eastAsia="仿宋"/>
        </w:rPr>
      </w:pPr>
      <w:bookmarkStart w:id="35" w:name="_Toc14934"/>
      <w:bookmarkStart w:id="36" w:name="_Toc44690431"/>
      <w:bookmarkStart w:id="37" w:name="_Toc44691163"/>
      <w:bookmarkStart w:id="38" w:name="_Toc31468"/>
      <w:bookmarkStart w:id="39" w:name="_Toc44691395"/>
      <w:bookmarkStart w:id="40" w:name="_Toc25194"/>
      <w:bookmarkStart w:id="41" w:name="_Toc11772"/>
      <w:bookmarkStart w:id="42" w:name="_Toc44690704"/>
      <w:bookmarkStart w:id="43" w:name="_Toc135293178"/>
      <w:r>
        <w:rPr>
          <w:rFonts w:hint="eastAsia" w:ascii="仿宋" w:hAnsi="仿宋" w:eastAsia="仿宋"/>
        </w:rPr>
        <w:t>投标文件编制说明</w:t>
      </w:r>
      <w:bookmarkEnd w:id="35"/>
      <w:bookmarkEnd w:id="36"/>
      <w:bookmarkEnd w:id="37"/>
      <w:bookmarkEnd w:id="38"/>
      <w:bookmarkEnd w:id="39"/>
      <w:bookmarkEnd w:id="40"/>
      <w:bookmarkEnd w:id="41"/>
      <w:bookmarkEnd w:id="42"/>
      <w:bookmarkEnd w:id="43"/>
    </w:p>
    <w:tbl>
      <w:tblPr>
        <w:tblStyle w:val="52"/>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pPr>
        <w:spacing w:line="360" w:lineRule="auto"/>
        <w:ind w:firstLine="420" w:firstLineChars="200"/>
        <w:rPr>
          <w:rFonts w:asciiTheme="minorEastAsia" w:hAnsiTheme="minorEastAsia" w:eastAsiaTheme="minorEastAsia"/>
        </w:rPr>
      </w:pPr>
    </w:p>
    <w:p>
      <w:pPr>
        <w:spacing w:line="360" w:lineRule="auto"/>
        <w:ind w:firstLine="420" w:firstLineChars="200"/>
        <w:rPr>
          <w:rFonts w:asciiTheme="minorEastAsia" w:hAnsiTheme="minorEastAsia" w:eastAsiaTheme="minorEastAsia"/>
        </w:rPr>
      </w:pPr>
    </w:p>
    <w:p>
      <w:pPr>
        <w:jc w:val="center"/>
        <w:rPr>
          <w:b/>
          <w:sz w:val="52"/>
          <w:szCs w:val="52"/>
        </w:rPr>
      </w:pPr>
    </w:p>
    <w:p/>
    <w:p>
      <w:pPr>
        <w:jc w:val="center"/>
        <w:rPr>
          <w:b/>
          <w:bCs/>
          <w:sz w:val="52"/>
        </w:rPr>
      </w:pPr>
    </w:p>
    <w:p>
      <w:pPr>
        <w:jc w:val="center"/>
        <w:rPr>
          <w:b/>
          <w:bCs/>
          <w:sz w:val="52"/>
        </w:rPr>
      </w:pPr>
      <w:r>
        <w:rPr>
          <w:rFonts w:hint="eastAsia"/>
          <w:b/>
          <w:bCs/>
          <w:sz w:val="52"/>
        </w:rPr>
        <w:t>投 标 文 件</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rFonts w:hint="eastAsia" w:ascii="宋体" w:hAnsi="宋体"/>
          <w:b/>
          <w:bCs/>
          <w:sz w:val="30"/>
          <w:szCs w:val="30"/>
        </w:rPr>
      </w:pPr>
    </w:p>
    <w:p>
      <w:pPr>
        <w:jc w:val="center"/>
        <w:rPr>
          <w:rFonts w:ascii="宋体" w:hAnsi="宋体"/>
          <w:b/>
          <w:bCs/>
          <w:sz w:val="30"/>
          <w:szCs w:val="30"/>
        </w:rPr>
      </w:pPr>
      <w:r>
        <w:rPr>
          <w:rFonts w:hint="eastAsia" w:ascii="宋体" w:hAnsi="宋体"/>
          <w:b/>
          <w:bCs/>
          <w:sz w:val="30"/>
          <w:szCs w:val="30"/>
        </w:rPr>
        <w:t>（正本/副本）</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spacing w:line="480" w:lineRule="auto"/>
        <w:ind w:firstLine="1274" w:firstLineChars="529"/>
        <w:rPr>
          <w:b/>
          <w:bCs/>
          <w:sz w:val="24"/>
          <w:u w:val="single"/>
        </w:rPr>
      </w:pPr>
      <w:r>
        <w:rPr>
          <w:rFonts w:hint="eastAsia"/>
          <w:b/>
          <w:bCs/>
          <w:sz w:val="24"/>
        </w:rPr>
        <w:t>项 目  名 称：</w:t>
      </w:r>
      <w:r>
        <w:rPr>
          <w:rFonts w:hint="eastAsia"/>
          <w:b/>
          <w:bCs/>
          <w:sz w:val="24"/>
          <w:u w:val="single"/>
        </w:rPr>
        <w:t xml:space="preserve">                                      </w:t>
      </w:r>
    </w:p>
    <w:p>
      <w:pPr>
        <w:spacing w:line="480" w:lineRule="auto"/>
        <w:ind w:firstLine="1274" w:firstLineChars="529"/>
        <w:rPr>
          <w:b/>
          <w:bCs/>
          <w:sz w:val="24"/>
          <w:u w:val="single"/>
        </w:rPr>
      </w:pPr>
      <w:r>
        <w:rPr>
          <w:rFonts w:hint="eastAsia"/>
          <w:b/>
          <w:bCs/>
          <w:sz w:val="24"/>
        </w:rPr>
        <w:t>项 目  编 号：</w:t>
      </w:r>
      <w:r>
        <w:rPr>
          <w:rFonts w:hint="eastAsia"/>
          <w:b/>
          <w:bCs/>
          <w:sz w:val="24"/>
          <w:u w:val="single"/>
        </w:rPr>
        <w:t xml:space="preserve">                                      </w:t>
      </w:r>
    </w:p>
    <w:p>
      <w:pPr>
        <w:spacing w:line="480" w:lineRule="auto"/>
        <w:ind w:firstLine="1274" w:firstLineChars="529"/>
        <w:rPr>
          <w:b/>
          <w:bCs/>
          <w:sz w:val="24"/>
        </w:rPr>
      </w:pPr>
      <w:r>
        <w:rPr>
          <w:rFonts w:hint="eastAsia"/>
          <w:b/>
          <w:bCs/>
          <w:sz w:val="24"/>
        </w:rPr>
        <w:t>法定代表人或</w:t>
      </w:r>
    </w:p>
    <w:p>
      <w:pPr>
        <w:spacing w:line="480" w:lineRule="auto"/>
        <w:ind w:firstLine="1274" w:firstLineChars="529"/>
        <w:rPr>
          <w:sz w:val="24"/>
          <w:u w:val="dotted"/>
        </w:rPr>
      </w:pPr>
      <w:r>
        <w:rPr>
          <w:rFonts w:hint="eastAsia"/>
          <w:b/>
          <w:bCs/>
          <w:sz w:val="24"/>
        </w:rPr>
        <w:t>委 托 代理人：</w:t>
      </w:r>
      <w:r>
        <w:rPr>
          <w:rFonts w:hint="eastAsia"/>
          <w:b/>
          <w:sz w:val="24"/>
          <w:u w:val="single"/>
        </w:rPr>
        <w:t xml:space="preserve">                                      </w:t>
      </w:r>
    </w:p>
    <w:p>
      <w:pPr>
        <w:spacing w:line="480" w:lineRule="auto"/>
        <w:ind w:firstLine="1274" w:firstLineChars="529"/>
        <w:rPr>
          <w:b/>
          <w:bCs/>
          <w:sz w:val="24"/>
          <w:u w:val="dotted"/>
        </w:rPr>
      </w:pPr>
      <w:r>
        <w:rPr>
          <w:rFonts w:hint="eastAsia"/>
          <w:b/>
          <w:bCs/>
          <w:sz w:val="24"/>
        </w:rPr>
        <w:t>投   标   人：</w:t>
      </w:r>
      <w:r>
        <w:rPr>
          <w:rFonts w:hint="eastAsia"/>
          <w:b/>
          <w:bCs/>
          <w:sz w:val="24"/>
          <w:u w:val="single"/>
        </w:rPr>
        <w:t xml:space="preserve">                                      </w:t>
      </w:r>
    </w:p>
    <w:p>
      <w:pPr>
        <w:spacing w:line="480" w:lineRule="auto"/>
        <w:ind w:firstLine="1274"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pPr>
        <w:rPr>
          <w:b/>
          <w:bCs/>
        </w:rPr>
      </w:pPr>
    </w:p>
    <w:p>
      <w:pPr>
        <w:spacing w:line="400" w:lineRule="exact"/>
        <w:rPr>
          <w:rFonts w:ascii="仿宋" w:hAnsi="仿宋" w:eastAsia="仿宋"/>
        </w:rPr>
      </w:pPr>
      <w:bookmarkStart w:id="44" w:name="_投标文件格式（第一册）"/>
      <w:bookmarkEnd w:id="44"/>
      <w:bookmarkStart w:id="45" w:name="q0"/>
    </w:p>
    <w:p>
      <w:pPr>
        <w:spacing w:line="400" w:lineRule="exact"/>
        <w:rPr>
          <w:rFonts w:ascii="仿宋" w:hAnsi="仿宋" w:eastAsia="仿宋"/>
        </w:rPr>
      </w:pPr>
    </w:p>
    <w:p>
      <w:pPr>
        <w:spacing w:line="400" w:lineRule="exact"/>
        <w:rPr>
          <w:rFonts w:ascii="仿宋" w:hAnsi="仿宋" w:eastAsia="仿宋"/>
        </w:rPr>
      </w:pPr>
    </w:p>
    <w:p>
      <w:pPr>
        <w:pStyle w:val="4"/>
        <w:spacing w:line="400" w:lineRule="exact"/>
        <w:rPr>
          <w:rFonts w:ascii="仿宋" w:hAnsi="仿宋" w:eastAsia="仿宋"/>
        </w:rPr>
      </w:pPr>
      <w:bookmarkStart w:id="46" w:name="_Toc135293179"/>
    </w:p>
    <w:p>
      <w:pPr>
        <w:pStyle w:val="4"/>
        <w:spacing w:line="400" w:lineRule="exact"/>
        <w:rPr>
          <w:rFonts w:ascii="仿宋" w:hAnsi="仿宋" w:eastAsia="仿宋"/>
        </w:rPr>
      </w:pPr>
      <w:r>
        <w:rPr>
          <w:rFonts w:hint="eastAsia" w:ascii="仿宋" w:hAnsi="仿宋" w:eastAsia="仿宋"/>
        </w:rPr>
        <w:t>投标文件格式</w:t>
      </w:r>
      <w:bookmarkEnd w:id="46"/>
    </w:p>
    <w:bookmarkEnd w:id="45"/>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评标指引表</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评分中涉及的承诺及声明函（格式4）</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pPr>
        <w:adjustRightInd w:val="0"/>
        <w:spacing w:line="360" w:lineRule="auto"/>
        <w:ind w:firstLine="421"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pPr>
        <w:pStyle w:val="456"/>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pPr>
        <w:pStyle w:val="456"/>
        <w:numPr>
          <w:ilvl w:val="0"/>
          <w:numId w:val="5"/>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pPr>
        <w:pStyle w:val="456"/>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pPr>
        <w:pStyle w:val="456"/>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pPr>
        <w:adjustRightInd w:val="0"/>
        <w:spacing w:line="300" w:lineRule="auto"/>
        <w:ind w:left="-2"/>
        <w:rPr>
          <w:rFonts w:ascii="宋体" w:hAnsi="宋体"/>
          <w:snapToGrid w:val="0"/>
          <w:kern w:val="0"/>
          <w:szCs w:val="21"/>
        </w:rPr>
      </w:pPr>
    </w:p>
    <w:p>
      <w:pPr>
        <w:adjustRightInd w:val="0"/>
        <w:spacing w:line="300" w:lineRule="auto"/>
        <w:ind w:left="-2"/>
        <w:rPr>
          <w:rFonts w:ascii="宋体" w:hAnsi="宋体"/>
          <w:snapToGrid w:val="0"/>
          <w:kern w:val="0"/>
          <w:szCs w:val="21"/>
        </w:rPr>
      </w:pPr>
    </w:p>
    <w:p>
      <w:pPr>
        <w:adjustRightInd w:val="0"/>
        <w:spacing w:line="300" w:lineRule="auto"/>
        <w:ind w:left="-2"/>
        <w:rPr>
          <w:rFonts w:ascii="宋体" w:hAnsi="宋体"/>
          <w:snapToGrid w:val="0"/>
          <w:kern w:val="0"/>
          <w:szCs w:val="21"/>
        </w:rPr>
      </w:pPr>
    </w:p>
    <w:p>
      <w:pPr>
        <w:ind w:hanging="2"/>
        <w:rPr>
          <w:b/>
          <w:bCs/>
          <w:sz w:val="28"/>
        </w:rPr>
      </w:pPr>
    </w:p>
    <w:p>
      <w:pPr>
        <w:adjustRightInd w:val="0"/>
        <w:snapToGrid w:val="0"/>
        <w:spacing w:line="300" w:lineRule="auto"/>
        <w:jc w:val="center"/>
      </w:pPr>
      <w:bookmarkStart w:id="47" w:name="_格式1__投标人资格证明文件"/>
      <w:bookmarkEnd w:id="47"/>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pStyle w:val="4"/>
        <w:spacing w:line="400" w:lineRule="exact"/>
        <w:rPr>
          <w:rFonts w:ascii="仿宋" w:hAnsi="仿宋" w:eastAsia="仿宋"/>
        </w:rPr>
      </w:pPr>
      <w:bookmarkStart w:id="48" w:name="_Toc135293180"/>
      <w:bookmarkStart w:id="49" w:name="_Toc73613640"/>
      <w:r>
        <w:rPr>
          <w:rFonts w:hint="eastAsia" w:ascii="仿宋" w:hAnsi="仿宋" w:eastAsia="仿宋"/>
        </w:rPr>
        <w:t>政府采购违法行为风险知悉确认书</w:t>
      </w:r>
      <w:bookmarkEnd w:id="48"/>
    </w:p>
    <w:p>
      <w:pPr>
        <w:spacing w:line="360" w:lineRule="auto"/>
        <w:ind w:firstLine="420" w:firstLineChars="200"/>
        <w:rPr>
          <w:rFonts w:ascii="宋体" w:hAnsi="宋体"/>
          <w:szCs w:val="21"/>
        </w:rPr>
      </w:pPr>
      <w:r>
        <w:rPr>
          <w:rFonts w:hint="eastAsia" w:ascii="宋体" w:hAnsi="宋体"/>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1" w:firstLineChars="200"/>
        <w:rPr>
          <w:rFonts w:ascii="宋体" w:hAnsi="宋体"/>
          <w:b/>
          <w:szCs w:val="21"/>
        </w:rPr>
      </w:pPr>
      <w:r>
        <w:rPr>
          <w:rFonts w:hint="eastAsia" w:ascii="宋体" w:hAnsi="宋体"/>
          <w:b/>
          <w:szCs w:val="21"/>
        </w:rPr>
        <w:t>一、本公司已充分知悉“隐瞒真实情况，提供虚假资料”的法定情形，相关情形包括但不限于：</w:t>
      </w:r>
    </w:p>
    <w:p>
      <w:pPr>
        <w:spacing w:line="360" w:lineRule="auto"/>
        <w:ind w:firstLine="420" w:firstLineChars="200"/>
        <w:rPr>
          <w:rFonts w:ascii="宋体" w:hAnsi="宋体"/>
          <w:szCs w:val="21"/>
        </w:rPr>
      </w:pPr>
      <w:r>
        <w:rPr>
          <w:rFonts w:hint="eastAsia" w:ascii="宋体" w:hAnsi="宋体"/>
          <w:szCs w:val="21"/>
        </w:rPr>
        <w:t>（一）通过转让或者租借等方式从其他单位获取资格或者资质证书投标的。</w:t>
      </w:r>
    </w:p>
    <w:p>
      <w:pPr>
        <w:spacing w:line="360" w:lineRule="auto"/>
        <w:ind w:firstLine="420" w:firstLineChars="200"/>
        <w:rPr>
          <w:rFonts w:ascii="宋体" w:hAnsi="宋体"/>
          <w:szCs w:val="21"/>
        </w:rPr>
      </w:pPr>
      <w:r>
        <w:rPr>
          <w:rFonts w:hint="eastAsia" w:ascii="宋体" w:hAnsi="宋体"/>
          <w:szCs w:val="21"/>
        </w:rPr>
        <w:t>（二）由其他单位或者其他单位负责人在投标供应商编制的投标文件上加盖印章或者签字的。</w:t>
      </w:r>
    </w:p>
    <w:p>
      <w:pPr>
        <w:spacing w:line="360" w:lineRule="auto"/>
        <w:ind w:firstLine="420" w:firstLineChars="200"/>
        <w:rPr>
          <w:rFonts w:ascii="宋体" w:hAnsi="宋体"/>
          <w:szCs w:val="21"/>
        </w:rPr>
      </w:pPr>
      <w:r>
        <w:rPr>
          <w:rFonts w:hint="eastAsia" w:ascii="宋体" w:hAnsi="宋体"/>
          <w:szCs w:val="21"/>
        </w:rPr>
        <w:t>（三）项目负责人或者主要技术人员不是本单位人员的。</w:t>
      </w:r>
    </w:p>
    <w:p>
      <w:pPr>
        <w:spacing w:line="360" w:lineRule="auto"/>
        <w:ind w:firstLine="420" w:firstLineChars="200"/>
        <w:rPr>
          <w:rFonts w:ascii="宋体" w:hAnsi="宋体"/>
          <w:szCs w:val="21"/>
        </w:rPr>
      </w:pPr>
      <w:r>
        <w:rPr>
          <w:rFonts w:hint="eastAsia" w:ascii="宋体" w:hAnsi="宋体"/>
          <w:szCs w:val="21"/>
        </w:rPr>
        <w:t>（四）投标保证金不是从投标供应商基本账户转出的。</w:t>
      </w:r>
    </w:p>
    <w:p>
      <w:pPr>
        <w:spacing w:line="360" w:lineRule="auto"/>
        <w:ind w:firstLine="420" w:firstLineChars="200"/>
        <w:rPr>
          <w:rFonts w:ascii="宋体" w:hAnsi="宋体"/>
          <w:szCs w:val="21"/>
        </w:rPr>
      </w:pPr>
      <w:r>
        <w:rPr>
          <w:rFonts w:hint="eastAsia" w:ascii="宋体" w:hAnsi="宋体"/>
          <w:szCs w:val="21"/>
        </w:rPr>
        <w:t>（五）其他隐瞒真实情况、提供虚假资料的行为。</w:t>
      </w:r>
    </w:p>
    <w:p>
      <w:pPr>
        <w:spacing w:line="360" w:lineRule="auto"/>
        <w:ind w:firstLine="421" w:firstLineChars="200"/>
        <w:rPr>
          <w:rFonts w:ascii="宋体" w:hAnsi="宋体"/>
          <w:b/>
          <w:szCs w:val="21"/>
        </w:rPr>
      </w:pPr>
      <w:r>
        <w:rPr>
          <w:rFonts w:hint="eastAsia" w:ascii="宋体" w:hAnsi="宋体"/>
          <w:b/>
          <w:szCs w:val="21"/>
        </w:rPr>
        <w:t>二、本公司已充分知悉“与其他采购参加人串通投标”的法定情形，相关情形包括但不限于：</w:t>
      </w:r>
    </w:p>
    <w:p>
      <w:pPr>
        <w:spacing w:line="360" w:lineRule="auto"/>
        <w:ind w:firstLine="420" w:firstLineChars="200"/>
        <w:rPr>
          <w:rFonts w:ascii="宋体" w:hAnsi="宋体"/>
          <w:szCs w:val="21"/>
        </w:rPr>
      </w:pPr>
      <w:r>
        <w:rPr>
          <w:rFonts w:hint="eastAsia" w:ascii="宋体" w:hAnsi="宋体"/>
          <w:szCs w:val="21"/>
        </w:rPr>
        <w:t>（一）投标供应商之间相互约定给予未中标的供应商利益补偿。</w:t>
      </w:r>
    </w:p>
    <w:p>
      <w:pPr>
        <w:spacing w:line="360" w:lineRule="auto"/>
        <w:ind w:firstLine="420" w:firstLineChars="200"/>
        <w:rPr>
          <w:rFonts w:ascii="宋体" w:hAnsi="宋体"/>
          <w:szCs w:val="21"/>
        </w:rPr>
      </w:pPr>
      <w:r>
        <w:rPr>
          <w:rFonts w:hint="eastAsia" w:ascii="宋体" w:hAnsi="宋体"/>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szCs w:val="21"/>
        </w:rPr>
      </w:pPr>
      <w:r>
        <w:rPr>
          <w:rFonts w:hint="eastAsia" w:ascii="宋体" w:hAnsi="宋体"/>
          <w:szCs w:val="21"/>
        </w:rPr>
        <w:t>（三）不同投标供应商的投标文件由同一单位或者同一人编制，或者由同一人分阶段参与编制的。</w:t>
      </w:r>
    </w:p>
    <w:p>
      <w:pPr>
        <w:spacing w:line="360" w:lineRule="auto"/>
        <w:ind w:firstLine="420" w:firstLineChars="200"/>
        <w:rPr>
          <w:rFonts w:ascii="宋体" w:hAnsi="宋体"/>
          <w:szCs w:val="21"/>
        </w:rPr>
      </w:pPr>
      <w:r>
        <w:rPr>
          <w:rFonts w:hint="eastAsia" w:ascii="宋体" w:hAnsi="宋体"/>
          <w:szCs w:val="21"/>
        </w:rPr>
        <w:t>（四）不同投标供应商的投标文件或部分投标文件相互混装。</w:t>
      </w:r>
    </w:p>
    <w:p>
      <w:pPr>
        <w:spacing w:line="360" w:lineRule="auto"/>
        <w:ind w:firstLine="420" w:firstLineChars="200"/>
        <w:rPr>
          <w:rFonts w:ascii="宋体" w:hAnsi="宋体"/>
          <w:szCs w:val="21"/>
        </w:rPr>
      </w:pPr>
      <w:r>
        <w:rPr>
          <w:rFonts w:hint="eastAsia" w:ascii="宋体" w:hAnsi="宋体"/>
          <w:szCs w:val="21"/>
        </w:rPr>
        <w:t>（五）不同投标供应商的投标文件内容存在非正常一致。</w:t>
      </w:r>
    </w:p>
    <w:p>
      <w:pPr>
        <w:spacing w:line="360" w:lineRule="auto"/>
        <w:ind w:firstLine="420" w:firstLineChars="200"/>
        <w:rPr>
          <w:rFonts w:ascii="宋体" w:hAnsi="宋体"/>
          <w:szCs w:val="21"/>
        </w:rPr>
      </w:pPr>
      <w:r>
        <w:rPr>
          <w:rFonts w:hint="eastAsia" w:ascii="宋体" w:hAnsi="宋体"/>
          <w:szCs w:val="21"/>
        </w:rPr>
        <w:t>（六）由同一单位工作人员为两家以上（含两家）供应商进行同一项投标活动的。</w:t>
      </w:r>
    </w:p>
    <w:p>
      <w:pPr>
        <w:spacing w:line="360" w:lineRule="auto"/>
        <w:ind w:firstLine="420" w:firstLineChars="200"/>
        <w:rPr>
          <w:rFonts w:ascii="宋体" w:hAnsi="宋体"/>
          <w:szCs w:val="21"/>
        </w:rPr>
      </w:pPr>
      <w:r>
        <w:rPr>
          <w:rFonts w:hint="eastAsia" w:ascii="宋体" w:hAnsi="宋体"/>
          <w:szCs w:val="21"/>
        </w:rPr>
        <w:t>（七）不同投标人的投标报价呈规律性差异。</w:t>
      </w:r>
    </w:p>
    <w:p>
      <w:pPr>
        <w:spacing w:line="360" w:lineRule="auto"/>
        <w:ind w:firstLine="420" w:firstLineChars="200"/>
        <w:rPr>
          <w:rFonts w:ascii="宋体" w:hAnsi="宋体"/>
          <w:szCs w:val="21"/>
        </w:rPr>
      </w:pPr>
      <w:r>
        <w:rPr>
          <w:rFonts w:hint="eastAsia" w:ascii="宋体" w:hAnsi="宋体"/>
          <w:szCs w:val="21"/>
        </w:rPr>
        <w:t>（八）不同投标人的投标保证金从同一单位或者个人的账户转出。</w:t>
      </w:r>
    </w:p>
    <w:p>
      <w:pPr>
        <w:spacing w:line="360" w:lineRule="auto"/>
        <w:ind w:firstLine="420" w:firstLineChars="200"/>
        <w:rPr>
          <w:rFonts w:ascii="宋体" w:hAnsi="宋体"/>
          <w:szCs w:val="21"/>
        </w:rPr>
      </w:pPr>
      <w:r>
        <w:rPr>
          <w:rFonts w:hint="eastAsia" w:ascii="宋体" w:hAnsi="宋体"/>
          <w:szCs w:val="21"/>
        </w:rPr>
        <w:t>（九）主管部门依照法律、法规认定的其他情形。</w:t>
      </w:r>
    </w:p>
    <w:p>
      <w:pPr>
        <w:spacing w:line="360" w:lineRule="auto"/>
        <w:ind w:firstLine="421" w:firstLineChars="200"/>
        <w:rPr>
          <w:rFonts w:ascii="宋体" w:hAnsi="宋体"/>
          <w:b/>
          <w:szCs w:val="21"/>
        </w:rPr>
      </w:pPr>
      <w:r>
        <w:rPr>
          <w:rFonts w:hint="eastAsia" w:ascii="宋体" w:hAnsi="宋体"/>
          <w:b/>
          <w:szCs w:val="21"/>
        </w:rPr>
        <w:t>三、本公司已充分知悉下列情形所对应的法律风险，并在投标前已对相关风险事项进行排查。</w:t>
      </w:r>
    </w:p>
    <w:p>
      <w:pPr>
        <w:spacing w:line="360" w:lineRule="auto"/>
        <w:ind w:firstLine="420" w:firstLineChars="200"/>
        <w:rPr>
          <w:rFonts w:ascii="宋体" w:hAnsi="宋体"/>
          <w:b/>
          <w:szCs w:val="21"/>
        </w:rPr>
      </w:pPr>
      <w:r>
        <w:rPr>
          <w:rFonts w:hint="eastAsia" w:ascii="宋体" w:hAnsi="宋体"/>
          <w:szCs w:val="21"/>
        </w:rPr>
        <w:t>（一）对于从其他主体获取的投标资料，供应商应审慎核查，确保投标资料的真实性。</w:t>
      </w:r>
      <w:r>
        <w:rPr>
          <w:rFonts w:hint="eastAsia" w:ascii="宋体" w:hAnsi="宋体"/>
          <w:b/>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szCs w:val="21"/>
        </w:rPr>
      </w:pPr>
      <w:r>
        <w:rPr>
          <w:rFonts w:hint="eastAsia" w:ascii="宋体" w:hAnsi="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szCs w:val="21"/>
        </w:rPr>
      </w:pPr>
      <w:r>
        <w:rPr>
          <w:rFonts w:hint="eastAsia" w:ascii="宋体" w:hAnsi="宋体"/>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szCs w:val="21"/>
        </w:rPr>
      </w:pPr>
      <w:r>
        <w:rPr>
          <w:rFonts w:hint="eastAsia" w:ascii="宋体" w:hAnsi="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szCs w:val="21"/>
        </w:rPr>
      </w:pPr>
      <w:r>
        <w:rPr>
          <w:rFonts w:hint="eastAsia" w:ascii="宋体" w:hAnsi="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szCs w:val="21"/>
        </w:rPr>
      </w:pPr>
      <w:r>
        <w:rPr>
          <w:rFonts w:hint="eastAsia" w:ascii="宋体" w:hAnsi="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1" w:firstLineChars="200"/>
        <w:rPr>
          <w:rFonts w:ascii="宋体" w:hAnsi="宋体"/>
          <w:szCs w:val="21"/>
        </w:rPr>
      </w:pPr>
      <w:r>
        <w:rPr>
          <w:rFonts w:hint="eastAsia" w:ascii="宋体" w:hAnsi="宋体"/>
          <w:b/>
          <w:szCs w:val="21"/>
        </w:rPr>
        <w:t>四、本公司已充分知悉政府采购违法、违规行为的法律后果。</w:t>
      </w:r>
      <w:r>
        <w:rPr>
          <w:rFonts w:hint="eastAsia" w:ascii="宋体" w:hAnsi="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1" w:firstLineChars="200"/>
        <w:rPr>
          <w:rFonts w:ascii="宋体" w:hAnsi="宋体"/>
          <w:b/>
          <w:szCs w:val="21"/>
        </w:rPr>
      </w:pPr>
      <w:r>
        <w:rPr>
          <w:rFonts w:hint="eastAsia" w:ascii="宋体" w:hAnsi="宋体"/>
          <w:b/>
          <w:szCs w:val="21"/>
        </w:rPr>
        <w:t>以下文字请投标供应商抄写并确认：“本公司已仔细阅读《政府采购违法行为风险知悉确认书》，充分知悉违法行为的法律后果，并承诺将严谨、诚信、依法依规参与政府采购活动”。</w:t>
      </w:r>
    </w:p>
    <w:p>
      <w:pPr>
        <w:spacing w:line="360" w:lineRule="auto"/>
        <w:ind w:firstLine="420" w:firstLineChars="200"/>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ind w:firstLine="420" w:firstLineChars="200"/>
        <w:rPr>
          <w:rFonts w:ascii="宋体" w:hAnsi="宋体"/>
          <w:szCs w:val="21"/>
          <w:u w:val="single"/>
        </w:rPr>
      </w:pPr>
    </w:p>
    <w:p>
      <w:pPr>
        <w:spacing w:line="360" w:lineRule="auto"/>
        <w:ind w:firstLine="420" w:firstLineChars="200"/>
        <w:rPr>
          <w:rFonts w:ascii="宋体" w:hAnsi="宋体"/>
          <w:szCs w:val="21"/>
        </w:rPr>
      </w:pPr>
      <w:r>
        <w:rPr>
          <w:rFonts w:hint="eastAsia" w:ascii="宋体" w:hAnsi="宋体"/>
          <w:szCs w:val="21"/>
        </w:rPr>
        <w:t>负责人</w:t>
      </w:r>
      <w:r>
        <w:rPr>
          <w:rFonts w:ascii="宋体" w:hAnsi="宋体"/>
          <w:szCs w:val="21"/>
        </w:rPr>
        <w:t>/</w:t>
      </w:r>
      <w:r>
        <w:rPr>
          <w:rFonts w:hint="eastAsia" w:ascii="宋体" w:hAnsi="宋体"/>
          <w:szCs w:val="21"/>
        </w:rPr>
        <w:t>投标授权代表签名：</w:t>
      </w:r>
    </w:p>
    <w:p>
      <w:pPr>
        <w:spacing w:line="360" w:lineRule="auto"/>
        <w:ind w:firstLine="420" w:firstLineChars="200"/>
        <w:rPr>
          <w:rFonts w:ascii="宋体" w:hAnsi="宋体"/>
          <w:szCs w:val="21"/>
        </w:rPr>
      </w:pPr>
      <w:r>
        <w:rPr>
          <w:rFonts w:hint="eastAsia" w:ascii="宋体" w:hAnsi="宋体"/>
          <w:szCs w:val="21"/>
        </w:rPr>
        <w:t>知悉人（公章）：</w:t>
      </w:r>
    </w:p>
    <w:p>
      <w:pPr>
        <w:spacing w:line="360" w:lineRule="auto"/>
        <w:ind w:firstLine="420" w:firstLineChars="200"/>
        <w:rPr>
          <w:rFonts w:ascii="宋体" w:hAnsi="宋体"/>
          <w:szCs w:val="21"/>
        </w:rPr>
      </w:pPr>
      <w:r>
        <w:rPr>
          <w:rFonts w:hint="eastAsia" w:ascii="宋体" w:hAnsi="宋体"/>
          <w:szCs w:val="21"/>
        </w:rPr>
        <w:t>日期：</w:t>
      </w:r>
    </w:p>
    <w:p>
      <w:pPr>
        <w:spacing w:line="360" w:lineRule="auto"/>
        <w:ind w:firstLine="420" w:firstLineChars="200"/>
        <w:rPr>
          <w:szCs w:val="21"/>
        </w:rPr>
      </w:pPr>
    </w:p>
    <w:p/>
    <w:p/>
    <w:p/>
    <w:p/>
    <w:p/>
    <w:p/>
    <w:p/>
    <w:p/>
    <w:p/>
    <w:p/>
    <w:p/>
    <w:p/>
    <w:p>
      <w:pPr>
        <w:pStyle w:val="4"/>
        <w:spacing w:line="400" w:lineRule="exact"/>
        <w:rPr>
          <w:rFonts w:ascii="仿宋" w:hAnsi="仿宋" w:eastAsia="仿宋"/>
        </w:rPr>
      </w:pPr>
      <w:bookmarkStart w:id="50" w:name="_Toc135293181"/>
      <w:r>
        <w:rPr>
          <w:rFonts w:hint="eastAsia" w:ascii="仿宋" w:hAnsi="仿宋" w:eastAsia="仿宋"/>
        </w:rPr>
        <w:t>评标指引表</w:t>
      </w:r>
      <w:bookmarkEnd w:id="49"/>
      <w:bookmarkEnd w:id="50"/>
    </w:p>
    <w:p>
      <w:pPr>
        <w:jc w:val="center"/>
        <w:rPr>
          <w:b/>
          <w:szCs w:val="21"/>
        </w:rPr>
      </w:pPr>
    </w:p>
    <w:p>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pPr>
        <w:spacing w:line="360" w:lineRule="exact"/>
        <w:rPr>
          <w:b/>
          <w:szCs w:val="21"/>
        </w:rPr>
      </w:pPr>
      <w:r>
        <w:rPr>
          <w:b/>
          <w:szCs w:val="21"/>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评分类别</w:t>
            </w:r>
          </w:p>
        </w:tc>
        <w:tc>
          <w:tcPr>
            <w:tcW w:w="4854" w:type="dxa"/>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价格部分</w:t>
            </w:r>
          </w:p>
        </w:tc>
        <w:tc>
          <w:tcPr>
            <w:tcW w:w="4854" w:type="dxa"/>
            <w:vAlign w:val="center"/>
          </w:tcPr>
          <w:p>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技术部分</w:t>
            </w:r>
          </w:p>
        </w:tc>
        <w:tc>
          <w:tcPr>
            <w:tcW w:w="4854" w:type="dxa"/>
          </w:tcPr>
          <w:p>
            <w:pPr>
              <w:spacing w:line="360" w:lineRule="exact"/>
              <w:jc w:val="center"/>
              <w:rPr>
                <w:rFonts w:ascii="宋体" w:hAnsi="宋体"/>
                <w:szCs w:val="21"/>
              </w:rPr>
            </w:pPr>
            <w:r>
              <w:rPr>
                <w:rFonts w:hint="eastAsia" w:ascii="宋体" w:hAnsi="宋体"/>
                <w:szCs w:val="21"/>
              </w:rPr>
              <w:t>1.……</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2.……</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商务部分</w:t>
            </w:r>
          </w:p>
        </w:tc>
        <w:tc>
          <w:tcPr>
            <w:tcW w:w="4854" w:type="dxa"/>
          </w:tcPr>
          <w:p>
            <w:pPr>
              <w:spacing w:line="360" w:lineRule="exact"/>
              <w:jc w:val="center"/>
              <w:rPr>
                <w:rFonts w:ascii="宋体" w:hAnsi="宋体"/>
                <w:szCs w:val="21"/>
              </w:rPr>
            </w:pPr>
            <w:r>
              <w:rPr>
                <w:rFonts w:hint="eastAsia" w:ascii="宋体" w:hAnsi="宋体"/>
                <w:szCs w:val="21"/>
              </w:rPr>
              <w:t>1.……</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2.……</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二、其他评标指引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其他资料</w:t>
            </w:r>
          </w:p>
        </w:tc>
        <w:tc>
          <w:tcPr>
            <w:tcW w:w="4854" w:type="dxa"/>
            <w:vAlign w:val="center"/>
          </w:tcPr>
          <w:p>
            <w:pPr>
              <w:rPr>
                <w:rFonts w:asciiTheme="minorEastAsia" w:hAnsiTheme="minorEastAsia" w:eastAsiaTheme="minorEastAsia"/>
              </w:rPr>
            </w:pPr>
            <w:r>
              <w:rPr>
                <w:rFonts w:hint="eastAsia" w:asciiTheme="minorEastAsia" w:hAnsiTheme="minorEastAsia" w:eastAsiaTheme="minorEastAsia"/>
                <w:color w:val="FF0000"/>
                <w:kern w:val="0"/>
                <w:szCs w:val="21"/>
              </w:rPr>
              <w:t>投标单位法定代表人、主要经营负责人、项目投标授权代表人、项目负责人及主要技术人员近一年社保缴纳查询记录（包含在投标单位及其他缴纳社保单位的记录）；社保缴纳不满一年的按实际缴纳情况提供。</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bl>
    <w:p>
      <w:pPr>
        <w:spacing w:line="360" w:lineRule="exact"/>
        <w:rPr>
          <w:b/>
          <w:szCs w:val="21"/>
        </w:rPr>
      </w:pPr>
    </w:p>
    <w:p>
      <w:pPr>
        <w:pStyle w:val="27"/>
        <w:spacing w:line="360" w:lineRule="auto"/>
        <w:ind w:firstLine="423"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pPr>
        <w:jc w:val="center"/>
      </w:pPr>
    </w:p>
    <w:p/>
    <w:p/>
    <w:p/>
    <w:p/>
    <w:p/>
    <w:p/>
    <w:p/>
    <w:p/>
    <w:p>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1" w:name="_Toc44691396"/>
      <w:bookmarkStart w:id="52" w:name="_Toc44690705"/>
      <w:bookmarkStart w:id="53" w:name="_Toc44690432"/>
      <w:bookmarkStart w:id="54" w:name="_Toc135293182"/>
      <w:bookmarkStart w:id="55" w:name="_Toc44691164"/>
      <w:r>
        <w:rPr>
          <w:rFonts w:hint="eastAsia" w:asciiTheme="minorEastAsia" w:hAnsiTheme="minorEastAsia" w:eastAsiaTheme="minorEastAsia"/>
        </w:rPr>
        <w:t>格式1  投标人资格证明文件</w:t>
      </w:r>
      <w:bookmarkEnd w:id="51"/>
      <w:bookmarkEnd w:id="52"/>
      <w:bookmarkEnd w:id="53"/>
      <w:bookmarkEnd w:id="54"/>
      <w:bookmarkEnd w:id="55"/>
    </w:p>
    <w:p>
      <w:pPr>
        <w:adjustRightInd w:val="0"/>
        <w:snapToGrid w:val="0"/>
        <w:spacing w:line="360" w:lineRule="auto"/>
        <w:rPr>
          <w:rFonts w:ascii="宋体" w:hAnsi="宋体"/>
          <w:bCs/>
          <w:snapToGrid w:val="0"/>
          <w:kern w:val="0"/>
          <w:szCs w:val="21"/>
        </w:rPr>
      </w:pPr>
    </w:p>
    <w:p>
      <w:pPr>
        <w:adjustRightInd w:val="0"/>
        <w:snapToGrid w:val="0"/>
        <w:spacing w:line="360" w:lineRule="auto"/>
        <w:ind w:firstLine="424" w:firstLineChars="202"/>
        <w:rPr>
          <w:rFonts w:ascii="宋体" w:hAnsi="宋体"/>
          <w:bCs/>
          <w:snapToGrid w:val="0"/>
          <w:kern w:val="0"/>
          <w:szCs w:val="21"/>
        </w:rPr>
      </w:pPr>
      <w:r>
        <w:rPr>
          <w:rFonts w:hint="eastAsia" w:ascii="宋体" w:hAnsi="宋体"/>
          <w:bCs/>
          <w:snapToGrid w:val="0"/>
          <w:kern w:val="0"/>
          <w:szCs w:val="21"/>
        </w:rPr>
        <w:t>1、</w:t>
      </w:r>
      <w:r>
        <w:rPr>
          <w:rFonts w:ascii="宋体" w:hAnsi="宋体"/>
          <w:bCs/>
          <w:snapToGrid w:val="0"/>
          <w:kern w:val="0"/>
          <w:szCs w:val="21"/>
        </w:rPr>
        <w:t>营业执照</w:t>
      </w:r>
      <w:r>
        <w:rPr>
          <w:rFonts w:hint="eastAsia" w:ascii="宋体" w:hAnsi="宋体"/>
          <w:bCs/>
          <w:snapToGrid w:val="0"/>
          <w:kern w:val="0"/>
          <w:szCs w:val="21"/>
        </w:rPr>
        <w:t>或法人证书</w:t>
      </w:r>
      <w:r>
        <w:rPr>
          <w:rFonts w:hint="eastAsia" w:hAnsi="宋体"/>
          <w:szCs w:val="21"/>
        </w:rPr>
        <w:t>等证明材料</w:t>
      </w:r>
      <w:r>
        <w:rPr>
          <w:rFonts w:hint="eastAsia" w:ascii="宋体" w:hAnsi="宋体"/>
          <w:bCs/>
          <w:snapToGrid w:val="0"/>
          <w:kern w:val="0"/>
          <w:szCs w:val="21"/>
        </w:rPr>
        <w:t>（复印件或扫描件）</w:t>
      </w:r>
    </w:p>
    <w:p>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pPr>
        <w:adjustRightInd w:val="0"/>
        <w:snapToGrid w:val="0"/>
        <w:spacing w:line="360" w:lineRule="auto"/>
        <w:ind w:firstLine="424" w:firstLineChars="202"/>
        <w:rPr>
          <w:rFonts w:ascii="宋体" w:hAnsi="宋体"/>
        </w:rPr>
      </w:pPr>
      <w:r>
        <w:rPr>
          <w:rFonts w:hint="eastAsia" w:ascii="宋体" w:hAnsi="宋体"/>
        </w:rPr>
        <w:t>3、其它资格证明材料（如有，按第一章投标邀请“申请人的资格要求”提供）</w:t>
      </w:r>
    </w:p>
    <w:p>
      <w:pPr>
        <w:adjustRightInd w:val="0"/>
        <w:snapToGrid w:val="0"/>
        <w:spacing w:line="360" w:lineRule="auto"/>
        <w:ind w:firstLine="424" w:firstLineChars="202"/>
        <w:rPr>
          <w:rFonts w:ascii="宋体" w:hAnsi="宋体"/>
          <w:bCs/>
          <w:snapToGrid w:val="0"/>
          <w:kern w:val="0"/>
        </w:rPr>
      </w:pPr>
    </w:p>
    <w:p>
      <w:pPr>
        <w:adjustRightInd w:val="0"/>
        <w:snapToGrid w:val="0"/>
        <w:spacing w:line="360" w:lineRule="auto"/>
        <w:ind w:firstLine="425" w:firstLineChars="202"/>
        <w:rPr>
          <w:rFonts w:ascii="楷体_GB2312" w:eastAsia="楷体_GB2312"/>
          <w:b/>
          <w:bCs/>
          <w:snapToGrid w:val="0"/>
          <w:kern w:val="0"/>
          <w:szCs w:val="21"/>
        </w:rPr>
      </w:pPr>
      <w:r>
        <w:rPr>
          <w:rFonts w:hint="eastAsia" w:ascii="楷体_GB2312" w:eastAsia="楷体_GB2312"/>
          <w:b/>
          <w:bCs/>
          <w:snapToGrid w:val="0"/>
          <w:kern w:val="0"/>
          <w:szCs w:val="21"/>
        </w:rPr>
        <w:t>注：投标人提供的以上资料若为复印件或扫描件需加盖公章</w:t>
      </w:r>
    </w:p>
    <w:p>
      <w:pPr>
        <w:adjustRightInd w:val="0"/>
        <w:snapToGrid w:val="0"/>
        <w:spacing w:line="300" w:lineRule="auto"/>
        <w:jc w:val="right"/>
        <w:rPr>
          <w:snapToGrid w:val="0"/>
          <w:kern w:val="0"/>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tabs>
          <w:tab w:val="left" w:pos="555"/>
        </w:tabs>
        <w:adjustRightInd w:val="0"/>
        <w:snapToGrid w:val="0"/>
        <w:spacing w:line="300" w:lineRule="auto"/>
        <w:rPr>
          <w:b/>
          <w:snapToGrid w:val="0"/>
          <w:sz w:val="32"/>
          <w:szCs w:val="32"/>
        </w:rPr>
      </w:pPr>
      <w:r>
        <w:rPr>
          <w:b/>
          <w:snapToGrid w:val="0"/>
          <w:sz w:val="32"/>
          <w:szCs w:val="32"/>
        </w:rPr>
        <w:tab/>
      </w:r>
    </w:p>
    <w:p>
      <w:pPr>
        <w:adjustRightInd w:val="0"/>
        <w:spacing w:line="300" w:lineRule="auto"/>
        <w:ind w:hanging="2"/>
        <w:jc w:val="center"/>
      </w:pPr>
      <w:r>
        <w:rPr>
          <w:rFonts w:hint="eastAsia"/>
          <w:b/>
          <w:snapToGrid w:val="0"/>
          <w:kern w:val="0"/>
          <w:sz w:val="28"/>
        </w:rPr>
        <w:t>政府采购投标及履约承诺函</w:t>
      </w:r>
    </w:p>
    <w:p>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pPr>
        <w:spacing w:line="400" w:lineRule="exact"/>
        <w:ind w:firstLine="420" w:firstLineChars="200"/>
        <w:rPr>
          <w:rFonts w:ascii="宋体" w:hAnsi="宋体"/>
          <w:szCs w:val="21"/>
        </w:rPr>
      </w:pPr>
      <w:r>
        <w:rPr>
          <w:rFonts w:hint="eastAsia" w:ascii="宋体" w:hAnsi="宋体"/>
          <w:szCs w:val="21"/>
        </w:rPr>
        <w:t>（一）具有独立承担民事责任的能力；</w:t>
      </w:r>
    </w:p>
    <w:p>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pPr>
        <w:spacing w:line="400" w:lineRule="exact"/>
        <w:ind w:firstLine="420" w:firstLineChars="200"/>
        <w:rPr>
          <w:rFonts w:ascii="宋体" w:hAnsi="宋体"/>
          <w:szCs w:val="21"/>
        </w:rPr>
      </w:pPr>
      <w:r>
        <w:rPr>
          <w:rFonts w:hint="eastAsia" w:ascii="宋体" w:hAnsi="宋体"/>
          <w:szCs w:val="21"/>
        </w:rPr>
        <w:t>（六）法律、行政法规规定的其他条件。</w:t>
      </w:r>
    </w:p>
    <w:p>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我单位参与该项目投标，严格遵循公平竞争的原则，不妨碍其他投标人的竞争行为，不损害采购人或者其他投标人的合法权益，与其他采购参加人不存在下列串通投标情形：</w:t>
      </w:r>
    </w:p>
    <w:p>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pPr>
        <w:spacing w:line="360" w:lineRule="auto"/>
        <w:ind w:firstLine="600"/>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ind w:right="420"/>
        <w:rPr>
          <w:snapToGrid w:val="0"/>
          <w:kern w:val="0"/>
        </w:rPr>
      </w:pPr>
    </w:p>
    <w:p>
      <w:pPr>
        <w:adjustRightInd w:val="0"/>
        <w:snapToGrid w:val="0"/>
        <w:spacing w:line="360" w:lineRule="auto"/>
        <w:ind w:firstLine="600"/>
        <w:jc w:val="right"/>
      </w:pPr>
      <w:r>
        <w:rPr>
          <w:rFonts w:hint="eastAsia"/>
        </w:rPr>
        <w:t>年     月    日</w:t>
      </w: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6" w:name="_Toc135293183"/>
      <w:r>
        <w:rPr>
          <w:rFonts w:hint="eastAsia" w:asciiTheme="minorEastAsia" w:hAnsiTheme="minorEastAsia" w:eastAsiaTheme="minorEastAsia"/>
        </w:rPr>
        <w:t>格式2  法定代表人（负责人）证明书及授权委托书</w:t>
      </w:r>
      <w:bookmarkEnd w:id="56"/>
    </w:p>
    <w:p>
      <w:pPr>
        <w:tabs>
          <w:tab w:val="left" w:pos="450"/>
        </w:tabs>
        <w:jc w:val="center"/>
        <w:rPr>
          <w:rFonts w:ascii="宋体" w:hAnsi="宋体"/>
          <w:b/>
          <w:sz w:val="30"/>
          <w:szCs w:val="30"/>
        </w:rPr>
      </w:pPr>
    </w:p>
    <w:p>
      <w:pPr>
        <w:tabs>
          <w:tab w:val="left" w:pos="450"/>
        </w:tabs>
        <w:jc w:val="center"/>
        <w:rPr>
          <w:rFonts w:ascii="宋体" w:hAnsi="宋体"/>
          <w:b/>
          <w:sz w:val="28"/>
          <w:szCs w:val="28"/>
        </w:rPr>
      </w:pPr>
      <w:r>
        <w:rPr>
          <w:rFonts w:hint="eastAsia" w:ascii="宋体" w:hAnsi="宋体"/>
          <w:b/>
          <w:sz w:val="28"/>
          <w:szCs w:val="28"/>
        </w:rPr>
        <w:t>法定代表人（负责人）证明书（参考）</w:t>
      </w:r>
    </w:p>
    <w:p>
      <w:pPr>
        <w:spacing w:line="400" w:lineRule="exact"/>
        <w:rPr>
          <w:rFonts w:ascii="宋体" w:hAnsi="宋体"/>
          <w:bCs/>
          <w:sz w:val="28"/>
        </w:rPr>
      </w:pPr>
    </w:p>
    <w:p>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pPr>
        <w:spacing w:line="480" w:lineRule="auto"/>
        <w:ind w:firstLine="420" w:firstLineChars="200"/>
        <w:rPr>
          <w:rFonts w:ascii="宋体" w:hAnsi="宋体"/>
        </w:rPr>
      </w:pPr>
      <w:r>
        <w:rPr>
          <w:rFonts w:hint="eastAsia" w:ascii="宋体" w:hAnsi="宋体"/>
        </w:rPr>
        <w:t>附：</w:t>
      </w:r>
    </w:p>
    <w:p>
      <w:pPr>
        <w:spacing w:line="480" w:lineRule="auto"/>
        <w:ind w:firstLine="840" w:firstLineChars="400"/>
        <w:rPr>
          <w:rFonts w:ascii="宋体" w:hAnsi="宋体"/>
        </w:rPr>
      </w:pPr>
      <w:r>
        <w:rPr>
          <w:rFonts w:hint="eastAsia" w:ascii="宋体" w:hAnsi="宋体"/>
        </w:rPr>
        <w:t xml:space="preserve">营业执照（注册号）：                       </w:t>
      </w:r>
    </w:p>
    <w:p>
      <w:pPr>
        <w:spacing w:line="480" w:lineRule="auto"/>
        <w:ind w:firstLine="840" w:firstLineChars="400"/>
        <w:rPr>
          <w:rFonts w:ascii="宋体" w:hAnsi="宋体"/>
        </w:rPr>
      </w:pPr>
      <w:r>
        <w:rPr>
          <w:rFonts w:hint="eastAsia" w:ascii="宋体" w:hAnsi="宋体"/>
        </w:rPr>
        <w:t>经济性质：</w:t>
      </w:r>
    </w:p>
    <w:p>
      <w:pPr>
        <w:spacing w:line="480" w:lineRule="auto"/>
        <w:ind w:firstLine="840" w:firstLineChars="400"/>
        <w:rPr>
          <w:rFonts w:ascii="宋体" w:hAnsi="宋体"/>
        </w:rPr>
      </w:pPr>
      <w:r>
        <w:rPr>
          <w:rFonts w:hint="eastAsia" w:ascii="宋体" w:hAnsi="宋体"/>
        </w:rPr>
        <w:t>主营（产）：</w:t>
      </w:r>
    </w:p>
    <w:p>
      <w:pPr>
        <w:spacing w:line="480" w:lineRule="auto"/>
        <w:ind w:firstLine="840" w:firstLineChars="400"/>
        <w:rPr>
          <w:rFonts w:ascii="宋体" w:hAnsi="宋体"/>
        </w:rPr>
      </w:pPr>
      <w:r>
        <w:rPr>
          <w:rFonts w:hint="eastAsia" w:ascii="宋体" w:hAnsi="宋体"/>
        </w:rPr>
        <w:t>兼营（产）：</w:t>
      </w:r>
    </w:p>
    <w:p>
      <w:pPr>
        <w:spacing w:line="480" w:lineRule="auto"/>
        <w:ind w:firstLine="960" w:firstLineChars="400"/>
        <w:rPr>
          <w:rFonts w:ascii="宋体" w:hAnsi="宋体"/>
          <w:sz w:val="24"/>
        </w:rPr>
      </w:pPr>
    </w:p>
    <w:p>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pPr>
                            <w:r>
                              <w:rPr>
                                <w:rFonts w:hint="eastAsia"/>
                              </w:rPr>
                              <w:t xml:space="preserve"> 法定代表人</w:t>
                            </w:r>
                            <w:r>
                              <w:rPr>
                                <w:rFonts w:hint="eastAsia" w:ascii="宋体" w:hAnsi="宋体"/>
                              </w:rPr>
                              <w:t>（负责人）</w:t>
                            </w:r>
                          </w:p>
                          <w:p>
                            <w:pPr>
                              <w:ind w:firstLine="1050" w:firstLineChars="500"/>
                            </w:pPr>
                            <w:r>
                              <w:rPr>
                                <w:rFonts w:hint="eastAsia"/>
                              </w:rPr>
                              <w:t xml:space="preserve"> 居民身份证复印件粘贴处</w:t>
                            </w:r>
                          </w:p>
                          <w:p>
                            <w:pPr>
                              <w:ind w:firstLine="1050" w:firstLineChars="500"/>
                            </w:pPr>
                          </w:p>
                          <w:p>
                            <w:pPr>
                              <w:ind w:firstLine="1785" w:firstLineChars="850"/>
                            </w:pPr>
                            <w:r>
                              <w:rPr>
                                <w:rFonts w:hint="eastAsia"/>
                              </w:rPr>
                              <w:t>（反面）</w:t>
                            </w:r>
                          </w:p>
                          <w:p>
                            <w:pPr>
                              <w:ind w:firstLine="1050" w:firstLineChars="500"/>
                            </w:pPr>
                          </w:p>
                          <w:p/>
                        </w:txbxContent>
                      </wps:txbx>
                      <wps:bodyPr upright="true"/>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stu2X2AAAAAoBAAAPAAAAAAAAAAEAIAAAADgAAABkcnMvZG93bnJldi54bWxQSwEC&#10;FAAUAAAACACHTuJAhxOqF94BAADiAwAADgAAAAAAAAABACAAAAA9AQAAZHJzL2Uyb0RvYy54bWxQ&#10;SwUGAAAAAAYABgBZAQAAjQUAAAAA&#10;">
                <v:fill on="t" focussize="0,0"/>
                <v:stroke color="#000000" joinstyle="miter"/>
                <v:imagedata o:title=""/>
                <o:lock v:ext="edit" aspectratio="f"/>
                <v:textbox>
                  <w:txbxContent>
                    <w:p>
                      <w:pPr>
                        <w:ind w:firstLine="1260" w:firstLineChars="600"/>
                      </w:pPr>
                      <w:r>
                        <w:rPr>
                          <w:rFonts w:hint="eastAsia"/>
                        </w:rPr>
                        <w:t xml:space="preserve"> 法定代表人</w:t>
                      </w:r>
                      <w:r>
                        <w:rPr>
                          <w:rFonts w:hint="eastAsia" w:ascii="宋体" w:hAnsi="宋体"/>
                        </w:rPr>
                        <w:t>（负责人）</w:t>
                      </w:r>
                    </w:p>
                    <w:p>
                      <w:pPr>
                        <w:ind w:firstLine="1050" w:firstLineChars="500"/>
                      </w:pPr>
                      <w:r>
                        <w:rPr>
                          <w:rFonts w:hint="eastAsia"/>
                        </w:rPr>
                        <w:t xml:space="preserve"> 居民身份证复印件粘贴处</w:t>
                      </w:r>
                    </w:p>
                    <w:p>
                      <w:pPr>
                        <w:ind w:firstLine="1050" w:firstLineChars="500"/>
                      </w:pPr>
                    </w:p>
                    <w:p>
                      <w:pPr>
                        <w:ind w:firstLine="1785" w:firstLineChars="850"/>
                      </w:pPr>
                      <w:r>
                        <w:rPr>
                          <w:rFonts w:hint="eastAsia"/>
                        </w:rPr>
                        <w:t>（反面）</w:t>
                      </w:r>
                    </w:p>
                    <w:p>
                      <w:pPr>
                        <w:ind w:firstLine="1050" w:firstLineChars="500"/>
                      </w:pPr>
                    </w:p>
                    <w:p/>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jc w:val="left"/>
                            </w:pPr>
                            <w:r>
                              <w:rPr>
                                <w:rFonts w:hint="eastAsia"/>
                              </w:rPr>
                              <w:t>法定代表人</w:t>
                            </w:r>
                            <w:r>
                              <w:rPr>
                                <w:rFonts w:hint="eastAsia" w:ascii="宋体" w:hAnsi="宋体"/>
                              </w:rPr>
                              <w:t>（负责人）</w:t>
                            </w:r>
                          </w:p>
                          <w:p>
                            <w:pPr>
                              <w:ind w:firstLine="1050" w:firstLineChars="500"/>
                              <w:jc w:val="left"/>
                            </w:pPr>
                            <w:r>
                              <w:rPr>
                                <w:rFonts w:hint="eastAsia"/>
                              </w:rPr>
                              <w:t xml:space="preserve"> 居民身份证复印件粘贴处</w:t>
                            </w:r>
                          </w:p>
                          <w:p>
                            <w:pPr>
                              <w:ind w:firstLine="1050" w:firstLineChars="500"/>
                              <w:jc w:val="left"/>
                            </w:pPr>
                          </w:p>
                          <w:p>
                            <w:pPr>
                              <w:ind w:firstLine="1785" w:firstLineChars="850"/>
                              <w:jc w:val="left"/>
                            </w:pPr>
                            <w:r>
                              <w:rPr>
                                <w:rFonts w:hint="eastAsia"/>
                              </w:rPr>
                              <w:t>（正面）</w:t>
                            </w:r>
                          </w:p>
                          <w:p>
                            <w:pPr>
                              <w:ind w:firstLine="1050" w:firstLineChars="500"/>
                              <w:jc w:val="left"/>
                            </w:pPr>
                          </w:p>
                          <w:p>
                            <w:pPr>
                              <w:jc w:val="left"/>
                            </w:pPr>
                          </w:p>
                        </w:txbxContent>
                      </wps:txbx>
                      <wps:bodyPr upright="true"/>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yX9fxdkAAAAKAQAADwAAAAAAAAABACAAAAA4AAAAZHJzL2Rvd25yZXYueG1sUEsB&#10;AhQAFAAAAAgAh07iQKgHO6/eAQAA4gMAAA4AAAAAAAAAAQAgAAAAPgEAAGRycy9lMm9Eb2MueG1s&#10;UEsFBgAAAAAGAAYAWQEAAI4FAAAAAA==&#10;">
                <v:fill on="t" focussize="0,0"/>
                <v:stroke color="#000000" joinstyle="miter"/>
                <v:imagedata o:title=""/>
                <o:lock v:ext="edit" aspectratio="f"/>
                <v:textbox>
                  <w:txbxContent>
                    <w:p>
                      <w:pPr>
                        <w:ind w:firstLine="1260" w:firstLineChars="600"/>
                        <w:jc w:val="left"/>
                      </w:pPr>
                      <w:r>
                        <w:rPr>
                          <w:rFonts w:hint="eastAsia"/>
                        </w:rPr>
                        <w:t>法定代表人</w:t>
                      </w:r>
                      <w:r>
                        <w:rPr>
                          <w:rFonts w:hint="eastAsia" w:ascii="宋体" w:hAnsi="宋体"/>
                        </w:rPr>
                        <w:t>（负责人）</w:t>
                      </w:r>
                    </w:p>
                    <w:p>
                      <w:pPr>
                        <w:ind w:firstLine="1050" w:firstLineChars="500"/>
                        <w:jc w:val="left"/>
                      </w:pPr>
                      <w:r>
                        <w:rPr>
                          <w:rFonts w:hint="eastAsia"/>
                        </w:rPr>
                        <w:t xml:space="preserve"> 居民身份证复印件粘贴处</w:t>
                      </w:r>
                    </w:p>
                    <w:p>
                      <w:pPr>
                        <w:ind w:firstLine="1050" w:firstLineChars="500"/>
                        <w:jc w:val="left"/>
                      </w:pPr>
                    </w:p>
                    <w:p>
                      <w:pPr>
                        <w:ind w:firstLine="1785" w:firstLineChars="850"/>
                        <w:jc w:val="left"/>
                      </w:pPr>
                      <w:r>
                        <w:rPr>
                          <w:rFonts w:hint="eastAsia"/>
                        </w:rPr>
                        <w:t>（正面）</w:t>
                      </w:r>
                    </w:p>
                    <w:p>
                      <w:pPr>
                        <w:ind w:firstLine="1050" w:firstLineChars="500"/>
                        <w:jc w:val="left"/>
                      </w:pPr>
                    </w:p>
                    <w:p>
                      <w:pPr>
                        <w:jc w:val="left"/>
                      </w:pPr>
                    </w:p>
                  </w:txbxContent>
                </v:textbox>
              </v:rect>
            </w:pict>
          </mc:Fallback>
        </mc:AlternateContent>
      </w: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r>
        <w:rPr>
          <w:rFonts w:hint="eastAsia" w:ascii="宋体"/>
          <w:b/>
          <w:bCs/>
        </w:rPr>
        <w:t xml:space="preserve">                         </w:t>
      </w:r>
    </w:p>
    <w:p>
      <w:pPr>
        <w:spacing w:line="360" w:lineRule="auto"/>
        <w:ind w:firstLine="539" w:firstLineChars="257"/>
      </w:pPr>
    </w:p>
    <w:p>
      <w:pPr>
        <w:spacing w:line="360" w:lineRule="auto"/>
        <w:ind w:firstLine="539" w:firstLineChars="257"/>
      </w:pPr>
      <w:r>
        <w:rPr>
          <w:rFonts w:hint="eastAsia"/>
        </w:rPr>
        <w:t>单位名称：（公章）</w:t>
      </w:r>
      <w:r>
        <w:rPr>
          <w:rFonts w:hint="eastAsia"/>
          <w:u w:val="single"/>
        </w:rPr>
        <w:t xml:space="preserve">                                         </w:t>
      </w:r>
    </w:p>
    <w:p>
      <w:pPr>
        <w:spacing w:line="360" w:lineRule="auto"/>
        <w:ind w:firstLine="539" w:firstLineChars="257"/>
      </w:pPr>
    </w:p>
    <w:p>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pPr>
        <w:ind w:firstLine="2248" w:firstLineChars="800"/>
        <w:rPr>
          <w:b/>
          <w:bCs/>
          <w:sz w:val="28"/>
        </w:rPr>
      </w:pPr>
    </w:p>
    <w:p>
      <w:pPr>
        <w:ind w:firstLine="2248" w:firstLineChars="800"/>
        <w:rPr>
          <w:b/>
          <w:bCs/>
          <w:sz w:val="28"/>
        </w:rPr>
      </w:pPr>
    </w:p>
    <w:p>
      <w:pPr>
        <w:jc w:val="center"/>
        <w:rPr>
          <w:b/>
          <w:bCs/>
          <w:sz w:val="28"/>
        </w:rPr>
      </w:pPr>
      <w:r>
        <w:rPr>
          <w:rFonts w:hint="eastAsia"/>
          <w:b/>
          <w:bCs/>
          <w:sz w:val="28"/>
        </w:rPr>
        <w:t>法定代表人（负责人）授权委托书</w:t>
      </w:r>
      <w:r>
        <w:rPr>
          <w:rFonts w:hint="eastAsia" w:ascii="宋体" w:hAnsi="宋体"/>
          <w:b/>
          <w:sz w:val="30"/>
          <w:szCs w:val="30"/>
        </w:rPr>
        <w:t>（参考）</w:t>
      </w:r>
    </w:p>
    <w:p/>
    <w:p>
      <w:pPr>
        <w:rPr>
          <w:b/>
          <w:bCs/>
        </w:rPr>
      </w:pPr>
      <w:r>
        <w:rPr>
          <w:rFonts w:hint="eastAsia"/>
        </w:rPr>
        <w:t>深圳市中正招标有限公司</w:t>
      </w:r>
      <w:r>
        <w:rPr>
          <w:rFonts w:hint="eastAsia"/>
          <w:b/>
          <w:bCs/>
        </w:rPr>
        <w:t>：</w:t>
      </w:r>
    </w:p>
    <w:p>
      <w:pPr>
        <w:ind w:firstLine="630"/>
      </w:pPr>
    </w:p>
    <w:p>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pPr>
        <w:adjustRightInd w:val="0"/>
        <w:snapToGrid w:val="0"/>
        <w:spacing w:line="360" w:lineRule="auto"/>
        <w:ind w:firstLine="629"/>
      </w:pPr>
    </w:p>
    <w:p>
      <w:pPr>
        <w:adjustRightInd w:val="0"/>
        <w:snapToGrid w:val="0"/>
        <w:spacing w:line="360" w:lineRule="auto"/>
        <w:ind w:firstLine="629"/>
        <w:rPr>
          <w:b/>
          <w:bCs/>
        </w:rPr>
      </w:pPr>
      <w:r>
        <w:rPr>
          <w:rFonts w:hint="eastAsia"/>
          <w:b/>
          <w:bCs/>
        </w:rPr>
        <w:t>附授权代表情况：</w:t>
      </w:r>
    </w:p>
    <w:p>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pPr>
        <w:adjustRightInd w:val="0"/>
        <w:snapToGrid w:val="0"/>
        <w:spacing w:line="360" w:lineRule="auto"/>
        <w:ind w:firstLine="629"/>
      </w:pPr>
      <w:r>
        <w:rPr>
          <w:rFonts w:hint="eastAsia"/>
        </w:rPr>
        <w:t>职务：</w:t>
      </w:r>
    </w:p>
    <w:p>
      <w:pPr>
        <w:adjustRightInd w:val="0"/>
        <w:snapToGrid w:val="0"/>
        <w:spacing w:line="360" w:lineRule="auto"/>
        <w:ind w:firstLine="629"/>
      </w:pPr>
      <w:r>
        <w:rPr>
          <w:rFonts w:hint="eastAsia"/>
        </w:rPr>
        <w:t>身份证号码：</w:t>
      </w:r>
    </w:p>
    <w:p>
      <w:pPr>
        <w:adjustRightInd w:val="0"/>
        <w:snapToGrid w:val="0"/>
        <w:spacing w:line="360" w:lineRule="auto"/>
        <w:ind w:firstLine="629"/>
        <w:rPr>
          <w:b/>
          <w:bCs/>
        </w:rPr>
      </w:pPr>
      <w:r>
        <w:rPr>
          <w:rFonts w:hint="eastAsia"/>
        </w:rPr>
        <w:t>邮编：</w:t>
      </w:r>
      <w:r>
        <w:rPr>
          <w:rFonts w:hint="eastAsia"/>
          <w:b/>
          <w:bCs/>
        </w:rPr>
        <w:t xml:space="preserve"> </w:t>
      </w:r>
    </w:p>
    <w:p>
      <w:pPr>
        <w:adjustRightInd w:val="0"/>
        <w:snapToGrid w:val="0"/>
        <w:spacing w:line="360" w:lineRule="auto"/>
        <w:ind w:firstLine="629"/>
      </w:pPr>
      <w:r>
        <w:rPr>
          <w:rFonts w:hint="eastAsia"/>
        </w:rPr>
        <w:t>通讯地址：</w:t>
      </w:r>
      <w:r>
        <w:rPr>
          <w:rFonts w:hint="eastAsia"/>
          <w:b/>
          <w:bCs/>
        </w:rPr>
        <w:t xml:space="preserve"> </w:t>
      </w:r>
    </w:p>
    <w:p>
      <w:pPr>
        <w:adjustRightInd w:val="0"/>
        <w:snapToGrid w:val="0"/>
        <w:spacing w:line="360" w:lineRule="auto"/>
        <w:ind w:firstLine="629"/>
      </w:pPr>
      <w:r>
        <w:rPr>
          <w:rFonts w:hint="eastAsia"/>
        </w:rPr>
        <w:t>电话：</w:t>
      </w:r>
    </w:p>
    <w:p>
      <w:pPr>
        <w:adjustRightInd w:val="0"/>
        <w:snapToGrid w:val="0"/>
        <w:spacing w:line="360" w:lineRule="auto"/>
        <w:ind w:firstLine="629"/>
      </w:pPr>
      <w:r>
        <w:rPr>
          <w:rFonts w:hint="eastAsia"/>
        </w:rPr>
        <w:t xml:space="preserve"> </w:t>
      </w:r>
    </w:p>
    <w:p>
      <w:pPr>
        <w:ind w:firstLine="630"/>
      </w:pPr>
      <w:r>
        <w:rPr>
          <w:rFonts w:hint="eastAsia"/>
        </w:rPr>
        <w:t>单位名称：（公章）</w:t>
      </w:r>
    </w:p>
    <w:p>
      <w:pPr>
        <w:ind w:firstLine="630"/>
      </w:pPr>
    </w:p>
    <w:p>
      <w:pPr>
        <w:ind w:firstLine="630"/>
      </w:pPr>
      <w:r>
        <w:rPr>
          <w:rFonts w:hint="eastAsia"/>
        </w:rPr>
        <w:t>法定代表人（负责人）：（</w:t>
      </w:r>
      <w:r>
        <w:rPr>
          <w:snapToGrid w:val="0"/>
          <w:kern w:val="0"/>
        </w:rPr>
        <w:t>签字</w:t>
      </w:r>
      <w:r>
        <w:rPr>
          <w:rFonts w:hint="eastAsia"/>
        </w:rPr>
        <w:t>）</w:t>
      </w:r>
    </w:p>
    <w:p>
      <w:pPr>
        <w:ind w:firstLine="630"/>
      </w:pPr>
    </w:p>
    <w:p>
      <w:pPr>
        <w:ind w:firstLine="630"/>
      </w:pPr>
      <w:r>
        <w:rPr>
          <w:rFonts w:hint="eastAsia"/>
        </w:rPr>
        <w:t>授权代表：（</w:t>
      </w:r>
      <w:r>
        <w:rPr>
          <w:snapToGrid w:val="0"/>
          <w:kern w:val="0"/>
        </w:rPr>
        <w:t>签字</w:t>
      </w:r>
      <w:r>
        <w:rPr>
          <w:rFonts w:hint="eastAsia"/>
        </w:rPr>
        <w:t>）</w:t>
      </w:r>
    </w:p>
    <w:p>
      <w:pPr>
        <w:ind w:firstLine="630"/>
      </w:pPr>
    </w:p>
    <w:p>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pPr>
        <w:spacing w:line="440" w:lineRule="exact"/>
        <w:rPr>
          <w:rFonts w:ascii="黑体" w:eastAsia="黑体"/>
        </w:rPr>
      </w:pPr>
      <w:bookmarkStart w:id="57"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jc w:val="center"/>
                            </w:pPr>
                            <w:r>
                              <w:rPr>
                                <w:rFonts w:hint="eastAsia"/>
                              </w:rPr>
                              <w:t>（正面）</w:t>
                            </w:r>
                          </w:p>
                        </w:txbxContent>
                      </wps:txbx>
                      <wps:bodyPr upright="true"/>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wpy6F2AAAAAoBAAAPAAAAAAAAAAEAIAAAADgAAABkcnMvZG93bnJldi54bWxQSwEC&#10;FAAUAAAACACHTuJAdX0bIN4BAADiAwAADgAAAAAAAAABACAAAAA9AQAAZHJzL2Uyb0RvYy54bWxQ&#10;SwUGAAAAAAYABgBZAQAAjQUAAAAA&#10;">
                <v:fill on="t" focussize="0,0"/>
                <v:stroke color="#000000" joinstyle="miter"/>
                <v:imagedata o:title=""/>
                <o:lock v:ext="edit" aspectratio="f"/>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（反面）</w:t>
                            </w:r>
                          </w:p>
                          <w:p/>
                        </w:txbxContent>
                      </wps:txbx>
                      <wps:bodyPr upright="true"/>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odm/rtgAAAAKAQAADwAAAAAAAAABACAAAAA4AAAAZHJzL2Rvd25yZXYueG1sUEsB&#10;AhQAFAAAAAgAh07iQDGT6f7fAQAA4gMAAA4AAAAAAAAAAQAgAAAAPQEAAGRycy9lMm9Eb2MueG1s&#10;UEsFBgAAAAAGAAYAWQEAAI4FAAAAAA==&#10;">
                <v:fill on="t" focussize="0,0"/>
                <v:stroke color="#000000" joinstyle="miter"/>
                <v:imagedata o:title=""/>
                <o:lock v:ext="edit" aspectratio="f"/>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（反面）</w:t>
                      </w:r>
                    </w:p>
                    <w:p/>
                  </w:txbxContent>
                </v:textbox>
              </v:rect>
            </w:pict>
          </mc:Fallback>
        </mc:AlternateContent>
      </w:r>
      <w:bookmarkEnd w:id="57"/>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tabs>
          <w:tab w:val="left" w:pos="5115"/>
        </w:tabs>
        <w:spacing w:line="440" w:lineRule="exact"/>
        <w:rPr>
          <w:rFonts w:ascii="黑体" w:eastAsia="黑体"/>
        </w:rPr>
      </w:pPr>
      <w:r>
        <w:rPr>
          <w:rFonts w:ascii="黑体" w:eastAsia="黑体"/>
        </w:rPr>
        <w:tab/>
      </w:r>
    </w:p>
    <w:p>
      <w:pPr>
        <w:spacing w:line="440" w:lineRule="exact"/>
        <w:rPr>
          <w:rFonts w:ascii="黑体" w:eastAsia="黑体"/>
        </w:rPr>
      </w:pPr>
    </w:p>
    <w:p>
      <w:pPr>
        <w:adjustRightInd w:val="0"/>
        <w:snapToGrid w:val="0"/>
        <w:spacing w:line="300" w:lineRule="auto"/>
        <w:ind w:firstLine="5008" w:firstLineChars="2385"/>
      </w:pPr>
    </w:p>
    <w:p>
      <w:pPr>
        <w:adjustRightInd w:val="0"/>
        <w:snapToGrid w:val="0"/>
        <w:spacing w:line="300" w:lineRule="auto"/>
      </w:pPr>
    </w:p>
    <w:p>
      <w:pPr>
        <w:adjustRightInd w:val="0"/>
        <w:snapToGrid w:val="0"/>
        <w:spacing w:line="300" w:lineRule="auto"/>
      </w:pPr>
    </w:p>
    <w:p>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pPr>
        <w:tabs>
          <w:tab w:val="left" w:pos="720"/>
        </w:tabs>
        <w:adjustRightInd w:val="0"/>
        <w:snapToGrid w:val="0"/>
        <w:spacing w:line="300" w:lineRule="auto"/>
      </w:pPr>
    </w:p>
    <w:p>
      <w:pPr>
        <w:tabs>
          <w:tab w:val="left" w:pos="720"/>
        </w:tabs>
        <w:adjustRightInd w:val="0"/>
        <w:snapToGrid w:val="0"/>
        <w:spacing w:line="300" w:lineRule="auto"/>
        <w:rPr>
          <w:b/>
          <w:snapToGrid w:val="0"/>
          <w:kern w:val="0"/>
          <w:sz w:val="28"/>
        </w:rPr>
      </w:pPr>
    </w:p>
    <w:p>
      <w:pPr>
        <w:pStyle w:val="3"/>
        <w:tabs>
          <w:tab w:val="left" w:pos="371"/>
        </w:tabs>
        <w:spacing w:before="120" w:after="120"/>
        <w:ind w:left="-1" w:leftChars="-1" w:hanging="1"/>
        <w:jc w:val="center"/>
        <w:rPr>
          <w:rFonts w:asciiTheme="minorEastAsia" w:hAnsiTheme="minorEastAsia" w:eastAsiaTheme="minorEastAsia"/>
        </w:rPr>
      </w:pPr>
      <w:bookmarkStart w:id="58"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8"/>
    </w:p>
    <w:p>
      <w:pPr>
        <w:adjustRightInd w:val="0"/>
        <w:snapToGrid w:val="0"/>
        <w:spacing w:line="312" w:lineRule="auto"/>
      </w:pPr>
    </w:p>
    <w:p>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r>
        <w:rPr>
          <w:rFonts w:hint="eastAsia" w:asciiTheme="minorEastAsia" w:hAnsiTheme="minorEastAsia" w:eastAsiaTheme="minorEastAsia"/>
        </w:rPr>
        <w:t>含投标文件正本盖章扫描件及投标文件WORD文档</w:t>
      </w:r>
      <w:r>
        <w:rPr>
          <w:rFonts w:hint="eastAsia" w:cs="Courier New" w:asciiTheme="minorEastAsia" w:hAnsiTheme="minorEastAsia" w:eastAsiaTheme="minorEastAsia"/>
          <w:snapToGrid w:val="0"/>
          <w:szCs w:val="18"/>
        </w:rPr>
        <w:t>）。</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pPr>
        <w:adjustRightInd w:val="0"/>
        <w:snapToGrid w:val="0"/>
        <w:spacing w:line="360" w:lineRule="auto"/>
        <w:ind w:firstLine="600"/>
      </w:pPr>
    </w:p>
    <w:p>
      <w:pPr>
        <w:adjustRightInd w:val="0"/>
        <w:snapToGrid w:val="0"/>
        <w:spacing w:line="360" w:lineRule="auto"/>
        <w:ind w:firstLine="426"/>
      </w:pPr>
      <w:r>
        <w:t>单    位： （盖章）</w:t>
      </w:r>
    </w:p>
    <w:p>
      <w:pPr>
        <w:adjustRightInd w:val="0"/>
        <w:snapToGrid w:val="0"/>
        <w:spacing w:line="360" w:lineRule="auto"/>
        <w:ind w:firstLine="426"/>
      </w:pPr>
      <w:r>
        <w:t xml:space="preserve">地    址： </w:t>
      </w:r>
    </w:p>
    <w:p>
      <w:pPr>
        <w:adjustRightInd w:val="0"/>
        <w:snapToGrid w:val="0"/>
        <w:spacing w:line="360" w:lineRule="auto"/>
        <w:ind w:firstLine="426"/>
      </w:pPr>
      <w:r>
        <w:t xml:space="preserve">电    话： </w:t>
      </w:r>
    </w:p>
    <w:p>
      <w:pPr>
        <w:adjustRightInd w:val="0"/>
        <w:snapToGrid w:val="0"/>
        <w:spacing w:line="360" w:lineRule="auto"/>
        <w:ind w:firstLine="426"/>
      </w:pPr>
      <w:r>
        <w:t>传    真：</w:t>
      </w:r>
    </w:p>
    <w:p>
      <w:pPr>
        <w:adjustRightInd w:val="0"/>
        <w:snapToGrid w:val="0"/>
        <w:spacing w:line="360" w:lineRule="auto"/>
        <w:ind w:firstLine="426"/>
      </w:pPr>
      <w:r>
        <w:t>邮    编：</w:t>
      </w:r>
    </w:p>
    <w:p>
      <w:pPr>
        <w:adjustRightInd w:val="0"/>
        <w:snapToGrid w:val="0"/>
        <w:spacing w:line="360" w:lineRule="auto"/>
        <w:ind w:firstLine="426"/>
      </w:pPr>
      <w:r>
        <w:t xml:space="preserve">联 系 人： </w:t>
      </w:r>
    </w:p>
    <w:p>
      <w:pPr>
        <w:adjustRightInd w:val="0"/>
        <w:snapToGrid w:val="0"/>
        <w:spacing w:line="360" w:lineRule="auto"/>
        <w:ind w:firstLine="600"/>
      </w:pPr>
    </w:p>
    <w:p>
      <w:pPr>
        <w:adjustRightInd w:val="0"/>
        <w:snapToGrid w:val="0"/>
        <w:spacing w:line="360" w:lineRule="auto"/>
        <w:ind w:firstLine="600"/>
        <w:jc w:val="right"/>
      </w:pPr>
      <w:r>
        <w:rPr>
          <w:rFonts w:hint="eastAsia"/>
        </w:rPr>
        <w:t>年     月    日</w:t>
      </w:r>
    </w:p>
    <w:p>
      <w:pPr>
        <w:adjustRightInd w:val="0"/>
        <w:snapToGrid w:val="0"/>
        <w:spacing w:line="360" w:lineRule="auto"/>
        <w:ind w:firstLine="600"/>
        <w:jc w:val="right"/>
      </w:pPr>
    </w:p>
    <w:p>
      <w:pPr>
        <w:adjustRightInd w:val="0"/>
        <w:spacing w:line="300" w:lineRule="auto"/>
        <w:ind w:hanging="2"/>
        <w:jc w:val="center"/>
        <w:rPr>
          <w:b/>
          <w:snapToGrid w:val="0"/>
          <w:kern w:val="0"/>
          <w:sz w:val="28"/>
        </w:rPr>
      </w:pPr>
    </w:p>
    <w:p>
      <w:pPr>
        <w:tabs>
          <w:tab w:val="left" w:pos="371"/>
        </w:tabs>
        <w:spacing w:before="120" w:after="120"/>
        <w:ind w:left="-1" w:leftChars="-1" w:hanging="1"/>
        <w:jc w:val="center"/>
        <w:rPr>
          <w:rFonts w:asciiTheme="minorEastAsia" w:hAnsiTheme="minorEastAsia" w:eastAsiaTheme="minorEastAsia"/>
          <w:sz w:val="24"/>
        </w:rPr>
      </w:pPr>
    </w:p>
    <w:p>
      <w:pPr>
        <w:pStyle w:val="3"/>
        <w:tabs>
          <w:tab w:val="left" w:pos="371"/>
        </w:tabs>
        <w:spacing w:before="120" w:after="120"/>
        <w:ind w:left="-1" w:leftChars="-1" w:hanging="1"/>
        <w:jc w:val="center"/>
        <w:rPr>
          <w:rFonts w:asciiTheme="minorEastAsia" w:hAnsiTheme="minorEastAsia" w:eastAsiaTheme="minorEastAsia"/>
        </w:rPr>
      </w:pPr>
      <w:bookmarkStart w:id="59" w:name="_Toc135293185"/>
      <w:r>
        <w:rPr>
          <w:rFonts w:hint="eastAsia" w:asciiTheme="minorEastAsia" w:hAnsiTheme="minorEastAsia" w:eastAsiaTheme="minorEastAsia"/>
        </w:rPr>
        <w:t>格式4  评分中涉及的承诺及声明函</w:t>
      </w:r>
      <w:bookmarkEnd w:id="59"/>
    </w:p>
    <w:p>
      <w:pPr>
        <w:widowControl/>
        <w:snapToGrid w:val="0"/>
        <w:spacing w:line="360" w:lineRule="auto"/>
        <w:jc w:val="left"/>
        <w:rPr>
          <w:rFonts w:ascii="仿宋" w:hAnsi="仿宋" w:eastAsia="仿宋"/>
          <w:b/>
          <w:bCs/>
          <w:color w:val="FF0000"/>
          <w:kern w:val="0"/>
          <w:sz w:val="25"/>
          <w:szCs w:val="25"/>
        </w:rPr>
      </w:pPr>
    </w:p>
    <w:p>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pPr>
        <w:widowControl/>
        <w:snapToGrid w:val="0"/>
        <w:spacing w:line="360" w:lineRule="auto"/>
        <w:jc w:val="left"/>
        <w:rPr>
          <w:rFonts w:asciiTheme="minorEastAsia" w:hAnsiTheme="minorEastAsia" w:eastAsiaTheme="minorEastAsia"/>
          <w:kern w:val="0"/>
          <w:szCs w:val="21"/>
        </w:rPr>
      </w:pPr>
      <w:r>
        <w:rPr>
          <w:rFonts w:hint="eastAsia" w:ascii="仿宋" w:hAnsi="仿宋" w:eastAsia="仿宋"/>
          <w:kern w:val="0"/>
          <w:sz w:val="25"/>
          <w:szCs w:val="25"/>
        </w:rPr>
        <w:t xml:space="preserve">  </w:t>
      </w:r>
      <w:r>
        <w:rPr>
          <w:rFonts w:hint="eastAsia" w:asciiTheme="minorEastAsia" w:hAnsiTheme="minorEastAsia" w:eastAsiaTheme="minorEastAsia"/>
          <w:kern w:val="0"/>
          <w:szCs w:val="21"/>
        </w:rPr>
        <w:t xml:space="preserve">  1、该部分内容由投标人根据自身实际情况填写，投标人提供的声明函不属实的，属于提供虚假资料谋取中标，依照《中华人民共和国政府采购法》等国家有关规定追究相应责任。</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0" w:name="_Hlk71925120"/>
      <w:r>
        <w:rPr>
          <w:rFonts w:hint="eastAsia" w:asciiTheme="minorEastAsia" w:hAnsiTheme="minorEastAsia" w:eastAsiaTheme="minorEastAsia"/>
          <w:kern w:val="0"/>
          <w:szCs w:val="21"/>
        </w:rPr>
        <w:t>《关于印发中小企业划型标准规定的通知》（工信部联企业〔2011〕300 号</w:t>
      </w:r>
      <w:bookmarkEnd w:id="60"/>
      <w:r>
        <w:rPr>
          <w:rFonts w:hint="eastAsia" w:asciiTheme="minorEastAsia" w:hAnsiTheme="minorEastAsia" w:eastAsiaTheme="minorEastAsia"/>
          <w:kern w:val="0"/>
          <w:szCs w:val="21"/>
        </w:rPr>
        <w:t>）</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pPr>
        <w:widowControl/>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kern w:val="0"/>
          <w:szCs w:val="21"/>
        </w:rPr>
        <w:t xml:space="preserve">  </w:t>
      </w:r>
      <w:r>
        <w:rPr>
          <w:rFonts w:hint="eastAsia" w:asciiTheme="minorEastAsia" w:hAnsiTheme="minorEastAsia" w:eastAsiaTheme="minorEastAsia"/>
          <w:color w:val="auto"/>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color w:val="auto"/>
          <w:kern w:val="0"/>
          <w:szCs w:val="21"/>
        </w:rPr>
        <w:t>；</w:t>
      </w:r>
    </w:p>
    <w:p>
      <w:pPr>
        <w:widowControl/>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color w:val="auto"/>
          <w:kern w:val="0"/>
          <w:szCs w:val="21"/>
        </w:rPr>
        <w:t>；</w:t>
      </w:r>
    </w:p>
    <w:p>
      <w:pPr>
        <w:widowControl/>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color w:val="auto"/>
          <w:kern w:val="0"/>
          <w:szCs w:val="21"/>
        </w:rPr>
        <w:t>；</w:t>
      </w:r>
    </w:p>
    <w:p>
      <w:pPr>
        <w:widowControl/>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 xml:space="preserve">    （4）在“</w:t>
      </w:r>
      <w:r>
        <w:rPr>
          <w:rFonts w:asciiTheme="minorEastAsia" w:hAnsiTheme="minorEastAsia" w:eastAsiaTheme="minorEastAsia"/>
          <w:color w:val="auto"/>
          <w:szCs w:val="21"/>
        </w:rPr>
        <w:t>采购文件</w:t>
      </w:r>
      <w:r>
        <w:rPr>
          <w:rFonts w:hint="eastAsia" w:asciiTheme="minorEastAsia" w:hAnsiTheme="minorEastAsia" w:eastAsiaTheme="minorEastAsia"/>
          <w:color w:val="auto"/>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color w:val="auto"/>
          <w:kern w:val="0"/>
          <w:szCs w:val="21"/>
        </w:rPr>
        <w:t>；</w:t>
      </w:r>
    </w:p>
    <w:p>
      <w:pPr>
        <w:widowControl/>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 xml:space="preserve">    （5）在“从业人员”、“营业收入”、“资产总额”下划线处如实填写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color w:val="auto"/>
          <w:kern w:val="0"/>
          <w:szCs w:val="21"/>
        </w:rPr>
        <w:t>上一年度从业人员、营业收入、资产总额，无上一年度数据的新成立企业可以不填报；</w:t>
      </w:r>
    </w:p>
    <w:p>
      <w:pPr>
        <w:widowControl/>
        <w:snapToGrid w:val="0"/>
        <w:spacing w:line="360" w:lineRule="auto"/>
        <w:ind w:firstLine="424" w:firstLineChars="202"/>
        <w:jc w:val="left"/>
        <w:rPr>
          <w:rFonts w:ascii="宋体" w:hAnsi="宋体" w:eastAsiaTheme="minorEastAsia" w:cstheme="minorBidi"/>
          <w:color w:val="auto"/>
          <w:kern w:val="0"/>
          <w:szCs w:val="21"/>
        </w:rPr>
      </w:pPr>
      <w:r>
        <w:rPr>
          <w:rFonts w:hint="eastAsia" w:asciiTheme="minorEastAsia" w:hAnsiTheme="minorEastAsia" w:eastAsiaTheme="minorEastAsia"/>
          <w:color w:val="auto"/>
          <w:kern w:val="0"/>
          <w:szCs w:val="21"/>
        </w:rPr>
        <w:t>（6）在“中型企业、小型企业、微型企业”下划线处如实依照工信部联企业〔2011〕300号文填写相应的企业类型</w:t>
      </w:r>
      <w:r>
        <w:rPr>
          <w:rFonts w:hint="eastAsia" w:ascii="宋体" w:hAnsi="宋体" w:eastAsiaTheme="minorEastAsia" w:cstheme="minorBidi"/>
          <w:color w:val="auto"/>
          <w:kern w:val="0"/>
          <w:szCs w:val="21"/>
        </w:rPr>
        <w:t>；</w:t>
      </w:r>
    </w:p>
    <w:p>
      <w:pPr>
        <w:widowControl/>
        <w:snapToGrid w:val="0"/>
        <w:spacing w:line="360" w:lineRule="auto"/>
        <w:ind w:firstLine="425" w:firstLineChars="202"/>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pPr>
        <w:widowControl/>
        <w:snapToGrid w:val="0"/>
        <w:spacing w:line="360" w:lineRule="auto"/>
        <w:ind w:firstLine="425" w:firstLineChars="202"/>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auto"/>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pPr>
        <w:pStyle w:val="5"/>
        <w:tabs>
          <w:tab w:val="left" w:pos="0"/>
        </w:tabs>
        <w:jc w:val="center"/>
        <w:rPr>
          <w:rFonts w:ascii="宋体" w:hAnsi="宋体" w:eastAsia="宋体"/>
        </w:rPr>
      </w:pPr>
    </w:p>
    <w:p>
      <w:pPr>
        <w:pStyle w:val="5"/>
        <w:tabs>
          <w:tab w:val="left" w:pos="0"/>
        </w:tabs>
        <w:jc w:val="center"/>
        <w:rPr>
          <w:rFonts w:ascii="宋体" w:hAnsi="宋体" w:eastAsia="宋体"/>
        </w:rPr>
      </w:pPr>
      <w:r>
        <w:rPr>
          <w:rFonts w:hint="eastAsia" w:ascii="宋体" w:hAnsi="宋体" w:eastAsia="宋体"/>
        </w:rPr>
        <w:t>中小企业声明函</w:t>
      </w:r>
    </w:p>
    <w:p>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pPr>
        <w:pStyle w:val="8"/>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spacing w:line="360" w:lineRule="auto"/>
        <w:ind w:firstLine="420" w:firstLineChars="200"/>
        <w:rPr>
          <w:rFonts w:asciiTheme="minorEastAsia" w:hAnsiTheme="minorEastAsia" w:eastAsiaTheme="minorEastAsia"/>
          <w:szCs w:val="21"/>
        </w:rPr>
      </w:pPr>
    </w:p>
    <w:p>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420" w:firstLineChars="200"/>
        <w:rPr>
          <w:rFonts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pPr>
        <w:spacing w:line="360" w:lineRule="auto"/>
        <w:ind w:firstLine="420" w:firstLineChars="200"/>
        <w:rPr>
          <w:rFonts w:ascii="宋体" w:hAnsi="宋体"/>
          <w:szCs w:val="21"/>
        </w:rPr>
      </w:pPr>
    </w:p>
    <w:p>
      <w:pPr>
        <w:pStyle w:val="5"/>
        <w:tabs>
          <w:tab w:val="left" w:pos="0"/>
        </w:tabs>
        <w:jc w:val="center"/>
        <w:rPr>
          <w:rFonts w:ascii="宋体" w:hAnsi="宋体" w:eastAsia="宋体"/>
        </w:rPr>
      </w:pPr>
      <w:r>
        <w:rPr>
          <w:rFonts w:hint="eastAsia" w:ascii="宋体" w:hAnsi="宋体" w:eastAsia="宋体"/>
        </w:rPr>
        <w:t>监狱企业声明函</w:t>
      </w:r>
    </w:p>
    <w:p>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645"/>
        <w:rPr>
          <w:rFonts w:ascii="宋体"/>
          <w:b/>
          <w:szCs w:val="21"/>
        </w:rPr>
      </w:pPr>
      <w:r>
        <w:rPr>
          <w:rFonts w:hint="eastAsia" w:ascii="宋体" w:hAnsi="宋体"/>
          <w:szCs w:val="21"/>
        </w:rPr>
        <w:t xml:space="preserve">                                    </w:t>
      </w:r>
    </w:p>
    <w:p>
      <w:pPr>
        <w:spacing w:after="60" w:line="360" w:lineRule="auto"/>
        <w:ind w:firstLine="421"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pPr>
        <w:spacing w:line="360" w:lineRule="auto"/>
        <w:ind w:left="723" w:hanging="722" w:hangingChars="300"/>
        <w:rPr>
          <w:b/>
          <w:sz w:val="24"/>
        </w:rPr>
      </w:pPr>
    </w:p>
    <w:p>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pPr>
        <w:spacing w:line="360" w:lineRule="auto"/>
        <w:ind w:firstLine="420" w:firstLineChars="200"/>
        <w:rPr>
          <w:rFonts w:ascii="宋体" w:hAnsi="宋体"/>
          <w:szCs w:val="21"/>
        </w:rPr>
      </w:pPr>
    </w:p>
    <w:p>
      <w:pPr>
        <w:pStyle w:val="5"/>
        <w:tabs>
          <w:tab w:val="left" w:pos="0"/>
        </w:tabs>
        <w:jc w:val="center"/>
        <w:rPr>
          <w:rFonts w:ascii="宋体" w:hAnsi="宋体" w:eastAsia="宋体"/>
        </w:rPr>
      </w:pPr>
      <w:r>
        <w:rPr>
          <w:rFonts w:hint="eastAsia" w:ascii="宋体" w:hAnsi="宋体" w:eastAsia="宋体"/>
        </w:rPr>
        <w:t>残疾人福利性单位声明函</w:t>
      </w: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pPr>
        <w:spacing w:line="360" w:lineRule="auto"/>
        <w:ind w:firstLine="420" w:firstLineChars="200"/>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420" w:firstLineChars="200"/>
        <w:jc w:val="right"/>
        <w:rPr>
          <w:rFonts w:ascii="宋体" w:hAnsi="宋体"/>
          <w:szCs w:val="21"/>
        </w:rPr>
      </w:pPr>
    </w:p>
    <w:p>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bookmarkStart w:id="61" w:name="_Toc44691397"/>
      <w:bookmarkStart w:id="62" w:name="_Toc44690706"/>
      <w:bookmarkStart w:id="63" w:name="_Toc135293186"/>
      <w:bookmarkStart w:id="64" w:name="_Toc44690433"/>
      <w:bookmarkStart w:id="65" w:name="_Toc44691165"/>
    </w:p>
    <w:p/>
    <w:p>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1"/>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pPr>
              <w:jc w:val="center"/>
              <w:rPr>
                <w:b/>
                <w:szCs w:val="21"/>
              </w:rPr>
            </w:pPr>
            <w:r>
              <w:rPr>
                <w:rFonts w:hint="eastAsia"/>
                <w:b/>
                <w:szCs w:val="21"/>
              </w:rPr>
              <w:t>序号</w:t>
            </w:r>
          </w:p>
        </w:tc>
        <w:tc>
          <w:tcPr>
            <w:tcW w:w="1213" w:type="dxa"/>
            <w:vMerge w:val="restart"/>
            <w:vAlign w:val="center"/>
          </w:tcPr>
          <w:p>
            <w:pPr>
              <w:jc w:val="center"/>
              <w:rPr>
                <w:b/>
                <w:szCs w:val="21"/>
              </w:rPr>
            </w:pPr>
            <w:r>
              <w:rPr>
                <w:rFonts w:hint="eastAsia"/>
                <w:b/>
                <w:szCs w:val="21"/>
              </w:rPr>
              <w:t>投标产品名称</w:t>
            </w:r>
          </w:p>
        </w:tc>
        <w:tc>
          <w:tcPr>
            <w:tcW w:w="1840" w:type="dxa"/>
            <w:vMerge w:val="restart"/>
            <w:vAlign w:val="center"/>
          </w:tcPr>
          <w:p>
            <w:pPr>
              <w:jc w:val="center"/>
              <w:rPr>
                <w:b/>
                <w:szCs w:val="21"/>
              </w:rPr>
            </w:pPr>
            <w:r>
              <w:rPr>
                <w:rFonts w:hint="eastAsia"/>
                <w:b/>
                <w:szCs w:val="21"/>
              </w:rPr>
              <w:t>规格及型号</w:t>
            </w:r>
          </w:p>
        </w:tc>
        <w:tc>
          <w:tcPr>
            <w:tcW w:w="4351" w:type="dxa"/>
            <w:gridSpan w:val="3"/>
            <w:vAlign w:val="center"/>
          </w:tcPr>
          <w:p>
            <w:pPr>
              <w:jc w:val="center"/>
              <w:rPr>
                <w:b/>
                <w:szCs w:val="21"/>
              </w:rPr>
            </w:pPr>
            <w:r>
              <w:rPr>
                <w:rFonts w:hint="eastAsia"/>
                <w:b/>
                <w:szCs w:val="21"/>
              </w:rPr>
              <w:t>投标产品报价</w:t>
            </w:r>
          </w:p>
        </w:tc>
        <w:tc>
          <w:tcPr>
            <w:tcW w:w="1503" w:type="dxa"/>
            <w:vMerge w:val="restart"/>
            <w:vAlign w:val="center"/>
          </w:tcPr>
          <w:p>
            <w:pPr>
              <w:jc w:val="center"/>
              <w:rPr>
                <w:b/>
                <w:szCs w:val="21"/>
              </w:rPr>
            </w:pPr>
            <w:r>
              <w:rPr>
                <w:rFonts w:hint="eastAsia"/>
                <w:b/>
                <w:szCs w:val="21"/>
              </w:rPr>
              <w:t>属于优先采购清单的类别</w:t>
            </w:r>
          </w:p>
        </w:tc>
        <w:tc>
          <w:tcPr>
            <w:tcW w:w="720" w:type="dxa"/>
            <w:vMerge w:val="restart"/>
            <w:vAlign w:val="center"/>
          </w:tcPr>
          <w:p>
            <w:pPr>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pPr>
              <w:rPr>
                <w:szCs w:val="21"/>
              </w:rPr>
            </w:pPr>
          </w:p>
        </w:tc>
        <w:tc>
          <w:tcPr>
            <w:tcW w:w="1213" w:type="dxa"/>
            <w:vMerge w:val="continue"/>
            <w:vAlign w:val="center"/>
          </w:tcPr>
          <w:p>
            <w:pPr>
              <w:rPr>
                <w:szCs w:val="21"/>
              </w:rPr>
            </w:pPr>
          </w:p>
        </w:tc>
        <w:tc>
          <w:tcPr>
            <w:tcW w:w="1840" w:type="dxa"/>
            <w:vMerge w:val="continue"/>
            <w:vAlign w:val="center"/>
          </w:tcPr>
          <w:p>
            <w:pPr>
              <w:rPr>
                <w:szCs w:val="21"/>
              </w:rPr>
            </w:pPr>
          </w:p>
        </w:tc>
        <w:tc>
          <w:tcPr>
            <w:tcW w:w="818" w:type="dxa"/>
            <w:vAlign w:val="center"/>
          </w:tcPr>
          <w:p>
            <w:pPr>
              <w:rPr>
                <w:szCs w:val="21"/>
              </w:rPr>
            </w:pPr>
            <w:r>
              <w:rPr>
                <w:rFonts w:hint="eastAsia"/>
                <w:szCs w:val="21"/>
              </w:rPr>
              <w:t>数量</w:t>
            </w:r>
          </w:p>
        </w:tc>
        <w:tc>
          <w:tcPr>
            <w:tcW w:w="1241" w:type="dxa"/>
            <w:vAlign w:val="center"/>
          </w:tcPr>
          <w:p>
            <w:pPr>
              <w:jc w:val="center"/>
              <w:rPr>
                <w:szCs w:val="21"/>
              </w:rPr>
            </w:pPr>
            <w:r>
              <w:rPr>
                <w:rFonts w:hint="eastAsia"/>
                <w:szCs w:val="21"/>
              </w:rPr>
              <w:t>投标单价（元）</w:t>
            </w:r>
          </w:p>
        </w:tc>
        <w:tc>
          <w:tcPr>
            <w:tcW w:w="2292" w:type="dxa"/>
            <w:vAlign w:val="center"/>
          </w:tcPr>
          <w:p>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pPr>
              <w:rPr>
                <w:szCs w:val="21"/>
              </w:rPr>
            </w:pPr>
          </w:p>
        </w:tc>
        <w:tc>
          <w:tcPr>
            <w:tcW w:w="720"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hAnsi="宋体"/>
                <w:szCs w:val="21"/>
              </w:rPr>
            </w:pPr>
            <w:r>
              <w:rPr>
                <w:rFonts w:hint="eastAsia" w:ascii="宋体" w:hAnsi="宋体"/>
                <w:szCs w:val="21"/>
              </w:rPr>
              <w:t>1</w:t>
            </w:r>
          </w:p>
        </w:tc>
        <w:tc>
          <w:tcPr>
            <w:tcW w:w="1213" w:type="dxa"/>
            <w:vAlign w:val="center"/>
          </w:tcPr>
          <w:p>
            <w:pPr>
              <w:jc w:val="center"/>
              <w:rPr>
                <w:szCs w:val="21"/>
              </w:rPr>
            </w:pPr>
          </w:p>
        </w:tc>
        <w:tc>
          <w:tcPr>
            <w:tcW w:w="1840" w:type="dxa"/>
            <w:vAlign w:val="center"/>
          </w:tcPr>
          <w:p>
            <w:pPr>
              <w:jc w:val="center"/>
              <w:rPr>
                <w:szCs w:val="21"/>
              </w:rPr>
            </w:pPr>
          </w:p>
        </w:tc>
        <w:tc>
          <w:tcPr>
            <w:tcW w:w="818" w:type="dxa"/>
            <w:vAlign w:val="center"/>
          </w:tcPr>
          <w:p>
            <w:pPr>
              <w:jc w:val="center"/>
              <w:rPr>
                <w:szCs w:val="21"/>
              </w:rPr>
            </w:pPr>
          </w:p>
        </w:tc>
        <w:tc>
          <w:tcPr>
            <w:tcW w:w="1241" w:type="dxa"/>
            <w:vAlign w:val="center"/>
          </w:tcPr>
          <w:p>
            <w:pPr>
              <w:jc w:val="center"/>
              <w:rPr>
                <w:szCs w:val="21"/>
              </w:rPr>
            </w:pPr>
          </w:p>
        </w:tc>
        <w:tc>
          <w:tcPr>
            <w:tcW w:w="2292" w:type="dxa"/>
            <w:vAlign w:val="center"/>
          </w:tcPr>
          <w:p>
            <w:pPr>
              <w:jc w:val="center"/>
              <w:rPr>
                <w:szCs w:val="21"/>
              </w:rPr>
            </w:pPr>
          </w:p>
        </w:tc>
        <w:tc>
          <w:tcPr>
            <w:tcW w:w="1503" w:type="dxa"/>
            <w:vAlign w:val="center"/>
          </w:tcPr>
          <w:p>
            <w:pPr>
              <w:jc w:val="center"/>
              <w:rPr>
                <w:szCs w:val="21"/>
              </w:rPr>
            </w:pPr>
          </w:p>
        </w:tc>
        <w:tc>
          <w:tcPr>
            <w:tcW w:w="72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hAnsi="宋体"/>
                <w:szCs w:val="21"/>
              </w:rPr>
            </w:pPr>
            <w:r>
              <w:rPr>
                <w:rFonts w:hint="eastAsia" w:ascii="宋体" w:hAnsi="宋体"/>
                <w:szCs w:val="21"/>
              </w:rPr>
              <w:t>2</w:t>
            </w:r>
          </w:p>
        </w:tc>
        <w:tc>
          <w:tcPr>
            <w:tcW w:w="1213" w:type="dxa"/>
            <w:vAlign w:val="center"/>
          </w:tcPr>
          <w:p>
            <w:pPr>
              <w:jc w:val="center"/>
              <w:rPr>
                <w:szCs w:val="21"/>
              </w:rPr>
            </w:pPr>
          </w:p>
        </w:tc>
        <w:tc>
          <w:tcPr>
            <w:tcW w:w="1840" w:type="dxa"/>
            <w:vAlign w:val="center"/>
          </w:tcPr>
          <w:p>
            <w:pPr>
              <w:jc w:val="center"/>
              <w:rPr>
                <w:szCs w:val="21"/>
              </w:rPr>
            </w:pPr>
          </w:p>
        </w:tc>
        <w:tc>
          <w:tcPr>
            <w:tcW w:w="818" w:type="dxa"/>
            <w:vAlign w:val="center"/>
          </w:tcPr>
          <w:p>
            <w:pPr>
              <w:jc w:val="center"/>
              <w:rPr>
                <w:szCs w:val="21"/>
              </w:rPr>
            </w:pPr>
          </w:p>
        </w:tc>
        <w:tc>
          <w:tcPr>
            <w:tcW w:w="1241" w:type="dxa"/>
            <w:vAlign w:val="center"/>
          </w:tcPr>
          <w:p>
            <w:pPr>
              <w:jc w:val="center"/>
              <w:rPr>
                <w:szCs w:val="21"/>
              </w:rPr>
            </w:pPr>
          </w:p>
        </w:tc>
        <w:tc>
          <w:tcPr>
            <w:tcW w:w="2292" w:type="dxa"/>
            <w:vAlign w:val="center"/>
          </w:tcPr>
          <w:p>
            <w:pPr>
              <w:jc w:val="center"/>
              <w:rPr>
                <w:szCs w:val="21"/>
              </w:rPr>
            </w:pPr>
          </w:p>
        </w:tc>
        <w:tc>
          <w:tcPr>
            <w:tcW w:w="1503" w:type="dxa"/>
            <w:vAlign w:val="center"/>
          </w:tcPr>
          <w:p>
            <w:pPr>
              <w:jc w:val="center"/>
              <w:rPr>
                <w:szCs w:val="21"/>
              </w:rPr>
            </w:pPr>
          </w:p>
        </w:tc>
        <w:tc>
          <w:tcPr>
            <w:tcW w:w="720" w:type="dxa"/>
            <w:vAlign w:val="center"/>
          </w:tcPr>
          <w:p>
            <w:pPr>
              <w:jc w:val="center"/>
              <w:rPr>
                <w:szCs w:val="21"/>
              </w:rPr>
            </w:pPr>
          </w:p>
        </w:tc>
      </w:tr>
    </w:tbl>
    <w:p>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pPr>
        <w:widowControl/>
        <w:jc w:val="left"/>
      </w:pPr>
      <w:r>
        <w:br w:type="page"/>
      </w:r>
    </w:p>
    <w:p/>
    <w:p>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1"/>
      <w:bookmarkEnd w:id="62"/>
      <w:bookmarkEnd w:id="63"/>
      <w:bookmarkEnd w:id="64"/>
      <w:bookmarkEnd w:id="65"/>
    </w:p>
    <w:p>
      <w:pPr>
        <w:adjustRightInd w:val="0"/>
        <w:snapToGrid w:val="0"/>
        <w:spacing w:line="360" w:lineRule="auto"/>
        <w:rPr>
          <w:bCs/>
          <w:snapToGrid w:val="0"/>
          <w:kern w:val="0"/>
        </w:rPr>
      </w:pPr>
    </w:p>
    <w:p>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snapToGrid w:val="0"/>
                <w:kern w:val="0"/>
              </w:rPr>
              <w:t>投标</w:t>
            </w:r>
            <w:r>
              <w:rPr>
                <w:rFonts w:hint="eastAsia"/>
                <w:snapToGrid w:val="0"/>
                <w:kern w:val="0"/>
              </w:rPr>
              <w:t>总</w:t>
            </w:r>
            <w:r>
              <w:rPr>
                <w:snapToGrid w:val="0"/>
                <w:kern w:val="0"/>
              </w:rPr>
              <w:t>价</w:t>
            </w:r>
          </w:p>
          <w:p>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rFonts w:hint="eastAsia"/>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pPr>
              <w:adjustRightInd w:val="0"/>
              <w:snapToGrid w:val="0"/>
              <w:spacing w:line="360" w:lineRule="auto"/>
              <w:jc w:val="center"/>
            </w:pPr>
            <w:r>
              <w:rPr>
                <w:rFonts w:hint="eastAsia" w:asciiTheme="minorEastAsia" w:hAnsiTheme="minorEastAsia" w:eastAsiaTheme="minorEastAsia"/>
              </w:rPr>
              <w:t>绿色建筑行业产业高质量发展专项咨询服务（2024）</w:t>
            </w:r>
          </w:p>
        </w:tc>
        <w:tc>
          <w:tcPr>
            <w:tcW w:w="4034" w:type="dxa"/>
            <w:tcBorders>
              <w:top w:val="single" w:color="auto" w:sz="4" w:space="0"/>
            </w:tcBorders>
            <w:vAlign w:val="center"/>
          </w:tcPr>
          <w:p>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pPr>
              <w:adjustRightInd w:val="0"/>
              <w:snapToGrid w:val="0"/>
              <w:spacing w:line="360" w:lineRule="auto"/>
              <w:jc w:val="center"/>
              <w:rPr>
                <w:snapToGrid w:val="0"/>
                <w:kern w:val="0"/>
              </w:rPr>
            </w:pPr>
          </w:p>
        </w:tc>
      </w:tr>
    </w:tbl>
    <w:p>
      <w:pPr>
        <w:adjustRightInd w:val="0"/>
        <w:snapToGrid w:val="0"/>
        <w:spacing w:line="360" w:lineRule="auto"/>
        <w:rPr>
          <w:snapToGrid w:val="0"/>
          <w:kern w:val="0"/>
        </w:rPr>
      </w:pPr>
    </w:p>
    <w:p>
      <w:pPr>
        <w:adjustRightInd w:val="0"/>
        <w:snapToGrid w:val="0"/>
        <w:spacing w:line="360" w:lineRule="auto"/>
        <w:rPr>
          <w:snapToGrid w:val="0"/>
          <w:kern w:val="0"/>
        </w:rPr>
      </w:pPr>
    </w:p>
    <w:p>
      <w:pPr>
        <w:adjustRightInd w:val="0"/>
        <w:snapToGrid w:val="0"/>
        <w:spacing w:line="360" w:lineRule="auto"/>
        <w:rPr>
          <w:snapToGrid w:val="0"/>
          <w:kern w:val="0"/>
        </w:rPr>
      </w:pPr>
      <w:r>
        <w:rPr>
          <w:snapToGrid w:val="0"/>
          <w:kern w:val="0"/>
        </w:rPr>
        <w:t>投标单位：（盖章）</w:t>
      </w:r>
    </w:p>
    <w:p>
      <w:pPr>
        <w:adjustRightInd w:val="0"/>
        <w:snapToGrid w:val="0"/>
        <w:spacing w:line="360" w:lineRule="auto"/>
        <w:rPr>
          <w:snapToGrid w:val="0"/>
          <w:kern w:val="0"/>
        </w:rPr>
      </w:pPr>
    </w:p>
    <w:p>
      <w:pPr>
        <w:adjustRightInd w:val="0"/>
        <w:snapToGrid w:val="0"/>
        <w:spacing w:line="360" w:lineRule="auto"/>
        <w:rPr>
          <w:snapToGrid w:val="0"/>
          <w:kern w:val="0"/>
        </w:rPr>
      </w:pPr>
    </w:p>
    <w:p>
      <w:pPr>
        <w:adjustRightInd w:val="0"/>
        <w:snapToGrid w:val="0"/>
        <w:spacing w:line="360" w:lineRule="auto"/>
        <w:rPr>
          <w:snapToGrid w:val="0"/>
          <w:kern w:val="0"/>
        </w:rPr>
      </w:pPr>
      <w:r>
        <w:rPr>
          <w:snapToGrid w:val="0"/>
          <w:kern w:val="0"/>
        </w:rPr>
        <w:t>法定代表人或其授权代表：（签字）</w:t>
      </w:r>
    </w:p>
    <w:p>
      <w:pPr>
        <w:adjustRightInd w:val="0"/>
        <w:snapToGrid w:val="0"/>
        <w:spacing w:line="360" w:lineRule="auto"/>
        <w:ind w:firstLine="6825" w:firstLineChars="3250"/>
        <w:rPr>
          <w:snapToGrid w:val="0"/>
          <w:kern w:val="0"/>
        </w:rPr>
      </w:pPr>
      <w:r>
        <w:rPr>
          <w:snapToGrid w:val="0"/>
          <w:kern w:val="0"/>
        </w:rPr>
        <w:t>年    月    日</w:t>
      </w:r>
    </w:p>
    <w:p>
      <w:pPr>
        <w:adjustRightInd w:val="0"/>
        <w:snapToGrid w:val="0"/>
        <w:spacing w:line="360" w:lineRule="auto"/>
        <w:ind w:firstLine="1050" w:firstLineChars="500"/>
        <w:rPr>
          <w:snapToGrid w:val="0"/>
          <w:kern w:val="0"/>
        </w:rPr>
      </w:pPr>
    </w:p>
    <w:p>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pPr>
        <w:adjustRightInd w:val="0"/>
        <w:spacing w:line="312" w:lineRule="auto"/>
        <w:ind w:left="2" w:firstLine="424" w:firstLineChars="202"/>
        <w:rPr>
          <w:rFonts w:ascii="宋体" w:hAnsi="宋体"/>
          <w:bCs/>
        </w:rPr>
      </w:pPr>
      <w:r>
        <w:rPr>
          <w:rFonts w:ascii="宋体" w:hAnsi="宋体"/>
          <w:bCs/>
        </w:rPr>
        <w:t>2、</w:t>
      </w:r>
      <w:r>
        <w:rPr>
          <w:rFonts w:hint="eastAsia" w:ascii="宋体" w:hAnsi="宋体"/>
          <w:szCs w:val="21"/>
        </w:rPr>
        <w:t>投标</w:t>
      </w:r>
      <w:r>
        <w:rPr>
          <w:rFonts w:hint="eastAsia"/>
          <w:snapToGrid w:val="0"/>
          <w:kern w:val="0"/>
        </w:rPr>
        <w:t>总</w:t>
      </w:r>
      <w:r>
        <w:rPr>
          <w:rFonts w:hint="eastAsia" w:ascii="宋体" w:hAnsi="宋体"/>
          <w:szCs w:val="21"/>
        </w:rPr>
        <w:t>价为综合报价，包含完成本项目所需的全部费用</w:t>
      </w:r>
      <w:r>
        <w:rPr>
          <w:rFonts w:hint="eastAsia" w:ascii="宋体" w:hAnsi="宋体"/>
          <w:bCs/>
        </w:rPr>
        <w:t>。</w:t>
      </w:r>
    </w:p>
    <w:p>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pacing w:line="312" w:lineRule="auto"/>
        <w:ind w:left="2" w:firstLine="420" w:firstLineChars="200"/>
        <w:rPr>
          <w:rFonts w:ascii="宋体" w:hAnsi="宋体"/>
          <w:szCs w:val="21"/>
        </w:rPr>
      </w:pPr>
      <w:r>
        <w:rPr>
          <w:rFonts w:hint="eastAsia" w:ascii="宋体" w:hAnsi="宋体"/>
          <w:szCs w:val="21"/>
        </w:rPr>
        <w:t>4、</w:t>
      </w:r>
      <w:r>
        <w:rPr>
          <w:rFonts w:ascii="宋体" w:hAnsi="宋体"/>
          <w:snapToGrid w:val="0"/>
          <w:kern w:val="0"/>
        </w:rPr>
        <w:t>此表应经法定代表人或其授权委托人签名，并加盖公章。</w:t>
      </w:r>
    </w:p>
    <w:p>
      <w:pPr>
        <w:adjustRightInd w:val="0"/>
        <w:spacing w:line="312" w:lineRule="auto"/>
        <w:ind w:firstLine="437"/>
        <w:rPr>
          <w:b/>
          <w:sz w:val="28"/>
        </w:rPr>
      </w:pPr>
      <w:r>
        <w:rPr>
          <w:rFonts w:hint="eastAsia" w:ascii="宋体" w:hAnsi="宋体"/>
          <w:b/>
          <w:snapToGrid w:val="0"/>
          <w:kern w:val="0"/>
          <w:sz w:val="24"/>
        </w:rPr>
        <w:t>5、</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p/>
    <w:p/>
    <w:p/>
    <w:p/>
    <w:p/>
    <w:p/>
    <w:p/>
    <w:p/>
    <w:p>
      <w:r>
        <w:br w:type="page"/>
      </w:r>
    </w:p>
    <w:p/>
    <w:p>
      <w:pPr>
        <w:pStyle w:val="3"/>
        <w:tabs>
          <w:tab w:val="left" w:pos="371"/>
        </w:tabs>
        <w:spacing w:before="120" w:after="120"/>
        <w:ind w:left="-1" w:leftChars="-1" w:hanging="1"/>
        <w:jc w:val="center"/>
        <w:rPr>
          <w:rFonts w:asciiTheme="minorEastAsia" w:hAnsiTheme="minorEastAsia" w:eastAsiaTheme="minorEastAsia"/>
        </w:rPr>
      </w:pPr>
      <w:bookmarkStart w:id="66" w:name="_Toc135293187"/>
      <w:bookmarkStart w:id="67" w:name="_Toc44691398"/>
      <w:bookmarkStart w:id="68" w:name="_Toc44690707"/>
      <w:bookmarkStart w:id="69" w:name="_Toc44691166"/>
      <w:bookmarkStart w:id="70" w:name="_Toc44690434"/>
      <w:r>
        <w:rPr>
          <w:rFonts w:hint="eastAsia" w:asciiTheme="minorEastAsia" w:hAnsiTheme="minorEastAsia" w:eastAsiaTheme="minorEastAsia"/>
        </w:rPr>
        <w:t>格式6  报价表</w:t>
      </w:r>
      <w:bookmarkEnd w:id="66"/>
      <w:bookmarkEnd w:id="67"/>
      <w:bookmarkEnd w:id="68"/>
      <w:bookmarkEnd w:id="69"/>
      <w:bookmarkEnd w:id="70"/>
    </w:p>
    <w:p>
      <w:pPr>
        <w:spacing w:line="300" w:lineRule="auto"/>
        <w:rPr>
          <w:rFonts w:ascii="楷体_GB2312" w:eastAsia="楷体_GB2312"/>
          <w:b/>
          <w:sz w:val="24"/>
        </w:rPr>
      </w:pPr>
      <w:r>
        <w:rPr>
          <w:rFonts w:hint="eastAsia" w:ascii="楷体_GB2312" w:eastAsia="楷体_GB2312"/>
          <w:b/>
          <w:sz w:val="24"/>
        </w:rPr>
        <w:t>1   报价要求</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投标</w:t>
      </w:r>
      <w:r>
        <w:rPr>
          <w:rFonts w:hint="eastAsia"/>
          <w:snapToGrid w:val="0"/>
          <w:kern w:val="0"/>
        </w:rPr>
        <w:t>报</w:t>
      </w:r>
      <w:r>
        <w:rPr>
          <w:rFonts w:hint="eastAsia" w:asciiTheme="minorEastAsia" w:hAnsiTheme="minorEastAsia" w:eastAsiaTheme="minorEastAsia"/>
          <w:snapToGrid w:val="0"/>
          <w:kern w:val="0"/>
        </w:rPr>
        <w:t>价为综合报价，包含完成本项目所需的全部费用。</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此表应经法定代表人或授权委托人签名，并加盖公章。</w:t>
      </w:r>
    </w:p>
    <w:p>
      <w:pPr>
        <w:adjustRightInd w:val="0"/>
        <w:snapToGrid w:val="0"/>
        <w:spacing w:line="300" w:lineRule="auto"/>
        <w:rPr>
          <w:snapToGrid w:val="0"/>
          <w:kern w:val="0"/>
        </w:rPr>
      </w:pPr>
    </w:p>
    <w:p>
      <w:pPr>
        <w:spacing w:line="300" w:lineRule="auto"/>
        <w:rPr>
          <w:rFonts w:eastAsia="楷体_GB2312"/>
          <w:b/>
          <w:sz w:val="24"/>
        </w:rPr>
      </w:pPr>
      <w:r>
        <w:rPr>
          <w:rFonts w:hint="eastAsia" w:eastAsia="楷体_GB2312"/>
          <w:b/>
          <w:sz w:val="24"/>
        </w:rPr>
        <w:t>2   报价表</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588"/>
        <w:gridCol w:w="2664"/>
        <w:gridCol w:w="23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7" w:type="dxa"/>
            <w:vAlign w:val="center"/>
          </w:tcPr>
          <w:p>
            <w:pPr>
              <w:adjustRightInd w:val="0"/>
              <w:snapToGrid w:val="0"/>
              <w:spacing w:line="300" w:lineRule="auto"/>
              <w:jc w:val="center"/>
              <w:rPr>
                <w:b/>
                <w:snapToGrid w:val="0"/>
                <w:kern w:val="0"/>
              </w:rPr>
            </w:pPr>
            <w:r>
              <w:rPr>
                <w:b/>
                <w:snapToGrid w:val="0"/>
                <w:kern w:val="0"/>
              </w:rPr>
              <w:t>序号</w:t>
            </w:r>
          </w:p>
        </w:tc>
        <w:tc>
          <w:tcPr>
            <w:tcW w:w="3588" w:type="dxa"/>
            <w:vAlign w:val="center"/>
          </w:tcPr>
          <w:p>
            <w:pPr>
              <w:adjustRightInd w:val="0"/>
              <w:snapToGrid w:val="0"/>
              <w:spacing w:line="300" w:lineRule="auto"/>
              <w:jc w:val="center"/>
              <w:rPr>
                <w:b/>
                <w:snapToGrid w:val="0"/>
                <w:kern w:val="0"/>
              </w:rPr>
            </w:pPr>
            <w:r>
              <w:rPr>
                <w:rFonts w:hint="eastAsia"/>
                <w:b/>
                <w:snapToGrid w:val="0"/>
                <w:kern w:val="0"/>
              </w:rPr>
              <w:t>项目内容</w:t>
            </w:r>
          </w:p>
        </w:tc>
        <w:tc>
          <w:tcPr>
            <w:tcW w:w="2664" w:type="dxa"/>
            <w:vAlign w:val="center"/>
          </w:tcPr>
          <w:p>
            <w:pPr>
              <w:adjustRightInd w:val="0"/>
              <w:snapToGrid w:val="0"/>
              <w:spacing w:line="300" w:lineRule="auto"/>
              <w:jc w:val="center"/>
              <w:rPr>
                <w:b/>
                <w:snapToGrid w:val="0"/>
                <w:kern w:val="0"/>
              </w:rPr>
            </w:pPr>
            <w:r>
              <w:rPr>
                <w:rFonts w:hint="eastAsia"/>
                <w:b/>
                <w:snapToGrid w:val="0"/>
                <w:kern w:val="0"/>
              </w:rPr>
              <w:t>费用</w:t>
            </w:r>
            <w:r>
              <w:rPr>
                <w:b/>
                <w:snapToGrid w:val="0"/>
                <w:kern w:val="0"/>
              </w:rPr>
              <w:t>（单位：</w:t>
            </w:r>
            <w:r>
              <w:rPr>
                <w:rFonts w:hint="eastAsia"/>
                <w:b/>
                <w:snapToGrid w:val="0"/>
                <w:kern w:val="0"/>
              </w:rPr>
              <w:t>人民币</w:t>
            </w:r>
            <w:r>
              <w:rPr>
                <w:b/>
                <w:snapToGrid w:val="0"/>
                <w:kern w:val="0"/>
              </w:rPr>
              <w:t>元）</w:t>
            </w:r>
          </w:p>
        </w:tc>
        <w:tc>
          <w:tcPr>
            <w:tcW w:w="2376" w:type="dxa"/>
            <w:vAlign w:val="center"/>
          </w:tcPr>
          <w:p>
            <w:pPr>
              <w:adjustRightInd w:val="0"/>
              <w:snapToGrid w:val="0"/>
              <w:spacing w:line="300" w:lineRule="auto"/>
              <w:jc w:val="center"/>
              <w:rPr>
                <w:b/>
                <w:snapToGrid w:val="0"/>
                <w:kern w:val="0"/>
              </w:rPr>
            </w:pPr>
            <w:r>
              <w:rPr>
                <w:rFonts w:hint="eastAsia"/>
                <w:b/>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ascii="宋体" w:hAnsi="宋体"/>
                <w:snapToGrid w:val="0"/>
                <w:kern w:val="0"/>
              </w:rPr>
              <w:t>1</w:t>
            </w:r>
          </w:p>
        </w:tc>
        <w:tc>
          <w:tcPr>
            <w:tcW w:w="3588" w:type="dxa"/>
            <w:vAlign w:val="center"/>
          </w:tcPr>
          <w:p>
            <w:pPr>
              <w:adjustRightInd w:val="0"/>
              <w:snapToGrid w:val="0"/>
              <w:spacing w:line="300" w:lineRule="auto"/>
              <w:rPr>
                <w:rFonts w:ascii="宋体" w:hAnsi="宋体"/>
                <w:snapToGrid w:val="0"/>
                <w:kern w:val="0"/>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2</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3</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4</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565" w:type="dxa"/>
            <w:gridSpan w:val="2"/>
            <w:vAlign w:val="center"/>
          </w:tcPr>
          <w:p>
            <w:pPr>
              <w:adjustRightInd w:val="0"/>
              <w:snapToGrid w:val="0"/>
              <w:spacing w:line="300" w:lineRule="auto"/>
              <w:jc w:val="center"/>
              <w:rPr>
                <w:snapToGrid w:val="0"/>
                <w:kern w:val="0"/>
              </w:rPr>
            </w:pPr>
            <w:r>
              <w:rPr>
                <w:snapToGrid w:val="0"/>
                <w:kern w:val="0"/>
              </w:rPr>
              <w:t>合   计</w:t>
            </w: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bl>
    <w:p>
      <w:pPr>
        <w:adjustRightInd w:val="0"/>
        <w:snapToGrid w:val="0"/>
        <w:spacing w:line="300" w:lineRule="auto"/>
        <w:rPr>
          <w:snapToGrid w:val="0"/>
          <w:kern w:val="0"/>
        </w:rPr>
      </w:pPr>
    </w:p>
    <w:p>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snapToGrid w:val="0"/>
          <w:kern w:val="0"/>
        </w:rPr>
        <w:t>总</w:t>
      </w:r>
      <w:r>
        <w:rPr>
          <w:rFonts w:hint="eastAsia" w:asciiTheme="minorEastAsia" w:hAnsiTheme="minorEastAsia" w:eastAsiaTheme="minorEastAsia"/>
        </w:rPr>
        <w:t>价应与本表中的报价合计金额一致</w:t>
      </w:r>
      <w:r>
        <w:rPr>
          <w:rFonts w:hint="eastAsia" w:ascii="宋体" w:hAnsi="宋体"/>
          <w:szCs w:val="21"/>
        </w:rPr>
        <w:t>。</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wordWrap w:val="0"/>
        <w:adjustRightInd w:val="0"/>
        <w:snapToGrid w:val="0"/>
        <w:spacing w:line="300" w:lineRule="auto"/>
        <w:jc w:val="right"/>
      </w:pPr>
      <w:r>
        <w:rPr>
          <w:rFonts w:hint="eastAsia"/>
          <w:snapToGrid w:val="0"/>
          <w:kern w:val="0"/>
        </w:rPr>
        <w:t>年    月   日</w:t>
      </w:r>
    </w:p>
    <w:p>
      <w:pPr>
        <w:pStyle w:val="29"/>
        <w:adjustRightInd w:val="0"/>
        <w:snapToGrid w:val="0"/>
        <w:spacing w:line="312" w:lineRule="auto"/>
        <w:jc w:val="center"/>
        <w:rPr>
          <w:rFonts w:ascii="Times New Roman" w:hAnsi="Times New Roman"/>
          <w:b/>
          <w:sz w:val="28"/>
        </w:rPr>
      </w:pPr>
    </w:p>
    <w:p/>
    <w:p/>
    <w:p/>
    <w:p/>
    <w:p/>
    <w:p/>
    <w:p/>
    <w:p/>
    <w:p/>
    <w:p/>
    <w:p/>
    <w:p>
      <w:pPr>
        <w:pStyle w:val="3"/>
        <w:tabs>
          <w:tab w:val="left" w:pos="371"/>
        </w:tabs>
        <w:spacing w:before="120" w:after="120"/>
        <w:ind w:left="-1" w:leftChars="-1" w:hanging="1"/>
        <w:jc w:val="center"/>
        <w:rPr>
          <w:rFonts w:asciiTheme="minorEastAsia" w:hAnsiTheme="minorEastAsia" w:eastAsiaTheme="minorEastAsia"/>
        </w:rPr>
      </w:pPr>
      <w:bookmarkStart w:id="71" w:name="_Toc44691167"/>
      <w:bookmarkStart w:id="72" w:name="_Toc135293188"/>
      <w:bookmarkStart w:id="73" w:name="_Toc44690435"/>
      <w:bookmarkStart w:id="74" w:name="_Toc44691399"/>
      <w:bookmarkStart w:id="75" w:name="_Toc44690708"/>
      <w:r>
        <w:rPr>
          <w:rFonts w:hint="eastAsia" w:asciiTheme="minorEastAsia" w:hAnsiTheme="minorEastAsia" w:eastAsiaTheme="minorEastAsia"/>
        </w:rPr>
        <w:t>格式7  服务方案</w:t>
      </w:r>
      <w:bookmarkEnd w:id="71"/>
      <w:bookmarkEnd w:id="72"/>
      <w:bookmarkEnd w:id="73"/>
      <w:bookmarkEnd w:id="74"/>
      <w:bookmarkEnd w:id="75"/>
    </w:p>
    <w:p>
      <w:pPr>
        <w:pStyle w:val="7"/>
      </w:pPr>
    </w:p>
    <w:p>
      <w:pPr>
        <w:spacing w:line="400" w:lineRule="exact"/>
        <w:ind w:firstLine="421"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pPr>
        <w:spacing w:line="400" w:lineRule="exact"/>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1、服务方案</w:t>
      </w:r>
    </w:p>
    <w:p>
      <w:pPr>
        <w:spacing w:line="360" w:lineRule="auto"/>
        <w:ind w:firstLine="420" w:firstLineChars="200"/>
        <w:rPr>
          <w:rFonts w:ascii="宋体" w:hAnsi="宋体"/>
          <w:szCs w:val="21"/>
        </w:rPr>
      </w:pPr>
      <w:r>
        <w:rPr>
          <w:rFonts w:hint="eastAsia" w:ascii="宋体" w:hAnsi="宋体"/>
          <w:szCs w:val="21"/>
        </w:rPr>
        <w:t>2、项目重点难点分析、应对措施及相关的合理化建议</w:t>
      </w:r>
    </w:p>
    <w:p>
      <w:pPr>
        <w:spacing w:line="360" w:lineRule="auto"/>
        <w:ind w:firstLine="420" w:firstLineChars="200"/>
        <w:rPr>
          <w:rFonts w:ascii="宋体" w:hAnsi="宋体"/>
          <w:szCs w:val="21"/>
        </w:rPr>
      </w:pPr>
      <w:r>
        <w:rPr>
          <w:rFonts w:hint="eastAsia" w:ascii="宋体" w:hAnsi="宋体"/>
          <w:szCs w:val="21"/>
        </w:rPr>
        <w:t>3、质量保障措施及方案</w:t>
      </w:r>
    </w:p>
    <w:p>
      <w:pPr>
        <w:spacing w:line="360" w:lineRule="auto"/>
        <w:ind w:firstLine="420" w:firstLineChars="200"/>
        <w:rPr>
          <w:rFonts w:ascii="宋体" w:hAnsi="宋体"/>
          <w:szCs w:val="21"/>
        </w:rPr>
      </w:pPr>
      <w:r>
        <w:rPr>
          <w:rFonts w:hint="eastAsia" w:ascii="宋体" w:hAnsi="宋体"/>
          <w:szCs w:val="21"/>
        </w:rPr>
        <w:t>4、项目完成（服务期满）后的服务承诺</w:t>
      </w:r>
    </w:p>
    <w:p>
      <w:pPr>
        <w:spacing w:line="360" w:lineRule="auto"/>
        <w:ind w:firstLine="420" w:firstLineChars="200"/>
        <w:rPr>
          <w:rFonts w:ascii="宋体" w:hAnsi="宋体"/>
          <w:szCs w:val="21"/>
        </w:rPr>
      </w:pPr>
      <w:r>
        <w:rPr>
          <w:rFonts w:hint="eastAsia" w:ascii="宋体" w:hAnsi="宋体"/>
          <w:szCs w:val="21"/>
        </w:rPr>
        <w:t>5、违约承诺</w:t>
      </w:r>
    </w:p>
    <w:p>
      <w:pPr>
        <w:spacing w:line="360" w:lineRule="auto"/>
        <w:ind w:firstLine="420" w:firstLineChars="200"/>
        <w:rPr>
          <w:rFonts w:ascii="宋体" w:hAnsi="宋体"/>
          <w:szCs w:val="21"/>
        </w:rPr>
      </w:pPr>
      <w:r>
        <w:rPr>
          <w:rFonts w:hint="eastAsia" w:ascii="宋体" w:hAnsi="宋体"/>
          <w:szCs w:val="21"/>
        </w:rPr>
        <w:t>6、拟投入人员情况：包括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pPr>
        <w:spacing w:line="360" w:lineRule="auto"/>
        <w:ind w:left="420"/>
        <w:rPr>
          <w:rFonts w:ascii="宋体" w:hAnsi="宋体"/>
          <w:bCs/>
        </w:rPr>
      </w:pPr>
      <w:r>
        <w:rPr>
          <w:rFonts w:hint="eastAsia" w:ascii="宋体" w:hAnsi="宋体"/>
          <w:bCs/>
          <w:lang w:val="en-US" w:eastAsia="zh-CN"/>
        </w:rPr>
        <w:t>7</w:t>
      </w:r>
      <w:r>
        <w:rPr>
          <w:rFonts w:hint="eastAsia" w:ascii="宋体" w:hAnsi="宋体"/>
          <w:bCs/>
        </w:rPr>
        <w:t>、同类项目业绩情况</w:t>
      </w:r>
    </w:p>
    <w:p>
      <w:pPr>
        <w:spacing w:line="360" w:lineRule="auto"/>
        <w:ind w:left="420"/>
        <w:rPr>
          <w:rFonts w:ascii="宋体" w:hAnsi="宋体"/>
          <w:bCs/>
        </w:rPr>
      </w:pPr>
      <w:r>
        <w:rPr>
          <w:rFonts w:hint="eastAsia" w:ascii="宋体" w:hAnsi="宋体"/>
          <w:bCs/>
          <w:lang w:val="en-US" w:eastAsia="zh-CN"/>
        </w:rPr>
        <w:t>8</w:t>
      </w:r>
      <w:r>
        <w:rPr>
          <w:rFonts w:hint="eastAsia" w:ascii="宋体" w:hAnsi="宋体"/>
          <w:bCs/>
        </w:rPr>
        <w:t>、获奖（荣誉）情况</w:t>
      </w:r>
    </w:p>
    <w:p>
      <w:pPr>
        <w:spacing w:line="360" w:lineRule="auto"/>
        <w:ind w:left="420"/>
        <w:rPr>
          <w:rFonts w:ascii="宋体" w:hAnsi="宋体"/>
          <w:bCs/>
        </w:rPr>
      </w:pPr>
      <w:r>
        <w:rPr>
          <w:rFonts w:hint="eastAsia" w:ascii="宋体" w:hAnsi="宋体"/>
          <w:bCs/>
          <w:lang w:val="en-US" w:eastAsia="zh-CN"/>
        </w:rPr>
        <w:t>9、</w:t>
      </w:r>
      <w:r>
        <w:rPr>
          <w:rFonts w:hint="eastAsia" w:ascii="宋体" w:hAnsi="宋体"/>
          <w:bCs/>
        </w:rPr>
        <w:t>投标人认为必要的其他方案</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tabs>
          <w:tab w:val="left" w:pos="8248"/>
          <w:tab w:val="left" w:pos="9368"/>
        </w:tabs>
        <w:spacing w:line="360" w:lineRule="auto"/>
        <w:rPr>
          <w:rFonts w:hint="eastAsia"/>
        </w:rPr>
      </w:pPr>
    </w:p>
    <w:p>
      <w:pPr>
        <w:tabs>
          <w:tab w:val="left" w:pos="8248"/>
          <w:tab w:val="left" w:pos="9368"/>
        </w:tabs>
        <w:spacing w:line="360" w:lineRule="auto"/>
      </w:pPr>
      <w:r>
        <w:rPr>
          <w:rFonts w:hint="eastAsia"/>
        </w:rPr>
        <w:t>附表：</w:t>
      </w:r>
    </w:p>
    <w:p>
      <w:pPr>
        <w:pStyle w:val="360"/>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pPr>
              <w:jc w:val="center"/>
              <w:rPr>
                <w:rFonts w:ascii="宋体" w:hAnsi="宋体" w:cs="Courier New"/>
                <w:snapToGrid w:val="0"/>
                <w:szCs w:val="21"/>
              </w:rPr>
            </w:pPr>
            <w:r>
              <w:rPr>
                <w:rFonts w:hint="eastAsia" w:ascii="宋体" w:hAnsi="宋体" w:cs="Courier New"/>
                <w:snapToGrid w:val="0"/>
                <w:szCs w:val="21"/>
              </w:rPr>
              <w:t>工作经验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80" w:hRule="exact"/>
          <w:jc w:val="center"/>
        </w:trPr>
        <w:tc>
          <w:tcPr>
            <w:tcW w:w="705" w:type="dxa"/>
            <w:vAlign w:val="center"/>
          </w:tcPr>
          <w:p>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pPr>
              <w:rPr>
                <w:rFonts w:ascii="宋体" w:hAnsi="宋体" w:cs="Courier New"/>
                <w:snapToGrid w:val="0"/>
                <w:szCs w:val="21"/>
              </w:rPr>
            </w:pPr>
          </w:p>
        </w:tc>
        <w:tc>
          <w:tcPr>
            <w:tcW w:w="567" w:type="dxa"/>
            <w:vAlign w:val="center"/>
          </w:tcPr>
          <w:p>
            <w:pPr>
              <w:rPr>
                <w:rFonts w:ascii="宋体" w:hAnsi="宋体" w:cs="Courier New"/>
                <w:snapToGrid w:val="0"/>
                <w:szCs w:val="21"/>
              </w:rPr>
            </w:pPr>
          </w:p>
        </w:tc>
        <w:tc>
          <w:tcPr>
            <w:tcW w:w="1308" w:type="dxa"/>
            <w:vAlign w:val="center"/>
          </w:tcPr>
          <w:p>
            <w:pPr>
              <w:rPr>
                <w:rFonts w:ascii="宋体" w:hAnsi="宋体" w:cs="Courier New"/>
                <w:snapToGrid w:val="0"/>
                <w:szCs w:val="21"/>
              </w:rPr>
            </w:pPr>
          </w:p>
        </w:tc>
        <w:tc>
          <w:tcPr>
            <w:tcW w:w="1544" w:type="dxa"/>
            <w:vAlign w:val="center"/>
          </w:tcPr>
          <w:p>
            <w:pPr>
              <w:rPr>
                <w:rFonts w:ascii="宋体" w:hAnsi="宋体" w:cs="Courier New"/>
                <w:snapToGrid w:val="0"/>
                <w:szCs w:val="21"/>
              </w:rPr>
            </w:pPr>
          </w:p>
        </w:tc>
        <w:tc>
          <w:tcPr>
            <w:tcW w:w="1260" w:type="dxa"/>
            <w:vAlign w:val="center"/>
          </w:tcPr>
          <w:p>
            <w:pPr>
              <w:rPr>
                <w:rFonts w:ascii="宋体" w:hAnsi="宋体" w:cs="Courier New"/>
                <w:snapToGrid w:val="0"/>
                <w:szCs w:val="21"/>
              </w:rPr>
            </w:pPr>
          </w:p>
        </w:tc>
        <w:tc>
          <w:tcPr>
            <w:tcW w:w="1620" w:type="dxa"/>
            <w:vAlign w:val="center"/>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bl>
    <w:p>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3、本表格所要求填写的人员是指投标单位将安排在此项目的具体人员。</w:t>
      </w:r>
    </w:p>
    <w:p>
      <w:pPr>
        <w:spacing w:line="360" w:lineRule="auto"/>
        <w:rPr>
          <w:rFonts w:cs="Courier New"/>
          <w:snapToGrid w:val="0"/>
          <w:szCs w:val="18"/>
        </w:rPr>
      </w:pPr>
    </w:p>
    <w:p>
      <w:pPr>
        <w:spacing w:line="360" w:lineRule="auto"/>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pStyle w:val="29"/>
        <w:adjustRightInd w:val="0"/>
        <w:snapToGrid w:val="0"/>
        <w:spacing w:line="312" w:lineRule="auto"/>
        <w:jc w:val="center"/>
        <w:rPr>
          <w:rFonts w:ascii="Times New Roman" w:hAnsi="Times New Roman"/>
          <w:b/>
          <w:sz w:val="28"/>
        </w:rPr>
      </w:pPr>
    </w:p>
    <w:p/>
    <w:p/>
    <w:p/>
    <w:p/>
    <w:p>
      <w:pPr>
        <w:pStyle w:val="3"/>
        <w:tabs>
          <w:tab w:val="left" w:pos="371"/>
        </w:tabs>
        <w:spacing w:before="120" w:after="120"/>
        <w:ind w:left="-1" w:leftChars="-1" w:hanging="1"/>
        <w:jc w:val="center"/>
        <w:rPr>
          <w:rFonts w:asciiTheme="minorEastAsia" w:hAnsiTheme="minorEastAsia" w:eastAsiaTheme="minorEastAsia"/>
        </w:rPr>
      </w:pPr>
      <w:bookmarkStart w:id="76" w:name="_Toc135293189"/>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76"/>
    </w:p>
    <w:p/>
    <w:p>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pPr>
        <w:adjustRightInd w:val="0"/>
        <w:snapToGrid w:val="0"/>
        <w:spacing w:line="360" w:lineRule="auto"/>
        <w:rPr>
          <w:rFonts w:ascii="宋体" w:hAnsi="宋体"/>
          <w:bCs/>
          <w:snapToGrid w:val="0"/>
          <w:kern w:val="0"/>
          <w:szCs w:val="21"/>
        </w:rPr>
      </w:pPr>
    </w:p>
    <w:p>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pPr>
        <w:adjustRightInd w:val="0"/>
        <w:snapToGrid w:val="0"/>
        <w:spacing w:line="360" w:lineRule="auto"/>
        <w:rPr>
          <w:bCs/>
          <w:snapToGrid w:val="0"/>
          <w:kern w:val="0"/>
        </w:rPr>
      </w:pPr>
    </w:p>
    <w:p>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pPr>
        <w:rPr>
          <w:rFonts w:ascii="宋体" w:hAnsi="宋体"/>
          <w:sz w:val="28"/>
        </w:rPr>
      </w:pPr>
    </w:p>
    <w:p/>
    <w:p/>
    <w:p/>
    <w:p/>
    <w:p/>
    <w:p/>
    <w:p/>
    <w:p/>
    <w:p/>
    <w:p/>
    <w:p/>
    <w:p/>
    <w:p/>
    <w:p/>
    <w:p/>
    <w:p/>
    <w:p/>
    <w:p/>
    <w:p/>
    <w:p/>
    <w:p/>
    <w:p/>
    <w:p/>
    <w:p/>
    <w:p/>
    <w:p/>
    <w:p/>
    <w:p/>
    <w:p/>
    <w:p/>
    <w:p/>
    <w:p/>
    <w:p>
      <w:pPr>
        <w:pStyle w:val="3"/>
        <w:tabs>
          <w:tab w:val="left" w:pos="371"/>
        </w:tabs>
        <w:spacing w:before="120" w:after="120"/>
        <w:ind w:left="-1" w:leftChars="-1" w:hanging="1"/>
        <w:jc w:val="center"/>
        <w:rPr>
          <w:rFonts w:asciiTheme="minorEastAsia" w:hAnsiTheme="minorEastAsia" w:eastAsiaTheme="minorEastAsia"/>
        </w:rPr>
      </w:pPr>
      <w:bookmarkStart w:id="77" w:name="_Toc44690436"/>
      <w:bookmarkStart w:id="78" w:name="_Toc44691168"/>
      <w:bookmarkStart w:id="79" w:name="_Toc44691400"/>
      <w:bookmarkStart w:id="80" w:name="_Toc135293190"/>
      <w:bookmarkStart w:id="81" w:name="_Toc44690709"/>
      <w:r>
        <w:rPr>
          <w:rFonts w:hint="eastAsia" w:asciiTheme="minorEastAsia" w:hAnsiTheme="minorEastAsia" w:eastAsiaTheme="minorEastAsia"/>
        </w:rPr>
        <w:t>格式9  偏离表</w:t>
      </w:r>
      <w:bookmarkEnd w:id="77"/>
      <w:bookmarkEnd w:id="78"/>
      <w:bookmarkEnd w:id="79"/>
      <w:bookmarkEnd w:id="80"/>
      <w:bookmarkEnd w:id="81"/>
    </w:p>
    <w:p>
      <w:pPr>
        <w:adjustRightInd w:val="0"/>
        <w:snapToGrid w:val="0"/>
        <w:spacing w:line="360" w:lineRule="auto"/>
        <w:rPr>
          <w:rFonts w:ascii="宋体" w:hAnsi="宋体"/>
        </w:rPr>
      </w:pPr>
    </w:p>
    <w:p>
      <w:pPr>
        <w:snapToGrid w:val="0"/>
        <w:spacing w:line="360" w:lineRule="auto"/>
        <w:jc w:val="center"/>
        <w:rPr>
          <w:b/>
          <w:sz w:val="24"/>
        </w:rPr>
      </w:pPr>
      <w:r>
        <w:rPr>
          <w:rFonts w:hint="eastAsia"/>
          <w:b/>
          <w:sz w:val="24"/>
        </w:rPr>
        <w:t>招标项目需求偏离表</w:t>
      </w:r>
    </w:p>
    <w:tbl>
      <w:tblPr>
        <w:tblStyle w:val="51"/>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10"/>
        <w:gridCol w:w="3544"/>
        <w:gridCol w:w="1984"/>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5" w:type="dxa"/>
            <w:vAlign w:val="center"/>
          </w:tcPr>
          <w:p>
            <w:pPr>
              <w:rPr>
                <w:rFonts w:ascii="宋体" w:hAnsi="宋体"/>
                <w:szCs w:val="21"/>
              </w:rPr>
            </w:pPr>
            <w:r>
              <w:rPr>
                <w:rFonts w:hint="eastAsia" w:ascii="宋体" w:hAnsi="宋体"/>
                <w:szCs w:val="21"/>
              </w:rPr>
              <w:t>序号</w:t>
            </w:r>
          </w:p>
        </w:tc>
        <w:tc>
          <w:tcPr>
            <w:tcW w:w="2010" w:type="dxa"/>
            <w:vAlign w:val="center"/>
          </w:tcPr>
          <w:p>
            <w:pPr>
              <w:ind w:left="136" w:leftChars="65"/>
              <w:jc w:val="center"/>
              <w:rPr>
                <w:rFonts w:ascii="宋体" w:hAnsi="宋体"/>
                <w:szCs w:val="21"/>
              </w:rPr>
            </w:pPr>
            <w:r>
              <w:rPr>
                <w:rFonts w:hint="eastAsia" w:ascii="宋体" w:hAnsi="宋体"/>
                <w:szCs w:val="21"/>
              </w:rPr>
              <w:t>招标项目需求</w:t>
            </w:r>
          </w:p>
        </w:tc>
        <w:tc>
          <w:tcPr>
            <w:tcW w:w="3544" w:type="dxa"/>
            <w:vAlign w:val="center"/>
          </w:tcPr>
          <w:p>
            <w:pPr>
              <w:ind w:left="136" w:leftChars="65"/>
              <w:jc w:val="center"/>
              <w:rPr>
                <w:rFonts w:ascii="宋体" w:hAnsi="宋体"/>
                <w:szCs w:val="21"/>
              </w:rPr>
            </w:pPr>
            <w:r>
              <w:rPr>
                <w:rFonts w:hint="eastAsia" w:ascii="宋体" w:hAnsi="宋体"/>
                <w:szCs w:val="21"/>
              </w:rPr>
              <w:t>投标文件响应</w:t>
            </w:r>
          </w:p>
        </w:tc>
        <w:tc>
          <w:tcPr>
            <w:tcW w:w="1984" w:type="dxa"/>
            <w:vAlign w:val="center"/>
          </w:tcPr>
          <w:p>
            <w:pPr>
              <w:ind w:left="136" w:leftChars="65"/>
              <w:jc w:val="center"/>
              <w:rPr>
                <w:rFonts w:ascii="宋体" w:hAnsi="宋体"/>
                <w:szCs w:val="21"/>
              </w:rPr>
            </w:pPr>
            <w:r>
              <w:rPr>
                <w:rFonts w:hint="eastAsia" w:ascii="宋体" w:hAnsi="宋体"/>
                <w:szCs w:val="21"/>
              </w:rPr>
              <w:t>偏离情况</w:t>
            </w:r>
          </w:p>
        </w:tc>
        <w:tc>
          <w:tcPr>
            <w:tcW w:w="1974" w:type="dxa"/>
            <w:vAlign w:val="center"/>
          </w:tcPr>
          <w:p>
            <w:pPr>
              <w:ind w:left="136" w:leftChars="65"/>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187" w:type="dxa"/>
            <w:gridSpan w:val="5"/>
          </w:tcPr>
          <w:p>
            <w:pPr>
              <w:ind w:left="136" w:leftChars="1" w:hanging="134" w:hangingChars="64"/>
              <w:jc w:val="center"/>
              <w:rPr>
                <w:rFonts w:ascii="宋体" w:hAnsi="宋体"/>
                <w:color w:val="auto"/>
                <w:szCs w:val="21"/>
              </w:rPr>
            </w:pPr>
            <w:r>
              <w:rPr>
                <w:rFonts w:hint="eastAsia" w:ascii="宋体" w:hAnsi="宋体"/>
                <w:b/>
                <w:color w:val="auto"/>
                <w:kern w:val="0"/>
                <w:szCs w:val="21"/>
              </w:rPr>
              <w:t>招标项目需求中</w:t>
            </w:r>
            <w:r>
              <w:rPr>
                <w:rFonts w:hint="eastAsia" w:ascii="宋体" w:hAnsi="宋体"/>
                <w:b/>
                <w:color w:val="FF0000"/>
                <w:kern w:val="0"/>
                <w:szCs w:val="21"/>
              </w:rPr>
              <w:t>带★</w:t>
            </w:r>
            <w:r>
              <w:rPr>
                <w:rFonts w:hint="eastAsia" w:ascii="宋体" w:hAnsi="宋体" w:cs="Arial"/>
                <w:b/>
                <w:color w:val="FF0000"/>
              </w:rPr>
              <w:t>号</w:t>
            </w:r>
            <w:r>
              <w:rPr>
                <w:rFonts w:hint="eastAsia" w:ascii="宋体" w:hAnsi="宋体" w:cs="Arial"/>
                <w:b/>
                <w:color w:val="auto"/>
              </w:rPr>
              <w:t>条款（如有）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75" w:type="dxa"/>
            <w:vAlign w:val="center"/>
          </w:tcPr>
          <w:p>
            <w:pPr>
              <w:ind w:left="136" w:leftChars="65"/>
              <w:jc w:val="center"/>
              <w:rPr>
                <w:rFonts w:ascii="宋体" w:hAnsi="宋体"/>
                <w:color w:val="auto"/>
                <w:szCs w:val="21"/>
              </w:rPr>
            </w:pPr>
            <w:r>
              <w:rPr>
                <w:rFonts w:hint="eastAsia" w:ascii="宋体" w:hAnsi="宋体"/>
                <w:color w:val="auto"/>
                <w:szCs w:val="21"/>
              </w:rPr>
              <w:t>1</w:t>
            </w:r>
          </w:p>
        </w:tc>
        <w:tc>
          <w:tcPr>
            <w:tcW w:w="2010" w:type="dxa"/>
            <w:vAlign w:val="center"/>
          </w:tcPr>
          <w:p>
            <w:pPr>
              <w:rPr>
                <w:rFonts w:ascii="宋体" w:hAnsi="宋体"/>
                <w:b/>
                <w:color w:val="FF0000"/>
              </w:rPr>
            </w:pPr>
            <w:r>
              <w:rPr>
                <w:rFonts w:hint="eastAsia" w:ascii="宋体" w:hAnsi="宋体"/>
                <w:b/>
                <w:color w:val="FF0000"/>
              </w:rPr>
              <w:t>招标文件第二章《项目需求》中所有带</w:t>
            </w:r>
            <w:r>
              <w:rPr>
                <w:rFonts w:hint="eastAsia" w:ascii="宋体" w:hAnsi="宋体"/>
                <w:b/>
                <w:color w:val="FF0000"/>
                <w:kern w:val="0"/>
                <w:szCs w:val="21"/>
              </w:rPr>
              <w:t>★号条款</w:t>
            </w:r>
            <w:r>
              <w:rPr>
                <w:rFonts w:hint="eastAsia" w:ascii="宋体" w:hAnsi="宋体"/>
                <w:b/>
                <w:color w:val="FF0000"/>
              </w:rPr>
              <w:t>的要求</w:t>
            </w:r>
          </w:p>
        </w:tc>
        <w:tc>
          <w:tcPr>
            <w:tcW w:w="3544" w:type="dxa"/>
            <w:vAlign w:val="center"/>
          </w:tcPr>
          <w:p>
            <w:pPr>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此项投标人必须完全响应满足，请投标人于“投标文件响应”栏中填写</w:t>
            </w:r>
            <w:r>
              <w:rPr>
                <w:rFonts w:hint="eastAsia" w:ascii="宋体" w:hAnsi="宋体" w:cs="Arial"/>
                <w:b/>
                <w:color w:val="0000FF"/>
                <w:sz w:val="20"/>
                <w:szCs w:val="18"/>
              </w:rPr>
              <w:t>“完全响应满足招标文件第二章《项目需求》中所有带★号条款的要求”</w:t>
            </w:r>
            <w:r>
              <w:rPr>
                <w:rFonts w:hint="eastAsia" w:ascii="宋体" w:hAnsi="宋体" w:cs="Arial"/>
                <w:color w:val="0000FF"/>
                <w:sz w:val="20"/>
                <w:szCs w:val="18"/>
              </w:rPr>
              <w:t>。无需另行编制填写内容。】</w:t>
            </w:r>
          </w:p>
        </w:tc>
        <w:tc>
          <w:tcPr>
            <w:tcW w:w="1984" w:type="dxa"/>
            <w:vAlign w:val="center"/>
          </w:tcPr>
          <w:p>
            <w:pPr>
              <w:ind w:left="136" w:leftChars="65"/>
              <w:jc w:val="center"/>
              <w:rPr>
                <w:rFonts w:ascii="宋体" w:hAnsi="宋体"/>
                <w:color w:val="auto"/>
                <w:szCs w:val="21"/>
              </w:rPr>
            </w:pPr>
          </w:p>
        </w:tc>
        <w:tc>
          <w:tcPr>
            <w:tcW w:w="1974" w:type="dxa"/>
            <w:vAlign w:val="center"/>
          </w:tcPr>
          <w:p>
            <w:pPr>
              <w:ind w:left="2"/>
              <w:rPr>
                <w:rFonts w:ascii="宋体" w:hAnsi="宋体"/>
                <w:color w:val="auto"/>
                <w:szCs w:val="21"/>
              </w:rPr>
            </w:pPr>
            <w:r>
              <w:rPr>
                <w:rFonts w:hint="eastAsia" w:ascii="宋体" w:hAnsi="宋体"/>
                <w:color w:val="auto"/>
                <w:szCs w:val="21"/>
              </w:rPr>
              <w:t>如需附证明文件，应在</w:t>
            </w:r>
            <w:r>
              <w:rPr>
                <w:rFonts w:hint="eastAsia"/>
                <w:color w:val="auto"/>
                <w:szCs w:val="21"/>
              </w:rPr>
              <w:t>“说明”</w:t>
            </w:r>
            <w:r>
              <w:rPr>
                <w:rFonts w:hint="eastAsia" w:ascii="宋体" w:hAnsi="宋体"/>
                <w:color w:val="auto"/>
                <w:szCs w:val="21"/>
              </w:rPr>
              <w:t>栏填写证明文件对应名称和页码。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187" w:type="dxa"/>
            <w:gridSpan w:val="5"/>
            <w:vAlign w:val="center"/>
          </w:tcPr>
          <w:p>
            <w:pPr>
              <w:ind w:left="136" w:leftChars="65"/>
              <w:jc w:val="center"/>
              <w:rPr>
                <w:rFonts w:ascii="宋体" w:hAnsi="宋体"/>
                <w:color w:val="auto"/>
                <w:szCs w:val="21"/>
              </w:rPr>
            </w:pPr>
            <w:r>
              <w:rPr>
                <w:rFonts w:hint="eastAsia" w:ascii="宋体" w:hAnsi="宋体"/>
                <w:b/>
                <w:color w:val="auto"/>
                <w:kern w:val="0"/>
                <w:szCs w:val="21"/>
              </w:rPr>
              <w:t>招标项目需求中</w:t>
            </w:r>
            <w:r>
              <w:rPr>
                <w:rFonts w:hint="eastAsia" w:ascii="宋体" w:hAnsi="宋体"/>
                <w:b/>
                <w:color w:val="FF0000"/>
                <w:kern w:val="0"/>
                <w:szCs w:val="21"/>
              </w:rPr>
              <w:t>未带★</w:t>
            </w:r>
            <w:r>
              <w:rPr>
                <w:rFonts w:hint="eastAsia" w:ascii="宋体" w:hAnsi="宋体" w:cs="Arial"/>
                <w:b/>
                <w:color w:val="FF0000"/>
              </w:rPr>
              <w:t>号</w:t>
            </w:r>
            <w:r>
              <w:rPr>
                <w:rFonts w:hint="eastAsia" w:ascii="宋体" w:hAnsi="宋体" w:cs="Arial"/>
                <w:b/>
                <w:color w:val="auto"/>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675" w:type="dxa"/>
            <w:vAlign w:val="center"/>
          </w:tcPr>
          <w:p>
            <w:pPr>
              <w:jc w:val="center"/>
              <w:rPr>
                <w:rFonts w:ascii="宋体" w:hAnsi="宋体"/>
                <w:color w:val="auto"/>
                <w:szCs w:val="21"/>
              </w:rPr>
            </w:pPr>
            <w:r>
              <w:rPr>
                <w:rFonts w:hint="eastAsia" w:ascii="宋体" w:hAnsi="宋体"/>
                <w:color w:val="auto"/>
              </w:rPr>
              <w:t>1</w:t>
            </w:r>
          </w:p>
        </w:tc>
        <w:tc>
          <w:tcPr>
            <w:tcW w:w="2010" w:type="dxa"/>
            <w:vAlign w:val="center"/>
          </w:tcPr>
          <w:p>
            <w:pPr>
              <w:rPr>
                <w:rFonts w:ascii="宋体" w:hAnsi="宋体"/>
                <w:color w:val="FF0000"/>
                <w:szCs w:val="21"/>
              </w:rPr>
            </w:pPr>
            <w:r>
              <w:rPr>
                <w:rFonts w:hint="eastAsia" w:ascii="宋体" w:hAnsi="宋体"/>
                <w:b/>
                <w:color w:val="FF0000"/>
                <w:szCs w:val="21"/>
              </w:rPr>
              <w:t>招标文件第二章《项目需求》中未带★号的所有条款要求</w:t>
            </w:r>
          </w:p>
        </w:tc>
        <w:tc>
          <w:tcPr>
            <w:tcW w:w="3544" w:type="dxa"/>
            <w:vAlign w:val="center"/>
          </w:tcPr>
          <w:p>
            <w:pPr>
              <w:jc w:val="left"/>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1、如投标人能完全按照此部分条款要求承诺（响应）并实施，可填写“</w:t>
            </w:r>
            <w:r>
              <w:rPr>
                <w:rFonts w:hint="eastAsia" w:ascii="宋体" w:hAnsi="宋体" w:cs="Arial"/>
                <w:b/>
                <w:color w:val="0000FF"/>
                <w:sz w:val="20"/>
                <w:szCs w:val="18"/>
              </w:rPr>
              <w:t>完全按招标文件要求响应</w:t>
            </w:r>
            <w:r>
              <w:rPr>
                <w:rFonts w:hint="eastAsia" w:ascii="宋体" w:hAnsi="宋体" w:cs="Arial"/>
                <w:color w:val="0000FF"/>
                <w:sz w:val="20"/>
                <w:szCs w:val="18"/>
              </w:rPr>
              <w:t>”；</w:t>
            </w:r>
          </w:p>
          <w:p>
            <w:pPr>
              <w:jc w:val="left"/>
              <w:rPr>
                <w:rFonts w:ascii="宋体" w:hAnsi="宋体" w:cs="Arial"/>
                <w:color w:val="0000FF"/>
                <w:sz w:val="20"/>
                <w:szCs w:val="18"/>
              </w:rPr>
            </w:pPr>
            <w:r>
              <w:rPr>
                <w:rFonts w:hint="eastAsia" w:ascii="宋体" w:hAnsi="宋体" w:cs="Arial"/>
                <w:color w:val="0000FF"/>
                <w:sz w:val="20"/>
                <w:szCs w:val="18"/>
              </w:rPr>
              <w:t>2、如投标人承诺（响应）内容出现正偏离或负偏离，请逐条做出说明。】</w:t>
            </w:r>
          </w:p>
        </w:tc>
        <w:tc>
          <w:tcPr>
            <w:tcW w:w="1984" w:type="dxa"/>
            <w:vAlign w:val="center"/>
          </w:tcPr>
          <w:p>
            <w:pPr>
              <w:ind w:left="136" w:leftChars="65"/>
              <w:jc w:val="center"/>
              <w:rPr>
                <w:rFonts w:ascii="宋体" w:hAnsi="宋体"/>
                <w:color w:val="auto"/>
                <w:szCs w:val="21"/>
              </w:rPr>
            </w:pPr>
          </w:p>
        </w:tc>
        <w:tc>
          <w:tcPr>
            <w:tcW w:w="1974" w:type="dxa"/>
            <w:vAlign w:val="center"/>
          </w:tcPr>
          <w:p>
            <w:pPr>
              <w:ind w:left="57" w:leftChars="27"/>
              <w:rPr>
                <w:rFonts w:ascii="宋体" w:hAnsi="宋体"/>
                <w:color w:val="auto"/>
                <w:szCs w:val="21"/>
              </w:rPr>
            </w:pPr>
            <w:r>
              <w:rPr>
                <w:rFonts w:hint="eastAsia" w:ascii="宋体" w:hAnsi="宋体"/>
                <w:color w:val="auto"/>
                <w:szCs w:val="21"/>
              </w:rPr>
              <w:t>如需附证明文件，应在</w:t>
            </w:r>
            <w:r>
              <w:rPr>
                <w:rFonts w:hint="eastAsia"/>
                <w:color w:val="auto"/>
                <w:szCs w:val="21"/>
              </w:rPr>
              <w:t>“说明”</w:t>
            </w:r>
            <w:r>
              <w:rPr>
                <w:rFonts w:hint="eastAsia" w:ascii="宋体" w:hAnsi="宋体"/>
                <w:color w:val="auto"/>
                <w:szCs w:val="21"/>
              </w:rPr>
              <w:t>栏填写证明文件对应名称和页码。</w:t>
            </w:r>
          </w:p>
        </w:tc>
      </w:tr>
    </w:tbl>
    <w:p>
      <w:pPr>
        <w:spacing w:line="360" w:lineRule="auto"/>
        <w:ind w:firstLine="422" w:firstLineChars="201"/>
      </w:pPr>
      <w:r>
        <w:rPr>
          <w:rFonts w:hint="eastAsia"/>
        </w:rPr>
        <w:t>备注：</w:t>
      </w:r>
    </w:p>
    <w:p>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rPr>
        <w:t>（1）投标人无需逐项填写“</w:t>
      </w:r>
      <w:r>
        <w:rPr>
          <w:rFonts w:hint="eastAsia" w:asciiTheme="minorEastAsia" w:hAnsiTheme="minorEastAsia" w:eastAsiaTheme="minorEastAsia"/>
          <w:szCs w:val="21"/>
        </w:rPr>
        <w:t>招标项目需求”栏，按格式提供即可。</w:t>
      </w:r>
    </w:p>
    <w:p>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（2）投标人必须完全响应满足所有带★号条款的要求，否则将导致投标无效。中标后被发现不能满足《项目需求》中所有带★号条款要求的，采购单位有权拒绝签订合同，一切后果由投标人自行承担。</w:t>
      </w:r>
    </w:p>
    <w:p>
      <w:pPr>
        <w:spacing w:line="360" w:lineRule="auto"/>
        <w:ind w:firstLine="422" w:firstLineChars="201"/>
        <w:rPr>
          <w:rFonts w:asciiTheme="minorEastAsia" w:hAnsiTheme="minorEastAsia" w:eastAsiaTheme="minorEastAsia"/>
        </w:rPr>
      </w:pPr>
      <w:r>
        <w:rPr>
          <w:rFonts w:hint="eastAsia" w:asciiTheme="minorEastAsia" w:hAnsiTheme="minorEastAsia" w:eastAsiaTheme="minorEastAsia"/>
          <w:szCs w:val="21"/>
        </w:rPr>
        <w:t>（3）如招标文件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w:t>
      </w:r>
    </w:p>
    <w:p>
      <w:pPr>
        <w:spacing w:line="360" w:lineRule="auto"/>
        <w:ind w:firstLine="422" w:firstLineChars="201"/>
        <w:rPr>
          <w:rFonts w:cs="Arial" w:asciiTheme="minorEastAsia" w:hAnsiTheme="minorEastAsia" w:eastAsiaTheme="minorEastAsia"/>
          <w:b/>
          <w:bCs/>
          <w:szCs w:val="21"/>
        </w:rPr>
      </w:pPr>
      <w:r>
        <w:rPr>
          <w:rFonts w:hint="eastAsia" w:asciiTheme="minorEastAsia" w:hAnsiTheme="minorEastAsia" w:eastAsiaTheme="minorEastAsia"/>
        </w:rPr>
        <w:t>（4）请投标人于“</w:t>
      </w:r>
      <w:r>
        <w:rPr>
          <w:rFonts w:hint="eastAsia" w:asciiTheme="minorEastAsia" w:hAnsiTheme="minorEastAsia" w:eastAsiaTheme="minorEastAsia"/>
          <w:szCs w:val="21"/>
        </w:rPr>
        <w:t>投标文件响应</w:t>
      </w:r>
      <w:r>
        <w:rPr>
          <w:rFonts w:hint="eastAsia" w:asciiTheme="minorEastAsia" w:hAnsiTheme="minorEastAsia" w:eastAsiaTheme="minorEastAsia"/>
        </w:rPr>
        <w:t>”栏中对偏离表中相关条款作出响应情况描述，“偏离情况”栏根据响应情况填写，没有达到要求的填“负偏离”，达到要求的填“无偏离”，优于要求的填“正偏离”</w:t>
      </w:r>
      <w:r>
        <w:rPr>
          <w:rFonts w:hint="eastAsia" w:cs="Arial" w:asciiTheme="minorEastAsia" w:hAnsiTheme="minorEastAsia" w:eastAsiaTheme="minorEastAsia"/>
          <w:bCs/>
          <w:szCs w:val="21"/>
        </w:rPr>
        <w:t>。</w:t>
      </w:r>
    </w:p>
    <w:p>
      <w:pPr>
        <w:adjustRightInd w:val="0"/>
        <w:snapToGrid w:val="0"/>
        <w:spacing w:line="300" w:lineRule="auto"/>
        <w:rPr>
          <w:rFonts w:eastAsia="楷体_GB2312"/>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left"/>
        <w:rPr>
          <w:snapToGrid w:val="0"/>
          <w:kern w:val="0"/>
        </w:rPr>
      </w:pPr>
    </w:p>
    <w:p>
      <w:pPr>
        <w:pStyle w:val="3"/>
        <w:tabs>
          <w:tab w:val="left" w:pos="371"/>
        </w:tabs>
        <w:spacing w:before="120" w:after="120"/>
        <w:ind w:left="-1" w:leftChars="-1" w:hanging="1"/>
        <w:jc w:val="center"/>
        <w:rPr>
          <w:rFonts w:asciiTheme="minorEastAsia" w:hAnsiTheme="minorEastAsia" w:eastAsiaTheme="minorEastAsia"/>
        </w:rPr>
      </w:pPr>
      <w:bookmarkStart w:id="82" w:name="_格式5__"/>
      <w:bookmarkEnd w:id="82"/>
      <w:bookmarkStart w:id="83" w:name="q16"/>
      <w:bookmarkEnd w:id="83"/>
      <w:bookmarkStart w:id="84" w:name="q17"/>
      <w:bookmarkEnd w:id="84"/>
      <w:bookmarkStart w:id="85" w:name="_格式3__"/>
      <w:bookmarkEnd w:id="85"/>
      <w:bookmarkStart w:id="86" w:name="q15"/>
      <w:bookmarkEnd w:id="86"/>
      <w:bookmarkStart w:id="87" w:name="_格式4__"/>
      <w:bookmarkEnd w:id="87"/>
      <w:bookmarkStart w:id="88" w:name="_格式2__投标保证金凭证"/>
      <w:bookmarkEnd w:id="88"/>
      <w:r>
        <w:rPr>
          <w:rFonts w:asciiTheme="minorEastAsia" w:hAnsiTheme="minorEastAsia" w:eastAsiaTheme="minorEastAsia"/>
        </w:rPr>
        <w:tab/>
      </w:r>
      <w:bookmarkStart w:id="89" w:name="_Toc44690710"/>
      <w:bookmarkStart w:id="90" w:name="_Toc44691169"/>
      <w:bookmarkStart w:id="91" w:name="_Toc44690437"/>
      <w:bookmarkStart w:id="92" w:name="_Toc44691401"/>
      <w:bookmarkStart w:id="93" w:name="_Toc135293191"/>
      <w:r>
        <w:rPr>
          <w:rFonts w:hint="eastAsia" w:asciiTheme="minorEastAsia" w:hAnsiTheme="minorEastAsia" w:eastAsiaTheme="minorEastAsia"/>
        </w:rPr>
        <w:t xml:space="preserve">格式10  </w:t>
      </w:r>
      <w:bookmarkEnd w:id="89"/>
      <w:bookmarkEnd w:id="90"/>
      <w:bookmarkEnd w:id="91"/>
      <w:bookmarkEnd w:id="92"/>
      <w:r>
        <w:rPr>
          <w:rFonts w:hint="eastAsia" w:asciiTheme="minorEastAsia" w:hAnsiTheme="minorEastAsia" w:eastAsiaTheme="minorEastAsia"/>
        </w:rPr>
        <w:t>招标文件要求的其他资料或投标人认为需要补充的资料</w:t>
      </w:r>
      <w:bookmarkEnd w:id="93"/>
    </w:p>
    <w:p>
      <w:pPr>
        <w:spacing w:line="360" w:lineRule="auto"/>
        <w:jc w:val="center"/>
      </w:pPr>
    </w:p>
    <w:p>
      <w:pPr>
        <w:widowControl/>
        <w:snapToGrid w:val="0"/>
        <w:spacing w:line="360" w:lineRule="auto"/>
        <w:jc w:val="left"/>
        <w:outlineLvl w:val="3"/>
        <w:rPr>
          <w:rFonts w:ascii="仿宋" w:hAnsi="仿宋" w:eastAsia="仿宋"/>
          <w:b/>
          <w:bCs/>
          <w:color w:val="FF0000"/>
          <w:kern w:val="0"/>
          <w:sz w:val="25"/>
          <w:szCs w:val="25"/>
        </w:rPr>
      </w:pPr>
      <w:r>
        <w:rPr>
          <w:rFonts w:hint="eastAsia" w:ascii="仿宋" w:hAnsi="仿宋" w:eastAsia="仿宋"/>
          <w:b/>
          <w:bCs/>
          <w:color w:val="FF0000"/>
          <w:kern w:val="0"/>
          <w:sz w:val="25"/>
          <w:szCs w:val="25"/>
        </w:rPr>
        <w:t>特别提醒：</w:t>
      </w:r>
    </w:p>
    <w:p>
      <w:pPr>
        <w:widowControl/>
        <w:snapToGrid w:val="0"/>
        <w:spacing w:line="360" w:lineRule="auto"/>
        <w:jc w:val="left"/>
        <w:rPr>
          <w:rFonts w:ascii="宋体" w:hAnsi="宋体"/>
          <w:color w:val="FF0000"/>
          <w:szCs w:val="21"/>
        </w:rPr>
      </w:pPr>
      <w:r>
        <w:rPr>
          <w:rFonts w:hint="eastAsia" w:ascii="仿宋" w:hAnsi="仿宋" w:eastAsia="仿宋"/>
          <w:color w:val="FF0000"/>
          <w:kern w:val="0"/>
          <w:sz w:val="25"/>
          <w:szCs w:val="25"/>
        </w:rPr>
        <w:t xml:space="preserve">  </w:t>
      </w:r>
      <w:r>
        <w:rPr>
          <w:rFonts w:hint="eastAsia" w:asciiTheme="minorEastAsia" w:hAnsiTheme="minorEastAsia" w:eastAsiaTheme="minorEastAsia"/>
          <w:color w:val="FF0000"/>
          <w:kern w:val="0"/>
          <w:szCs w:val="21"/>
        </w:rPr>
        <w:t xml:space="preserve">  《深圳经济特区政府采购条例实施细则》</w:t>
      </w:r>
      <w:r>
        <w:rPr>
          <w:rFonts w:hint="eastAsia" w:ascii="宋体" w:hAnsi="宋体"/>
          <w:color w:val="FF0000"/>
          <w:szCs w:val="21"/>
        </w:rPr>
        <w:t>第七十五条规定：供应商有下列情形的，属于采购条例所称的串通投标行为。</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（一）投标供应商之间相互约定给予未中标的供应商利益补偿；</w:t>
      </w:r>
    </w:p>
    <w:p>
      <w:pPr>
        <w:widowControl/>
        <w:snapToGrid w:val="0"/>
        <w:spacing w:line="360" w:lineRule="auto"/>
        <w:ind w:firstLine="425" w:firstLineChars="202"/>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（二）不同投标供应商的法定代表人、主要经营负责人、项目投标授权代表人、项目负责人、主要技术人员为同一人、属同一单位或者在同一单位缴纳社会保险；</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（三）不同投标供应商的投标文件由同一单位或者同一人编制，或者由同一人分阶段参与编制的；</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（四）不同投标供应商的投标文件或部分投标文件相互混装；</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（五）不同投标供应商的投标文件内容存在非正常一致；</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（六）由同一单位工作人员为两家以上（含两家）供应商进行同一项投标活动的；</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（七）主管部门依照法律、法规认定的其他情形。</w:t>
      </w:r>
    </w:p>
    <w:p>
      <w:pPr>
        <w:widowControl/>
        <w:snapToGrid w:val="0"/>
        <w:spacing w:line="360" w:lineRule="auto"/>
        <w:jc w:val="left"/>
        <w:rPr>
          <w:rFonts w:asciiTheme="minorEastAsia" w:hAnsiTheme="minorEastAsia" w:eastAsiaTheme="minorEastAsia"/>
          <w:color w:val="FF0000"/>
          <w:kern w:val="0"/>
          <w:szCs w:val="21"/>
        </w:rPr>
      </w:pPr>
    </w:p>
    <w:p>
      <w:pPr>
        <w:widowControl/>
        <w:snapToGrid w:val="0"/>
        <w:spacing w:line="360" w:lineRule="auto"/>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投标人提供以下资料（格式自拟）：</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1、投标单位法定代表人、主要经营负责人、项目投标授权代表人、项目负责人及主要技术人员近一年社保缴纳查询记录（包含在投标单位及其他缴纳社保单位的记录）；社保缴纳不满一年的按实际缴纳情况提供（因社保部门或税务部门原因暂时无法提供社保证明的，需提供加盖公章的情况说明或者证明材料。）</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2、其他招标文件要求提供的资料或投标人认为需要补充的资料。</w:t>
      </w:r>
    </w:p>
    <w:p>
      <w:pPr>
        <w:jc w:val="left"/>
        <w:rPr>
          <w:snapToGrid w:val="0"/>
          <w:color w:val="auto"/>
          <w:kern w:val="0"/>
          <w:sz w:val="52"/>
          <w:szCs w:val="52"/>
        </w:rPr>
      </w:pPr>
    </w:p>
    <w:p>
      <w:pPr>
        <w:rPr>
          <w:color w:val="auto"/>
        </w:rPr>
      </w:pPr>
    </w:p>
    <w:p>
      <w:pPr>
        <w:rPr>
          <w:color w:val="auto"/>
        </w:rPr>
      </w:pPr>
    </w:p>
    <w:p>
      <w:pPr>
        <w:rPr>
          <w:color w:val="auto"/>
        </w:rPr>
      </w:pPr>
    </w:p>
    <w:p>
      <w:pPr>
        <w:rPr>
          <w:color w:val="auto"/>
        </w:rPr>
      </w:pPr>
    </w:p>
    <w:p>
      <w:pPr>
        <w:rPr>
          <w:color w:val="auto"/>
        </w:rPr>
      </w:pPr>
    </w:p>
    <w:p>
      <w:pPr>
        <w:rPr>
          <w:color w:val="auto"/>
        </w:rPr>
      </w:pPr>
    </w:p>
    <w:p/>
    <w:p/>
    <w:p/>
    <w:p/>
    <w:p/>
    <w:p/>
    <w:p>
      <w:pPr>
        <w:widowControl/>
        <w:jc w:val="left"/>
        <w:rPr>
          <w:rFonts w:eastAsiaTheme="minorEastAsia"/>
          <w:b/>
          <w:kern w:val="44"/>
          <w:sz w:val="44"/>
          <w:szCs w:val="28"/>
        </w:rPr>
      </w:pPr>
    </w:p>
    <w:p/>
    <w:p>
      <w:pPr>
        <w:pStyle w:val="2"/>
      </w:pPr>
      <w:bookmarkStart w:id="94" w:name="_Toc135293192"/>
      <w:r>
        <w:rPr>
          <w:rFonts w:hint="eastAsia"/>
        </w:rPr>
        <w:t>第八章  合同条款</w:t>
      </w:r>
      <w:bookmarkEnd w:id="94"/>
    </w:p>
    <w:p>
      <w:pPr>
        <w:jc w:val="center"/>
        <w:rPr>
          <w:b/>
          <w:szCs w:val="21"/>
        </w:rPr>
      </w:pPr>
    </w:p>
    <w:p>
      <w:pPr>
        <w:adjustRightInd w:val="0"/>
        <w:snapToGrid w:val="0"/>
        <w:spacing w:after="60" w:line="360" w:lineRule="auto"/>
        <w:jc w:val="center"/>
        <w:rPr>
          <w:b/>
          <w:snapToGrid w:val="0"/>
          <w:kern w:val="0"/>
          <w:sz w:val="24"/>
        </w:rPr>
      </w:pPr>
      <w:r>
        <w:rPr>
          <w:rFonts w:hint="eastAsia"/>
          <w:b/>
          <w:snapToGrid w:val="0"/>
          <w:kern w:val="0"/>
          <w:sz w:val="24"/>
        </w:rPr>
        <w:t>（拟签订的合同文本）</w:t>
      </w:r>
    </w:p>
    <w:p>
      <w:pPr>
        <w:pStyle w:val="27"/>
        <w:tabs>
          <w:tab w:val="left" w:pos="1875"/>
        </w:tabs>
        <w:spacing w:line="360" w:lineRule="auto"/>
        <w:ind w:firstLine="481" w:firstLineChars="200"/>
        <w:sectPr>
          <w:headerReference r:id="rId3" w:type="default"/>
          <w:footerReference r:id="rId4" w:type="default"/>
          <w:pgSz w:w="11906" w:h="16838"/>
          <w:pgMar w:top="1134" w:right="1134" w:bottom="1134" w:left="1134" w:header="851" w:footer="992" w:gutter="0"/>
          <w:cols w:space="425" w:num="1"/>
          <w:titlePg/>
          <w:docGrid w:type="lines" w:linePitch="312" w:charSpace="0"/>
        </w:sectPr>
      </w:pPr>
      <w:r>
        <w:rPr>
          <w:rFonts w:hint="eastAsia" w:ascii="Times New Roman" w:hAnsi="Times New Roman"/>
          <w:b/>
          <w:sz w:val="24"/>
        </w:rPr>
        <w:t>重要说明：采购人在签订合同前有权依据招标文件要求和项目实际情况对以下合同内容进行删改或补充</w:t>
      </w:r>
    </w:p>
    <w:p>
      <w:pPr>
        <w:spacing w:line="360" w:lineRule="auto"/>
        <w:rPr>
          <w:rFonts w:asciiTheme="minorEastAsia" w:hAnsiTheme="minorEastAsia" w:eastAsiaTheme="minorEastAsia" w:cstheme="minorEastAsia"/>
          <w:b/>
          <w:bCs/>
          <w:szCs w:val="21"/>
        </w:rPr>
      </w:pP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甲方：</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乙方：</w:t>
      </w:r>
    </w:p>
    <w:p>
      <w:pPr>
        <w:spacing w:line="360" w:lineRule="auto"/>
        <w:rPr>
          <w:rFonts w:asciiTheme="minorEastAsia" w:hAnsiTheme="minorEastAsia" w:eastAsiaTheme="minorEastAsia" w:cstheme="minorEastAsia"/>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根据招标项目的投标结果，由单位为中标人。甲、乙双方遵循平等、自愿、和诚实信用的原则，就甲方委托乙方开展</w:t>
      </w:r>
      <w:r>
        <w:rPr>
          <w:rFonts w:hint="eastAsia" w:asciiTheme="minorEastAsia" w:hAnsiTheme="minorEastAsia" w:eastAsiaTheme="minorEastAsia" w:cstheme="minorEastAsia"/>
          <w:b/>
          <w:bCs/>
          <w:szCs w:val="21"/>
          <w:u w:val="single"/>
        </w:rPr>
        <w:t xml:space="preserve">  绿色建筑行业产业高质量发展专项咨询服务（2024）</w:t>
      </w:r>
      <w:r>
        <w:rPr>
          <w:rFonts w:hint="eastAsia" w:asciiTheme="minorEastAsia" w:hAnsiTheme="minorEastAsia" w:eastAsiaTheme="minorEastAsia" w:cstheme="minorEastAsia"/>
          <w:szCs w:val="21"/>
        </w:rPr>
        <w:t xml:space="preserve"> 项目事宜协商一致，签订本合同，双方承诺遵守并切实履行下列条款：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第一条课题基本情况</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1.1课题名称：                           </w:t>
      </w:r>
    </w:p>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1.2课题委托方式为</w:t>
      </w:r>
      <w:r>
        <w:rPr>
          <w:rFonts w:hint="eastAsia" w:asciiTheme="minorEastAsia" w:hAnsiTheme="minorEastAsia" w:eastAsiaTheme="minorEastAsia" w:cstheme="minorEastAsia"/>
          <w:szCs w:val="21"/>
          <w:u w:val="single"/>
        </w:rPr>
        <w:t xml:space="preserve">   （4）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（1）直接委托  （2）单一来源  （3）竞争性谈判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（4）公开招标  （5）其它 </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 xml:space="preserve">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1.3课题工作内容为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（1）住房制度改革和住房保障类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（2）建筑市场和建设行业类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（3）建筑工程质量安全类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（4）建筑节能减排类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（5）燃气行业和燃气安全类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（6）其他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1.4本合同签订前，合同项下课题已取得下列材料（详见附件 1 ：中标通知书）</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计划批复；</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局长办公会议纪要；</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市政府文件；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中标通知书(见合同附件）；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其它                /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第二条课题研究内容和要求</w:t>
      </w:r>
    </w:p>
    <w:p>
      <w:pPr>
        <w:numPr>
          <w:ilvl w:val="0"/>
          <w:numId w:val="6"/>
        </w:num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p>
    <w:p>
      <w:pPr>
        <w:numPr>
          <w:ilvl w:val="0"/>
          <w:numId w:val="6"/>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pPr>
        <w:numPr>
          <w:ilvl w:val="0"/>
          <w:numId w:val="6"/>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第三条合同价款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合同价款（中标价款）总计为人民币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，小写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，该合同价款包括完成本课题研究、结题所有工作量和后续服务的全部费用。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第四条合同履行期限</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4.1本合同履行期限至</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日，自合同签订之日起生效。</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4.2本合同履行期限届满后，如甲、乙双方认为需要继续延长履行期限，应重新签订书面合同。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第五条课题研究方案</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5.1乙方成立课题项目组，按照项目具体工作内容及时间安排按计划、按步骤实施。</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5.2在合同履行过程中，在必要情况下，经双方协商一致，可对工作进度和阶段成果要求进行调整，并将最终成果提交日期顺延。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第六条当事人的权利和义务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6.1甲方的权利和义务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（1）甲方应于本合同签订前须取得合同项下课题研究的审批。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（2）甲方应及时配合乙方，对乙方在课题项目研究进行过程中与相关部门的沟通提供支持。</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（3）甲方应按本合同第九条规定的时间足额向乙方支付各阶段合同价款。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（4）甲方有权以合理方式检查、督促乙方工作情况，同时应及时组织各阶段成果的汇报、审查、研讨、公开展示及公众咨询等工作，并及时将审查和征询结果以书面形式提交给乙方。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（5）甲方应指派专人负责与乙方联系，以及接受乙方就本项目的咨询；甲方变更联系人，应及时告知乙方。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（6）甲方要求乙方提前交付成果时，须征得乙方同意。对因此而增加的工作量，甲方应向乙方支付必要的费用。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（7）甲方有权要求乙方按照合同约定内容交付项目成果。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6.2乙方的权利和义务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（1）乙方应接受甲方合理的检查、督促，并在甲方的组织下，及时向甲方汇报各阶段的工作，接受甲方审查。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（2）乙方应按有关法规、设计标准、技术规范、以及本合同约定的工作内容、技术标准、工作进度和成果要求进行工作，并及时向甲方交付成果。乙方应对其提交的成果质量负责。</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（3）乙方应配合甲方组织、举办本课题项目各工作阶段的汇报、审查、研讨、公开展示及公众咨询等工作，并负责解答相应的技术问题。</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对于已经提交成果验收的各阶段成果文件，乙方应按照甲方提供的书面成果审查或审批意见进行修改和完善，并向甲方提供相应的书面报告说明成果修改的详细情况。未经甲方同意，乙方不得随意修改已经验收的成果文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（5）乙方应依据合同规定的工作内容和技术要求，组织具有相应能力的各层次技术人员组成项目组。经双方约定的项目组主要成员名单。本合同履行期间，乙方替换项目组主要成员必须征得甲方同意。</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（6）合同履行期间，乙方承担第三方委托的本项目研究范围内的其他项目时，应书面告知甲方；对可能与甲方利益冲突的项目，甲方有权要求乙方回避。</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（7）未经甲方同意，乙方不得将委托项目分包给第三方。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（8）未经甲方同意，乙方不得将委托项目与第三方合作。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（9）乙方应按照合同约定的工作阶段和成果提交时间及时向甲方交付项目成果。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（10）乙方在项目进行中，有权要求甲方提供合理的配合。超过</w:t>
      </w:r>
      <w:r>
        <w:rPr>
          <w:rFonts w:hint="eastAsia" w:asciiTheme="minorEastAsia" w:hAnsiTheme="minorEastAsia" w:eastAsiaTheme="minorEastAsia" w:cstheme="minorEastAsia"/>
          <w:szCs w:val="21"/>
          <w:u w:val="single"/>
        </w:rPr>
        <w:t xml:space="preserve"> 3 </w:t>
      </w:r>
      <w:r>
        <w:rPr>
          <w:rFonts w:hint="eastAsia" w:asciiTheme="minorEastAsia" w:hAnsiTheme="minorEastAsia" w:eastAsiaTheme="minorEastAsia" w:cstheme="minorEastAsia"/>
          <w:szCs w:val="21"/>
        </w:rPr>
        <w:t>日甲方未配合，乙方有权要求交付成果的时间相应顺延，超过</w:t>
      </w:r>
      <w:r>
        <w:rPr>
          <w:rFonts w:hint="eastAsia" w:asciiTheme="minorEastAsia" w:hAnsiTheme="minorEastAsia" w:eastAsiaTheme="minorEastAsia" w:cstheme="minorEastAsia"/>
          <w:szCs w:val="21"/>
          <w:u w:val="single"/>
        </w:rPr>
        <w:t xml:space="preserve"> 10</w:t>
      </w:r>
      <w:r>
        <w:rPr>
          <w:rFonts w:hint="eastAsia" w:asciiTheme="minorEastAsia" w:hAnsiTheme="minorEastAsia" w:eastAsiaTheme="minorEastAsia" w:cstheme="minorEastAsia"/>
          <w:szCs w:val="21"/>
        </w:rPr>
        <w:t xml:space="preserve"> 日甲方未配合，乙方有权要求重新商定交付成果的时间。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（11）自项目服务期限截止之日起</w:t>
      </w:r>
      <w:r>
        <w:rPr>
          <w:rFonts w:hint="eastAsia" w:asciiTheme="minorEastAsia" w:hAnsiTheme="minorEastAsia" w:eastAsiaTheme="minorEastAsia" w:cstheme="minorEastAsia"/>
          <w:szCs w:val="21"/>
          <w:u w:val="single"/>
        </w:rPr>
        <w:t>1</w:t>
      </w:r>
      <w:r>
        <w:rPr>
          <w:rFonts w:hint="eastAsia" w:asciiTheme="minorEastAsia" w:hAnsiTheme="minorEastAsia" w:eastAsiaTheme="minorEastAsia" w:cstheme="minorEastAsia"/>
          <w:szCs w:val="21"/>
        </w:rPr>
        <w:t>年内，课题组须与主管部门保持全面沟通，随时跟进与项目相关的工作，并就项目成果实际使用过程中出现的问题提供咨询、分析和解决方案。</w:t>
      </w:r>
    </w:p>
    <w:p>
      <w:pPr>
        <w:spacing w:line="360" w:lineRule="auto"/>
        <w:ind w:firstLine="420" w:firstLineChars="200"/>
        <w:rPr>
          <w:rFonts w:asciiTheme="minorEastAsia" w:hAnsiTheme="minorEastAsia" w:eastAsiaTheme="minorEastAsia" w:cstheme="minorEastAsia"/>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第七条课题最终成果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7.1课题研究项目最终成果为：</w:t>
      </w:r>
    </w:p>
    <w:p>
      <w:pPr>
        <w:numPr>
          <w:ilvl w:val="0"/>
          <w:numId w:val="7"/>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pPr>
        <w:numPr>
          <w:ilvl w:val="0"/>
          <w:numId w:val="7"/>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numPr>
          <w:ilvl w:val="0"/>
          <w:numId w:val="7"/>
        </w:num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p>
    <w:p>
      <w:pPr>
        <w:numPr>
          <w:ilvl w:val="0"/>
          <w:numId w:val="7"/>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7.2乙方应以纸质材料并附电子版形式向甲方提供最终成果。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第八条课题最终成果验收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8.1在合同履行过程中，必要时，甲乙双方可以协商调整课题最终成果。甲方如需乙方增加交付成果的数量，应由双方协商解决。</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8.2最终成果验收合格的标志为：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审查通过</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其它：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第九条 合同价款支付</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9.1除双方重新达成协议外，本合同履行过程中的价款支付均通过本合同中指定的甲乙双方银行账号进行。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9.2本合同总价款分期付款：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首期：自双方签订合同之日起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个工作日内，甲方支付乙方 人民币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，小写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（占合同总价款的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%，此笔款项为预付款）。待合同履行完毕后，预付款抵作合同价款。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末期：乙方完成合同规定的各项工作内容，按照合同约定提交全部成果并通过最终成果验收后</w:t>
      </w:r>
      <w:r>
        <w:rPr>
          <w:rFonts w:hint="eastAsia" w:asciiTheme="minorEastAsia" w:hAnsiTheme="minorEastAsia" w:eastAsiaTheme="minorEastAsia" w:cstheme="minorEastAsia"/>
          <w:szCs w:val="21"/>
          <w:u w:val="single"/>
        </w:rPr>
        <w:t xml:space="preserve">  15 </w:t>
      </w:r>
      <w:r>
        <w:rPr>
          <w:rFonts w:hint="eastAsia" w:asciiTheme="minorEastAsia" w:hAnsiTheme="minorEastAsia" w:eastAsiaTheme="minorEastAsia" w:cstheme="minorEastAsia"/>
          <w:szCs w:val="21"/>
        </w:rPr>
        <w:t xml:space="preserve"> 个工作日内，甲方支付乙方人民币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，小写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（合同总价款的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第十条成果权属</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 □本合同项下</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成果的权属归甲方</w:t>
      </w:r>
      <w:r>
        <w:rPr>
          <w:rFonts w:hint="eastAsia" w:asciiTheme="minorEastAsia" w:hAnsiTheme="minorEastAsia" w:eastAsiaTheme="minorEastAsia" w:cstheme="minorEastAsia"/>
          <w:szCs w:val="21"/>
          <w:u w:val="single"/>
        </w:rPr>
        <w:t xml:space="preserve"> ① </w:t>
      </w:r>
      <w:r>
        <w:rPr>
          <w:rFonts w:hint="eastAsia" w:asciiTheme="minorEastAsia" w:hAnsiTheme="minorEastAsia" w:eastAsiaTheme="minorEastAsia" w:cstheme="minorEastAsia"/>
          <w:szCs w:val="21"/>
        </w:rPr>
        <w:t>所有（①单独 ②非单独）；</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甲方拥有本合同项目的所有中间成果和最终成果，以及与之相关的所有权利。</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10.2乙方有权要求甲方在公开成果时注明乙方为本合同项目受托人，并可享有与甲方共同获得与本合同项目成果相关的荣誉证书和奖励的权利。</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10.3经甲方同意，乙方可以享有本合同项目中间成果或最终成果的下列相关权利：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利用本合同项目中间成果或最终成果用于学术研究，发表论文或著作；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以受托人的身份利用甲方已公开的成果对外宣传的权利；</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其他权利：  </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第十一条 保密条款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11.1甲乙双方应遵守国家的有关保密规定，妥善保管对方提供的资料，保守对方的各项秘密，并保护对方的知识产权。</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11.2未经对方许可，任何一方均不得将对方的资料或成果向第三方转让或用于本合同项目外的其他项目。如发生以上情况，泄密方承担一切由此引起的后果，并支付对方合同总价款</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%的违约金。</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11.3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%的违约金。</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第十二条 合同违约责任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12.1甲方违约责任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（1）甲方变更委托项目内容、规模、条件，或对所提供资料作较大修改时，应于确定修改之日起</w:t>
      </w:r>
      <w:r>
        <w:rPr>
          <w:rFonts w:hint="eastAsia" w:asciiTheme="minorEastAsia" w:hAnsiTheme="minorEastAsia" w:eastAsiaTheme="minorEastAsia" w:cstheme="minorEastAsia"/>
          <w:szCs w:val="21"/>
          <w:u w:val="single"/>
        </w:rPr>
        <w:t>10</w:t>
      </w:r>
      <w:r>
        <w:rPr>
          <w:rFonts w:hint="eastAsia" w:asciiTheme="minorEastAsia" w:hAnsiTheme="minorEastAsia" w:eastAsiaTheme="minorEastAsia" w:cstheme="minorEastAsia"/>
          <w:szCs w:val="21"/>
        </w:rPr>
        <w:t>个工作日内书面告知乙方。因以上原因造成乙方返工，工作量按本合同规定的计费标准计算未超过合同总价款的</w:t>
      </w:r>
      <w:r>
        <w:rPr>
          <w:rFonts w:hint="eastAsia" w:asciiTheme="minorEastAsia" w:hAnsiTheme="minorEastAsia" w:eastAsiaTheme="minorEastAsia" w:cstheme="minorEastAsia"/>
          <w:szCs w:val="21"/>
          <w:u w:val="single"/>
        </w:rPr>
        <w:t>10%</w:t>
      </w:r>
      <w:r>
        <w:rPr>
          <w:rFonts w:hint="eastAsia" w:asciiTheme="minorEastAsia" w:hAnsiTheme="minorEastAsia" w:eastAsiaTheme="minorEastAsia" w:cstheme="minorEastAsia"/>
          <w:szCs w:val="21"/>
        </w:rPr>
        <w:t>时，甲方应按乙方返工所耗工作量向乙方支付返工费；工作量按本合同规定的计费标准计算达到或超过合同总价款的10%时，双方应协商签订补充协议或另行签订合同，重新明确有关条款。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（2）甲方未按本合同约定，延迟支付合同价款的，乙方有权要求甲方支付该阶段合同价款每日</w:t>
      </w:r>
      <w:r>
        <w:rPr>
          <w:rFonts w:hint="eastAsia" w:asciiTheme="minorEastAsia" w:hAnsiTheme="minorEastAsia" w:eastAsiaTheme="minorEastAsia" w:cstheme="minorEastAsia"/>
          <w:szCs w:val="21"/>
          <w:u w:val="single"/>
        </w:rPr>
        <w:t xml:space="preserve"> 1‰</w:t>
      </w:r>
      <w:r>
        <w:rPr>
          <w:rFonts w:hint="eastAsia" w:asciiTheme="minorEastAsia" w:hAnsiTheme="minorEastAsia" w:eastAsiaTheme="minorEastAsia" w:cstheme="minorEastAsia"/>
          <w:szCs w:val="21"/>
        </w:rPr>
        <w:t>的逾期违约金，逾期违约金总额不超过合同总价款的</w:t>
      </w:r>
      <w:r>
        <w:rPr>
          <w:rFonts w:hint="eastAsia" w:asciiTheme="minorEastAsia" w:hAnsiTheme="minorEastAsia" w:eastAsiaTheme="minorEastAsia" w:cstheme="minorEastAsia"/>
          <w:szCs w:val="21"/>
          <w:u w:val="single"/>
        </w:rPr>
        <w:t xml:space="preserve"> 10 %</w:t>
      </w:r>
      <w:r>
        <w:rPr>
          <w:rFonts w:hint="eastAsia" w:asciiTheme="minorEastAsia" w:hAnsiTheme="minorEastAsia" w:eastAsiaTheme="minorEastAsia" w:cstheme="minorEastAsia"/>
          <w:szCs w:val="21"/>
        </w:rPr>
        <w:t>，且乙方提交成果的时间顺延。逾期超过</w:t>
      </w:r>
      <w:r>
        <w:rPr>
          <w:rFonts w:hint="eastAsia" w:asciiTheme="minorEastAsia" w:hAnsiTheme="minorEastAsia" w:eastAsiaTheme="minorEastAsia" w:cstheme="minorEastAsia"/>
          <w:szCs w:val="21"/>
          <w:u w:val="single"/>
        </w:rPr>
        <w:t xml:space="preserve"> 30 </w:t>
      </w:r>
      <w:r>
        <w:rPr>
          <w:rFonts w:hint="eastAsia" w:asciiTheme="minorEastAsia" w:hAnsiTheme="minorEastAsia" w:eastAsiaTheme="minorEastAsia" w:cstheme="minorEastAsia"/>
          <w:szCs w:val="21"/>
        </w:rPr>
        <w:t>个工作日（含 30 个工作日）以上时，乙方有权暂停履行下阶段工作，并书面通知甲方。因财政拨付导致甲方迟延付款的，乙方应给予最大程度的谅解。</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12.2乙方违约责任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（1）未经甲方许可，乙方将本合同项目与第三方合作，或将本合同标的的全部或部分擅自转包给第三方的，甲方有权要求乙方终止与第三方的合同。乙方应承担因此而产生的相关责任。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（2）由于乙方工作的错误或遗漏造成本项目成果质量损失的，乙方除负责及时采取有效补救措施外，应免收受损失部分的合同价款，并支付合同总价款 3%的违约金。</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（3）乙方未按本合同第6.2条的约定，擅自修改已经提交验收的成果文件的，应承担因此产生的一切后果，并赔偿甲方合同总价款</w:t>
      </w:r>
      <w:r>
        <w:rPr>
          <w:rFonts w:hint="eastAsia" w:asciiTheme="minorEastAsia" w:hAnsiTheme="minorEastAsia" w:eastAsiaTheme="minorEastAsia" w:cstheme="minorEastAsia"/>
          <w:szCs w:val="21"/>
          <w:u w:val="single"/>
        </w:rPr>
        <w:t xml:space="preserve"> 3%</w:t>
      </w:r>
      <w:r>
        <w:rPr>
          <w:rFonts w:hint="eastAsia" w:asciiTheme="minorEastAsia" w:hAnsiTheme="minorEastAsia" w:eastAsiaTheme="minorEastAsia" w:cstheme="minorEastAsia"/>
          <w:szCs w:val="21"/>
        </w:rPr>
        <w:t>的违约金。</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（4）本合同履行期间，乙方未能按合同约定的日期(含协商延缓的日期)提交成果的，甲方有权要求乙方支付该阶段合同价款每日</w:t>
      </w:r>
      <w:r>
        <w:rPr>
          <w:rFonts w:hint="eastAsia" w:asciiTheme="minorEastAsia" w:hAnsiTheme="minorEastAsia" w:eastAsiaTheme="minorEastAsia" w:cstheme="minorEastAsia"/>
          <w:b/>
          <w:bCs/>
          <w:szCs w:val="21"/>
          <w:u w:val="single"/>
        </w:rPr>
        <w:t xml:space="preserve"> 1‰</w:t>
      </w:r>
      <w:r>
        <w:rPr>
          <w:rFonts w:hint="eastAsia" w:asciiTheme="minorEastAsia" w:hAnsiTheme="minorEastAsia" w:eastAsiaTheme="minorEastAsia" w:cstheme="minorEastAsia"/>
          <w:szCs w:val="21"/>
        </w:rPr>
        <w:t>的逾期违约金，逾期违约金总额不超过合同总价款的</w:t>
      </w:r>
      <w:r>
        <w:rPr>
          <w:rFonts w:hint="eastAsia" w:asciiTheme="minorEastAsia" w:hAnsiTheme="minorEastAsia" w:eastAsiaTheme="minorEastAsia" w:cstheme="minorEastAsia"/>
          <w:szCs w:val="21"/>
          <w:u w:val="single"/>
        </w:rPr>
        <w:t xml:space="preserve"> 10</w:t>
      </w:r>
      <w:r>
        <w:rPr>
          <w:rFonts w:hint="eastAsia" w:asciiTheme="minorEastAsia" w:hAnsiTheme="minorEastAsia" w:eastAsiaTheme="minorEastAsia" w:cstheme="minorEastAsia"/>
          <w:szCs w:val="21"/>
        </w:rPr>
        <w:t xml:space="preserve">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（5）未经甲方同意，乙方擅自变更约定的项目组主要成员，甲方有权责成乙方采取补救措施或调整项目组主要成员构成。</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（6）本项目最终成果验收后，乙方未按甲方要求就本项目提供必要解释和接受咨询的，甲方可要求乙方返还合同总价款 5%的费用。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（7）合同履行期间，乙方承担第三方委托的本项目研究范围内的其他项目，但未书面告知甲方的，一经发现，无论合同正在履行或已履行完毕，甲方均有权追究乙方责任，并要求乙方支付合同总价款</w:t>
      </w:r>
      <w:r>
        <w:rPr>
          <w:rFonts w:hint="eastAsia" w:asciiTheme="minorEastAsia" w:hAnsiTheme="minorEastAsia" w:eastAsiaTheme="minorEastAsia" w:cstheme="minorEastAsia"/>
          <w:szCs w:val="21"/>
          <w:u w:val="single"/>
        </w:rPr>
        <w:t xml:space="preserve"> 3%</w:t>
      </w:r>
      <w:r>
        <w:rPr>
          <w:rFonts w:hint="eastAsia" w:asciiTheme="minorEastAsia" w:hAnsiTheme="minorEastAsia" w:eastAsiaTheme="minorEastAsia" w:cstheme="minorEastAsia"/>
          <w:szCs w:val="21"/>
        </w:rPr>
        <w:t>的违约金。</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第十三条  合同解除</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13.1本合同履行过程中出现以下情形之一的，合同双方中任何一方可以书面通知对方解除合同：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非归责于合同双方的原因，课题项目取消的；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非归责于合同双方的原因，课题项目长期暂停，超过课题研究</w:t>
      </w:r>
      <w:r>
        <w:rPr>
          <w:rFonts w:hint="eastAsia" w:asciiTheme="minorEastAsia" w:hAnsiTheme="minorEastAsia" w:eastAsiaTheme="minorEastAsia" w:cstheme="minorEastAsia"/>
          <w:szCs w:val="21"/>
          <w:u w:val="single"/>
        </w:rPr>
        <w:t xml:space="preserve"> 30 </w:t>
      </w:r>
      <w:r>
        <w:rPr>
          <w:rFonts w:hint="eastAsia" w:asciiTheme="minorEastAsia" w:hAnsiTheme="minorEastAsia" w:eastAsiaTheme="minorEastAsia" w:cstheme="minorEastAsia"/>
          <w:szCs w:val="21"/>
        </w:rPr>
        <w:t>个工作日。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本合同履行期间，因上述情形造成合同终止的，甲方应按乙方已经完成的工作量向乙方支付费用，乙方同时应将已完成的阶段性成果移交甲方。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13.2本合同履行过程中出现下列情形之一的，甲方有权解除合同：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（1）在合同履行过程中，甲方发现乙方不满足本合同第六条规定的；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（2）乙方未能按合同约定的日期(含协商延缓的日期)提交成果，延误时间超过</w:t>
      </w:r>
      <w:r>
        <w:rPr>
          <w:rFonts w:hint="eastAsia" w:asciiTheme="minorEastAsia" w:hAnsiTheme="minorEastAsia" w:eastAsiaTheme="minorEastAsia" w:cstheme="minorEastAsia"/>
          <w:szCs w:val="21"/>
          <w:u w:val="single"/>
        </w:rPr>
        <w:t>30</w:t>
      </w:r>
      <w:r>
        <w:rPr>
          <w:rFonts w:hint="eastAsia" w:asciiTheme="minorEastAsia" w:hAnsiTheme="minorEastAsia" w:eastAsiaTheme="minorEastAsia" w:cstheme="minorEastAsia"/>
          <w:szCs w:val="21"/>
        </w:rPr>
        <w:t>个工作日；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（3）因乙方工作的错误或遗漏造成成果质量损失，且乙方未按甲方要求采取及时有效的补救措施的；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（4）乙方未经甲方同意擅自更换附件 4 规定的项目组主要成员，且未按甲方要求进行调整；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（5）乙方未经甲方同意，擅自将本合同项目与第三方合作，或将本合同标的的全部或部分擅自转包给第三方，且未按甲方的要求终止与第三方的合同的；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（6）乙方明确表示或者以自己的行为表明不履行本合同的。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本合同履行期间，因上述情形造成合同终止的，乙方除应退还甲方已预付的所有款项外，还应支付合同总价款</w:t>
      </w:r>
      <w:r>
        <w:rPr>
          <w:rFonts w:hint="eastAsia" w:asciiTheme="minorEastAsia" w:hAnsiTheme="minorEastAsia" w:eastAsiaTheme="minorEastAsia" w:cstheme="minorEastAsia"/>
          <w:szCs w:val="21"/>
          <w:u w:val="single"/>
        </w:rPr>
        <w:t>3 %</w:t>
      </w:r>
      <w:r>
        <w:rPr>
          <w:rFonts w:hint="eastAsia" w:asciiTheme="minorEastAsia" w:hAnsiTheme="minorEastAsia" w:eastAsiaTheme="minorEastAsia" w:cstheme="minorEastAsia"/>
          <w:szCs w:val="21"/>
        </w:rPr>
        <w:t>的违约金。乙方同时应将已完成的阶段成果移交给甲方，并退还甲方有关资料。</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13.3本合同履行过程中出现下列情形之一的，乙方有权解除合同：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（1）甲方不审查本项目成果或暂停本项目，延误时间超过</w:t>
      </w:r>
      <w:r>
        <w:rPr>
          <w:rFonts w:hint="eastAsia" w:asciiTheme="minorEastAsia" w:hAnsiTheme="minorEastAsia" w:eastAsiaTheme="minorEastAsia" w:cstheme="minorEastAsia"/>
          <w:szCs w:val="21"/>
          <w:u w:val="single"/>
        </w:rPr>
        <w:t xml:space="preserve"> 30 </w:t>
      </w:r>
      <w:r>
        <w:rPr>
          <w:rFonts w:hint="eastAsia" w:asciiTheme="minorEastAsia" w:hAnsiTheme="minorEastAsia" w:eastAsiaTheme="minorEastAsia" w:cstheme="minorEastAsia"/>
          <w:szCs w:val="21"/>
        </w:rPr>
        <w:t>个工作日；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（2）甲方未按本合同约定，逾期支付合同价款超过</w:t>
      </w:r>
      <w:r>
        <w:rPr>
          <w:rFonts w:hint="eastAsia" w:asciiTheme="minorEastAsia" w:hAnsiTheme="minorEastAsia" w:eastAsiaTheme="minorEastAsia" w:cstheme="minorEastAsia"/>
          <w:szCs w:val="21"/>
          <w:u w:val="single"/>
        </w:rPr>
        <w:t xml:space="preserve"> 30 </w:t>
      </w:r>
      <w:r>
        <w:rPr>
          <w:rFonts w:hint="eastAsia" w:asciiTheme="minorEastAsia" w:hAnsiTheme="minorEastAsia" w:eastAsiaTheme="minorEastAsia" w:cstheme="minorEastAsia"/>
          <w:szCs w:val="21"/>
        </w:rPr>
        <w:t>个工作日；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（3）甲方明确表示或者以自己的行为表明不履行本合同的。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本合同履行期间，因上述情形造成合同终止的，甲方应根据乙方已完成的实际工作量，支付相应的价款。乙方同时应将已完成的阶段成果移交给甲方，并退还甲方有关资料。</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第十四条 不可抗力</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14.1本合同在履约过程中，发生不可抗力时，合同受影响的一方应及时告知另一方，并同时发出书面通知。与此同时，合同受影响的一方应尽最大努力，设法将不可抗力造成的损失减少到最低程度。</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14.2如不可抗力持续 1 个月后一方仍无法克服，则双方应立即商议应继续履行或终止合同。商议的结果，应以书面文件作为本合同的不可分割一部分。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14.3在本合同履约过程中，未受不可抗力影响的本合同条款，双方应继续努力执行。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14.4如合同因不可抗力或其他原因须提前终止的，提出终止的一方须在10天前以书面形式，向另一方提出提前终止要求。合同须提前终止的，双方须签署提前终止歇息，规定终止日期。</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第十五条   合同终止</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15.1 如未出现合同解除、不可抗力情形，本合同至履行期届满时终止。</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15.2 本合同的终止不影响乙方按照约定进行项目后续服务。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第十六条 合同争议的解决方式</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本合同履行期间，双方发生的争议，由双方当事人友好协商解决。协商不成的，按下列方式解决：</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依法向人民法院起诉</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深圳国际仲裁院仲裁</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第十七条其他条款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17.1 本合同共 份附件，附件与本合同条款对双方具有同等效力。</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17.2本合同经双方法人代表/负责人或其授权代表签字，并加盖单位印章后，立即生效。</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17.3本合同一式 陆 份，甲乙双方当事人各执  份。如合同履约过程中，合同需要修订文件、补充文件，或任何附件的，均须经双方法人代表/负责人或授权代表签字后生效，成为本合同不可分割的一部分。</w:t>
      </w:r>
    </w:p>
    <w:p>
      <w:pPr>
        <w:spacing w:line="360" w:lineRule="auto"/>
        <w:ind w:firstLine="420" w:firstLineChars="200"/>
        <w:rPr>
          <w:rFonts w:asciiTheme="minorEastAsia" w:hAnsiTheme="minorEastAsia" w:eastAsiaTheme="minorEastAsia" w:cstheme="minorEastAsia"/>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                                   乙方：</w:t>
      </w:r>
    </w:p>
    <w:p>
      <w:pPr>
        <w:spacing w:line="360" w:lineRule="auto"/>
        <w:ind w:firstLine="1890" w:firstLineChars="9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（签章）                              （签章）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地址：                                   地址：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法定代表人：（签章）                      法定代表人：（签章）</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开户行：                                 开户行：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w:t>
      </w:r>
      <w:r>
        <w:rPr>
          <w:rFonts w:hint="eastAsia" w:asciiTheme="minorEastAsia" w:hAnsiTheme="minorEastAsia" w:eastAsiaTheme="minorEastAsia" w:cstheme="minorEastAsia"/>
          <w:szCs w:val="21"/>
          <w:lang w:eastAsia="zh-CN"/>
        </w:rPr>
        <w:t>账</w:t>
      </w:r>
      <w:r>
        <w:rPr>
          <w:rFonts w:hint="eastAsia" w:asciiTheme="minorEastAsia" w:hAnsiTheme="minorEastAsia" w:eastAsiaTheme="minorEastAsia" w:cstheme="minorEastAsia"/>
          <w:szCs w:val="21"/>
        </w:rPr>
        <w:t>号：                             人民币</w:t>
      </w:r>
      <w:r>
        <w:rPr>
          <w:rFonts w:hint="eastAsia" w:asciiTheme="minorEastAsia" w:hAnsiTheme="minorEastAsia" w:eastAsiaTheme="minorEastAsia" w:cstheme="minorEastAsia"/>
          <w:szCs w:val="21"/>
          <w:lang w:eastAsia="zh-CN"/>
        </w:rPr>
        <w:t>账</w:t>
      </w:r>
      <w:r>
        <w:rPr>
          <w:rFonts w:hint="eastAsia" w:asciiTheme="minorEastAsia" w:hAnsiTheme="minorEastAsia" w:eastAsiaTheme="minorEastAsia" w:cstheme="minorEastAsia"/>
          <w:szCs w:val="21"/>
        </w:rPr>
        <w:t>号</w:t>
      </w:r>
      <w:bookmarkStart w:id="110" w:name="_GoBack"/>
      <w:bookmarkEnd w:id="110"/>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                                 联系人：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                                   电话：</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日期：</w:t>
      </w:r>
    </w:p>
    <w:p/>
    <w:p>
      <w:pPr>
        <w:jc w:val="center"/>
        <w:rPr>
          <w:b/>
          <w:sz w:val="52"/>
          <w:szCs w:val="52"/>
        </w:rPr>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pStyle w:val="2"/>
        <w:sectPr>
          <w:pgSz w:w="11906" w:h="16838"/>
          <w:pgMar w:top="1134" w:right="1134" w:bottom="1134" w:left="1134" w:header="851" w:footer="992" w:gutter="0"/>
          <w:cols w:space="425" w:num="1"/>
          <w:titlePg/>
          <w:docGrid w:type="lines" w:linePitch="312" w:charSpace="0"/>
        </w:sectPr>
      </w:pPr>
      <w:bookmarkStart w:id="95" w:name="_Toc135293193"/>
      <w:bookmarkStart w:id="96" w:name="_Toc73610161"/>
    </w:p>
    <w:p>
      <w:pPr>
        <w:pStyle w:val="2"/>
      </w:pPr>
      <w:r>
        <w:rPr>
          <w:rFonts w:hint="eastAsia"/>
        </w:rPr>
        <w:t>第九章  附件</w:t>
      </w:r>
      <w:bookmarkEnd w:id="95"/>
      <w:bookmarkEnd w:id="96"/>
    </w:p>
    <w:p>
      <w:pPr>
        <w:pStyle w:val="4"/>
        <w:spacing w:before="0" w:after="0"/>
      </w:pPr>
      <w:bookmarkStart w:id="97" w:name="_Toc73613644"/>
      <w:bookmarkStart w:id="98" w:name="_Toc135293194"/>
      <w:bookmarkStart w:id="99" w:name="_Toc73610162"/>
      <w:r>
        <w:rPr>
          <w:rFonts w:hint="eastAsia"/>
        </w:rPr>
        <w:t>一、财政部 工业和信息化部关于印发《政府采购促进中小企业发展管理办法》的通知</w:t>
      </w:r>
      <w:bookmarkEnd w:id="97"/>
      <w:bookmarkEnd w:id="98"/>
      <w:bookmarkEnd w:id="99"/>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pPr>
        <w:spacing w:line="360" w:lineRule="auto"/>
        <w:rPr>
          <w:rFonts w:asciiTheme="minorEastAsia" w:hAnsiTheme="minorEastAsia" w:eastAsiaTheme="minorEastAsia"/>
          <w:szCs w:val="21"/>
        </w:rPr>
      </w:pPr>
    </w:p>
    <w:p>
      <w:pPr>
        <w:pStyle w:val="4"/>
        <w:spacing w:before="0" w:after="0"/>
      </w:pPr>
      <w:bookmarkStart w:id="100" w:name="_Toc73613645"/>
      <w:bookmarkStart w:id="101" w:name="_Toc135293195"/>
      <w:bookmarkStart w:id="102" w:name="_Toc73610163"/>
      <w:r>
        <w:rPr>
          <w:rFonts w:hint="eastAsia"/>
        </w:rPr>
        <w:t>二、关于印发中小企业划型标准规定的通知</w:t>
      </w:r>
      <w:bookmarkEnd w:id="100"/>
      <w:bookmarkEnd w:id="101"/>
      <w:bookmarkEnd w:id="102"/>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pPr>
        <w:pStyle w:val="4"/>
        <w:spacing w:before="0" w:after="0"/>
      </w:pPr>
      <w:bookmarkStart w:id="103" w:name="_Toc135293196"/>
      <w:bookmarkStart w:id="104" w:name="_Toc73613646"/>
      <w:bookmarkStart w:id="105" w:name="_Toc73610164"/>
      <w:r>
        <w:rPr>
          <w:rFonts w:hint="eastAsia"/>
        </w:rPr>
        <w:t>三、</w:t>
      </w:r>
      <w:r>
        <w:t>国家统计局关于印发《统计上大中小微型企业划分办法 （2017）》的通知</w:t>
      </w:r>
      <w:bookmarkEnd w:id="103"/>
      <w:bookmarkEnd w:id="104"/>
      <w:bookmarkEnd w:id="105"/>
      <w:r>
        <w:t> </w:t>
      </w:r>
    </w:p>
    <w:p>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pPr>
        <w:widowControl/>
        <w:spacing w:line="360" w:lineRule="auto"/>
        <w:jc w:val="center"/>
        <w:rPr>
          <w:rFonts w:cs="宋体" w:asciiTheme="minorEastAsia" w:hAnsiTheme="minorEastAsia" w:eastAsiaTheme="minorEastAsia"/>
          <w:b/>
          <w:bCs/>
          <w:kern w:val="0"/>
          <w:szCs w:val="21"/>
        </w:rPr>
      </w:pP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pPr>
        <w:widowControl/>
        <w:spacing w:line="360" w:lineRule="auto"/>
        <w:jc w:val="left"/>
        <w:rPr>
          <w:rFonts w:cs="宋体" w:asciiTheme="minorEastAsia" w:hAnsiTheme="minorEastAsia" w:eastAsiaTheme="minorEastAsia"/>
          <w:kern w:val="0"/>
          <w:szCs w:val="21"/>
        </w:rPr>
      </w:pPr>
    </w:p>
    <w:p>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pPr>
        <w:widowControl/>
        <w:spacing w:line="360" w:lineRule="auto"/>
        <w:jc w:val="left"/>
        <w:rPr>
          <w:rFonts w:cs="宋体" w:asciiTheme="minorEastAsia" w:hAnsiTheme="minorEastAsia" w:eastAsiaTheme="minorEastAsia"/>
          <w:kern w:val="0"/>
          <w:szCs w:val="21"/>
        </w:rPr>
      </w:pP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pPr>
        <w:widowControl/>
        <w:spacing w:line="360" w:lineRule="auto"/>
        <w:jc w:val="left"/>
        <w:rPr>
          <w:rFonts w:cs="宋体" w:asciiTheme="minorEastAsia" w:hAnsiTheme="minorEastAsia" w:eastAsiaTheme="minorEastAsia"/>
          <w:kern w:val="0"/>
          <w:szCs w:val="21"/>
        </w:rPr>
      </w:pP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仓储业所包括的行业中类，根据《国民经济行业分类》（GB/T 4754—2017）调整为“通用仓储，低温仓储，危险品仓储，谷物、棉花等农产品仓储，中药材仓储和其他仓储业”。</w:t>
      </w:r>
    </w:p>
    <w:p>
      <w:pPr>
        <w:widowControl/>
        <w:spacing w:line="360" w:lineRule="auto"/>
        <w:jc w:val="left"/>
        <w:rPr>
          <w:rFonts w:cs="宋体" w:asciiTheme="minorEastAsia" w:hAnsiTheme="minorEastAsia" w:eastAsiaTheme="minorEastAsia"/>
          <w:kern w:val="0"/>
          <w:szCs w:val="21"/>
        </w:rPr>
      </w:pP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1"/>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360" w:lineRule="auto"/>
        <w:rPr>
          <w:rFonts w:asciiTheme="minorEastAsia" w:hAnsiTheme="minorEastAsia" w:eastAsiaTheme="minorEastAsia"/>
          <w:szCs w:val="21"/>
        </w:rPr>
      </w:pPr>
    </w:p>
    <w:p>
      <w:pPr>
        <w:pStyle w:val="4"/>
        <w:spacing w:before="0" w:after="0"/>
      </w:pPr>
      <w:bookmarkStart w:id="106" w:name="_Toc135293197"/>
      <w:bookmarkStart w:id="107" w:name="_Toc73613647"/>
      <w:bookmarkStart w:id="108" w:name="_Toc73610165"/>
      <w:r>
        <w:rPr>
          <w:rFonts w:hint="eastAsia"/>
        </w:rPr>
        <w:t>四、</w:t>
      </w:r>
      <w:r>
        <w:t>财政部 民政部 中国残疾人联合会关于促进残疾人就业 政府采购政策的通知</w:t>
      </w:r>
      <w:bookmarkEnd w:id="106"/>
      <w:bookmarkEnd w:id="107"/>
      <w:bookmarkEnd w:id="108"/>
      <w:r>
        <w:t xml:space="preserve"> </w:t>
      </w:r>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pPr>
        <w:widowControl/>
        <w:spacing w:line="360" w:lineRule="auto"/>
        <w:jc w:val="right"/>
        <w:rPr>
          <w:rFonts w:cs="宋体" w:asciiTheme="minorEastAsia" w:hAnsiTheme="minorEastAsia" w:eastAsiaTheme="minorEastAsia"/>
          <w:kern w:val="0"/>
          <w:szCs w:val="21"/>
        </w:rPr>
      </w:pP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pPr>
        <w:tabs>
          <w:tab w:val="left" w:pos="1875"/>
        </w:tabs>
        <w:rPr>
          <w:rFonts w:ascii="Calibri" w:hAnsi="Calibri"/>
          <w:szCs w:val="22"/>
        </w:rPr>
      </w:pPr>
    </w:p>
    <w:p>
      <w:pPr>
        <w:rPr>
          <w:rFonts w:ascii="Calibri" w:hAnsi="Calibri"/>
          <w:szCs w:val="22"/>
        </w:rPr>
      </w:pPr>
    </w:p>
    <w:p>
      <w:pPr>
        <w:pStyle w:val="4"/>
        <w:spacing w:before="0" w:after="0"/>
      </w:pPr>
      <w:bookmarkStart w:id="109" w:name="_Toc135293198"/>
      <w:r>
        <w:rPr>
          <w:rFonts w:hint="eastAsia"/>
        </w:rPr>
        <w:t>五、财政部 司法部关于政府采购支持监狱企业发展有关问题的通知</w:t>
      </w:r>
      <w:bookmarkEnd w:id="109"/>
      <w:r>
        <w:t xml:space="preserve"> </w:t>
      </w:r>
    </w:p>
    <w:p>
      <w:pPr>
        <w:widowControl/>
        <w:spacing w:line="360" w:lineRule="auto"/>
        <w:jc w:val="center"/>
        <w:rPr>
          <w:rFonts w:cs="宋体" w:asciiTheme="minorEastAsia" w:hAnsiTheme="minorEastAsia" w:eastAsiaTheme="minorEastAsia"/>
          <w:kern w:val="0"/>
          <w:szCs w:val="21"/>
        </w:rPr>
      </w:pPr>
    </w:p>
    <w:p>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pPr>
        <w:widowControl/>
        <w:spacing w:line="360" w:lineRule="auto"/>
        <w:jc w:val="left"/>
        <w:rPr>
          <w:rFonts w:cs="宋体" w:asciiTheme="minorEastAsia" w:hAnsiTheme="minorEastAsia" w:eastAsiaTheme="minorEastAsia"/>
          <w:kern w:val="0"/>
          <w:szCs w:val="21"/>
        </w:rPr>
      </w:pP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widowControl/>
        <w:spacing w:line="360" w:lineRule="auto"/>
        <w:jc w:val="left"/>
        <w:rPr>
          <w:rFonts w:cs="宋体" w:asciiTheme="minorEastAsia" w:hAnsiTheme="minorEastAsia" w:eastAsiaTheme="minorEastAsia"/>
          <w:kern w:val="0"/>
          <w:szCs w:val="21"/>
        </w:rPr>
      </w:pP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sectPr>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H Yb 2gj">
    <w:altName w:val="华文仿宋"/>
    <w:panose1 w:val="00000000000000000000"/>
    <w:charset w:val="86"/>
    <w:family w:val="auto"/>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新宋体">
    <w:altName w:val="方正书宋_GBK"/>
    <w:panose1 w:val="02010609030101010101"/>
    <w:charset w:val="86"/>
    <w:family w:val="modern"/>
    <w:pitch w:val="default"/>
    <w:sig w:usb0="00000000" w:usb1="00000000" w:usb2="0000000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方正仿宋_GBK"/>
    <w:panose1 w:val="00000000000000000000"/>
    <w:charset w:val="86"/>
    <w:family w:val="roman"/>
    <w:pitch w:val="default"/>
    <w:sig w:usb0="00000000" w:usb1="00000000" w:usb2="00000000"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0"/>
    <w:family w:val="auto"/>
    <w:pitch w:val="default"/>
    <w:sig w:usb0="00000000" w:usb1="00000000" w:usb2="00000000" w:usb3="00000000" w:csb0="00040001" w:csb1="00000000"/>
  </w:font>
  <w:font w:name="经典标宋简">
    <w:altName w:val="方正书宋_GBK"/>
    <w:panose1 w:val="00000000000000000000"/>
    <w:charset w:val="86"/>
    <w:family w:val="auto"/>
    <w:pitch w:val="default"/>
    <w:sig w:usb0="00000000" w:usb1="00000000" w:usb2="0000001E" w:usb3="00000000" w:csb0="00040000" w:csb1="00000000"/>
  </w:font>
  <w:font w:name="经典等线简">
    <w:altName w:val="华文仿宋"/>
    <w:panose1 w:val="00000000000000000000"/>
    <w:charset w:val="86"/>
    <w:family w:val="auto"/>
    <w:pitch w:val="default"/>
    <w:sig w:usb0="00000000" w:usb1="00000000" w:usb2="0000001E"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MS Mincho">
    <w:altName w:val="方正书宋_GBK"/>
    <w:panose1 w:val="02020609040205080304"/>
    <w:charset w:val="80"/>
    <w:family w:val="modern"/>
    <w:pitch w:val="default"/>
    <w:sig w:usb0="00000000" w:usb1="00000000" w:usb2="00000010" w:usb3="00000000" w:csb0="4002009F" w:csb1="DFD70000"/>
  </w:font>
  <w:font w:name="Segoe UI Symbol">
    <w:altName w:val="Noto Sans"/>
    <w:panose1 w:val="020B0502040204020203"/>
    <w:charset w:val="00"/>
    <w:family w:val="swiss"/>
    <w:pitch w:val="default"/>
    <w:sig w:usb0="00000000" w:usb1="00000000" w:usb2="00040000" w:usb3="04000000" w:csb0="00000001" w:csb1="4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隶书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方正楷体_GBK">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51</w:t>
    </w:r>
    <w:r>
      <w:rPr>
        <w:rStyle w:val="55"/>
      </w:rPr>
      <w:fldChar w:fldCharType="end"/>
    </w:r>
  </w:p>
  <w:p>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enter" w:pos="4819"/>
        <w:tab w:val="right" w:pos="9638"/>
      </w:tabs>
      <w:jc w:val="left"/>
    </w:pPr>
    <w:r>
      <w:rPr>
        <w:rFonts w:hint="eastAsia"/>
      </w:rPr>
      <w:t>项目名称：绿色建筑行业产业高质量发展专项咨询服务（2024）                             项目编号：</w:t>
    </w:r>
    <w:r>
      <w:rPr>
        <w:rFonts w:hint="eastAsia" w:asciiTheme="minorEastAsia" w:hAnsiTheme="minorEastAsia" w:eastAsiaTheme="minorEastAsia"/>
        <w:lang w:eastAsia="zh-CN"/>
      </w:rPr>
      <w:t>SZZZ2024-QC0316</w:t>
    </w:r>
    <w:r>
      <w:tab/>
    </w:r>
  </w:p>
  <w:p>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FE638"/>
    <w:multiLevelType w:val="singleLevel"/>
    <w:tmpl w:val="A07FE638"/>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pStyle w:val="18"/>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2">
    <w:nsid w:val="0000002E"/>
    <w:multiLevelType w:val="multilevel"/>
    <w:tmpl w:val="0000002E"/>
    <w:lvl w:ilvl="0" w:tentative="0">
      <w:start w:val="1"/>
      <w:numFmt w:val="decimal"/>
      <w:pStyle w:val="398"/>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BF87571"/>
    <w:multiLevelType w:val="singleLevel"/>
    <w:tmpl w:val="1BF87571"/>
    <w:lvl w:ilvl="0" w:tentative="0">
      <w:start w:val="1"/>
      <w:numFmt w:val="decimal"/>
      <w:suff w:val="space"/>
      <w:lvlText w:val="%1."/>
      <w:lvlJc w:val="left"/>
    </w:lvl>
  </w:abstractNum>
  <w:abstractNum w:abstractNumId="5">
    <w:nsid w:val="2087A96A"/>
    <w:multiLevelType w:val="singleLevel"/>
    <w:tmpl w:val="2087A96A"/>
    <w:lvl w:ilvl="0" w:tentative="0">
      <w:start w:val="1"/>
      <w:numFmt w:val="decimal"/>
      <w:suff w:val="space"/>
      <w:lvlText w:val="（%1）"/>
      <w:lvlJc w:val="left"/>
    </w:lvl>
  </w:abstractNum>
  <w:abstractNum w:abstractNumId="6">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1"/>
  </w:num>
  <w:num w:numId="2">
    <w:abstractNumId w:val="3"/>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hideSpellingErrors/>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OWY4ZDBhYWExNjhhMjc2ZTRiNjcxMTg3MmEyNzkifQ=="/>
    <w:docVar w:name="KSO_WPS_MARK_KEY" w:val="79bf3387-fe5b-4970-822c-50cd05f3103b"/>
  </w:docVars>
  <w:rsids>
    <w:rsidRoot w:val="00172A27"/>
    <w:rsid w:val="0000134D"/>
    <w:rsid w:val="00001626"/>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334F"/>
    <w:rsid w:val="002A3C88"/>
    <w:rsid w:val="002A41C2"/>
    <w:rsid w:val="002A4C00"/>
    <w:rsid w:val="002A50DC"/>
    <w:rsid w:val="002A52CC"/>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B8C"/>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9CC"/>
    <w:rsid w:val="00461E36"/>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473"/>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113"/>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C96"/>
    <w:rsid w:val="0056736F"/>
    <w:rsid w:val="00567D1B"/>
    <w:rsid w:val="005705DB"/>
    <w:rsid w:val="005709EF"/>
    <w:rsid w:val="0057109F"/>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560"/>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D"/>
    <w:rsid w:val="005E4E92"/>
    <w:rsid w:val="005E5326"/>
    <w:rsid w:val="005E549E"/>
    <w:rsid w:val="005E5E26"/>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A3E"/>
    <w:rsid w:val="00604E98"/>
    <w:rsid w:val="006052EB"/>
    <w:rsid w:val="0060559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3207"/>
    <w:rsid w:val="006935B9"/>
    <w:rsid w:val="00693FFC"/>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CFA"/>
    <w:rsid w:val="00780D57"/>
    <w:rsid w:val="00780F67"/>
    <w:rsid w:val="007811DE"/>
    <w:rsid w:val="007818C5"/>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9DF"/>
    <w:rsid w:val="007A0E2F"/>
    <w:rsid w:val="007A10E6"/>
    <w:rsid w:val="007A1136"/>
    <w:rsid w:val="007A20EA"/>
    <w:rsid w:val="007A241F"/>
    <w:rsid w:val="007A26FB"/>
    <w:rsid w:val="007A2B5B"/>
    <w:rsid w:val="007A3506"/>
    <w:rsid w:val="007A372A"/>
    <w:rsid w:val="007A3BD1"/>
    <w:rsid w:val="007A3DA7"/>
    <w:rsid w:val="007A4153"/>
    <w:rsid w:val="007A45B6"/>
    <w:rsid w:val="007A46C9"/>
    <w:rsid w:val="007A51CA"/>
    <w:rsid w:val="007A530D"/>
    <w:rsid w:val="007A5CE6"/>
    <w:rsid w:val="007A611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76E8"/>
    <w:rsid w:val="008610C6"/>
    <w:rsid w:val="00861804"/>
    <w:rsid w:val="00862480"/>
    <w:rsid w:val="00862584"/>
    <w:rsid w:val="00862D18"/>
    <w:rsid w:val="0086305F"/>
    <w:rsid w:val="008632E4"/>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B4"/>
    <w:rsid w:val="008E58A8"/>
    <w:rsid w:val="008E6374"/>
    <w:rsid w:val="008E6791"/>
    <w:rsid w:val="008E72A7"/>
    <w:rsid w:val="008E7C43"/>
    <w:rsid w:val="008F0232"/>
    <w:rsid w:val="008F04AE"/>
    <w:rsid w:val="008F0682"/>
    <w:rsid w:val="008F06E3"/>
    <w:rsid w:val="008F1581"/>
    <w:rsid w:val="008F23FE"/>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CC4"/>
    <w:rsid w:val="00916161"/>
    <w:rsid w:val="00916292"/>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F04"/>
    <w:rsid w:val="00B13082"/>
    <w:rsid w:val="00B134E7"/>
    <w:rsid w:val="00B13A79"/>
    <w:rsid w:val="00B14075"/>
    <w:rsid w:val="00B14FC0"/>
    <w:rsid w:val="00B159F7"/>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644"/>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1F"/>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BE8"/>
    <w:rsid w:val="00BB01AF"/>
    <w:rsid w:val="00BB08F7"/>
    <w:rsid w:val="00BB0BA7"/>
    <w:rsid w:val="00BB0CA1"/>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52DE"/>
    <w:rsid w:val="00BC5902"/>
    <w:rsid w:val="00BC66E0"/>
    <w:rsid w:val="00BC69C6"/>
    <w:rsid w:val="00BC7775"/>
    <w:rsid w:val="00BC7956"/>
    <w:rsid w:val="00BD02E6"/>
    <w:rsid w:val="00BD065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648D"/>
    <w:rsid w:val="00CD6B80"/>
    <w:rsid w:val="00CD7616"/>
    <w:rsid w:val="00CD775A"/>
    <w:rsid w:val="00CE01B5"/>
    <w:rsid w:val="00CE021F"/>
    <w:rsid w:val="00CE0B98"/>
    <w:rsid w:val="00CE12BB"/>
    <w:rsid w:val="00CE1BF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51A0"/>
    <w:rsid w:val="00D451C2"/>
    <w:rsid w:val="00D45385"/>
    <w:rsid w:val="00D45546"/>
    <w:rsid w:val="00D45C34"/>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60F"/>
    <w:rsid w:val="00D7197E"/>
    <w:rsid w:val="00D71EB9"/>
    <w:rsid w:val="00D726FD"/>
    <w:rsid w:val="00D72C26"/>
    <w:rsid w:val="00D73288"/>
    <w:rsid w:val="00D73686"/>
    <w:rsid w:val="00D7371E"/>
    <w:rsid w:val="00D73EF2"/>
    <w:rsid w:val="00D741DB"/>
    <w:rsid w:val="00D742A0"/>
    <w:rsid w:val="00D74E88"/>
    <w:rsid w:val="00D75216"/>
    <w:rsid w:val="00D756A7"/>
    <w:rsid w:val="00D75D33"/>
    <w:rsid w:val="00D75E56"/>
    <w:rsid w:val="00D763AE"/>
    <w:rsid w:val="00D76CD8"/>
    <w:rsid w:val="00D77919"/>
    <w:rsid w:val="00D779D4"/>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51B1"/>
    <w:rsid w:val="00E057EA"/>
    <w:rsid w:val="00E05E00"/>
    <w:rsid w:val="00E06357"/>
    <w:rsid w:val="00E0667E"/>
    <w:rsid w:val="00E06F09"/>
    <w:rsid w:val="00E06FAA"/>
    <w:rsid w:val="00E073FE"/>
    <w:rsid w:val="00E078A6"/>
    <w:rsid w:val="00E07916"/>
    <w:rsid w:val="00E07AA2"/>
    <w:rsid w:val="00E1015B"/>
    <w:rsid w:val="00E106AE"/>
    <w:rsid w:val="00E10723"/>
    <w:rsid w:val="00E11236"/>
    <w:rsid w:val="00E1164D"/>
    <w:rsid w:val="00E11A5C"/>
    <w:rsid w:val="00E11CCB"/>
    <w:rsid w:val="00E1223A"/>
    <w:rsid w:val="00E122A9"/>
    <w:rsid w:val="00E12447"/>
    <w:rsid w:val="00E12ABE"/>
    <w:rsid w:val="00E12E0E"/>
    <w:rsid w:val="00E12FC7"/>
    <w:rsid w:val="00E1415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28C5"/>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72A2"/>
    <w:rsid w:val="00E97A7D"/>
    <w:rsid w:val="00EA03AA"/>
    <w:rsid w:val="00EA0837"/>
    <w:rsid w:val="00EA12EA"/>
    <w:rsid w:val="00EA141E"/>
    <w:rsid w:val="00EA1B41"/>
    <w:rsid w:val="00EA1DF6"/>
    <w:rsid w:val="00EA2134"/>
    <w:rsid w:val="00EA23AC"/>
    <w:rsid w:val="00EA2B29"/>
    <w:rsid w:val="00EA2BF9"/>
    <w:rsid w:val="00EA2C90"/>
    <w:rsid w:val="00EA35FC"/>
    <w:rsid w:val="00EA376A"/>
    <w:rsid w:val="00EA3942"/>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686E"/>
    <w:rsid w:val="00EB6974"/>
    <w:rsid w:val="00EB6D6E"/>
    <w:rsid w:val="00EB7570"/>
    <w:rsid w:val="00EB7649"/>
    <w:rsid w:val="00EB76BD"/>
    <w:rsid w:val="00EC05A9"/>
    <w:rsid w:val="00EC07C5"/>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7215"/>
    <w:rsid w:val="00EC7371"/>
    <w:rsid w:val="00EC7652"/>
    <w:rsid w:val="00EC766D"/>
    <w:rsid w:val="00EC77DC"/>
    <w:rsid w:val="00EC7835"/>
    <w:rsid w:val="00ED05EB"/>
    <w:rsid w:val="00ED0D53"/>
    <w:rsid w:val="00ED0ED2"/>
    <w:rsid w:val="00ED1938"/>
    <w:rsid w:val="00ED25BD"/>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D97"/>
    <w:rsid w:val="00EE5DE3"/>
    <w:rsid w:val="00EE6288"/>
    <w:rsid w:val="00EE6339"/>
    <w:rsid w:val="00EE66D4"/>
    <w:rsid w:val="00EE6911"/>
    <w:rsid w:val="00EE6B64"/>
    <w:rsid w:val="00EE6C36"/>
    <w:rsid w:val="00EE6F5D"/>
    <w:rsid w:val="00EE7616"/>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971"/>
    <w:rsid w:val="00F13C27"/>
    <w:rsid w:val="00F14133"/>
    <w:rsid w:val="00F144D6"/>
    <w:rsid w:val="00F14C5F"/>
    <w:rsid w:val="00F14FC4"/>
    <w:rsid w:val="00F1511E"/>
    <w:rsid w:val="00F15860"/>
    <w:rsid w:val="00F15A42"/>
    <w:rsid w:val="00F15DA5"/>
    <w:rsid w:val="00F16108"/>
    <w:rsid w:val="00F16136"/>
    <w:rsid w:val="00F16526"/>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4A68"/>
    <w:rsid w:val="00F954CA"/>
    <w:rsid w:val="00F95676"/>
    <w:rsid w:val="00F96280"/>
    <w:rsid w:val="00F967BB"/>
    <w:rsid w:val="00F96E84"/>
    <w:rsid w:val="00F97914"/>
    <w:rsid w:val="00F97E2D"/>
    <w:rsid w:val="00FA01D4"/>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86E"/>
    <w:rsid w:val="00FB29B4"/>
    <w:rsid w:val="00FB2A18"/>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70C7"/>
    <w:rsid w:val="00FD7771"/>
    <w:rsid w:val="00FE0294"/>
    <w:rsid w:val="00FE18B4"/>
    <w:rsid w:val="00FE1CEF"/>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782"/>
    <w:rsid w:val="00FF69A3"/>
    <w:rsid w:val="00FF7533"/>
    <w:rsid w:val="01F0299B"/>
    <w:rsid w:val="026E4F91"/>
    <w:rsid w:val="041D095D"/>
    <w:rsid w:val="05C87DB9"/>
    <w:rsid w:val="0961739E"/>
    <w:rsid w:val="098E6083"/>
    <w:rsid w:val="09D354E6"/>
    <w:rsid w:val="0B205B2B"/>
    <w:rsid w:val="0B782559"/>
    <w:rsid w:val="0D566BC9"/>
    <w:rsid w:val="0D7C1890"/>
    <w:rsid w:val="0E180322"/>
    <w:rsid w:val="0E5928AD"/>
    <w:rsid w:val="0E8C4995"/>
    <w:rsid w:val="0EF27BFB"/>
    <w:rsid w:val="0FBC50EF"/>
    <w:rsid w:val="115F3FD7"/>
    <w:rsid w:val="11A259DD"/>
    <w:rsid w:val="11F9269A"/>
    <w:rsid w:val="120474A0"/>
    <w:rsid w:val="13102ABE"/>
    <w:rsid w:val="167D280D"/>
    <w:rsid w:val="17047766"/>
    <w:rsid w:val="17935895"/>
    <w:rsid w:val="17F52C18"/>
    <w:rsid w:val="184530EF"/>
    <w:rsid w:val="19227A4B"/>
    <w:rsid w:val="1A4E7B88"/>
    <w:rsid w:val="1B3E182A"/>
    <w:rsid w:val="1B4B5195"/>
    <w:rsid w:val="1C174C6F"/>
    <w:rsid w:val="1C7C020D"/>
    <w:rsid w:val="1C8F117E"/>
    <w:rsid w:val="1C8F78BA"/>
    <w:rsid w:val="1C9B0D84"/>
    <w:rsid w:val="1CDD3F3B"/>
    <w:rsid w:val="1D4D6869"/>
    <w:rsid w:val="20707345"/>
    <w:rsid w:val="21760101"/>
    <w:rsid w:val="22B25284"/>
    <w:rsid w:val="22C07D9F"/>
    <w:rsid w:val="23056CBA"/>
    <w:rsid w:val="234C1E42"/>
    <w:rsid w:val="23C6059E"/>
    <w:rsid w:val="23C95079"/>
    <w:rsid w:val="24031A53"/>
    <w:rsid w:val="24307C26"/>
    <w:rsid w:val="248E5D4C"/>
    <w:rsid w:val="24C47897"/>
    <w:rsid w:val="24D521C3"/>
    <w:rsid w:val="24E337F8"/>
    <w:rsid w:val="258D3B57"/>
    <w:rsid w:val="262336EE"/>
    <w:rsid w:val="269E4C0C"/>
    <w:rsid w:val="26E7DA8B"/>
    <w:rsid w:val="27024D1A"/>
    <w:rsid w:val="2AD85037"/>
    <w:rsid w:val="2BD0253B"/>
    <w:rsid w:val="2C444480"/>
    <w:rsid w:val="2C564DC3"/>
    <w:rsid w:val="2CE90E48"/>
    <w:rsid w:val="2D6C141D"/>
    <w:rsid w:val="2E980D64"/>
    <w:rsid w:val="2EB64B4B"/>
    <w:rsid w:val="2EDB590A"/>
    <w:rsid w:val="2F0A29E3"/>
    <w:rsid w:val="2F4FB94F"/>
    <w:rsid w:val="30817D6A"/>
    <w:rsid w:val="3157114E"/>
    <w:rsid w:val="31F2037F"/>
    <w:rsid w:val="329B11F6"/>
    <w:rsid w:val="336E087E"/>
    <w:rsid w:val="33A85DA6"/>
    <w:rsid w:val="33C3087D"/>
    <w:rsid w:val="35961B12"/>
    <w:rsid w:val="364523AD"/>
    <w:rsid w:val="36700D38"/>
    <w:rsid w:val="36C4673D"/>
    <w:rsid w:val="3753F512"/>
    <w:rsid w:val="37B10B63"/>
    <w:rsid w:val="37D17C49"/>
    <w:rsid w:val="38950836"/>
    <w:rsid w:val="390721D7"/>
    <w:rsid w:val="393B510C"/>
    <w:rsid w:val="393F4767"/>
    <w:rsid w:val="39A97E97"/>
    <w:rsid w:val="3A260C29"/>
    <w:rsid w:val="3B57268D"/>
    <w:rsid w:val="3B6176CE"/>
    <w:rsid w:val="3BF9504C"/>
    <w:rsid w:val="3CDF5B6B"/>
    <w:rsid w:val="3CF11603"/>
    <w:rsid w:val="3D7507FB"/>
    <w:rsid w:val="3EB5127A"/>
    <w:rsid w:val="3F503E5E"/>
    <w:rsid w:val="3FC16214"/>
    <w:rsid w:val="41576FF8"/>
    <w:rsid w:val="41D9164E"/>
    <w:rsid w:val="41DD521D"/>
    <w:rsid w:val="423B7022"/>
    <w:rsid w:val="42A87124"/>
    <w:rsid w:val="4389060E"/>
    <w:rsid w:val="43C8028A"/>
    <w:rsid w:val="43D51667"/>
    <w:rsid w:val="443B2C25"/>
    <w:rsid w:val="448421F1"/>
    <w:rsid w:val="45D37D9B"/>
    <w:rsid w:val="48194FD5"/>
    <w:rsid w:val="484514CB"/>
    <w:rsid w:val="48C86EE1"/>
    <w:rsid w:val="49FA6EF8"/>
    <w:rsid w:val="4A5B4D33"/>
    <w:rsid w:val="4A784961"/>
    <w:rsid w:val="4ACF3A3C"/>
    <w:rsid w:val="4B1700DF"/>
    <w:rsid w:val="4F0F6A19"/>
    <w:rsid w:val="4F3EFCFC"/>
    <w:rsid w:val="51D10A66"/>
    <w:rsid w:val="528A390F"/>
    <w:rsid w:val="528C6991"/>
    <w:rsid w:val="52C3297B"/>
    <w:rsid w:val="54054633"/>
    <w:rsid w:val="540605E4"/>
    <w:rsid w:val="547F0032"/>
    <w:rsid w:val="54A02A20"/>
    <w:rsid w:val="55C87B3E"/>
    <w:rsid w:val="56E6F619"/>
    <w:rsid w:val="58D67D8C"/>
    <w:rsid w:val="58E10577"/>
    <w:rsid w:val="59165EF7"/>
    <w:rsid w:val="59702A12"/>
    <w:rsid w:val="5AED2A9C"/>
    <w:rsid w:val="5BC746C9"/>
    <w:rsid w:val="5CC61F72"/>
    <w:rsid w:val="5CF206F7"/>
    <w:rsid w:val="5D7E7BE6"/>
    <w:rsid w:val="5DC10EA2"/>
    <w:rsid w:val="5EA0340D"/>
    <w:rsid w:val="5ED66C3C"/>
    <w:rsid w:val="5FDD643B"/>
    <w:rsid w:val="607249AE"/>
    <w:rsid w:val="60BA3E42"/>
    <w:rsid w:val="6194383B"/>
    <w:rsid w:val="61CB5375"/>
    <w:rsid w:val="623348CA"/>
    <w:rsid w:val="63D11B11"/>
    <w:rsid w:val="63E10EDB"/>
    <w:rsid w:val="65CA685B"/>
    <w:rsid w:val="65CF34A7"/>
    <w:rsid w:val="65F660EF"/>
    <w:rsid w:val="6673798C"/>
    <w:rsid w:val="673905B6"/>
    <w:rsid w:val="678515B7"/>
    <w:rsid w:val="681C3942"/>
    <w:rsid w:val="68460AAC"/>
    <w:rsid w:val="68AC1CFE"/>
    <w:rsid w:val="68EC626C"/>
    <w:rsid w:val="6BCD1DE6"/>
    <w:rsid w:val="6C505023"/>
    <w:rsid w:val="6D14299F"/>
    <w:rsid w:val="6D672A1E"/>
    <w:rsid w:val="6DC237D1"/>
    <w:rsid w:val="6F40725E"/>
    <w:rsid w:val="6F4C2770"/>
    <w:rsid w:val="6F745D74"/>
    <w:rsid w:val="6FEF7248"/>
    <w:rsid w:val="6FFBA1C5"/>
    <w:rsid w:val="711172CF"/>
    <w:rsid w:val="71FD54DD"/>
    <w:rsid w:val="730E28FD"/>
    <w:rsid w:val="73212914"/>
    <w:rsid w:val="739A7F5B"/>
    <w:rsid w:val="7410294D"/>
    <w:rsid w:val="759928B8"/>
    <w:rsid w:val="76D71644"/>
    <w:rsid w:val="776C2FB6"/>
    <w:rsid w:val="79982284"/>
    <w:rsid w:val="7998662D"/>
    <w:rsid w:val="7A8C5878"/>
    <w:rsid w:val="7B471854"/>
    <w:rsid w:val="7C552333"/>
    <w:rsid w:val="7CA86C55"/>
    <w:rsid w:val="7CF019C1"/>
    <w:rsid w:val="7D461CAD"/>
    <w:rsid w:val="7E28286A"/>
    <w:rsid w:val="7E4515FE"/>
    <w:rsid w:val="7EAD59B2"/>
    <w:rsid w:val="7F91273C"/>
    <w:rsid w:val="7FDFAA5B"/>
    <w:rsid w:val="C7750998"/>
    <w:rsid w:val="CD77FEE1"/>
    <w:rsid w:val="D7E75F36"/>
    <w:rsid w:val="D9CBFFDE"/>
    <w:rsid w:val="DACFA497"/>
    <w:rsid w:val="DE3574E8"/>
    <w:rsid w:val="DFE551F5"/>
    <w:rsid w:val="E9FDA16B"/>
    <w:rsid w:val="EB65963B"/>
    <w:rsid w:val="F87B2EC7"/>
    <w:rsid w:val="F97A9C90"/>
    <w:rsid w:val="FBFF72E7"/>
    <w:rsid w:val="FD755C6E"/>
    <w:rsid w:val="FDEF212D"/>
    <w:rsid w:val="FF679A90"/>
    <w:rsid w:val="FFFC6B02"/>
    <w:rsid w:val="FFFFF0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1">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4"/>
    <w:qFormat/>
    <w:uiPriority w:val="0"/>
    <w:pPr>
      <w:ind w:firstLine="420" w:firstLineChars="200"/>
    </w:pPr>
  </w:style>
  <w:style w:type="paragraph" w:styleId="8">
    <w:name w:val="Body Text"/>
    <w:basedOn w:val="1"/>
    <w:next w:val="1"/>
    <w:link w:val="72"/>
    <w:qFormat/>
    <w:uiPriority w:val="0"/>
    <w:pPr>
      <w:spacing w:after="120"/>
    </w:p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780"/>
      </w:tabs>
      <w:ind w:left="780" w:hanging="360"/>
    </w:pPr>
    <w:rPr>
      <w:szCs w:val="20"/>
    </w:rPr>
  </w:style>
  <w:style w:type="paragraph" w:styleId="15">
    <w:name w:val="List Bullet 4"/>
    <w:basedOn w:val="1"/>
    <w:qFormat/>
    <w:uiPriority w:val="0"/>
    <w:pPr>
      <w:tabs>
        <w:tab w:val="left" w:pos="425"/>
        <w:tab w:val="left" w:pos="1620"/>
      </w:tabs>
      <w:ind w:left="425" w:hanging="425"/>
    </w:pPr>
    <w:rPr>
      <w:szCs w:val="20"/>
    </w:rPr>
  </w:style>
  <w:style w:type="paragraph" w:styleId="16">
    <w:name w:val="index 8"/>
    <w:basedOn w:val="1"/>
    <w:next w:val="1"/>
    <w:qFormat/>
    <w:uiPriority w:val="0"/>
    <w:pPr>
      <w:ind w:left="1400" w:leftChars="1400"/>
    </w:pPr>
  </w:style>
  <w:style w:type="paragraph" w:styleId="17">
    <w:name w:val="caption"/>
    <w:basedOn w:val="1"/>
    <w:next w:val="1"/>
    <w:link w:val="298"/>
    <w:qFormat/>
    <w:uiPriority w:val="0"/>
    <w:rPr>
      <w:rFonts w:ascii="Cambria" w:hAnsi="Cambria" w:eastAsia="黑体"/>
    </w:rPr>
  </w:style>
  <w:style w:type="paragraph" w:styleId="18">
    <w:name w:val="List Bullet"/>
    <w:basedOn w:val="1"/>
    <w:qFormat/>
    <w:uiPriority w:val="0"/>
    <w:pPr>
      <w:numPr>
        <w:ilvl w:val="0"/>
        <w:numId w:val="1"/>
      </w:numPr>
      <w:tabs>
        <w:tab w:val="left" w:pos="360"/>
        <w:tab w:val="clear" w:pos="371"/>
      </w:tabs>
    </w:pPr>
    <w:rPr>
      <w:szCs w:val="20"/>
    </w:rPr>
  </w:style>
  <w:style w:type="paragraph" w:styleId="19">
    <w:name w:val="Document Map"/>
    <w:basedOn w:val="1"/>
    <w:link w:val="74"/>
    <w:qFormat/>
    <w:uiPriority w:val="0"/>
    <w:pPr>
      <w:shd w:val="clear" w:color="auto" w:fill="000080"/>
    </w:pPr>
  </w:style>
  <w:style w:type="paragraph" w:styleId="20">
    <w:name w:val="annotation text"/>
    <w:basedOn w:val="1"/>
    <w:link w:val="70"/>
    <w:qFormat/>
    <w:uiPriority w:val="0"/>
    <w:pPr>
      <w:jc w:val="left"/>
    </w:pPr>
  </w:style>
  <w:style w:type="paragraph" w:styleId="21">
    <w:name w:val="Body Text 3"/>
    <w:basedOn w:val="1"/>
    <w:link w:val="459"/>
    <w:unhideWhenUsed/>
    <w:qFormat/>
    <w:uiPriority w:val="0"/>
    <w:pPr>
      <w:spacing w:after="120"/>
    </w:pPr>
    <w:rPr>
      <w:sz w:val="16"/>
      <w:szCs w:val="16"/>
    </w:rPr>
  </w:style>
  <w:style w:type="paragraph" w:styleId="22">
    <w:name w:val="Body Text Indent"/>
    <w:basedOn w:val="1"/>
    <w:link w:val="75"/>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next w:val="16"/>
    <w:link w:val="76"/>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7"/>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8"/>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2"/>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4"/>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7"/>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20"/>
    <w:next w:val="20"/>
    <w:link w:val="71"/>
    <w:qFormat/>
    <w:uiPriority w:val="0"/>
    <w:rPr>
      <w:b/>
      <w:bCs/>
    </w:rPr>
  </w:style>
  <w:style w:type="paragraph" w:styleId="49">
    <w:name w:val="Body Text First Indent"/>
    <w:basedOn w:val="8"/>
    <w:link w:val="73"/>
    <w:qFormat/>
    <w:uiPriority w:val="0"/>
    <w:pPr>
      <w:ind w:firstLine="420" w:firstLineChars="100"/>
    </w:pPr>
  </w:style>
  <w:style w:type="paragraph" w:styleId="50">
    <w:name w:val="Body Text First Indent 2"/>
    <w:basedOn w:val="22"/>
    <w:link w:val="293"/>
    <w:qFormat/>
    <w:uiPriority w:val="0"/>
    <w:pPr>
      <w:spacing w:after="160" w:line="360" w:lineRule="auto"/>
      <w:ind w:firstLine="480" w:firstLineChars="200"/>
    </w:pPr>
    <w:rPr>
      <w:kern w:val="0"/>
      <w:sz w:val="24"/>
    </w:rPr>
  </w:style>
  <w:style w:type="table" w:styleId="52">
    <w:name w:val="Table Grid"/>
    <w:basedOn w:val="5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9"/>
    <w:qFormat/>
    <w:uiPriority w:val="9"/>
    <w:rPr>
      <w:rFonts w:ascii="Arial" w:hAnsi="Arial" w:eastAsia="黑体"/>
      <w:b/>
      <w:kern w:val="2"/>
      <w:sz w:val="24"/>
      <w:szCs w:val="24"/>
    </w:rPr>
  </w:style>
  <w:style w:type="character" w:customStyle="1" w:styleId="67">
    <w:name w:val="标题 7 Char1"/>
    <w:basedOn w:val="53"/>
    <w:link w:val="10"/>
    <w:qFormat/>
    <w:uiPriority w:val="9"/>
    <w:rPr>
      <w:b/>
      <w:kern w:val="2"/>
      <w:sz w:val="24"/>
      <w:szCs w:val="24"/>
    </w:rPr>
  </w:style>
  <w:style w:type="character" w:customStyle="1" w:styleId="68">
    <w:name w:val="标题 8 Char1"/>
    <w:basedOn w:val="53"/>
    <w:link w:val="11"/>
    <w:qFormat/>
    <w:uiPriority w:val="9"/>
    <w:rPr>
      <w:rFonts w:ascii="Arial" w:hAnsi="Arial" w:eastAsia="黑体"/>
      <w:kern w:val="2"/>
      <w:sz w:val="24"/>
      <w:szCs w:val="24"/>
    </w:rPr>
  </w:style>
  <w:style w:type="character" w:customStyle="1" w:styleId="69">
    <w:name w:val="标题 9 Char1"/>
    <w:basedOn w:val="53"/>
    <w:link w:val="12"/>
    <w:qFormat/>
    <w:uiPriority w:val="0"/>
    <w:rPr>
      <w:rFonts w:ascii="Arial" w:hAnsi="Arial" w:eastAsia="黑体"/>
      <w:kern w:val="2"/>
      <w:sz w:val="21"/>
      <w:szCs w:val="24"/>
    </w:rPr>
  </w:style>
  <w:style w:type="character" w:customStyle="1" w:styleId="70">
    <w:name w:val="批注文字 Char"/>
    <w:link w:val="20"/>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8"/>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9"/>
    <w:qFormat/>
    <w:uiPriority w:val="0"/>
    <w:rPr>
      <w:kern w:val="2"/>
      <w:sz w:val="21"/>
      <w:szCs w:val="24"/>
      <w:shd w:val="clear" w:color="auto" w:fill="000080"/>
    </w:rPr>
  </w:style>
  <w:style w:type="character" w:customStyle="1" w:styleId="75">
    <w:name w:val="正文文本缩进 Char1"/>
    <w:basedOn w:val="53"/>
    <w:link w:val="22"/>
    <w:qFormat/>
    <w:uiPriority w:val="0"/>
    <w:rPr>
      <w:kern w:val="2"/>
      <w:sz w:val="21"/>
      <w:szCs w:val="24"/>
    </w:rPr>
  </w:style>
  <w:style w:type="character" w:customStyle="1" w:styleId="76">
    <w:name w:val="纯文本 Char"/>
    <w:link w:val="27"/>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5">
    <w:name w:val="列出段落11"/>
    <w:basedOn w:val="1"/>
    <w:unhideWhenUsed/>
    <w:qFormat/>
    <w:uiPriority w:val="34"/>
    <w:pPr>
      <w:ind w:firstLine="420" w:firstLineChars="200"/>
    </w:pPr>
  </w:style>
  <w:style w:type="paragraph" w:customStyle="1" w:styleId="106">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7">
    <w:name w:val="font11"/>
    <w:basedOn w:val="53"/>
    <w:qFormat/>
    <w:uiPriority w:val="0"/>
    <w:rPr>
      <w:rFonts w:hint="eastAsia" w:ascii="宋体" w:hAnsi="宋体" w:eastAsia="宋体" w:cs="宋体"/>
      <w:b/>
      <w:color w:val="000000"/>
      <w:sz w:val="21"/>
      <w:szCs w:val="21"/>
      <w:u w:val="none"/>
    </w:rPr>
  </w:style>
  <w:style w:type="character" w:customStyle="1" w:styleId="108">
    <w:name w:val="批注文字 Char1"/>
    <w:qFormat/>
    <w:locked/>
    <w:uiPriority w:val="0"/>
    <w:rPr>
      <w:rFonts w:ascii="Calibri" w:hAnsi="Calibri" w:eastAsia="宋体" w:cs="Calibri"/>
      <w:szCs w:val="21"/>
    </w:rPr>
  </w:style>
  <w:style w:type="character" w:customStyle="1" w:styleId="109">
    <w:name w:val="title1"/>
    <w:qFormat/>
    <w:uiPriority w:val="0"/>
    <w:rPr>
      <w:rFonts w:hint="eastAsia" w:ascii="微软雅黑" w:hAnsi="微软雅黑" w:eastAsia="微软雅黑"/>
      <w:sz w:val="21"/>
      <w:szCs w:val="21"/>
    </w:rPr>
  </w:style>
  <w:style w:type="character" w:customStyle="1" w:styleId="110">
    <w:name w:val="sect2title1"/>
    <w:qFormat/>
    <w:uiPriority w:val="0"/>
    <w:rPr>
      <w:rFonts w:hint="eastAsia" w:ascii="微软雅黑" w:hAnsi="微软雅黑" w:eastAsia="微软雅黑"/>
      <w:b/>
      <w:bCs/>
      <w:sz w:val="21"/>
      <w:szCs w:val="21"/>
    </w:rPr>
  </w:style>
  <w:style w:type="paragraph" w:customStyle="1" w:styleId="111">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2">
    <w:name w:val="font01"/>
    <w:basedOn w:val="53"/>
    <w:qFormat/>
    <w:uiPriority w:val="0"/>
    <w:rPr>
      <w:rFonts w:ascii="Tahoma" w:hAnsi="Tahoma" w:eastAsia="Tahoma" w:cs="Tahoma"/>
      <w:color w:val="000000"/>
      <w:sz w:val="20"/>
      <w:szCs w:val="20"/>
      <w:u w:val="none"/>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9">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0">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1">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2">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3">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7">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2">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5">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8">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0">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5">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6">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9">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3">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4">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7">
    <w:name w:val="font41"/>
    <w:basedOn w:val="53"/>
    <w:qFormat/>
    <w:uiPriority w:val="0"/>
    <w:rPr>
      <w:rFonts w:hint="eastAsia" w:ascii="仿宋_GB2312" w:eastAsia="仿宋_GB2312" w:cs="仿宋_GB2312"/>
      <w:color w:val="000000"/>
      <w:sz w:val="20"/>
      <w:szCs w:val="20"/>
      <w:u w:val="none"/>
    </w:rPr>
  </w:style>
  <w:style w:type="character" w:customStyle="1" w:styleId="168">
    <w:name w:val="font31"/>
    <w:basedOn w:val="53"/>
    <w:qFormat/>
    <w:uiPriority w:val="0"/>
    <w:rPr>
      <w:rFonts w:hint="default" w:ascii="Symbol" w:hAnsi="Symbol" w:cs="Symbol"/>
      <w:color w:val="000000"/>
      <w:sz w:val="20"/>
      <w:szCs w:val="20"/>
      <w:u w:val="none"/>
    </w:rPr>
  </w:style>
  <w:style w:type="character" w:customStyle="1" w:styleId="169">
    <w:name w:val="font71"/>
    <w:basedOn w:val="53"/>
    <w:qFormat/>
    <w:uiPriority w:val="0"/>
    <w:rPr>
      <w:rFonts w:ascii="Arial" w:hAnsi="Arial" w:cs="Arial"/>
      <w:color w:val="000000"/>
      <w:sz w:val="20"/>
      <w:szCs w:val="20"/>
      <w:u w:val="none"/>
    </w:rPr>
  </w:style>
  <w:style w:type="character" w:customStyle="1" w:styleId="170">
    <w:name w:val="font21"/>
    <w:basedOn w:val="53"/>
    <w:qFormat/>
    <w:uiPriority w:val="0"/>
    <w:rPr>
      <w:rFonts w:hint="default" w:ascii="Symbol" w:hAnsi="Symbol" w:cs="Symbol"/>
      <w:color w:val="000000"/>
      <w:sz w:val="20"/>
      <w:szCs w:val="20"/>
      <w:u w:val="none"/>
    </w:rPr>
  </w:style>
  <w:style w:type="character" w:customStyle="1" w:styleId="171">
    <w:name w:val="font91"/>
    <w:basedOn w:val="53"/>
    <w:qFormat/>
    <w:uiPriority w:val="0"/>
    <w:rPr>
      <w:rFonts w:ascii="Arial" w:hAnsi="Arial" w:cs="Arial"/>
      <w:color w:val="000000"/>
      <w:sz w:val="20"/>
      <w:szCs w:val="20"/>
      <w:u w:val="none"/>
    </w:rPr>
  </w:style>
  <w:style w:type="character" w:customStyle="1" w:styleId="172">
    <w:name w:val="font51"/>
    <w:basedOn w:val="53"/>
    <w:qFormat/>
    <w:uiPriority w:val="0"/>
    <w:rPr>
      <w:rFonts w:ascii="仿宋" w:hAnsi="仿宋" w:eastAsia="仿宋" w:cs="仿宋"/>
      <w:color w:val="000000"/>
      <w:sz w:val="21"/>
      <w:szCs w:val="21"/>
      <w:u w:val="none"/>
    </w:rPr>
  </w:style>
  <w:style w:type="character" w:customStyle="1" w:styleId="173">
    <w:name w:val="font101"/>
    <w:basedOn w:val="53"/>
    <w:qFormat/>
    <w:uiPriority w:val="0"/>
    <w:rPr>
      <w:rFonts w:hint="eastAsia" w:ascii="仿宋_GB2312" w:eastAsia="仿宋_GB2312" w:cs="仿宋_GB2312"/>
      <w:color w:val="000000"/>
      <w:sz w:val="20"/>
      <w:szCs w:val="20"/>
      <w:u w:val="none"/>
    </w:rPr>
  </w:style>
  <w:style w:type="character" w:customStyle="1" w:styleId="174">
    <w:name w:val="font61"/>
    <w:basedOn w:val="53"/>
    <w:qFormat/>
    <w:uiPriority w:val="0"/>
    <w:rPr>
      <w:rFonts w:hint="eastAsia" w:ascii="宋体" w:hAnsi="宋体" w:eastAsia="宋体" w:cs="宋体"/>
      <w:color w:val="000000"/>
      <w:sz w:val="20"/>
      <w:szCs w:val="20"/>
      <w:u w:val="none"/>
    </w:rPr>
  </w:style>
  <w:style w:type="character" w:customStyle="1" w:styleId="175">
    <w:name w:val="font81"/>
    <w:basedOn w:val="53"/>
    <w:qFormat/>
    <w:uiPriority w:val="0"/>
    <w:rPr>
      <w:rFonts w:hint="eastAsia" w:ascii="仿宋" w:hAnsi="仿宋" w:eastAsia="仿宋" w:cs="仿宋"/>
      <w:color w:val="000000"/>
      <w:sz w:val="21"/>
      <w:szCs w:val="21"/>
      <w:u w:val="none"/>
    </w:rPr>
  </w:style>
  <w:style w:type="character" w:customStyle="1" w:styleId="176">
    <w:name w:val="font111"/>
    <w:basedOn w:val="53"/>
    <w:qFormat/>
    <w:uiPriority w:val="0"/>
    <w:rPr>
      <w:rFonts w:hint="eastAsia" w:ascii="仿宋_GB2312" w:eastAsia="仿宋_GB2312" w:cs="仿宋_GB2312"/>
      <w:color w:val="000000"/>
      <w:sz w:val="21"/>
      <w:szCs w:val="21"/>
      <w:u w:val="none"/>
    </w:rPr>
  </w:style>
  <w:style w:type="character" w:customStyle="1" w:styleId="177">
    <w:name w:val="font121"/>
    <w:basedOn w:val="53"/>
    <w:qFormat/>
    <w:uiPriority w:val="0"/>
    <w:rPr>
      <w:rFonts w:ascii="Arial" w:hAnsi="Arial" w:cs="Arial"/>
      <w:color w:val="000000"/>
      <w:sz w:val="20"/>
      <w:szCs w:val="20"/>
      <w:u w:val="none"/>
    </w:rPr>
  </w:style>
  <w:style w:type="character" w:customStyle="1" w:styleId="178">
    <w:name w:val="font112"/>
    <w:basedOn w:val="53"/>
    <w:qFormat/>
    <w:uiPriority w:val="0"/>
    <w:rPr>
      <w:rFonts w:hint="eastAsia" w:ascii="仿宋_GB2312" w:eastAsia="仿宋_GB2312" w:cs="仿宋_GB2312"/>
      <w:color w:val="000000"/>
      <w:sz w:val="21"/>
      <w:szCs w:val="21"/>
      <w:u w:val="none"/>
    </w:rPr>
  </w:style>
  <w:style w:type="paragraph" w:customStyle="1" w:styleId="179">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0">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3">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4">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5">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6">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0">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9">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0">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1">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3">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4">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8">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7">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8">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3">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9">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3">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4">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6">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7">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8">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2">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3">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6">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7">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4">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
    <w:name w:val=".正文"/>
    <w:basedOn w:val="1"/>
    <w:qFormat/>
    <w:uiPriority w:val="0"/>
    <w:pPr>
      <w:spacing w:beforeLines="50"/>
      <w:ind w:firstLine="200" w:firstLineChars="200"/>
    </w:pPr>
    <w:rPr>
      <w:rFonts w:ascii="Calibri" w:hAnsi="Calibri" w:eastAsia="华文仿宋"/>
      <w:szCs w:val="22"/>
    </w:rPr>
  </w:style>
  <w:style w:type="paragraph" w:customStyle="1" w:styleId="257">
    <w:name w:val="正文A缩进"/>
    <w:basedOn w:val="1"/>
    <w:qFormat/>
    <w:uiPriority w:val="0"/>
    <w:pPr>
      <w:spacing w:line="360" w:lineRule="auto"/>
      <w:ind w:firstLine="200" w:firstLineChars="200"/>
    </w:pPr>
    <w:rPr>
      <w:kern w:val="0"/>
      <w:sz w:val="28"/>
      <w:szCs w:val="20"/>
    </w:rPr>
  </w:style>
  <w:style w:type="paragraph" w:customStyle="1" w:styleId="258">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9">
    <w:name w:val="标题 5 Char"/>
    <w:basedOn w:val="53"/>
    <w:qFormat/>
    <w:uiPriority w:val="0"/>
    <w:rPr>
      <w:b/>
      <w:bCs/>
      <w:kern w:val="2"/>
      <w:sz w:val="28"/>
      <w:szCs w:val="28"/>
    </w:rPr>
  </w:style>
  <w:style w:type="character" w:customStyle="1" w:styleId="260">
    <w:name w:val="标题 6 Char"/>
    <w:basedOn w:val="53"/>
    <w:qFormat/>
    <w:uiPriority w:val="9"/>
    <w:rPr>
      <w:rFonts w:asciiTheme="majorHAnsi" w:hAnsiTheme="majorHAnsi" w:eastAsiaTheme="majorEastAsia" w:cstheme="majorBidi"/>
      <w:b/>
      <w:bCs/>
      <w:kern w:val="2"/>
      <w:sz w:val="24"/>
      <w:szCs w:val="24"/>
    </w:rPr>
  </w:style>
  <w:style w:type="character" w:customStyle="1" w:styleId="261">
    <w:name w:val="标题 7 Char"/>
    <w:basedOn w:val="53"/>
    <w:qFormat/>
    <w:uiPriority w:val="9"/>
    <w:rPr>
      <w:b/>
      <w:bCs/>
      <w:kern w:val="2"/>
      <w:sz w:val="24"/>
      <w:szCs w:val="24"/>
    </w:rPr>
  </w:style>
  <w:style w:type="character" w:customStyle="1" w:styleId="262">
    <w:name w:val="标题 8 Char"/>
    <w:basedOn w:val="53"/>
    <w:qFormat/>
    <w:uiPriority w:val="9"/>
    <w:rPr>
      <w:rFonts w:asciiTheme="majorHAnsi" w:hAnsiTheme="majorHAnsi" w:eastAsiaTheme="majorEastAsia" w:cstheme="majorBidi"/>
      <w:kern w:val="2"/>
      <w:sz w:val="24"/>
      <w:szCs w:val="24"/>
    </w:rPr>
  </w:style>
  <w:style w:type="character" w:customStyle="1" w:styleId="263">
    <w:name w:val="标题 9 Char"/>
    <w:basedOn w:val="53"/>
    <w:qFormat/>
    <w:uiPriority w:val="0"/>
    <w:rPr>
      <w:rFonts w:asciiTheme="majorHAnsi" w:hAnsiTheme="majorHAnsi" w:eastAsiaTheme="majorEastAsia" w:cstheme="majorBidi"/>
      <w:kern w:val="2"/>
      <w:sz w:val="21"/>
      <w:szCs w:val="21"/>
    </w:rPr>
  </w:style>
  <w:style w:type="paragraph" w:customStyle="1" w:styleId="264">
    <w:name w:val="！表格内容"/>
    <w:basedOn w:val="1"/>
    <w:qFormat/>
    <w:uiPriority w:val="0"/>
    <w:pPr>
      <w:spacing w:line="320" w:lineRule="atLeast"/>
    </w:pPr>
  </w:style>
  <w:style w:type="character" w:customStyle="1" w:styleId="265">
    <w:name w:val="页眉 Char2"/>
    <w:basedOn w:val="53"/>
    <w:qFormat/>
    <w:uiPriority w:val="99"/>
    <w:rPr>
      <w:rFonts w:ascii="Times New Roman" w:hAnsi="Times New Roman" w:eastAsia="宋体" w:cs="Times New Roman"/>
      <w:sz w:val="18"/>
      <w:szCs w:val="18"/>
    </w:rPr>
  </w:style>
  <w:style w:type="character" w:customStyle="1" w:styleId="266">
    <w:name w:val="页脚 Char1"/>
    <w:basedOn w:val="53"/>
    <w:qFormat/>
    <w:uiPriority w:val="99"/>
    <w:rPr>
      <w:rFonts w:ascii="Times New Roman" w:hAnsi="Times New Roman" w:eastAsia="宋体" w:cs="Times New Roman"/>
      <w:sz w:val="18"/>
      <w:szCs w:val="18"/>
    </w:rPr>
  </w:style>
  <w:style w:type="paragraph" w:customStyle="1" w:styleId="267">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8">
    <w:name w:val="批注文字 字符"/>
    <w:basedOn w:val="53"/>
    <w:qFormat/>
    <w:uiPriority w:val="99"/>
    <w:rPr>
      <w:rFonts w:ascii="Times New Roman" w:hAnsi="Times New Roman" w:eastAsia="宋体" w:cs="Times New Roman"/>
      <w:szCs w:val="24"/>
    </w:rPr>
  </w:style>
  <w:style w:type="character" w:customStyle="1" w:styleId="269">
    <w:name w:val="文档结构图 Char1"/>
    <w:basedOn w:val="53"/>
    <w:qFormat/>
    <w:uiPriority w:val="0"/>
    <w:rPr>
      <w:rFonts w:ascii="宋体" w:hAnsi="Times New Roman" w:eastAsia="宋体" w:cs="Times New Roman"/>
      <w:sz w:val="18"/>
      <w:szCs w:val="18"/>
    </w:rPr>
  </w:style>
  <w:style w:type="character" w:customStyle="1" w:styleId="270">
    <w:name w:val="批注主题 Char1"/>
    <w:basedOn w:val="108"/>
    <w:qFormat/>
    <w:uiPriority w:val="0"/>
    <w:rPr>
      <w:rFonts w:ascii="Times New Roman" w:hAnsi="Times New Roman" w:eastAsia="宋体" w:cs="Times New Roman"/>
      <w:b/>
      <w:bCs/>
      <w:szCs w:val="24"/>
    </w:rPr>
  </w:style>
  <w:style w:type="character" w:customStyle="1" w:styleId="271">
    <w:name w:val="批注框文本 Char1"/>
    <w:basedOn w:val="53"/>
    <w:qFormat/>
    <w:uiPriority w:val="0"/>
    <w:rPr>
      <w:rFonts w:ascii="Times New Roman" w:hAnsi="Times New Roman" w:eastAsia="宋体" w:cs="Times New Roman"/>
      <w:sz w:val="18"/>
      <w:szCs w:val="18"/>
    </w:rPr>
  </w:style>
  <w:style w:type="character" w:customStyle="1" w:styleId="272">
    <w:name w:val="标题 1 Char1"/>
    <w:basedOn w:val="53"/>
    <w:qFormat/>
    <w:uiPriority w:val="0"/>
    <w:rPr>
      <w:b/>
      <w:bCs/>
      <w:kern w:val="44"/>
      <w:sz w:val="44"/>
      <w:szCs w:val="44"/>
    </w:rPr>
  </w:style>
  <w:style w:type="character" w:customStyle="1" w:styleId="273">
    <w:name w:val="标题 2 Char1"/>
    <w:basedOn w:val="53"/>
    <w:qFormat/>
    <w:uiPriority w:val="0"/>
    <w:rPr>
      <w:rFonts w:asciiTheme="majorHAnsi" w:hAnsiTheme="majorHAnsi" w:eastAsiaTheme="majorEastAsia" w:cstheme="majorBidi"/>
      <w:b/>
      <w:bCs/>
      <w:kern w:val="2"/>
      <w:sz w:val="32"/>
      <w:szCs w:val="32"/>
    </w:rPr>
  </w:style>
  <w:style w:type="character" w:customStyle="1" w:styleId="274">
    <w:name w:val="标题 3 Char1"/>
    <w:basedOn w:val="53"/>
    <w:qFormat/>
    <w:uiPriority w:val="99"/>
    <w:rPr>
      <w:rFonts w:ascii="宋体" w:hAnsi="Arial"/>
      <w:b/>
      <w:kern w:val="2"/>
      <w:sz w:val="28"/>
    </w:rPr>
  </w:style>
  <w:style w:type="character" w:customStyle="1" w:styleId="275">
    <w:name w:val="Char Char3"/>
    <w:qFormat/>
    <w:uiPriority w:val="0"/>
    <w:rPr>
      <w:rFonts w:hint="eastAsia" w:ascii="宋体" w:hAnsi="宋体" w:eastAsia="宋体"/>
      <w:kern w:val="2"/>
      <w:sz w:val="21"/>
      <w:szCs w:val="24"/>
      <w:lang w:val="en-US" w:eastAsia="zh-CN" w:bidi="ar-SA"/>
    </w:rPr>
  </w:style>
  <w:style w:type="character" w:customStyle="1" w:styleId="276">
    <w:name w:val="正文－段落 Char Char"/>
    <w:link w:val="277"/>
    <w:qFormat/>
    <w:uiPriority w:val="0"/>
    <w:rPr>
      <w:rFonts w:eastAsia="Times New Roman"/>
      <w:sz w:val="24"/>
      <w:szCs w:val="24"/>
    </w:rPr>
  </w:style>
  <w:style w:type="paragraph" w:customStyle="1" w:styleId="277">
    <w:name w:val="正文－段落"/>
    <w:link w:val="276"/>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8">
    <w:name w:val="纯文本 Char1"/>
    <w:qFormat/>
    <w:uiPriority w:val="0"/>
    <w:rPr>
      <w:rFonts w:ascii="宋体" w:hAnsi="Courier New"/>
      <w:spacing w:val="-8"/>
      <w:kern w:val="2"/>
      <w:sz w:val="24"/>
    </w:rPr>
  </w:style>
  <w:style w:type="character" w:customStyle="1" w:styleId="279">
    <w:name w:val="日期 Char"/>
    <w:qFormat/>
    <w:uiPriority w:val="0"/>
    <w:rPr>
      <w:rFonts w:ascii="宋体" w:hAnsi="宋体"/>
      <w:sz w:val="24"/>
    </w:rPr>
  </w:style>
  <w:style w:type="character" w:customStyle="1" w:styleId="280">
    <w:name w:val="Char Char9"/>
    <w:qFormat/>
    <w:uiPriority w:val="0"/>
    <w:rPr>
      <w:rFonts w:hint="default" w:ascii="Calibri" w:hAnsi="Calibri" w:eastAsia="宋体"/>
      <w:sz w:val="18"/>
      <w:szCs w:val="18"/>
      <w:lang w:bidi="ar-SA"/>
    </w:rPr>
  </w:style>
  <w:style w:type="character" w:customStyle="1" w:styleId="281">
    <w:name w:val="Char Char17"/>
    <w:qFormat/>
    <w:uiPriority w:val="0"/>
    <w:rPr>
      <w:rFonts w:hint="eastAsia" w:ascii="仿宋_GB2312" w:hAnsi="Calibri" w:eastAsia="仿宋_GB2312"/>
      <w:b/>
      <w:bCs/>
      <w:color w:val="000000"/>
      <w:kern w:val="2"/>
      <w:sz w:val="32"/>
      <w:szCs w:val="32"/>
      <w:lang w:bidi="ar-SA"/>
    </w:rPr>
  </w:style>
  <w:style w:type="character" w:customStyle="1" w:styleId="282">
    <w:name w:val="HTML 预设格式 Char"/>
    <w:qFormat/>
    <w:uiPriority w:val="0"/>
    <w:rPr>
      <w:rFonts w:ascii="黑体" w:hAnsi="Courier New" w:eastAsia="黑体" w:cs="Courier New"/>
    </w:rPr>
  </w:style>
  <w:style w:type="character" w:customStyle="1" w:styleId="283">
    <w:name w:val="1.5倍行距 Char Char"/>
    <w:link w:val="284"/>
    <w:qFormat/>
    <w:uiPriority w:val="0"/>
    <w:rPr>
      <w:kern w:val="2"/>
      <w:sz w:val="21"/>
      <w:szCs w:val="24"/>
    </w:rPr>
  </w:style>
  <w:style w:type="paragraph" w:customStyle="1" w:styleId="284">
    <w:name w:val="1.5倍行距"/>
    <w:basedOn w:val="1"/>
    <w:link w:val="283"/>
    <w:qFormat/>
    <w:uiPriority w:val="0"/>
    <w:pPr>
      <w:spacing w:line="360" w:lineRule="auto"/>
      <w:ind w:firstLine="420"/>
    </w:pPr>
  </w:style>
  <w:style w:type="character" w:customStyle="1" w:styleId="285">
    <w:name w:val="H2 Char1"/>
    <w:qFormat/>
    <w:uiPriority w:val="0"/>
    <w:rPr>
      <w:rFonts w:ascii="Cambria" w:hAnsi="Cambria"/>
      <w:b/>
      <w:bCs/>
      <w:sz w:val="32"/>
      <w:szCs w:val="32"/>
    </w:rPr>
  </w:style>
  <w:style w:type="character" w:customStyle="1" w:styleId="286">
    <w:name w:val="Char Char4"/>
    <w:qFormat/>
    <w:uiPriority w:val="0"/>
    <w:rPr>
      <w:rFonts w:hint="default" w:ascii="Calibri" w:hAnsi="Calibri" w:eastAsia="宋体"/>
      <w:kern w:val="2"/>
      <w:sz w:val="21"/>
      <w:szCs w:val="22"/>
      <w:lang w:val="en-US" w:eastAsia="zh-CN" w:bidi="ar-SA"/>
    </w:rPr>
  </w:style>
  <w:style w:type="character" w:customStyle="1" w:styleId="287">
    <w:name w:val="正文文本缩进 2 Char"/>
    <w:qFormat/>
    <w:uiPriority w:val="0"/>
    <w:rPr>
      <w:kern w:val="2"/>
      <w:sz w:val="21"/>
    </w:rPr>
  </w:style>
  <w:style w:type="character" w:customStyle="1" w:styleId="288">
    <w:name w:val="签名 Char1"/>
    <w:link w:val="34"/>
    <w:qFormat/>
    <w:uiPriority w:val="0"/>
    <w:rPr>
      <w:rFonts w:eastAsia="楷体_GB2312"/>
      <w:kern w:val="2"/>
      <w:sz w:val="21"/>
    </w:rPr>
  </w:style>
  <w:style w:type="character" w:customStyle="1" w:styleId="289">
    <w:name w:val="标题2 Char"/>
    <w:link w:val="290"/>
    <w:qFormat/>
    <w:uiPriority w:val="0"/>
    <w:rPr>
      <w:rFonts w:ascii="仿宋" w:hAnsi="仿宋" w:eastAsia="仿宋"/>
      <w:b/>
      <w:bCs/>
      <w:color w:val="000000"/>
      <w:kern w:val="2"/>
      <w:sz w:val="24"/>
      <w:szCs w:val="24"/>
    </w:rPr>
  </w:style>
  <w:style w:type="paragraph" w:customStyle="1" w:styleId="290">
    <w:name w:val="标题2"/>
    <w:basedOn w:val="291"/>
    <w:link w:val="289"/>
    <w:qFormat/>
    <w:uiPriority w:val="0"/>
    <w:pPr>
      <w:tabs>
        <w:tab w:val="left" w:pos="425"/>
        <w:tab w:val="left" w:pos="709"/>
        <w:tab w:val="left" w:pos="851"/>
        <w:tab w:val="left" w:pos="1419"/>
      </w:tabs>
    </w:pPr>
    <w:rPr>
      <w:szCs w:val="24"/>
    </w:rPr>
  </w:style>
  <w:style w:type="paragraph" w:customStyle="1" w:styleId="291">
    <w:name w:val="三级"/>
    <w:basedOn w:val="3"/>
    <w:link w:val="292"/>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2">
    <w:name w:val="三级 Char"/>
    <w:link w:val="291"/>
    <w:qFormat/>
    <w:uiPriority w:val="0"/>
    <w:rPr>
      <w:rFonts w:ascii="仿宋" w:hAnsi="仿宋" w:eastAsia="仿宋"/>
      <w:b/>
      <w:bCs/>
      <w:color w:val="000000"/>
      <w:kern w:val="2"/>
      <w:sz w:val="32"/>
      <w:szCs w:val="32"/>
    </w:rPr>
  </w:style>
  <w:style w:type="character" w:customStyle="1" w:styleId="293">
    <w:name w:val="正文首行缩进 2 Char"/>
    <w:link w:val="50"/>
    <w:qFormat/>
    <w:uiPriority w:val="0"/>
    <w:rPr>
      <w:sz w:val="24"/>
      <w:szCs w:val="24"/>
    </w:rPr>
  </w:style>
  <w:style w:type="character" w:customStyle="1" w:styleId="294">
    <w:name w:val="正文首行缩进 Char Char Char1"/>
    <w:qFormat/>
    <w:uiPriority w:val="0"/>
    <w:rPr>
      <w:rFonts w:ascii="Times New Roman" w:hAnsi="Times New Roman"/>
      <w:kern w:val="2"/>
      <w:sz w:val="24"/>
      <w:szCs w:val="24"/>
    </w:rPr>
  </w:style>
  <w:style w:type="character" w:customStyle="1" w:styleId="295">
    <w:name w:val="标题 Char1"/>
    <w:qFormat/>
    <w:uiPriority w:val="0"/>
    <w:rPr>
      <w:rFonts w:ascii="Arial" w:hAnsi="Arial"/>
      <w:b/>
      <w:kern w:val="2"/>
      <w:sz w:val="36"/>
      <w:szCs w:val="24"/>
    </w:rPr>
  </w:style>
  <w:style w:type="character" w:customStyle="1" w:styleId="296">
    <w:name w:val="正文文本 字符"/>
    <w:qFormat/>
    <w:uiPriority w:val="0"/>
    <w:rPr>
      <w:rFonts w:eastAsia="宋体"/>
      <w:kern w:val="2"/>
      <w:sz w:val="21"/>
      <w:szCs w:val="24"/>
      <w:lang w:bidi="ar-SA"/>
    </w:rPr>
  </w:style>
  <w:style w:type="character" w:customStyle="1" w:styleId="297">
    <w:name w:val="正文文本缩进 Char"/>
    <w:qFormat/>
    <w:uiPriority w:val="0"/>
    <w:rPr>
      <w:kern w:val="2"/>
      <w:sz w:val="24"/>
    </w:rPr>
  </w:style>
  <w:style w:type="character" w:customStyle="1" w:styleId="298">
    <w:name w:val="题注 Char1"/>
    <w:link w:val="17"/>
    <w:qFormat/>
    <w:uiPriority w:val="0"/>
    <w:rPr>
      <w:rFonts w:ascii="Cambria" w:hAnsi="Cambria" w:eastAsia="黑体"/>
      <w:kern w:val="2"/>
      <w:sz w:val="21"/>
      <w:szCs w:val="24"/>
    </w:rPr>
  </w:style>
  <w:style w:type="character" w:customStyle="1" w:styleId="299">
    <w:name w:val="bt Char1"/>
    <w:qFormat/>
    <w:uiPriority w:val="0"/>
    <w:rPr>
      <w:rFonts w:ascii="Times New Roman" w:hAnsi="Times New Roman"/>
      <w:kern w:val="2"/>
      <w:sz w:val="24"/>
      <w:szCs w:val="24"/>
    </w:rPr>
  </w:style>
  <w:style w:type="character" w:customStyle="1" w:styleId="300">
    <w:name w:val="Char Char18"/>
    <w:qFormat/>
    <w:uiPriority w:val="0"/>
    <w:rPr>
      <w:rFonts w:hint="default" w:ascii="Cambria" w:hAnsi="Cambria" w:eastAsia="宋体"/>
      <w:b/>
      <w:bCs/>
      <w:sz w:val="32"/>
      <w:szCs w:val="32"/>
      <w:lang w:bidi="ar-SA"/>
    </w:rPr>
  </w:style>
  <w:style w:type="character" w:customStyle="1" w:styleId="301">
    <w:name w:val="四级 Char"/>
    <w:link w:val="302"/>
    <w:qFormat/>
    <w:uiPriority w:val="0"/>
    <w:rPr>
      <w:rFonts w:ascii="仿宋" w:hAnsi="仿宋" w:eastAsia="仿宋"/>
      <w:bCs/>
      <w:kern w:val="2"/>
      <w:sz w:val="32"/>
      <w:szCs w:val="32"/>
    </w:rPr>
  </w:style>
  <w:style w:type="paragraph" w:customStyle="1" w:styleId="302">
    <w:name w:val="四级"/>
    <w:basedOn w:val="5"/>
    <w:link w:val="301"/>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3">
    <w:name w:val="cnfont1"/>
    <w:basedOn w:val="53"/>
    <w:qFormat/>
    <w:uiPriority w:val="0"/>
  </w:style>
  <w:style w:type="character" w:customStyle="1" w:styleId="304">
    <w:name w:val="p141"/>
    <w:qFormat/>
    <w:uiPriority w:val="0"/>
    <w:rPr>
      <w:sz w:val="21"/>
      <w:szCs w:val="21"/>
    </w:rPr>
  </w:style>
  <w:style w:type="character" w:customStyle="1" w:styleId="305">
    <w:name w:val="正文文本缩进 3 Char"/>
    <w:qFormat/>
    <w:uiPriority w:val="0"/>
    <w:rPr>
      <w:kern w:val="2"/>
      <w:sz w:val="21"/>
    </w:rPr>
  </w:style>
  <w:style w:type="character" w:customStyle="1" w:styleId="306">
    <w:name w:val="Char Char13"/>
    <w:qFormat/>
    <w:uiPriority w:val="0"/>
    <w:rPr>
      <w:rFonts w:ascii="Cambria" w:hAnsi="Cambria" w:eastAsia="宋体"/>
      <w:sz w:val="24"/>
      <w:szCs w:val="24"/>
      <w:lang w:bidi="ar-SA"/>
    </w:rPr>
  </w:style>
  <w:style w:type="character" w:customStyle="1" w:styleId="307">
    <w:name w:val="正文文本 2 Char1"/>
    <w:link w:val="44"/>
    <w:qFormat/>
    <w:uiPriority w:val="0"/>
    <w:rPr>
      <w:kern w:val="2"/>
      <w:sz w:val="28"/>
    </w:rPr>
  </w:style>
  <w:style w:type="character" w:customStyle="1" w:styleId="308">
    <w:name w:val="Char Char5"/>
    <w:qFormat/>
    <w:uiPriority w:val="0"/>
    <w:rPr>
      <w:rFonts w:ascii="宋体" w:hAnsi="宋体" w:eastAsia="宋体"/>
      <w:b/>
      <w:bCs/>
      <w:szCs w:val="24"/>
      <w:lang w:bidi="ar-SA"/>
    </w:rPr>
  </w:style>
  <w:style w:type="character" w:customStyle="1" w:styleId="309">
    <w:name w:val="正文文本 2 Char"/>
    <w:qFormat/>
    <w:uiPriority w:val="0"/>
    <w:rPr>
      <w:kern w:val="2"/>
      <w:sz w:val="28"/>
    </w:rPr>
  </w:style>
  <w:style w:type="character" w:customStyle="1" w:styleId="310">
    <w:name w:val="Char Char6"/>
    <w:qFormat/>
    <w:uiPriority w:val="0"/>
    <w:rPr>
      <w:rFonts w:ascii="宋体" w:hAnsi="宋体" w:eastAsia="宋体"/>
      <w:szCs w:val="24"/>
      <w:lang w:bidi="ar-SA"/>
    </w:rPr>
  </w:style>
  <w:style w:type="character" w:customStyle="1" w:styleId="311">
    <w:name w:val="Char Char15"/>
    <w:qFormat/>
    <w:uiPriority w:val="0"/>
    <w:rPr>
      <w:rFonts w:hint="default" w:ascii="Cambria" w:hAnsi="Cambria" w:eastAsia="宋体"/>
      <w:b/>
      <w:bCs/>
      <w:sz w:val="24"/>
      <w:szCs w:val="24"/>
      <w:lang w:bidi="ar-SA"/>
    </w:rPr>
  </w:style>
  <w:style w:type="character" w:customStyle="1" w:styleId="312">
    <w:name w:val="H4 Char"/>
    <w:qFormat/>
    <w:uiPriority w:val="0"/>
    <w:rPr>
      <w:rFonts w:ascii="Cambria" w:hAnsi="Cambria" w:eastAsia="仿宋_GB2312"/>
      <w:b/>
      <w:bCs/>
      <w:sz w:val="32"/>
      <w:szCs w:val="28"/>
    </w:rPr>
  </w:style>
  <w:style w:type="character" w:customStyle="1" w:styleId="313">
    <w:name w:val="Char Char20"/>
    <w:qFormat/>
    <w:uiPriority w:val="0"/>
    <w:rPr>
      <w:rFonts w:eastAsia="宋体"/>
      <w:b/>
      <w:kern w:val="2"/>
      <w:sz w:val="28"/>
      <w:lang w:bidi="ar-SA"/>
    </w:rPr>
  </w:style>
  <w:style w:type="character" w:customStyle="1" w:styleId="314">
    <w:name w:val="正文文本缩进 3 Char1"/>
    <w:link w:val="41"/>
    <w:qFormat/>
    <w:uiPriority w:val="0"/>
    <w:rPr>
      <w:kern w:val="2"/>
      <w:sz w:val="21"/>
    </w:rPr>
  </w:style>
  <w:style w:type="character" w:customStyle="1" w:styleId="315">
    <w:name w:val="Char Char16"/>
    <w:qFormat/>
    <w:uiPriority w:val="0"/>
    <w:rPr>
      <w:rFonts w:hint="eastAsia" w:ascii="仿宋_GB2313" w:hAnsi="仿宋_GB2313" w:eastAsia="仿宋_GB2312"/>
      <w:b/>
      <w:bCs/>
      <w:sz w:val="32"/>
      <w:szCs w:val="28"/>
      <w:lang w:bidi="ar-SA"/>
    </w:rPr>
  </w:style>
  <w:style w:type="character" w:customStyle="1" w:styleId="316">
    <w:name w:val="Char Char7"/>
    <w:qFormat/>
    <w:uiPriority w:val="0"/>
    <w:rPr>
      <w:rFonts w:ascii="宋体" w:hAnsi="宋体" w:eastAsia="宋体"/>
      <w:sz w:val="24"/>
      <w:szCs w:val="24"/>
      <w:lang w:bidi="ar-SA"/>
    </w:rPr>
  </w:style>
  <w:style w:type="character" w:customStyle="1" w:styleId="317">
    <w:name w:val="日期 Char1"/>
    <w:link w:val="29"/>
    <w:qFormat/>
    <w:uiPriority w:val="0"/>
    <w:rPr>
      <w:rFonts w:ascii="宋体" w:hAnsi="宋体"/>
      <w:kern w:val="2"/>
      <w:sz w:val="24"/>
      <w:szCs w:val="24"/>
    </w:rPr>
  </w:style>
  <w:style w:type="character" w:customStyle="1" w:styleId="318">
    <w:name w:val="Char Char12"/>
    <w:qFormat/>
    <w:uiPriority w:val="0"/>
    <w:rPr>
      <w:rFonts w:hint="default" w:ascii="Cambria" w:hAnsi="Cambria" w:eastAsia="宋体"/>
      <w:szCs w:val="21"/>
      <w:lang w:bidi="ar-SA"/>
    </w:rPr>
  </w:style>
  <w:style w:type="character" w:customStyle="1" w:styleId="319">
    <w:name w:val="标题 4 Char"/>
    <w:qFormat/>
    <w:uiPriority w:val="0"/>
    <w:rPr>
      <w:rFonts w:ascii="Arial" w:hAnsi="Arial" w:eastAsia="黑体"/>
      <w:b/>
      <w:kern w:val="2"/>
      <w:sz w:val="24"/>
    </w:rPr>
  </w:style>
  <w:style w:type="character" w:customStyle="1" w:styleId="320">
    <w:name w:val="Char Char2"/>
    <w:qFormat/>
    <w:uiPriority w:val="0"/>
    <w:rPr>
      <w:rFonts w:ascii="宋体" w:hAnsi="宋体" w:eastAsia="宋体"/>
      <w:kern w:val="2"/>
      <w:sz w:val="24"/>
      <w:szCs w:val="24"/>
      <w:lang w:val="en-US" w:eastAsia="zh-CN" w:bidi="ar-SA"/>
    </w:rPr>
  </w:style>
  <w:style w:type="character" w:customStyle="1" w:styleId="321">
    <w:name w:val="*正文 Char"/>
    <w:link w:val="322"/>
    <w:qFormat/>
    <w:uiPriority w:val="0"/>
    <w:rPr>
      <w:rFonts w:ascii="宋体" w:hAnsi="宋体"/>
      <w:sz w:val="24"/>
      <w:szCs w:val="24"/>
    </w:rPr>
  </w:style>
  <w:style w:type="paragraph" w:customStyle="1" w:styleId="322">
    <w:name w:val="*正文"/>
    <w:basedOn w:val="1"/>
    <w:link w:val="321"/>
    <w:qFormat/>
    <w:uiPriority w:val="0"/>
    <w:pPr>
      <w:spacing w:line="360" w:lineRule="auto"/>
      <w:ind w:firstLine="200" w:firstLineChars="200"/>
    </w:pPr>
    <w:rPr>
      <w:rFonts w:ascii="宋体" w:hAnsi="宋体"/>
      <w:kern w:val="0"/>
      <w:sz w:val="24"/>
    </w:rPr>
  </w:style>
  <w:style w:type="character" w:customStyle="1" w:styleId="323">
    <w:name w:val="页脚 字符1"/>
    <w:qFormat/>
    <w:uiPriority w:val="0"/>
    <w:rPr>
      <w:rFonts w:eastAsia="宋体"/>
      <w:kern w:val="2"/>
      <w:sz w:val="18"/>
      <w:lang w:bidi="ar-SA"/>
    </w:rPr>
  </w:style>
  <w:style w:type="character" w:customStyle="1" w:styleId="324">
    <w:name w:val="GP正文[858D7CFB-ED40-4347-BF05-701D383B685F]"/>
    <w:link w:val="325"/>
    <w:qFormat/>
    <w:uiPriority w:val="0"/>
    <w:rPr>
      <w:rFonts w:ascii="宋体" w:hAnsi="宋体"/>
      <w:kern w:val="2"/>
      <w:sz w:val="24"/>
      <w:szCs w:val="24"/>
    </w:rPr>
  </w:style>
  <w:style w:type="paragraph" w:customStyle="1" w:styleId="325">
    <w:name w:val="GP正文"/>
    <w:basedOn w:val="1"/>
    <w:link w:val="324"/>
    <w:qFormat/>
    <w:uiPriority w:val="0"/>
    <w:pPr>
      <w:spacing w:line="360" w:lineRule="auto"/>
      <w:ind w:firstLine="200" w:firstLineChars="200"/>
      <w:jc w:val="left"/>
    </w:pPr>
    <w:rPr>
      <w:rFonts w:ascii="宋体" w:hAnsi="宋体"/>
      <w:sz w:val="24"/>
    </w:rPr>
  </w:style>
  <w:style w:type="character" w:customStyle="1" w:styleId="326">
    <w:name w:val="Char Char14"/>
    <w:qFormat/>
    <w:uiPriority w:val="0"/>
    <w:rPr>
      <w:rFonts w:ascii="Calibri" w:hAnsi="Calibri" w:eastAsia="宋体"/>
      <w:b/>
      <w:bCs/>
      <w:sz w:val="24"/>
      <w:szCs w:val="24"/>
      <w:lang w:bidi="ar-SA"/>
    </w:rPr>
  </w:style>
  <w:style w:type="character" w:customStyle="1" w:styleId="327">
    <w:name w:val="Char Char19"/>
    <w:qFormat/>
    <w:uiPriority w:val="0"/>
    <w:rPr>
      <w:rFonts w:ascii="Arial" w:hAnsi="Arial" w:eastAsia="黑体"/>
      <w:b/>
      <w:kern w:val="2"/>
      <w:sz w:val="24"/>
      <w:lang w:bidi="ar-SA"/>
    </w:rPr>
  </w:style>
  <w:style w:type="character" w:customStyle="1" w:styleId="328">
    <w:name w:val="正文文本 Char1"/>
    <w:qFormat/>
    <w:uiPriority w:val="0"/>
    <w:rPr>
      <w:kern w:val="2"/>
      <w:sz w:val="21"/>
      <w:szCs w:val="24"/>
    </w:rPr>
  </w:style>
  <w:style w:type="character" w:customStyle="1" w:styleId="329">
    <w:name w:val="二级 Char"/>
    <w:link w:val="330"/>
    <w:qFormat/>
    <w:uiPriority w:val="0"/>
    <w:rPr>
      <w:rFonts w:ascii="仿宋" w:hAnsi="仿宋" w:eastAsia="仿宋"/>
      <w:b/>
      <w:bCs/>
      <w:spacing w:val="24"/>
      <w:kern w:val="2"/>
      <w:sz w:val="32"/>
      <w:szCs w:val="32"/>
    </w:rPr>
  </w:style>
  <w:style w:type="paragraph" w:customStyle="1" w:styleId="330">
    <w:name w:val="二级"/>
    <w:basedOn w:val="4"/>
    <w:link w:val="329"/>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1">
    <w:name w:val="签名 Char"/>
    <w:qFormat/>
    <w:uiPriority w:val="0"/>
    <w:rPr>
      <w:rFonts w:eastAsia="楷体_GB2312"/>
      <w:kern w:val="2"/>
      <w:sz w:val="21"/>
    </w:rPr>
  </w:style>
  <w:style w:type="character" w:customStyle="1" w:styleId="332">
    <w:name w:val="Char Char"/>
    <w:qFormat/>
    <w:uiPriority w:val="0"/>
    <w:rPr>
      <w:rFonts w:hint="eastAsia" w:ascii="宋体" w:hAnsi="Courier New" w:eastAsia="宋体"/>
      <w:spacing w:val="-8"/>
      <w:kern w:val="2"/>
      <w:sz w:val="24"/>
      <w:lang w:val="en-US" w:eastAsia="zh-CN" w:bidi="ar-SA"/>
    </w:rPr>
  </w:style>
  <w:style w:type="character" w:customStyle="1" w:styleId="333">
    <w:name w:val="Char Char11"/>
    <w:qFormat/>
    <w:uiPriority w:val="0"/>
    <w:rPr>
      <w:rFonts w:hint="default" w:ascii="Calibri" w:hAnsi="Calibri" w:eastAsia="宋体"/>
      <w:sz w:val="18"/>
      <w:szCs w:val="18"/>
      <w:lang w:bidi="ar-SA"/>
    </w:rPr>
  </w:style>
  <w:style w:type="character" w:customStyle="1" w:styleId="334">
    <w:name w:val="页眉 字符1"/>
    <w:qFormat/>
    <w:uiPriority w:val="0"/>
    <w:rPr>
      <w:rFonts w:eastAsia="宋体"/>
      <w:kern w:val="2"/>
      <w:sz w:val="18"/>
      <w:szCs w:val="18"/>
      <w:lang w:bidi="ar-SA"/>
    </w:rPr>
  </w:style>
  <w:style w:type="character" w:customStyle="1" w:styleId="335">
    <w:name w:val="正文首行缩进 Char1"/>
    <w:qFormat/>
    <w:uiPriority w:val="0"/>
    <w:rPr>
      <w:kern w:val="2"/>
      <w:sz w:val="21"/>
    </w:rPr>
  </w:style>
  <w:style w:type="character" w:customStyle="1" w:styleId="336">
    <w:name w:val="页眉 Char1"/>
    <w:qFormat/>
    <w:uiPriority w:val="0"/>
    <w:rPr>
      <w:rFonts w:eastAsia="宋体"/>
      <w:kern w:val="2"/>
      <w:sz w:val="18"/>
      <w:szCs w:val="18"/>
      <w:lang w:val="en-US" w:eastAsia="zh-CN" w:bidi="ar-SA"/>
    </w:rPr>
  </w:style>
  <w:style w:type="character" w:customStyle="1" w:styleId="337">
    <w:name w:val="题注 Char"/>
    <w:qFormat/>
    <w:uiPriority w:val="0"/>
    <w:rPr>
      <w:rFonts w:ascii="Cambria" w:hAnsi="Cambria" w:eastAsia="黑体"/>
      <w:kern w:val="2"/>
      <w:lang w:bidi="ar-SA"/>
    </w:rPr>
  </w:style>
  <w:style w:type="character" w:customStyle="1" w:styleId="338">
    <w:name w:val="样式 标题 3 + 小四 Char"/>
    <w:qFormat/>
    <w:uiPriority w:val="0"/>
    <w:rPr>
      <w:rFonts w:ascii="宋体" w:hAnsi="宋体" w:cs="Arial"/>
      <w:b/>
      <w:bCs/>
      <w:smallCaps/>
      <w:sz w:val="24"/>
      <w:lang w:val="en-US" w:eastAsia="zh-CN"/>
    </w:rPr>
  </w:style>
  <w:style w:type="character" w:customStyle="1" w:styleId="339">
    <w:name w:val="unnamed21"/>
    <w:qFormat/>
    <w:uiPriority w:val="0"/>
    <w:rPr>
      <w:color w:val="CC6633"/>
      <w:u w:val="none"/>
    </w:rPr>
  </w:style>
  <w:style w:type="character" w:customStyle="1" w:styleId="340">
    <w:name w:val="16"/>
    <w:qFormat/>
    <w:uiPriority w:val="0"/>
    <w:rPr>
      <w:rFonts w:hint="eastAsia" w:ascii="宋体" w:hAnsi="宋体" w:eastAsia="宋体" w:cs="Arial"/>
      <w:b/>
      <w:bCs/>
      <w:smallCaps/>
      <w:kern w:val="2"/>
      <w:sz w:val="24"/>
      <w:szCs w:val="24"/>
    </w:rPr>
  </w:style>
  <w:style w:type="character" w:customStyle="1" w:styleId="341">
    <w:name w:val="正文文本缩进 字符"/>
    <w:qFormat/>
    <w:uiPriority w:val="0"/>
    <w:rPr>
      <w:rFonts w:eastAsia="宋体"/>
      <w:kern w:val="2"/>
      <w:sz w:val="24"/>
      <w:lang w:bidi="ar-SA"/>
    </w:rPr>
  </w:style>
  <w:style w:type="character" w:customStyle="1" w:styleId="342">
    <w:name w:val="Char Char8"/>
    <w:qFormat/>
    <w:uiPriority w:val="0"/>
    <w:rPr>
      <w:rFonts w:hint="default" w:ascii="Calibri" w:hAnsi="Calibri" w:eastAsia="宋体"/>
      <w:kern w:val="2"/>
      <w:sz w:val="21"/>
      <w:szCs w:val="22"/>
      <w:lang w:val="en-US" w:eastAsia="zh-CN" w:bidi="ar-SA"/>
    </w:rPr>
  </w:style>
  <w:style w:type="character" w:customStyle="1" w:styleId="343">
    <w:name w:val="H3 Char1"/>
    <w:qFormat/>
    <w:uiPriority w:val="0"/>
    <w:rPr>
      <w:rFonts w:ascii="仿宋_GB2312" w:eastAsia="仿宋_GB2312"/>
      <w:b/>
      <w:bCs/>
      <w:color w:val="000000"/>
      <w:kern w:val="2"/>
      <w:sz w:val="32"/>
      <w:szCs w:val="32"/>
    </w:rPr>
  </w:style>
  <w:style w:type="character" w:customStyle="1" w:styleId="344">
    <w:name w:val="Char Char1"/>
    <w:qFormat/>
    <w:uiPriority w:val="0"/>
    <w:rPr>
      <w:rFonts w:hint="eastAsia" w:ascii="宋体" w:hAnsi="宋体" w:eastAsia="宋体"/>
      <w:kern w:val="2"/>
      <w:sz w:val="21"/>
      <w:szCs w:val="24"/>
      <w:lang w:val="en-US" w:eastAsia="zh-CN" w:bidi="ar-SA"/>
    </w:rPr>
  </w:style>
  <w:style w:type="character" w:customStyle="1" w:styleId="345">
    <w:name w:val="Char Char10"/>
    <w:qFormat/>
    <w:uiPriority w:val="0"/>
    <w:rPr>
      <w:rFonts w:eastAsia="宋体"/>
      <w:kern w:val="2"/>
      <w:sz w:val="18"/>
      <w:szCs w:val="18"/>
      <w:lang w:val="en-US" w:eastAsia="zh-CN" w:bidi="ar-SA"/>
    </w:rPr>
  </w:style>
  <w:style w:type="character" w:customStyle="1" w:styleId="346">
    <w:name w:val="文档正文 Char"/>
    <w:link w:val="347"/>
    <w:qFormat/>
    <w:uiPriority w:val="0"/>
    <w:rPr>
      <w:rFonts w:ascii="Arial" w:hAnsi="Arial" w:cs="Arial"/>
      <w:bCs/>
      <w:kern w:val="2"/>
      <w:sz w:val="24"/>
      <w:szCs w:val="24"/>
    </w:rPr>
  </w:style>
  <w:style w:type="paragraph" w:customStyle="1" w:styleId="347">
    <w:name w:val="文档正文"/>
    <w:basedOn w:val="1"/>
    <w:link w:val="346"/>
    <w:qFormat/>
    <w:uiPriority w:val="0"/>
    <w:rPr>
      <w:rFonts w:ascii="Arial" w:hAnsi="Arial" w:cs="Arial"/>
      <w:bCs/>
      <w:sz w:val="24"/>
    </w:rPr>
  </w:style>
  <w:style w:type="character" w:customStyle="1" w:styleId="348">
    <w:name w:val="正文文本 2 Char2"/>
    <w:basedOn w:val="53"/>
    <w:semiHidden/>
    <w:qFormat/>
    <w:uiPriority w:val="0"/>
    <w:rPr>
      <w:kern w:val="2"/>
      <w:sz w:val="21"/>
      <w:szCs w:val="24"/>
    </w:rPr>
  </w:style>
  <w:style w:type="character" w:customStyle="1" w:styleId="349">
    <w:name w:val="标题 字符1"/>
    <w:basedOn w:val="53"/>
    <w:qFormat/>
    <w:uiPriority w:val="10"/>
    <w:rPr>
      <w:rFonts w:asciiTheme="majorHAnsi" w:hAnsiTheme="majorHAnsi" w:eastAsiaTheme="majorEastAsia" w:cstheme="majorBidi"/>
      <w:b/>
      <w:bCs/>
      <w:kern w:val="2"/>
      <w:sz w:val="32"/>
      <w:szCs w:val="32"/>
    </w:rPr>
  </w:style>
  <w:style w:type="character" w:customStyle="1" w:styleId="350">
    <w:name w:val="正文首行缩进 2 Char1"/>
    <w:basedOn w:val="75"/>
    <w:qFormat/>
    <w:uiPriority w:val="0"/>
    <w:rPr>
      <w:kern w:val="2"/>
      <w:sz w:val="21"/>
      <w:szCs w:val="24"/>
    </w:rPr>
  </w:style>
  <w:style w:type="character" w:customStyle="1" w:styleId="351">
    <w:name w:val="签名 Char2"/>
    <w:basedOn w:val="53"/>
    <w:semiHidden/>
    <w:qFormat/>
    <w:uiPriority w:val="0"/>
    <w:rPr>
      <w:kern w:val="2"/>
      <w:sz w:val="21"/>
      <w:szCs w:val="24"/>
    </w:rPr>
  </w:style>
  <w:style w:type="character" w:customStyle="1" w:styleId="352">
    <w:name w:val="正文文本缩进 3 Char2"/>
    <w:basedOn w:val="53"/>
    <w:semiHidden/>
    <w:qFormat/>
    <w:uiPriority w:val="0"/>
    <w:rPr>
      <w:kern w:val="2"/>
      <w:sz w:val="16"/>
      <w:szCs w:val="16"/>
    </w:rPr>
  </w:style>
  <w:style w:type="character" w:customStyle="1" w:styleId="353">
    <w:name w:val="日期 Char2"/>
    <w:basedOn w:val="53"/>
    <w:semiHidden/>
    <w:qFormat/>
    <w:uiPriority w:val="0"/>
    <w:rPr>
      <w:kern w:val="2"/>
      <w:sz w:val="21"/>
      <w:szCs w:val="24"/>
    </w:rPr>
  </w:style>
  <w:style w:type="paragraph" w:customStyle="1" w:styleId="354">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7">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9">
    <w:name w:val="Table Heading"/>
    <w:basedOn w:val="1"/>
    <w:qFormat/>
    <w:uiPriority w:val="0"/>
    <w:pPr>
      <w:widowControl/>
      <w:jc w:val="center"/>
    </w:pPr>
    <w:rPr>
      <w:rFonts w:ascii="Arial" w:hAnsi="Arial"/>
      <w:b/>
      <w:kern w:val="0"/>
      <w:sz w:val="18"/>
      <w:szCs w:val="20"/>
    </w:rPr>
  </w:style>
  <w:style w:type="paragraph" w:customStyle="1" w:styleId="360">
    <w:name w:val="4"/>
    <w:basedOn w:val="1"/>
    <w:next w:val="1"/>
    <w:qFormat/>
    <w:uiPriority w:val="0"/>
  </w:style>
  <w:style w:type="paragraph" w:customStyle="1" w:styleId="36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2">
    <w:name w:val="--规划正文"/>
    <w:basedOn w:val="1"/>
    <w:qFormat/>
    <w:uiPriority w:val="0"/>
    <w:pPr>
      <w:spacing w:line="360" w:lineRule="auto"/>
      <w:ind w:firstLine="200" w:firstLineChars="200"/>
    </w:pPr>
    <w:rPr>
      <w:szCs w:val="20"/>
    </w:rPr>
  </w:style>
  <w:style w:type="paragraph" w:customStyle="1" w:styleId="363">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4">
    <w:name w:val="修订1"/>
    <w:qFormat/>
    <w:uiPriority w:val="99"/>
    <w:rPr>
      <w:rFonts w:ascii="Times New Roman" w:hAnsi="Times New Roman" w:eastAsia="宋体" w:cs="Times New Roman"/>
      <w:kern w:val="2"/>
      <w:sz w:val="21"/>
      <w:szCs w:val="22"/>
      <w:lang w:val="en-US" w:eastAsia="zh-CN" w:bidi="ar-SA"/>
    </w:rPr>
  </w:style>
  <w:style w:type="paragraph" w:customStyle="1" w:styleId="365">
    <w:name w:val="样式2"/>
    <w:basedOn w:val="26"/>
    <w:qFormat/>
    <w:uiPriority w:val="0"/>
    <w:pPr>
      <w:tabs>
        <w:tab w:val="right" w:leader="dot" w:pos="9458"/>
      </w:tabs>
    </w:pPr>
    <w:rPr>
      <w:rFonts w:ascii="Arial" w:cs="Arial"/>
      <w:i/>
    </w:rPr>
  </w:style>
  <w:style w:type="paragraph" w:customStyle="1" w:styleId="36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7">
    <w:name w:val="l2"/>
    <w:basedOn w:val="1"/>
    <w:qFormat/>
    <w:uiPriority w:val="0"/>
    <w:pPr>
      <w:keepLines/>
      <w:widowControl/>
      <w:spacing w:beforeLines="50" w:afterLines="50" w:line="300" w:lineRule="auto"/>
    </w:pPr>
    <w:rPr>
      <w:rFonts w:ascii="Arial" w:hAnsi="Arial"/>
      <w:bCs/>
    </w:rPr>
  </w:style>
  <w:style w:type="paragraph" w:customStyle="1" w:styleId="368">
    <w:name w:val="样式5"/>
    <w:basedOn w:val="369"/>
    <w:next w:val="369"/>
    <w:qFormat/>
    <w:uiPriority w:val="0"/>
    <w:pPr>
      <w:tabs>
        <w:tab w:val="right" w:leader="dot" w:pos="9458"/>
      </w:tabs>
    </w:pPr>
  </w:style>
  <w:style w:type="paragraph" w:customStyle="1" w:styleId="369">
    <w:name w:val="样式4"/>
    <w:basedOn w:val="35"/>
    <w:qFormat/>
    <w:uiPriority w:val="0"/>
    <w:pPr>
      <w:tabs>
        <w:tab w:val="right" w:leader="dot" w:pos="9458"/>
      </w:tabs>
    </w:pPr>
    <w:rPr>
      <w:b w:val="0"/>
    </w:rPr>
  </w:style>
  <w:style w:type="paragraph" w:customStyle="1" w:styleId="370">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2">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Table Body"/>
    <w:basedOn w:val="1"/>
    <w:qFormat/>
    <w:uiPriority w:val="0"/>
    <w:pPr>
      <w:widowControl/>
      <w:jc w:val="center"/>
    </w:pPr>
    <w:rPr>
      <w:rFonts w:ascii="Arial" w:hAnsi="Arial"/>
      <w:snapToGrid w:val="0"/>
      <w:kern w:val="0"/>
      <w:sz w:val="18"/>
      <w:szCs w:val="20"/>
    </w:rPr>
  </w:style>
  <w:style w:type="paragraph" w:customStyle="1" w:styleId="375">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8">
    <w:name w:val="签名 - 公司"/>
    <w:basedOn w:val="34"/>
    <w:next w:val="37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0">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3">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5">
    <w:name w:val="正文缩进1"/>
    <w:basedOn w:val="1"/>
    <w:qFormat/>
    <w:uiPriority w:val="0"/>
    <w:pPr>
      <w:ind w:firstLine="567"/>
    </w:pPr>
    <w:rPr>
      <w:spacing w:val="20"/>
      <w:sz w:val="24"/>
      <w:szCs w:val="20"/>
    </w:rPr>
  </w:style>
  <w:style w:type="paragraph" w:customStyle="1" w:styleId="386">
    <w:name w:val="_正文"/>
    <w:basedOn w:val="1"/>
    <w:qFormat/>
    <w:uiPriority w:val="99"/>
    <w:pPr>
      <w:spacing w:line="360" w:lineRule="auto"/>
      <w:ind w:firstLine="200" w:firstLineChars="200"/>
    </w:pPr>
    <w:rPr>
      <w:rFonts w:ascii="宋体" w:hAnsi="宋体"/>
      <w:sz w:val="24"/>
    </w:rPr>
  </w:style>
  <w:style w:type="paragraph" w:customStyle="1" w:styleId="38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8">
    <w:name w:val="列出段落6"/>
    <w:basedOn w:val="1"/>
    <w:qFormat/>
    <w:uiPriority w:val="0"/>
    <w:pPr>
      <w:ind w:firstLine="420" w:firstLineChars="200"/>
    </w:pPr>
    <w:rPr>
      <w:rFonts w:ascii="仿宋_GB2312" w:eastAsia="仿宋_GB2312" w:cs="宋体"/>
      <w:spacing w:val="6"/>
      <w:sz w:val="30"/>
      <w:szCs w:val="30"/>
    </w:rPr>
  </w:style>
  <w:style w:type="paragraph" w:customStyle="1" w:styleId="389">
    <w:name w:val="_Style 15"/>
    <w:basedOn w:val="1"/>
    <w:qFormat/>
    <w:uiPriority w:val="0"/>
  </w:style>
  <w:style w:type="paragraph" w:customStyle="1" w:styleId="39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1">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3">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4">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7">
    <w:name w:val="样式"/>
    <w:basedOn w:val="1"/>
    <w:next w:val="23"/>
    <w:qFormat/>
    <w:uiPriority w:val="0"/>
    <w:pPr>
      <w:ind w:left="572" w:right="32" w:firstLine="478"/>
    </w:pPr>
    <w:rPr>
      <w:szCs w:val="21"/>
    </w:rPr>
  </w:style>
  <w:style w:type="paragraph" w:customStyle="1" w:styleId="398">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9">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400">
    <w:name w:val="图表"/>
    <w:basedOn w:val="1"/>
    <w:qFormat/>
    <w:uiPriority w:val="0"/>
    <w:pPr>
      <w:spacing w:line="360" w:lineRule="auto"/>
      <w:ind w:hanging="420"/>
      <w:jc w:val="center"/>
    </w:pPr>
    <w:rPr>
      <w:sz w:val="24"/>
      <w:szCs w:val="20"/>
    </w:rPr>
  </w:style>
  <w:style w:type="paragraph" w:customStyle="1" w:styleId="401">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2">
    <w:name w:val="正文_0"/>
    <w:basedOn w:val="1"/>
    <w:qFormat/>
    <w:uiPriority w:val="0"/>
  </w:style>
  <w:style w:type="paragraph" w:customStyle="1" w:styleId="403">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4">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5">
    <w:name w:val="简单回函地址"/>
    <w:basedOn w:val="1"/>
    <w:qFormat/>
    <w:uiPriority w:val="0"/>
  </w:style>
  <w:style w:type="paragraph" w:customStyle="1" w:styleId="40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7">
    <w:name w:val="样式3"/>
    <w:basedOn w:val="26"/>
    <w:qFormat/>
    <w:uiPriority w:val="0"/>
    <w:pPr>
      <w:tabs>
        <w:tab w:val="right" w:leader="dot" w:pos="9458"/>
      </w:tabs>
    </w:pPr>
    <w:rPr>
      <w:i/>
    </w:rPr>
  </w:style>
  <w:style w:type="paragraph" w:customStyle="1" w:styleId="408">
    <w:name w:val="msolistparagraph"/>
    <w:basedOn w:val="1"/>
    <w:qFormat/>
    <w:uiPriority w:val="0"/>
    <w:pPr>
      <w:ind w:firstLine="420" w:firstLineChars="200"/>
    </w:pPr>
    <w:rPr>
      <w:rFonts w:ascii="Calibri" w:hAnsi="Calibri"/>
      <w:szCs w:val="22"/>
    </w:rPr>
  </w:style>
  <w:style w:type="paragraph" w:customStyle="1" w:styleId="409">
    <w:name w:val="Char Char16 Char Char"/>
    <w:basedOn w:val="1"/>
    <w:qFormat/>
    <w:uiPriority w:val="0"/>
    <w:rPr>
      <w:rFonts w:ascii="Tahoma" w:hAnsi="Tahoma"/>
      <w:sz w:val="24"/>
      <w:szCs w:val="20"/>
    </w:rPr>
  </w:style>
  <w:style w:type="paragraph" w:customStyle="1" w:styleId="410">
    <w:name w:val="正文内容"/>
    <w:basedOn w:val="1"/>
    <w:qFormat/>
    <w:uiPriority w:val="0"/>
    <w:rPr>
      <w:rFonts w:ascii="Arial" w:hAnsi="Arial"/>
      <w:spacing w:val="-12"/>
      <w:szCs w:val="20"/>
    </w:rPr>
  </w:style>
  <w:style w:type="paragraph" w:customStyle="1" w:styleId="4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2">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3">
    <w:name w:val="WPSOffice手动目录 1"/>
    <w:qFormat/>
    <w:uiPriority w:val="0"/>
    <w:rPr>
      <w:rFonts w:ascii="Times New Roman" w:hAnsi="Times New Roman" w:eastAsia="宋体" w:cs="Times New Roman"/>
      <w:lang w:val="en-US" w:eastAsia="zh-CN" w:bidi="ar-SA"/>
    </w:rPr>
  </w:style>
  <w:style w:type="paragraph" w:customStyle="1" w:styleId="41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7">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9">
    <w:name w:val="Char1 Char Char Char Char Char Char Char Char"/>
    <w:basedOn w:val="1"/>
    <w:qFormat/>
    <w:uiPriority w:val="0"/>
  </w:style>
  <w:style w:type="paragraph" w:customStyle="1" w:styleId="42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2">
    <w:name w:val="标题5"/>
    <w:basedOn w:val="1"/>
    <w:qFormat/>
    <w:uiPriority w:val="0"/>
    <w:pPr>
      <w:spacing w:before="120" w:after="120"/>
    </w:pPr>
    <w:rPr>
      <w:rFonts w:ascii="宋体"/>
      <w:b/>
      <w:sz w:val="28"/>
    </w:rPr>
  </w:style>
  <w:style w:type="paragraph" w:customStyle="1" w:styleId="42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4">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6">
    <w:name w:val="Char4"/>
    <w:basedOn w:val="1"/>
    <w:qFormat/>
    <w:uiPriority w:val="0"/>
    <w:pPr>
      <w:ind w:left="980" w:hanging="420"/>
    </w:pPr>
    <w:rPr>
      <w:sz w:val="24"/>
    </w:rPr>
  </w:style>
  <w:style w:type="paragraph" w:customStyle="1" w:styleId="427">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8">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9">
    <w:name w:val="样式 首行缩进:  0.85 厘米"/>
    <w:basedOn w:val="1"/>
    <w:qFormat/>
    <w:uiPriority w:val="0"/>
    <w:pPr>
      <w:ind w:firstLine="480" w:firstLineChars="200"/>
    </w:pPr>
    <w:rPr>
      <w:rFonts w:cs="宋体"/>
      <w:szCs w:val="20"/>
    </w:rPr>
  </w:style>
  <w:style w:type="paragraph" w:customStyle="1" w:styleId="43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2">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3">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4">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8">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5">
    <w:name w:val="列出段落 Char"/>
    <w:link w:val="456"/>
    <w:qFormat/>
    <w:uiPriority w:val="34"/>
    <w:rPr>
      <w:kern w:val="2"/>
      <w:sz w:val="21"/>
      <w:szCs w:val="24"/>
    </w:rPr>
  </w:style>
  <w:style w:type="paragraph" w:styleId="456">
    <w:name w:val="List Paragraph"/>
    <w:basedOn w:val="1"/>
    <w:link w:val="455"/>
    <w:qFormat/>
    <w:uiPriority w:val="34"/>
    <w:pPr>
      <w:ind w:firstLine="420" w:firstLineChars="200"/>
    </w:pPr>
  </w:style>
  <w:style w:type="paragraph" w:customStyle="1" w:styleId="457">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8">
    <w:name w:val="评价"/>
    <w:basedOn w:val="1"/>
    <w:qFormat/>
    <w:uiPriority w:val="0"/>
    <w:pPr>
      <w:spacing w:afterLines="20"/>
      <w:ind w:firstLine="1446" w:firstLineChars="200"/>
    </w:pPr>
    <w:rPr>
      <w:rFonts w:ascii="Calibri" w:hAnsi="Calibri"/>
      <w:sz w:val="24"/>
    </w:rPr>
  </w:style>
  <w:style w:type="character" w:customStyle="1" w:styleId="459">
    <w:name w:val="正文文本 3 Char"/>
    <w:basedOn w:val="53"/>
    <w:link w:val="21"/>
    <w:qFormat/>
    <w:uiPriority w:val="0"/>
    <w:rPr>
      <w:kern w:val="2"/>
      <w:sz w:val="16"/>
      <w:szCs w:val="16"/>
    </w:rPr>
  </w:style>
  <w:style w:type="character" w:customStyle="1" w:styleId="460">
    <w:name w:val="content"/>
    <w:basedOn w:val="53"/>
    <w:qFormat/>
    <w:uiPriority w:val="0"/>
  </w:style>
  <w:style w:type="character" w:customStyle="1" w:styleId="461">
    <w:name w:val="ca-3"/>
    <w:basedOn w:val="53"/>
    <w:qFormat/>
    <w:uiPriority w:val="0"/>
  </w:style>
  <w:style w:type="character" w:customStyle="1" w:styleId="462">
    <w:name w:val="textcontents1"/>
    <w:qFormat/>
    <w:uiPriority w:val="0"/>
    <w:rPr>
      <w:rFonts w:hint="default" w:ascii="ˎ̥" w:hAnsi="ˎ̥"/>
      <w:sz w:val="21"/>
      <w:szCs w:val="21"/>
    </w:rPr>
  </w:style>
  <w:style w:type="character" w:customStyle="1" w:styleId="463">
    <w:name w:val="脚注文本 Char1"/>
    <w:qFormat/>
    <w:uiPriority w:val="0"/>
    <w:rPr>
      <w:kern w:val="2"/>
      <w:sz w:val="18"/>
      <w:szCs w:val="18"/>
    </w:rPr>
  </w:style>
  <w:style w:type="character" w:customStyle="1" w:styleId="464">
    <w:name w:val="脚注文本 Char"/>
    <w:link w:val="39"/>
    <w:qFormat/>
    <w:uiPriority w:val="0"/>
    <w:rPr>
      <w:kern w:val="2"/>
      <w:sz w:val="18"/>
      <w:szCs w:val="18"/>
    </w:rPr>
  </w:style>
  <w:style w:type="character" w:customStyle="1" w:styleId="465">
    <w:name w:val="正文首行缩进（绿盟科技） Char"/>
    <w:link w:val="466"/>
    <w:qFormat/>
    <w:uiPriority w:val="0"/>
    <w:rPr>
      <w:rFonts w:ascii="Arial" w:hAnsi="Arial"/>
      <w:szCs w:val="21"/>
    </w:rPr>
  </w:style>
  <w:style w:type="paragraph" w:customStyle="1" w:styleId="466">
    <w:name w:val="正文首行缩进（绿盟科技）"/>
    <w:basedOn w:val="1"/>
    <w:link w:val="465"/>
    <w:qFormat/>
    <w:uiPriority w:val="0"/>
    <w:pPr>
      <w:widowControl/>
      <w:spacing w:after="50" w:line="300" w:lineRule="auto"/>
      <w:ind w:firstLine="200" w:firstLineChars="200"/>
      <w:jc w:val="left"/>
    </w:pPr>
    <w:rPr>
      <w:rFonts w:ascii="Arial" w:hAnsi="Arial"/>
      <w:kern w:val="0"/>
      <w:sz w:val="20"/>
      <w:szCs w:val="21"/>
    </w:rPr>
  </w:style>
  <w:style w:type="character" w:customStyle="1" w:styleId="467">
    <w:name w:val="c lh15"/>
    <w:basedOn w:val="53"/>
    <w:qFormat/>
    <w:uiPriority w:val="0"/>
  </w:style>
  <w:style w:type="character" w:customStyle="1" w:styleId="468">
    <w:name w:val="Char Char21"/>
    <w:qFormat/>
    <w:uiPriority w:val="0"/>
    <w:rPr>
      <w:b/>
      <w:bCs/>
      <w:kern w:val="2"/>
      <w:sz w:val="32"/>
      <w:szCs w:val="32"/>
    </w:rPr>
  </w:style>
  <w:style w:type="character" w:customStyle="1" w:styleId="469">
    <w:name w:val="content1"/>
    <w:qFormat/>
    <w:uiPriority w:val="0"/>
    <w:rPr>
      <w:rFonts w:hint="default" w:ascii="??" w:hAnsi="??"/>
      <w:sz w:val="16"/>
      <w:szCs w:val="16"/>
      <w:u w:val="none"/>
    </w:rPr>
  </w:style>
  <w:style w:type="character" w:customStyle="1" w:styleId="470">
    <w:name w:val="text21"/>
    <w:basedOn w:val="53"/>
    <w:qFormat/>
    <w:uiPriority w:val="0"/>
  </w:style>
  <w:style w:type="character" w:customStyle="1" w:styleId="471">
    <w:name w:val="apple-style-span"/>
    <w:basedOn w:val="53"/>
    <w:qFormat/>
    <w:uiPriority w:val="0"/>
  </w:style>
  <w:style w:type="paragraph" w:customStyle="1" w:styleId="472">
    <w:name w:val="缺省文本"/>
    <w:basedOn w:val="1"/>
    <w:qFormat/>
    <w:uiPriority w:val="0"/>
    <w:pPr>
      <w:autoSpaceDE w:val="0"/>
      <w:autoSpaceDN w:val="0"/>
      <w:adjustRightInd w:val="0"/>
      <w:jc w:val="left"/>
    </w:pPr>
    <w:rPr>
      <w:kern w:val="0"/>
      <w:sz w:val="24"/>
    </w:rPr>
  </w:style>
  <w:style w:type="paragraph" w:customStyle="1" w:styleId="473">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4">
    <w:name w:val="1"/>
    <w:basedOn w:val="1"/>
    <w:next w:val="27"/>
    <w:qFormat/>
    <w:uiPriority w:val="0"/>
    <w:rPr>
      <w:rFonts w:ascii="宋体" w:hAnsi="Courier New"/>
      <w:szCs w:val="20"/>
    </w:rPr>
  </w:style>
  <w:style w:type="paragraph" w:customStyle="1" w:styleId="475">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6">
    <w:name w:val="Char Char Char Char Char Char Char1"/>
    <w:basedOn w:val="1"/>
    <w:qFormat/>
    <w:uiPriority w:val="0"/>
    <w:pPr>
      <w:widowControl/>
      <w:spacing w:after="160" w:line="240" w:lineRule="exact"/>
      <w:jc w:val="left"/>
    </w:pPr>
  </w:style>
  <w:style w:type="paragraph" w:customStyle="1" w:styleId="477">
    <w:name w:val="USE 1"/>
    <w:basedOn w:val="1"/>
    <w:qFormat/>
    <w:uiPriority w:val="0"/>
    <w:pPr>
      <w:spacing w:line="200" w:lineRule="atLeast"/>
      <w:jc w:val="left"/>
    </w:pPr>
    <w:rPr>
      <w:rFonts w:ascii="宋体" w:hAnsi="宋体"/>
      <w:b/>
      <w:sz w:val="24"/>
      <w:szCs w:val="28"/>
    </w:rPr>
  </w:style>
  <w:style w:type="paragraph" w:customStyle="1" w:styleId="47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0">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1">
    <w:name w:val="_Style 54"/>
    <w:basedOn w:val="1"/>
    <w:next w:val="27"/>
    <w:qFormat/>
    <w:uiPriority w:val="0"/>
    <w:rPr>
      <w:rFonts w:ascii="宋体" w:hAnsi="Courier New"/>
      <w:szCs w:val="20"/>
    </w:rPr>
  </w:style>
  <w:style w:type="character" w:customStyle="1" w:styleId="482">
    <w:name w:val="脚注文本 Char2"/>
    <w:basedOn w:val="53"/>
    <w:link w:val="39"/>
    <w:semiHidden/>
    <w:qFormat/>
    <w:uiPriority w:val="0"/>
    <w:rPr>
      <w:kern w:val="2"/>
      <w:sz w:val="18"/>
      <w:szCs w:val="18"/>
    </w:rPr>
  </w:style>
  <w:style w:type="paragraph" w:customStyle="1" w:styleId="483">
    <w:name w:val="_Style 56"/>
    <w:basedOn w:val="1"/>
    <w:next w:val="27"/>
    <w:qFormat/>
    <w:uiPriority w:val="0"/>
    <w:rPr>
      <w:rFonts w:ascii="宋体" w:hAnsi="Courier New"/>
      <w:szCs w:val="20"/>
    </w:rPr>
  </w:style>
  <w:style w:type="paragraph" w:customStyle="1" w:styleId="484">
    <w:name w:val="Char Char Char Char2"/>
    <w:basedOn w:val="1"/>
    <w:qFormat/>
    <w:uiPriority w:val="0"/>
    <w:pPr>
      <w:widowControl/>
      <w:spacing w:after="160" w:line="240" w:lineRule="exact"/>
      <w:jc w:val="center"/>
    </w:pPr>
  </w:style>
  <w:style w:type="paragraph" w:customStyle="1" w:styleId="485">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7">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9">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90">
    <w:name w:val="Char2 Char Char Char Char Char Char"/>
    <w:basedOn w:val="1"/>
    <w:qFormat/>
    <w:uiPriority w:val="0"/>
    <w:pPr>
      <w:widowControl/>
      <w:spacing w:after="160" w:line="240" w:lineRule="exact"/>
      <w:jc w:val="left"/>
    </w:pPr>
  </w:style>
  <w:style w:type="paragraph" w:customStyle="1" w:styleId="491">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3">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5">
    <w:name w:val="5"/>
    <w:basedOn w:val="1"/>
    <w:next w:val="27"/>
    <w:qFormat/>
    <w:uiPriority w:val="0"/>
    <w:rPr>
      <w:rFonts w:ascii="宋体" w:hAnsi="Courier New"/>
      <w:szCs w:val="20"/>
    </w:rPr>
  </w:style>
  <w:style w:type="paragraph" w:customStyle="1" w:styleId="496">
    <w:name w:val="Char Char Char"/>
    <w:basedOn w:val="1"/>
    <w:qFormat/>
    <w:uiPriority w:val="0"/>
    <w:rPr>
      <w:szCs w:val="20"/>
    </w:rPr>
  </w:style>
  <w:style w:type="paragraph" w:customStyle="1" w:styleId="497">
    <w:name w:val="Char2"/>
    <w:basedOn w:val="1"/>
    <w:qFormat/>
    <w:uiPriority w:val="0"/>
    <w:rPr>
      <w:rFonts w:ascii="Tahoma" w:hAnsi="Tahoma"/>
      <w:sz w:val="24"/>
      <w:szCs w:val="20"/>
    </w:rPr>
  </w:style>
  <w:style w:type="paragraph" w:customStyle="1" w:styleId="4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9">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50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1">
    <w:name w:val="6"/>
    <w:basedOn w:val="1"/>
    <w:next w:val="27"/>
    <w:qFormat/>
    <w:uiPriority w:val="0"/>
    <w:rPr>
      <w:rFonts w:ascii="宋体" w:hAnsi="Courier New"/>
      <w:szCs w:val="20"/>
    </w:rPr>
  </w:style>
  <w:style w:type="paragraph" w:customStyle="1" w:styleId="502">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3">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4">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6">
    <w:name w:val="Ｒ07-正!!文 Char Char"/>
    <w:link w:val="507"/>
    <w:qFormat/>
    <w:uiPriority w:val="0"/>
    <w:rPr>
      <w:rFonts w:ascii="宋体" w:hAnsi="宋体" w:cs="宋体"/>
      <w:snapToGrid w:val="0"/>
      <w:spacing w:val="4"/>
      <w:kern w:val="2"/>
      <w:sz w:val="24"/>
      <w:szCs w:val="24"/>
    </w:rPr>
  </w:style>
  <w:style w:type="paragraph" w:customStyle="1" w:styleId="507">
    <w:name w:val="Ｒ07-正!!文"/>
    <w:link w:val="506"/>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8">
    <w:name w:val="Ｒ07-!正! Char Char"/>
    <w:link w:val="509"/>
    <w:qFormat/>
    <w:uiPriority w:val="0"/>
    <w:rPr>
      <w:rFonts w:ascii="宋体" w:hAnsi="宋体" w:cs="宋体"/>
      <w:snapToGrid w:val="0"/>
      <w:spacing w:val="8"/>
      <w:kern w:val="2"/>
      <w:sz w:val="24"/>
      <w:szCs w:val="24"/>
    </w:rPr>
  </w:style>
  <w:style w:type="paragraph" w:customStyle="1" w:styleId="509">
    <w:name w:val="Ｒ07-!正!"/>
    <w:link w:val="508"/>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10">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Cs w:val="20"/>
    </w:rPr>
  </w:style>
  <w:style w:type="paragraph" w:customStyle="1" w:styleId="51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78</Pages>
  <Words>48994</Words>
  <Characters>51825</Characters>
  <Lines>424</Lines>
  <Paragraphs>119</Paragraphs>
  <TotalTime>0</TotalTime>
  <ScaleCrop>false</ScaleCrop>
  <LinksUpToDate>false</LinksUpToDate>
  <CharactersWithSpaces>54675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2024-05-24T19:42:00Z</dcterms:created>
  <dc:creator>微软用户</dc:creator>
  <cp:lastModifiedBy>L.Jie</cp:lastModifiedBy>
  <cp:lastPrinted>2020-05-28T17:03:00Z</cp:lastPrinted>
  <dcterms:modified xsi:type="dcterms:W3CDTF">2025-08-01T17:48:53Z</dcterms:modified>
  <dc:title>招标编号：UHO2010-G0029</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E7EFCA99BA2A42C1A83BB3F37221F387</vt:lpwstr>
  </property>
</Properties>
</file>