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600"/>
        <w:rPr>
          <w:rFonts w:hint="eastAsia" w:ascii="宋体" w:hAnsi="宋体" w:eastAsia="宋体" w:cs="宋体"/>
          <w:b w:val="0"/>
          <w:bCs w:val="0"/>
          <w:color w:val="auto"/>
          <w:sz w:val="30"/>
          <w:lang w:val="en-US" w:eastAsia="zh-CN"/>
        </w:rPr>
      </w:pPr>
    </w:p>
    <w:p>
      <w:pPr>
        <w:ind w:right="600"/>
        <w:rPr>
          <w:rFonts w:hint="eastAsia" w:ascii="楷体_GB2312" w:hAnsi="楷体_GB2312" w:eastAsia="楷体_GB2312" w:cs="楷体_GB2312"/>
          <w:b/>
          <w:bCs/>
          <w:color w:val="auto"/>
          <w:sz w:val="30"/>
        </w:rPr>
      </w:pPr>
      <w:r>
        <w:rPr>
          <w:rFonts w:hint="eastAsia" w:ascii="楷体_GB2312" w:hAnsi="楷体_GB2312" w:eastAsia="楷体_GB2312" w:cs="楷体_GB2312"/>
          <w:b/>
          <w:bCs/>
          <w:color w:val="auto"/>
          <w:sz w:val="30"/>
        </w:rPr>
        <w:t>统一社会信用代码：12440300MB2D57336</w:t>
      </w:r>
    </w:p>
    <w:p>
      <w:pPr>
        <w:ind w:right="600"/>
        <w:rPr>
          <w:rFonts w:hint="eastAsia" w:ascii="楷体_GB2312" w:hAnsi="楷体_GB2312" w:eastAsia="楷体_GB2312" w:cs="楷体_GB2312"/>
          <w:b/>
          <w:bCs/>
          <w:color w:val="auto"/>
          <w:sz w:val="30"/>
        </w:rPr>
      </w:pPr>
    </w:p>
    <w:p>
      <w:pPr>
        <w:jc w:val="right"/>
        <w:rPr>
          <w:color w:val="auto"/>
        </w:rPr>
      </w:pPr>
    </w:p>
    <w:p>
      <w:pPr>
        <w:jc w:val="right"/>
        <w:rPr>
          <w:color w:val="auto"/>
        </w:rPr>
      </w:pPr>
    </w:p>
    <w:p>
      <w:pPr>
        <w:jc w:val="center"/>
        <w:rPr>
          <w:rFonts w:eastAsia="黑体"/>
          <w:b/>
          <w:bCs/>
          <w:color w:val="auto"/>
          <w:spacing w:val="40"/>
          <w:sz w:val="52"/>
        </w:rPr>
      </w:pPr>
      <w:r>
        <w:rPr>
          <w:rFonts w:hint="eastAsia" w:eastAsia="黑体"/>
          <w:b/>
          <w:bCs/>
          <w:color w:val="auto"/>
          <w:spacing w:val="40"/>
          <w:sz w:val="52"/>
        </w:rPr>
        <w:t>事业单位法人年度报告书</w:t>
      </w:r>
    </w:p>
    <w:p>
      <w:pPr>
        <w:jc w:val="center"/>
        <w:rPr>
          <w:rFonts w:eastAsia="黑体"/>
          <w:b/>
          <w:bCs/>
          <w:color w:val="auto"/>
          <w:spacing w:val="30"/>
        </w:rPr>
      </w:pPr>
    </w:p>
    <w:p>
      <w:pPr>
        <w:jc w:val="center"/>
        <w:rPr>
          <w:rFonts w:hint="eastAsia" w:ascii="楷体_GB2312" w:hAnsi="楷体_GB2312" w:eastAsia="楷体_GB2312" w:cs="楷体_GB2312"/>
          <w:b/>
          <w:bCs/>
          <w:color w:val="auto"/>
          <w:spacing w:val="30"/>
          <w:sz w:val="36"/>
        </w:rPr>
      </w:pPr>
      <w:r>
        <w:rPr>
          <w:rFonts w:hint="eastAsia" w:ascii="楷体_GB2312" w:hAnsi="楷体_GB2312" w:eastAsia="楷体_GB2312" w:cs="楷体_GB2312"/>
          <w:b/>
          <w:bCs/>
          <w:color w:val="auto"/>
          <w:spacing w:val="30"/>
          <w:sz w:val="36"/>
        </w:rPr>
        <w:t xml:space="preserve">（  </w:t>
      </w:r>
      <w:r>
        <w:rPr>
          <w:rFonts w:hint="eastAsia" w:ascii="楷体_GB2312" w:hAnsi="楷体_GB2312" w:eastAsia="楷体_GB2312" w:cs="楷体_GB2312"/>
          <w:b/>
          <w:bCs/>
          <w:color w:val="auto"/>
          <w:spacing w:val="30"/>
          <w:sz w:val="36"/>
          <w:lang w:val="en-US" w:eastAsia="zh-CN"/>
        </w:rPr>
        <w:t>2022</w:t>
      </w:r>
      <w:r>
        <w:rPr>
          <w:rFonts w:hint="eastAsia" w:ascii="楷体_GB2312" w:hAnsi="楷体_GB2312" w:eastAsia="楷体_GB2312" w:cs="楷体_GB2312"/>
          <w:b/>
          <w:bCs/>
          <w:color w:val="auto"/>
          <w:spacing w:val="30"/>
          <w:sz w:val="36"/>
        </w:rPr>
        <w:t xml:space="preserve">  年度）</w:t>
      </w:r>
      <w:bookmarkStart w:id="0" w:name="_GoBack"/>
      <w:bookmarkEnd w:id="0"/>
    </w:p>
    <w:p>
      <w:pPr>
        <w:rPr>
          <w:color w:val="auto"/>
          <w:u w:val="single"/>
        </w:rPr>
      </w:pPr>
    </w:p>
    <w:p>
      <w:pPr>
        <w:rPr>
          <w:color w:val="auto"/>
          <w:u w:val="single"/>
        </w:rPr>
      </w:pPr>
    </w:p>
    <w:p>
      <w:pPr>
        <w:rPr>
          <w:color w:val="auto"/>
          <w:u w:val="single"/>
        </w:rPr>
      </w:pPr>
    </w:p>
    <w:p>
      <w:pPr>
        <w:rPr>
          <w:color w:val="auto"/>
          <w:sz w:val="32"/>
          <w:szCs w:val="32"/>
        </w:rPr>
      </w:pPr>
    </w:p>
    <w:p>
      <w:pPr>
        <w:rPr>
          <w:color w:val="auto"/>
          <w:sz w:val="32"/>
          <w:szCs w:val="32"/>
        </w:rPr>
      </w:pPr>
    </w:p>
    <w:p>
      <w:pPr>
        <w:rPr>
          <w:color w:val="auto"/>
          <w:sz w:val="32"/>
          <w:szCs w:val="32"/>
        </w:rPr>
      </w:pPr>
    </w:p>
    <w:p>
      <w:pPr>
        <w:jc w:val="center"/>
        <w:rPr>
          <w:color w:val="auto"/>
          <w:sz w:val="32"/>
          <w:szCs w:val="32"/>
        </w:rPr>
      </w:pPr>
      <w:r>
        <w:rPr>
          <w:rFonts w:hint="eastAsia" w:ascii="黑体" w:hAnsi="黑体" w:eastAsia="黑体"/>
          <w:color w:val="auto"/>
          <w:sz w:val="44"/>
          <w:szCs w:val="44"/>
        </w:rPr>
        <w:t>单位名称</w:t>
      </w:r>
      <w:r>
        <w:rPr>
          <w:rFonts w:hint="eastAsia"/>
          <w:color w:val="auto"/>
          <w:sz w:val="32"/>
          <w:szCs w:val="32"/>
        </w:rPr>
        <w:t>_____</w:t>
      </w:r>
      <w:r>
        <w:rPr>
          <w:rFonts w:hint="eastAsia"/>
          <w:color w:val="auto"/>
          <w:sz w:val="32"/>
          <w:szCs w:val="32"/>
          <w:u w:val="single"/>
          <w:lang w:val="en-US" w:eastAsia="zh-CN"/>
        </w:rPr>
        <w:t xml:space="preserve"> 深圳市城市建设档案馆 </w:t>
      </w:r>
      <w:r>
        <w:rPr>
          <w:rFonts w:hint="eastAsia"/>
          <w:color w:val="auto"/>
          <w:sz w:val="32"/>
          <w:szCs w:val="32"/>
        </w:rPr>
        <w:t>____</w:t>
      </w:r>
      <w:r>
        <w:rPr>
          <w:rFonts w:hint="eastAsia"/>
          <w:color w:val="auto"/>
          <w:sz w:val="32"/>
          <w:szCs w:val="32"/>
          <w:lang w:eastAsia="zh-CN"/>
        </w:rPr>
        <w:t>（</w:t>
      </w:r>
      <w:r>
        <w:rPr>
          <w:rFonts w:hint="eastAsia"/>
          <w:color w:val="auto"/>
          <w:sz w:val="32"/>
          <w:szCs w:val="32"/>
        </w:rPr>
        <w:t>公章</w:t>
      </w:r>
      <w:r>
        <w:rPr>
          <w:rFonts w:hint="eastAsia"/>
          <w:color w:val="auto"/>
          <w:sz w:val="32"/>
          <w:szCs w:val="32"/>
          <w:lang w:eastAsia="zh-CN"/>
        </w:rPr>
        <w:t>）</w:t>
      </w:r>
    </w:p>
    <w:p>
      <w:pPr>
        <w:jc w:val="center"/>
        <w:rPr>
          <w:color w:val="auto"/>
          <w:sz w:val="32"/>
          <w:szCs w:val="32"/>
        </w:rPr>
      </w:pPr>
      <w:r>
        <w:rPr>
          <w:rFonts w:hint="eastAsia"/>
          <w:color w:val="auto"/>
          <w:sz w:val="32"/>
          <w:szCs w:val="32"/>
        </w:rPr>
        <w:t xml:space="preserve">        </w:t>
      </w:r>
    </w:p>
    <w:p>
      <w:pPr>
        <w:ind w:firstLine="210" w:firstLineChars="50"/>
        <w:jc w:val="center"/>
        <w:rPr>
          <w:rFonts w:hint="eastAsia" w:ascii="楷体_GB2312" w:hAnsi="楷体_GB2312" w:eastAsia="楷体_GB2312" w:cs="楷体_GB2312"/>
          <w:b/>
          <w:bCs/>
          <w:color w:val="auto"/>
          <w:spacing w:val="30"/>
          <w:sz w:val="36"/>
        </w:rPr>
      </w:pPr>
      <w:r>
        <w:rPr>
          <w:rFonts w:hint="eastAsia" w:ascii="楷体_GB2312" w:hAnsi="楷体_GB2312" w:eastAsia="楷体_GB2312" w:cs="楷体_GB2312"/>
          <w:b/>
          <w:bCs/>
          <w:color w:val="auto"/>
          <w:spacing w:val="30"/>
          <w:sz w:val="36"/>
        </w:rPr>
        <w:t xml:space="preserve">填报日期： </w:t>
      </w:r>
      <w:r>
        <w:rPr>
          <w:rFonts w:hint="eastAsia" w:ascii="楷体_GB2312" w:hAnsi="楷体_GB2312" w:eastAsia="楷体_GB2312" w:cs="楷体_GB2312"/>
          <w:b/>
          <w:bCs/>
          <w:color w:val="auto"/>
          <w:spacing w:val="30"/>
          <w:sz w:val="36"/>
          <w:lang w:val="en-US" w:eastAsia="zh-CN"/>
        </w:rPr>
        <w:t xml:space="preserve"> 2023 </w:t>
      </w:r>
      <w:r>
        <w:rPr>
          <w:rFonts w:hint="eastAsia" w:ascii="楷体_GB2312" w:hAnsi="楷体_GB2312" w:eastAsia="楷体_GB2312" w:cs="楷体_GB2312"/>
          <w:b/>
          <w:bCs/>
          <w:color w:val="auto"/>
          <w:spacing w:val="30"/>
          <w:sz w:val="36"/>
        </w:rPr>
        <w:t xml:space="preserve"> 年 </w:t>
      </w:r>
      <w:r>
        <w:rPr>
          <w:rFonts w:hint="eastAsia" w:ascii="楷体_GB2312" w:hAnsi="楷体_GB2312" w:eastAsia="楷体_GB2312" w:cs="楷体_GB2312"/>
          <w:b/>
          <w:bCs/>
          <w:color w:val="auto"/>
          <w:spacing w:val="30"/>
          <w:sz w:val="36"/>
          <w:lang w:val="en-US" w:eastAsia="zh-CN"/>
        </w:rPr>
        <w:t>3</w:t>
      </w:r>
      <w:r>
        <w:rPr>
          <w:rFonts w:hint="eastAsia" w:ascii="楷体_GB2312" w:hAnsi="楷体_GB2312" w:eastAsia="楷体_GB2312" w:cs="楷体_GB2312"/>
          <w:b/>
          <w:bCs/>
          <w:color w:val="auto"/>
          <w:spacing w:val="30"/>
          <w:sz w:val="36"/>
        </w:rPr>
        <w:t xml:space="preserve"> 月 </w:t>
      </w:r>
      <w:r>
        <w:rPr>
          <w:rFonts w:hint="eastAsia" w:ascii="楷体_GB2312" w:hAnsi="楷体_GB2312" w:eastAsia="楷体_GB2312" w:cs="楷体_GB2312"/>
          <w:b/>
          <w:bCs/>
          <w:color w:val="auto"/>
          <w:spacing w:val="30"/>
          <w:sz w:val="36"/>
          <w:lang w:val="en-US" w:eastAsia="zh-CN"/>
        </w:rPr>
        <w:t>6</w:t>
      </w:r>
      <w:r>
        <w:rPr>
          <w:rFonts w:hint="eastAsia" w:ascii="楷体_GB2312" w:hAnsi="楷体_GB2312" w:eastAsia="楷体_GB2312" w:cs="楷体_GB2312"/>
          <w:b/>
          <w:bCs/>
          <w:color w:val="auto"/>
          <w:spacing w:val="30"/>
          <w:sz w:val="36"/>
        </w:rPr>
        <w:t xml:space="preserve"> 日</w:t>
      </w:r>
    </w:p>
    <w:p>
      <w:pPr>
        <w:rPr>
          <w:color w:val="auto"/>
          <w:sz w:val="28"/>
          <w:szCs w:val="28"/>
        </w:rPr>
      </w:pPr>
    </w:p>
    <w:p>
      <w:pPr>
        <w:rPr>
          <w:color w:val="auto"/>
          <w:sz w:val="28"/>
          <w:szCs w:val="28"/>
        </w:rPr>
      </w:pPr>
    </w:p>
    <w:p>
      <w:pPr>
        <w:widowControl/>
        <w:spacing w:before="100" w:after="100"/>
        <w:jc w:val="center"/>
        <w:rPr>
          <w:rFonts w:hint="eastAsia" w:ascii="宋体" w:hAnsi="宋体"/>
          <w:b/>
          <w:bCs/>
          <w:color w:val="auto"/>
          <w:kern w:val="0"/>
          <w:sz w:val="44"/>
          <w:szCs w:val="44"/>
        </w:rPr>
      </w:pPr>
    </w:p>
    <w:p>
      <w:pPr>
        <w:widowControl/>
        <w:spacing w:before="100" w:after="100"/>
        <w:jc w:val="center"/>
        <w:rPr>
          <w:rFonts w:hint="eastAsia" w:ascii="宋体" w:hAnsi="宋体"/>
          <w:b/>
          <w:bCs/>
          <w:color w:val="auto"/>
          <w:kern w:val="0"/>
          <w:sz w:val="44"/>
          <w:szCs w:val="44"/>
        </w:rPr>
      </w:pPr>
    </w:p>
    <w:p>
      <w:pPr>
        <w:widowControl/>
        <w:spacing w:before="100" w:after="100"/>
        <w:jc w:val="center"/>
        <w:rPr>
          <w:rFonts w:hint="eastAsia" w:ascii="宋体" w:hAnsi="宋体"/>
          <w:b/>
          <w:bCs/>
          <w:color w:val="auto"/>
          <w:kern w:val="0"/>
          <w:sz w:val="44"/>
          <w:szCs w:val="44"/>
        </w:rPr>
      </w:pPr>
    </w:p>
    <w:p>
      <w:pPr>
        <w:widowControl/>
        <w:spacing w:before="100" w:after="100"/>
        <w:jc w:val="center"/>
        <w:rPr>
          <w:rFonts w:hint="eastAsia" w:ascii="宋体" w:hAnsi="宋体"/>
          <w:b/>
          <w:bCs/>
          <w:color w:val="auto"/>
          <w:kern w:val="0"/>
          <w:sz w:val="44"/>
          <w:szCs w:val="44"/>
        </w:rPr>
      </w:pPr>
    </w:p>
    <w:p>
      <w:pPr>
        <w:widowControl/>
        <w:spacing w:before="100" w:after="100"/>
        <w:jc w:val="center"/>
        <w:rPr>
          <w:rFonts w:hint="eastAsia" w:ascii="宋体" w:hAnsi="宋体"/>
          <w:b/>
          <w:bCs/>
          <w:color w:val="auto"/>
          <w:kern w:val="0"/>
          <w:sz w:val="44"/>
          <w:szCs w:val="44"/>
        </w:rPr>
      </w:pPr>
    </w:p>
    <w:p>
      <w:pPr>
        <w:widowControl/>
        <w:spacing w:before="100" w:after="100"/>
        <w:jc w:val="center"/>
        <w:rPr>
          <w:color w:val="auto"/>
          <w:kern w:val="0"/>
          <w:sz w:val="27"/>
          <w:szCs w:val="27"/>
        </w:rPr>
      </w:pPr>
      <w:r>
        <w:rPr>
          <w:rFonts w:hint="eastAsia" w:ascii="宋体" w:hAnsi="宋体"/>
          <w:b/>
          <w:bCs/>
          <w:color w:val="auto"/>
          <w:kern w:val="0"/>
          <w:sz w:val="44"/>
          <w:szCs w:val="44"/>
        </w:rPr>
        <w:t>填报事项说明</w:t>
      </w:r>
    </w:p>
    <w:p>
      <w:pPr>
        <w:widowControl/>
        <w:spacing w:line="520" w:lineRule="exact"/>
        <w:ind w:firstLine="560" w:firstLineChars="200"/>
        <w:jc w:val="left"/>
        <w:rPr>
          <w:rFonts w:ascii="楷体" w:hAnsi="楷体" w:eastAsia="楷体"/>
          <w:color w:val="auto"/>
          <w:kern w:val="0"/>
          <w:sz w:val="28"/>
          <w:szCs w:val="28"/>
        </w:rPr>
      </w:pPr>
      <w:r>
        <w:rPr>
          <w:rFonts w:hint="eastAsia" w:ascii="楷体" w:hAnsi="楷体" w:eastAsia="楷体"/>
          <w:color w:val="auto"/>
          <w:kern w:val="0"/>
          <w:sz w:val="28"/>
          <w:szCs w:val="28"/>
        </w:rPr>
        <w:t>一、各项数据</w:t>
      </w:r>
      <w:r>
        <w:rPr>
          <w:rFonts w:ascii="楷体" w:hAnsi="楷体" w:eastAsia="楷体"/>
          <w:color w:val="auto"/>
          <w:kern w:val="0"/>
          <w:sz w:val="28"/>
          <w:szCs w:val="28"/>
        </w:rPr>
        <w:t>信息截止日期为</w:t>
      </w:r>
      <w:r>
        <w:rPr>
          <w:rFonts w:hint="eastAsia" w:ascii="楷体" w:hAnsi="楷体" w:eastAsia="楷体"/>
          <w:color w:val="auto"/>
          <w:kern w:val="0"/>
          <w:sz w:val="28"/>
          <w:szCs w:val="28"/>
          <w:lang w:eastAsia="zh-CN"/>
        </w:rPr>
        <w:t>上一年度</w:t>
      </w:r>
      <w:r>
        <w:rPr>
          <w:rFonts w:hint="eastAsia" w:ascii="楷体" w:hAnsi="楷体" w:eastAsia="楷体"/>
          <w:color w:val="auto"/>
          <w:kern w:val="0"/>
          <w:sz w:val="28"/>
          <w:szCs w:val="28"/>
          <w:lang w:val="en-US" w:eastAsia="zh-CN"/>
        </w:rPr>
        <w:t>12月31日，举办单位审查时间据实填报</w:t>
      </w:r>
      <w:r>
        <w:rPr>
          <w:rFonts w:ascii="楷体" w:hAnsi="楷体" w:eastAsia="楷体"/>
          <w:color w:val="auto"/>
          <w:kern w:val="0"/>
          <w:sz w:val="28"/>
          <w:szCs w:val="28"/>
        </w:rPr>
        <w:t>。</w:t>
      </w:r>
    </w:p>
    <w:p>
      <w:pPr>
        <w:widowControl/>
        <w:spacing w:line="520" w:lineRule="exact"/>
        <w:ind w:firstLine="560" w:firstLineChars="200"/>
        <w:jc w:val="left"/>
        <w:rPr>
          <w:rFonts w:hint="eastAsia" w:ascii="楷体" w:hAnsi="楷体" w:eastAsia="楷体"/>
          <w:color w:val="auto"/>
          <w:kern w:val="0"/>
          <w:sz w:val="28"/>
          <w:szCs w:val="28"/>
        </w:rPr>
      </w:pPr>
      <w:r>
        <w:rPr>
          <w:rFonts w:hint="eastAsia" w:ascii="楷体" w:hAnsi="楷体" w:eastAsia="楷体"/>
          <w:color w:val="auto"/>
          <w:kern w:val="0"/>
          <w:sz w:val="28"/>
          <w:szCs w:val="28"/>
        </w:rPr>
        <w:t>二</w:t>
      </w:r>
      <w:r>
        <w:rPr>
          <w:rFonts w:ascii="楷体" w:hAnsi="楷体" w:eastAsia="楷体"/>
          <w:color w:val="auto"/>
          <w:kern w:val="0"/>
          <w:sz w:val="28"/>
          <w:szCs w:val="28"/>
        </w:rPr>
        <w:t>、</w:t>
      </w:r>
      <w:r>
        <w:rPr>
          <w:rFonts w:hint="eastAsia" w:ascii="楷体" w:hAnsi="楷体" w:eastAsia="楷体"/>
          <w:color w:val="auto"/>
          <w:kern w:val="0"/>
          <w:sz w:val="28"/>
          <w:szCs w:val="28"/>
        </w:rPr>
        <w:t>开办资金</w:t>
      </w:r>
      <w:r>
        <w:rPr>
          <w:rFonts w:hint="eastAsia" w:ascii="楷体" w:hAnsi="楷体" w:eastAsia="楷体"/>
          <w:color w:val="auto"/>
          <w:kern w:val="0"/>
          <w:sz w:val="28"/>
          <w:szCs w:val="28"/>
          <w:lang w:val="en-US" w:eastAsia="zh-CN"/>
        </w:rPr>
        <w:t>,</w:t>
      </w:r>
      <w:r>
        <w:rPr>
          <w:rFonts w:hint="eastAsia" w:ascii="楷体" w:hAnsi="楷体" w:eastAsia="楷体"/>
          <w:color w:val="auto"/>
          <w:kern w:val="0"/>
          <w:sz w:val="28"/>
          <w:szCs w:val="28"/>
        </w:rPr>
        <w:t>是</w:t>
      </w:r>
      <w:r>
        <w:rPr>
          <w:rFonts w:hint="eastAsia" w:ascii="楷体" w:hAnsi="楷体" w:eastAsia="楷体"/>
          <w:color w:val="auto"/>
          <w:kern w:val="0"/>
          <w:sz w:val="28"/>
          <w:szCs w:val="28"/>
          <w:lang w:eastAsia="zh-CN"/>
        </w:rPr>
        <w:t>指</w:t>
      </w:r>
      <w:r>
        <w:rPr>
          <w:rFonts w:hint="eastAsia" w:ascii="楷体" w:hAnsi="楷体" w:eastAsia="楷体"/>
          <w:color w:val="auto"/>
          <w:kern w:val="0"/>
          <w:sz w:val="28"/>
          <w:szCs w:val="28"/>
        </w:rPr>
        <w:t>事业单位被核准登记时可用于承担民事责任的全部财产的货币体现。事业单位开办资金包括举办单位或者出资人授予事业单位法人自主支配的财产和事业单位法人的自有财产，但不包括：代为管理的公共基础设施和资源性资产；关系国家秘密、公共安全、公共保障，不能进入流通领域的资产；借贷款、合同预收款、合同应付款；职工福利费、保险金、住房公积金等专用基金；规定了使用方向，不能用于民事赔偿的他人资助的资产；按照法律、法规规定不能用于民事赔偿的其他资产。事业单位开办资金应当以人民币表示</w:t>
      </w:r>
      <w:r>
        <w:rPr>
          <w:rFonts w:hint="eastAsia" w:ascii="楷体" w:hAnsi="楷体" w:eastAsia="楷体"/>
          <w:color w:val="auto"/>
          <w:kern w:val="0"/>
          <w:sz w:val="28"/>
          <w:szCs w:val="28"/>
          <w:lang w:eastAsia="zh-CN"/>
        </w:rPr>
        <w:t>。</w:t>
      </w:r>
    </w:p>
    <w:p>
      <w:pPr>
        <w:widowControl/>
        <w:spacing w:line="520" w:lineRule="exact"/>
        <w:ind w:firstLine="560" w:firstLineChars="200"/>
        <w:jc w:val="left"/>
        <w:rPr>
          <w:rFonts w:ascii="楷体" w:hAnsi="楷体" w:eastAsia="楷体"/>
          <w:color w:val="auto"/>
          <w:kern w:val="0"/>
          <w:sz w:val="28"/>
          <w:szCs w:val="28"/>
        </w:rPr>
      </w:pPr>
      <w:r>
        <w:rPr>
          <w:rFonts w:hint="eastAsia" w:ascii="楷体" w:hAnsi="楷体" w:eastAsia="楷体"/>
          <w:color w:val="auto"/>
          <w:kern w:val="0"/>
          <w:sz w:val="28"/>
          <w:szCs w:val="28"/>
          <w:lang w:eastAsia="zh-CN"/>
        </w:rPr>
        <w:t>三</w:t>
      </w:r>
      <w:r>
        <w:rPr>
          <w:rFonts w:hint="eastAsia" w:ascii="楷体" w:hAnsi="楷体" w:eastAsia="楷体"/>
          <w:strike w:val="0"/>
          <w:dstrike w:val="0"/>
          <w:color w:val="auto"/>
          <w:kern w:val="0"/>
          <w:sz w:val="28"/>
          <w:szCs w:val="28"/>
          <w:lang w:eastAsia="zh-CN"/>
        </w:rPr>
        <w:t>、</w:t>
      </w:r>
      <w:r>
        <w:rPr>
          <w:rFonts w:hint="eastAsia" w:ascii="楷体" w:hAnsi="楷体" w:eastAsia="楷体"/>
          <w:color w:val="auto"/>
          <w:kern w:val="0"/>
          <w:sz w:val="28"/>
          <w:szCs w:val="28"/>
        </w:rPr>
        <w:t>相关资质认可或执业证明文件及有效期，是指本单位业务范围涉及的资质认可或执业许可文件内容，包括证书名称、认可（许可）范围、有效期截止日期、颁发机关。</w:t>
      </w:r>
    </w:p>
    <w:p>
      <w:pPr>
        <w:widowControl/>
        <w:spacing w:line="520" w:lineRule="exact"/>
        <w:ind w:firstLine="560" w:firstLineChars="200"/>
        <w:jc w:val="left"/>
        <w:rPr>
          <w:rFonts w:ascii="楷体" w:hAnsi="楷体" w:eastAsia="楷体"/>
          <w:color w:val="auto"/>
          <w:kern w:val="0"/>
          <w:sz w:val="27"/>
          <w:szCs w:val="27"/>
        </w:rPr>
      </w:pPr>
      <w:r>
        <w:rPr>
          <w:rFonts w:hint="eastAsia" w:ascii="楷体" w:hAnsi="楷体" w:eastAsia="楷体"/>
          <w:strike w:val="0"/>
          <w:dstrike w:val="0"/>
          <w:color w:val="auto"/>
          <w:kern w:val="0"/>
          <w:sz w:val="28"/>
          <w:szCs w:val="28"/>
          <w:lang w:eastAsia="zh-CN"/>
        </w:rPr>
        <w:t>四</w:t>
      </w:r>
      <w:r>
        <w:rPr>
          <w:rFonts w:hint="eastAsia" w:ascii="楷体" w:hAnsi="楷体" w:eastAsia="楷体"/>
          <w:color w:val="auto"/>
          <w:kern w:val="0"/>
          <w:sz w:val="28"/>
          <w:szCs w:val="28"/>
          <w:lang w:eastAsia="zh-CN"/>
        </w:rPr>
        <w:t>、</w:t>
      </w:r>
      <w:r>
        <w:rPr>
          <w:rFonts w:hint="eastAsia" w:ascii="楷体" w:hAnsi="楷体" w:eastAsia="楷体"/>
          <w:color w:val="auto"/>
          <w:kern w:val="0"/>
          <w:sz w:val="28"/>
          <w:szCs w:val="28"/>
        </w:rPr>
        <w:t>资产损益情况，是指本单位资产负债表“净资产合计”或“所有者权益合计”科目的数额。</w:t>
      </w:r>
    </w:p>
    <w:p>
      <w:pPr>
        <w:widowControl/>
        <w:spacing w:line="520" w:lineRule="exact"/>
        <w:ind w:firstLine="560" w:firstLineChars="200"/>
        <w:jc w:val="left"/>
        <w:rPr>
          <w:rFonts w:ascii="楷体" w:hAnsi="楷体" w:eastAsia="楷体"/>
          <w:color w:val="auto"/>
          <w:kern w:val="0"/>
          <w:sz w:val="27"/>
          <w:szCs w:val="27"/>
        </w:rPr>
      </w:pPr>
      <w:r>
        <w:rPr>
          <w:rFonts w:hint="eastAsia" w:ascii="楷体" w:hAnsi="楷体" w:eastAsia="楷体"/>
          <w:strike w:val="0"/>
          <w:dstrike w:val="0"/>
          <w:color w:val="auto"/>
          <w:kern w:val="0"/>
          <w:sz w:val="28"/>
          <w:szCs w:val="28"/>
          <w:lang w:eastAsia="zh-CN"/>
        </w:rPr>
        <w:t>五</w:t>
      </w:r>
      <w:r>
        <w:rPr>
          <w:rFonts w:hint="eastAsia" w:ascii="楷体" w:hAnsi="楷体" w:eastAsia="楷体"/>
          <w:color w:val="auto"/>
          <w:kern w:val="0"/>
          <w:sz w:val="28"/>
          <w:szCs w:val="28"/>
        </w:rPr>
        <w:t>、编制数</w:t>
      </w:r>
      <w:r>
        <w:rPr>
          <w:rFonts w:hint="eastAsia" w:ascii="楷体" w:hAnsi="楷体" w:eastAsia="楷体"/>
          <w:color w:val="auto"/>
          <w:kern w:val="0"/>
          <w:sz w:val="28"/>
          <w:szCs w:val="28"/>
          <w:lang w:eastAsia="zh-CN"/>
        </w:rPr>
        <w:t>，</w:t>
      </w:r>
      <w:r>
        <w:rPr>
          <w:rFonts w:hint="eastAsia" w:ascii="楷体" w:hAnsi="楷体" w:eastAsia="楷体"/>
          <w:color w:val="auto"/>
          <w:kern w:val="0"/>
          <w:sz w:val="28"/>
          <w:szCs w:val="28"/>
          <w:lang w:val="en-US" w:eastAsia="zh-CN"/>
        </w:rPr>
        <w:t>是指本</w:t>
      </w:r>
      <w:r>
        <w:rPr>
          <w:rFonts w:hint="eastAsia" w:ascii="楷体" w:hAnsi="楷体" w:eastAsia="楷体"/>
          <w:b w:val="0"/>
          <w:bCs w:val="0"/>
          <w:color w:val="auto"/>
          <w:kern w:val="0"/>
          <w:sz w:val="28"/>
          <w:szCs w:val="28"/>
          <w:lang w:val="en-US" w:eastAsia="zh-CN"/>
        </w:rPr>
        <w:t>单位所有编制数；实有在编人数，是指本单位实际在编的人员数（包括借调到其他单位工作的在编人员）；</w:t>
      </w:r>
      <w:r>
        <w:rPr>
          <w:rFonts w:hint="eastAsia" w:ascii="楷体" w:hAnsi="楷体" w:eastAsia="楷体"/>
          <w:color w:val="auto"/>
          <w:kern w:val="0"/>
          <w:sz w:val="28"/>
          <w:szCs w:val="28"/>
        </w:rPr>
        <w:t>实有在职人员数，是指本单位实际</w:t>
      </w:r>
      <w:r>
        <w:rPr>
          <w:rFonts w:ascii="楷体" w:hAnsi="楷体" w:eastAsia="楷体"/>
          <w:color w:val="auto"/>
          <w:kern w:val="0"/>
          <w:sz w:val="28"/>
          <w:szCs w:val="28"/>
        </w:rPr>
        <w:t>在岗工作的人员数</w:t>
      </w:r>
      <w:r>
        <w:rPr>
          <w:rFonts w:hint="eastAsia" w:ascii="楷体" w:hAnsi="楷体" w:eastAsia="楷体"/>
          <w:color w:val="auto"/>
          <w:kern w:val="0"/>
          <w:sz w:val="28"/>
          <w:szCs w:val="28"/>
        </w:rPr>
        <w:t>（包括非在编</w:t>
      </w:r>
      <w:r>
        <w:rPr>
          <w:rFonts w:ascii="楷体" w:hAnsi="楷体" w:eastAsia="楷体"/>
          <w:color w:val="auto"/>
          <w:kern w:val="0"/>
          <w:sz w:val="28"/>
          <w:szCs w:val="28"/>
        </w:rPr>
        <w:t>人员</w:t>
      </w:r>
      <w:r>
        <w:rPr>
          <w:rFonts w:hint="eastAsia" w:ascii="楷体" w:hAnsi="楷体" w:eastAsia="楷体"/>
          <w:color w:val="auto"/>
          <w:kern w:val="0"/>
          <w:sz w:val="28"/>
          <w:szCs w:val="28"/>
        </w:rPr>
        <w:t>）。</w:t>
      </w:r>
    </w:p>
    <w:p>
      <w:pPr>
        <w:widowControl/>
        <w:spacing w:line="520" w:lineRule="exact"/>
        <w:ind w:firstLine="560" w:firstLineChars="200"/>
        <w:jc w:val="left"/>
        <w:rPr>
          <w:rFonts w:ascii="楷体" w:hAnsi="楷体" w:eastAsia="楷体"/>
          <w:color w:val="auto"/>
          <w:kern w:val="0"/>
          <w:sz w:val="28"/>
          <w:szCs w:val="28"/>
        </w:rPr>
      </w:pPr>
      <w:r>
        <w:rPr>
          <w:rFonts w:hint="eastAsia" w:ascii="楷体" w:hAnsi="楷体" w:eastAsia="楷体"/>
          <w:strike w:val="0"/>
          <w:dstrike w:val="0"/>
          <w:color w:val="auto"/>
          <w:kern w:val="0"/>
          <w:sz w:val="28"/>
          <w:szCs w:val="28"/>
          <w:lang w:eastAsia="zh-CN"/>
        </w:rPr>
        <w:t>六</w:t>
      </w:r>
      <w:r>
        <w:rPr>
          <w:rFonts w:hint="eastAsia" w:ascii="楷体" w:hAnsi="楷体" w:eastAsia="楷体"/>
          <w:color w:val="auto"/>
          <w:kern w:val="0"/>
          <w:sz w:val="28"/>
          <w:szCs w:val="28"/>
        </w:rPr>
        <w:t>、接受</w:t>
      </w:r>
      <w:r>
        <w:rPr>
          <w:rFonts w:ascii="楷体" w:hAnsi="楷体" w:eastAsia="楷体"/>
          <w:color w:val="auto"/>
          <w:kern w:val="0"/>
          <w:sz w:val="28"/>
          <w:szCs w:val="28"/>
        </w:rPr>
        <w:t>奖励</w:t>
      </w:r>
      <w:r>
        <w:rPr>
          <w:rFonts w:hint="eastAsia" w:ascii="楷体" w:hAnsi="楷体" w:eastAsia="楷体"/>
          <w:color w:val="auto"/>
          <w:kern w:val="0"/>
          <w:sz w:val="28"/>
          <w:szCs w:val="28"/>
        </w:rPr>
        <w:t>和</w:t>
      </w:r>
      <w:r>
        <w:rPr>
          <w:rFonts w:ascii="楷体" w:hAnsi="楷体" w:eastAsia="楷体"/>
          <w:color w:val="auto"/>
          <w:kern w:val="0"/>
          <w:sz w:val="28"/>
          <w:szCs w:val="28"/>
        </w:rPr>
        <w:t>处罚情况</w:t>
      </w:r>
      <w:r>
        <w:rPr>
          <w:rFonts w:hint="eastAsia" w:ascii="楷体" w:hAnsi="楷体" w:eastAsia="楷体"/>
          <w:color w:val="auto"/>
          <w:kern w:val="0"/>
          <w:sz w:val="28"/>
          <w:szCs w:val="28"/>
        </w:rPr>
        <w:t>，</w:t>
      </w:r>
      <w:r>
        <w:rPr>
          <w:rFonts w:ascii="楷体" w:hAnsi="楷体" w:eastAsia="楷体"/>
          <w:color w:val="auto"/>
          <w:kern w:val="0"/>
          <w:sz w:val="28"/>
          <w:szCs w:val="28"/>
        </w:rPr>
        <w:t>是指本单位是否</w:t>
      </w:r>
      <w:r>
        <w:rPr>
          <w:rFonts w:hint="eastAsia" w:ascii="楷体" w:hAnsi="楷体" w:eastAsia="楷体"/>
          <w:color w:val="auto"/>
          <w:kern w:val="0"/>
          <w:sz w:val="28"/>
          <w:szCs w:val="28"/>
        </w:rPr>
        <w:t>受到有关部门的奖励和惩处以及所受奖惩的项目（不包括针对职工个人的奖惩情况）。</w:t>
      </w:r>
    </w:p>
    <w:p>
      <w:pPr>
        <w:widowControl/>
        <w:spacing w:line="520" w:lineRule="exact"/>
        <w:ind w:firstLine="560" w:firstLineChars="200"/>
        <w:jc w:val="left"/>
        <w:rPr>
          <w:rFonts w:ascii="楷体" w:hAnsi="楷体" w:eastAsia="楷体"/>
          <w:color w:val="auto"/>
          <w:kern w:val="0"/>
          <w:sz w:val="28"/>
          <w:szCs w:val="28"/>
        </w:rPr>
      </w:pPr>
      <w:r>
        <w:rPr>
          <w:rFonts w:hint="eastAsia" w:ascii="楷体" w:hAnsi="楷体" w:eastAsia="楷体"/>
          <w:strike w:val="0"/>
          <w:dstrike w:val="0"/>
          <w:color w:val="auto"/>
          <w:kern w:val="0"/>
          <w:sz w:val="28"/>
          <w:szCs w:val="28"/>
          <w:lang w:eastAsia="zh-CN"/>
        </w:rPr>
        <w:t>七</w:t>
      </w:r>
      <w:r>
        <w:rPr>
          <w:rFonts w:hint="eastAsia" w:ascii="楷体" w:hAnsi="楷体" w:eastAsia="楷体"/>
          <w:color w:val="auto"/>
          <w:kern w:val="0"/>
          <w:sz w:val="28"/>
          <w:szCs w:val="28"/>
        </w:rPr>
        <w:t>、开展业务活动情况，填写执行本单位章程的情况、按照登记的宗旨和业务范围</w:t>
      </w:r>
      <w:r>
        <w:rPr>
          <w:rFonts w:hint="eastAsia" w:ascii="楷体" w:hAnsi="楷体" w:eastAsia="楷体"/>
          <w:color w:val="auto"/>
          <w:kern w:val="0"/>
          <w:sz w:val="28"/>
          <w:szCs w:val="28"/>
          <w:lang w:eastAsia="zh-CN"/>
        </w:rPr>
        <w:t>分项</w:t>
      </w:r>
      <w:r>
        <w:rPr>
          <w:rFonts w:hint="eastAsia" w:ascii="楷体" w:hAnsi="楷体" w:eastAsia="楷体"/>
          <w:color w:val="auto"/>
          <w:kern w:val="0"/>
          <w:sz w:val="28"/>
          <w:szCs w:val="28"/>
        </w:rPr>
        <w:t>梳理主要职能，填写</w:t>
      </w:r>
      <w:r>
        <w:rPr>
          <w:rFonts w:hint="eastAsia" w:ascii="楷体" w:hAnsi="楷体" w:eastAsia="楷体"/>
          <w:color w:val="auto"/>
          <w:kern w:val="0"/>
          <w:sz w:val="28"/>
          <w:szCs w:val="28"/>
          <w:lang w:eastAsia="zh-CN"/>
        </w:rPr>
        <w:t>各项职能的</w:t>
      </w:r>
      <w:r>
        <w:rPr>
          <w:rFonts w:hint="eastAsia" w:ascii="楷体" w:hAnsi="楷体" w:eastAsia="楷体"/>
          <w:color w:val="auto"/>
          <w:kern w:val="0"/>
          <w:sz w:val="28"/>
          <w:szCs w:val="28"/>
        </w:rPr>
        <w:t>具体业务活动情况、取得的主要社会效益和经济效益（用数字说明）、存在的问题及改进措施和下一步工作思路等。</w:t>
      </w:r>
    </w:p>
    <w:p>
      <w:pPr>
        <w:widowControl/>
        <w:spacing w:line="520" w:lineRule="exact"/>
        <w:ind w:firstLine="560" w:firstLineChars="200"/>
        <w:jc w:val="left"/>
        <w:rPr>
          <w:rFonts w:hint="eastAsia" w:ascii="楷体" w:hAnsi="楷体" w:eastAsia="楷体"/>
          <w:color w:val="auto"/>
          <w:kern w:val="0"/>
          <w:sz w:val="28"/>
          <w:szCs w:val="28"/>
          <w:lang w:eastAsia="zh-CN"/>
        </w:rPr>
      </w:pPr>
      <w:r>
        <w:rPr>
          <w:rFonts w:hint="eastAsia" w:ascii="楷体" w:hAnsi="楷体" w:eastAsia="楷体"/>
          <w:strike w:val="0"/>
          <w:dstrike w:val="0"/>
          <w:color w:val="auto"/>
          <w:kern w:val="0"/>
          <w:sz w:val="28"/>
          <w:szCs w:val="28"/>
          <w:lang w:eastAsia="zh-CN"/>
        </w:rPr>
        <w:t>八</w:t>
      </w:r>
      <w:r>
        <w:rPr>
          <w:rFonts w:hint="eastAsia" w:ascii="楷体" w:hAnsi="楷体" w:eastAsia="楷体"/>
          <w:color w:val="auto"/>
          <w:kern w:val="0"/>
          <w:sz w:val="28"/>
          <w:szCs w:val="28"/>
        </w:rPr>
        <w:t>、</w:t>
      </w:r>
      <w:r>
        <w:rPr>
          <w:rFonts w:hint="eastAsia" w:ascii="楷体" w:hAnsi="楷体" w:eastAsia="楷体"/>
          <w:color w:val="auto"/>
          <w:kern w:val="0"/>
          <w:sz w:val="28"/>
          <w:szCs w:val="28"/>
          <w:lang w:eastAsia="zh-CN"/>
        </w:rPr>
        <w:t>公益服务投入，主要是反映政府在公益布局方面的财政投入情况，同时也通过财政投入反映事业单位公益服务质量和效率。相关数据根据上一年度业务情况据实填写。</w:t>
      </w:r>
    </w:p>
    <w:p>
      <w:pPr>
        <w:widowControl/>
        <w:spacing w:line="520" w:lineRule="exact"/>
        <w:ind w:firstLine="560" w:firstLineChars="200"/>
        <w:jc w:val="left"/>
        <w:rPr>
          <w:rFonts w:hint="eastAsia" w:ascii="楷体" w:hAnsi="楷体" w:eastAsia="楷体"/>
          <w:color w:val="auto"/>
          <w:kern w:val="0"/>
          <w:sz w:val="28"/>
          <w:szCs w:val="28"/>
          <w:lang w:eastAsia="zh-CN"/>
        </w:rPr>
      </w:pPr>
      <w:r>
        <w:rPr>
          <w:rFonts w:hint="eastAsia" w:ascii="楷体" w:hAnsi="楷体" w:eastAsia="楷体"/>
          <w:color w:val="auto"/>
          <w:kern w:val="0"/>
          <w:sz w:val="28"/>
          <w:szCs w:val="28"/>
          <w:lang w:eastAsia="zh-CN"/>
        </w:rPr>
        <w:t>九、其他组织利用国有资产举办事业单位情况，是指不定级别不定编制，实行企业化管理和社会化用人类型的事业单位的党组织建设、理事会运作、投资兴办企业等情况。公益一类、公益二类事业单位无需填写。</w:t>
      </w:r>
    </w:p>
    <w:p>
      <w:pPr>
        <w:widowControl/>
        <w:spacing w:line="520" w:lineRule="exact"/>
        <w:ind w:firstLine="560" w:firstLineChars="200"/>
        <w:jc w:val="left"/>
        <w:rPr>
          <w:rFonts w:ascii="楷体" w:hAnsi="楷体" w:eastAsia="楷体"/>
          <w:color w:val="auto"/>
          <w:kern w:val="0"/>
          <w:sz w:val="28"/>
          <w:szCs w:val="28"/>
        </w:rPr>
      </w:pPr>
      <w:r>
        <w:rPr>
          <w:rFonts w:hint="eastAsia" w:ascii="楷体" w:hAnsi="楷体" w:eastAsia="楷体"/>
          <w:color w:val="auto"/>
          <w:kern w:val="0"/>
          <w:sz w:val="28"/>
          <w:szCs w:val="28"/>
          <w:lang w:eastAsia="zh-CN"/>
        </w:rPr>
        <w:t>十、</w:t>
      </w:r>
      <w:r>
        <w:rPr>
          <w:rFonts w:hint="eastAsia" w:ascii="楷体" w:hAnsi="楷体" w:eastAsia="楷体"/>
          <w:color w:val="auto"/>
          <w:kern w:val="0"/>
          <w:sz w:val="28"/>
          <w:szCs w:val="28"/>
        </w:rPr>
        <w:t>报告中其他需要说明的情况，是指事业单位分支机构设置和独立办证（许可）情况及运行情况，举办或参与举办其他机构情况</w:t>
      </w:r>
      <w:r>
        <w:rPr>
          <w:rFonts w:hint="eastAsia" w:ascii="楷体" w:hAnsi="楷体" w:eastAsia="楷体"/>
          <w:color w:val="auto"/>
          <w:kern w:val="0"/>
          <w:sz w:val="28"/>
          <w:szCs w:val="28"/>
          <w:lang w:eastAsia="zh-CN"/>
        </w:rPr>
        <w:t>，</w:t>
      </w:r>
      <w:r>
        <w:rPr>
          <w:rFonts w:hint="eastAsia" w:ascii="楷体" w:hAnsi="楷体" w:eastAsia="楷体"/>
          <w:color w:val="auto"/>
          <w:kern w:val="0"/>
          <w:sz w:val="28"/>
          <w:szCs w:val="28"/>
        </w:rPr>
        <w:t>重大资产变动情况</w:t>
      </w:r>
      <w:r>
        <w:rPr>
          <w:rFonts w:hint="eastAsia" w:ascii="楷体" w:hAnsi="楷体" w:eastAsia="楷体"/>
          <w:color w:val="auto"/>
          <w:kern w:val="0"/>
          <w:sz w:val="28"/>
          <w:szCs w:val="28"/>
          <w:lang w:eastAsia="zh-CN"/>
        </w:rPr>
        <w:t>，</w:t>
      </w:r>
      <w:r>
        <w:rPr>
          <w:rFonts w:hint="eastAsia" w:ascii="楷体" w:hAnsi="楷体" w:eastAsia="楷体"/>
          <w:color w:val="auto"/>
          <w:kern w:val="0"/>
          <w:sz w:val="28"/>
          <w:szCs w:val="28"/>
        </w:rPr>
        <w:t>本单位年度发生了重组、整合、拆分、撤销、调整管理形式等情况</w:t>
      </w:r>
      <w:r>
        <w:rPr>
          <w:rFonts w:hint="eastAsia" w:ascii="楷体" w:hAnsi="楷体" w:eastAsia="楷体"/>
          <w:color w:val="auto"/>
          <w:kern w:val="0"/>
          <w:sz w:val="28"/>
          <w:szCs w:val="28"/>
          <w:lang w:eastAsia="zh-CN"/>
        </w:rPr>
        <w:t>，</w:t>
      </w:r>
      <w:r>
        <w:rPr>
          <w:rFonts w:hint="eastAsia" w:ascii="楷体" w:hAnsi="楷体" w:eastAsia="楷体"/>
          <w:color w:val="auto"/>
          <w:kern w:val="0"/>
          <w:sz w:val="28"/>
          <w:szCs w:val="28"/>
        </w:rPr>
        <w:t>以及其他需要说明的情况。</w:t>
      </w:r>
    </w:p>
    <w:p>
      <w:pPr>
        <w:widowControl/>
        <w:spacing w:line="520" w:lineRule="exact"/>
        <w:ind w:firstLine="560" w:firstLineChars="200"/>
        <w:jc w:val="left"/>
        <w:rPr>
          <w:rFonts w:hint="eastAsia" w:ascii="楷体" w:hAnsi="楷体" w:eastAsia="楷体"/>
          <w:strike w:val="0"/>
          <w:dstrike w:val="0"/>
          <w:color w:val="auto"/>
          <w:kern w:val="0"/>
          <w:sz w:val="28"/>
          <w:szCs w:val="28"/>
          <w:lang w:eastAsia="zh-CN"/>
        </w:rPr>
      </w:pPr>
      <w:r>
        <w:rPr>
          <w:rFonts w:hint="eastAsia" w:ascii="楷体" w:hAnsi="楷体" w:eastAsia="楷体"/>
          <w:strike w:val="0"/>
          <w:dstrike w:val="0"/>
          <w:color w:val="auto"/>
          <w:kern w:val="0"/>
          <w:sz w:val="28"/>
          <w:szCs w:val="28"/>
          <w:lang w:eastAsia="zh-CN"/>
        </w:rPr>
        <w:t>十一、事业单位需通过广东事业单位登记管理网提交并公示年度报告书。年度报告书内容不宜对社会公开的单位应按时向登记管理机关报送加盖本单位公章的纸质版年度报告书和上一年度资产负债表。根据《广东省事业单位登记管理实施办法》第三十条规定，举办单位应对事业单位的年度报告进行保密审查，</w:t>
      </w:r>
      <w:r>
        <w:rPr>
          <w:rFonts w:hint="eastAsia" w:ascii="楷体" w:hAnsi="楷体" w:eastAsia="楷体"/>
          <w:strike w:val="0"/>
          <w:dstrike w:val="0"/>
          <w:color w:val="auto"/>
          <w:kern w:val="0"/>
          <w:sz w:val="28"/>
          <w:szCs w:val="28"/>
          <w:highlight w:val="none"/>
          <w:lang w:eastAsia="zh-CN"/>
        </w:rPr>
        <w:t>并盖章确认</w:t>
      </w:r>
      <w:r>
        <w:rPr>
          <w:rFonts w:hint="eastAsia" w:ascii="楷体" w:hAnsi="楷体" w:eastAsia="楷体"/>
          <w:strike w:val="0"/>
          <w:dstrike w:val="0"/>
          <w:color w:val="auto"/>
          <w:kern w:val="0"/>
          <w:sz w:val="28"/>
          <w:szCs w:val="28"/>
          <w:lang w:eastAsia="zh-CN"/>
        </w:rPr>
        <w:t>。</w:t>
      </w:r>
    </w:p>
    <w:p>
      <w:pPr>
        <w:widowControl/>
        <w:spacing w:line="520" w:lineRule="exact"/>
        <w:ind w:firstLine="560" w:firstLineChars="200"/>
        <w:jc w:val="left"/>
        <w:rPr>
          <w:rFonts w:hint="eastAsia" w:ascii="楷体" w:hAnsi="楷体" w:eastAsia="楷体"/>
          <w:strike w:val="0"/>
          <w:dstrike w:val="0"/>
          <w:color w:val="auto"/>
          <w:kern w:val="0"/>
          <w:sz w:val="28"/>
          <w:szCs w:val="28"/>
          <w:lang w:eastAsia="zh-CN"/>
        </w:rPr>
      </w:pPr>
      <w:r>
        <w:rPr>
          <w:rFonts w:hint="eastAsia" w:ascii="楷体" w:hAnsi="楷体" w:eastAsia="楷体"/>
          <w:strike w:val="0"/>
          <w:dstrike w:val="0"/>
          <w:color w:val="auto"/>
          <w:kern w:val="0"/>
          <w:sz w:val="28"/>
          <w:szCs w:val="28"/>
          <w:lang w:eastAsia="zh-CN"/>
        </w:rPr>
        <w:t>十二、报告联系人信息是指填写和提交报告的工作人员信息，便于登记管理机关联系和接受公众咨询。</w:t>
      </w:r>
    </w:p>
    <w:p>
      <w:pPr>
        <w:widowControl/>
        <w:spacing w:line="520" w:lineRule="exact"/>
        <w:ind w:firstLine="560" w:firstLineChars="200"/>
        <w:jc w:val="left"/>
        <w:rPr>
          <w:rFonts w:hint="eastAsia" w:ascii="楷体" w:hAnsi="楷体" w:eastAsia="楷体"/>
          <w:strike w:val="0"/>
          <w:dstrike w:val="0"/>
          <w:color w:val="auto"/>
          <w:kern w:val="0"/>
          <w:sz w:val="28"/>
          <w:szCs w:val="28"/>
          <w:lang w:eastAsia="zh-CN"/>
        </w:rPr>
      </w:pPr>
      <w:r>
        <w:rPr>
          <w:rFonts w:hint="eastAsia" w:ascii="楷体" w:hAnsi="楷体" w:eastAsia="楷体"/>
          <w:strike w:val="0"/>
          <w:dstrike w:val="0"/>
          <w:color w:val="auto"/>
          <w:kern w:val="0"/>
          <w:sz w:val="28"/>
          <w:szCs w:val="28"/>
          <w:lang w:eastAsia="zh-CN"/>
        </w:rPr>
        <w:t>十三、事业单位在提交报告前应核实本报告书中的《事业单位法人证书》登载事项是否与实际一致，单位印章的印迹、基本账户、法定代表人的签字、印章的印迹是否备案，如有变更请按规定及时办理变更登记手续和备案手续。</w:t>
      </w:r>
    </w:p>
    <w:p>
      <w:pPr>
        <w:ind w:firstLine="700" w:firstLineChars="250"/>
        <w:rPr>
          <w:rFonts w:hint="eastAsia" w:ascii="楷体" w:hAnsi="楷体" w:eastAsia="楷体"/>
          <w:color w:val="auto"/>
          <w:sz w:val="28"/>
          <w:szCs w:val="28"/>
          <w:lang w:eastAsia="zh-CN"/>
        </w:rPr>
      </w:pPr>
    </w:p>
    <w:p>
      <w:pPr>
        <w:rPr>
          <w:rFonts w:hint="eastAsia" w:ascii="楷体" w:hAnsi="楷体" w:eastAsia="楷体"/>
          <w:color w:val="auto"/>
          <w:sz w:val="28"/>
          <w:szCs w:val="28"/>
          <w:lang w:eastAsia="zh-CN"/>
        </w:rPr>
      </w:pPr>
    </w:p>
    <w:tbl>
      <w:tblPr>
        <w:tblStyle w:val="8"/>
        <w:tblW w:w="871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75"/>
        <w:gridCol w:w="293"/>
        <w:gridCol w:w="993"/>
        <w:gridCol w:w="133"/>
        <w:gridCol w:w="150"/>
        <w:gridCol w:w="709"/>
        <w:gridCol w:w="70"/>
        <w:gridCol w:w="75"/>
        <w:gridCol w:w="137"/>
        <w:gridCol w:w="460"/>
        <w:gridCol w:w="85"/>
        <w:gridCol w:w="307"/>
        <w:gridCol w:w="477"/>
        <w:gridCol w:w="373"/>
        <w:gridCol w:w="426"/>
        <w:gridCol w:w="992"/>
        <w:gridCol w:w="25"/>
        <w:gridCol w:w="10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8719" w:type="dxa"/>
            <w:gridSpan w:val="18"/>
            <w:shd w:val="clear" w:color="auto" w:fill="FFFFFF"/>
            <w:noWrap w:val="0"/>
            <w:vAlign w:val="top"/>
          </w:tcPr>
          <w:p>
            <w:pPr>
              <w:keepNext w:val="0"/>
              <w:keepLines w:val="0"/>
              <w:pageBreakBefore w:val="0"/>
              <w:widowControl w:val="0"/>
              <w:tabs>
                <w:tab w:val="left" w:pos="3181"/>
              </w:tabs>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b/>
                <w:bCs/>
                <w:color w:val="auto"/>
                <w:sz w:val="32"/>
                <w:szCs w:val="32"/>
                <w:highlight w:val="none"/>
                <w:lang w:eastAsia="zh-CN"/>
              </w:rPr>
            </w:pPr>
            <w:r>
              <w:rPr>
                <w:rFonts w:hint="eastAsia" w:ascii="楷体_GB2312" w:eastAsia="楷体_GB2312"/>
                <w:b/>
                <w:bCs/>
                <w:color w:val="auto"/>
                <w:sz w:val="32"/>
                <w:szCs w:val="32"/>
                <w:highlight w:val="none"/>
                <w:lang w:eastAsia="zh-CN"/>
              </w:rPr>
              <w:t>《事业单位法人证书》登载事项</w:t>
            </w:r>
          </w:p>
          <w:p>
            <w:pPr>
              <w:keepNext w:val="0"/>
              <w:keepLines w:val="0"/>
              <w:pageBreakBefore w:val="0"/>
              <w:widowControl w:val="0"/>
              <w:tabs>
                <w:tab w:val="left" w:pos="3181"/>
              </w:tabs>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b/>
                <w:bCs/>
                <w:color w:val="auto"/>
                <w:sz w:val="32"/>
                <w:szCs w:val="32"/>
                <w:highlight w:val="none"/>
                <w:lang w:eastAsia="zh-CN"/>
              </w:rPr>
            </w:pPr>
            <w:r>
              <w:rPr>
                <w:rFonts w:hint="eastAsia" w:ascii="楷体_GB2312" w:eastAsia="楷体_GB2312"/>
                <w:b/>
                <w:bCs/>
                <w:color w:val="auto"/>
                <w:sz w:val="24"/>
                <w:szCs w:val="24"/>
                <w:highlight w:val="none"/>
                <w:lang w:eastAsia="zh-CN"/>
              </w:rPr>
              <w:t>注：</w:t>
            </w:r>
            <w:r>
              <w:rPr>
                <w:rFonts w:hint="eastAsia" w:ascii="楷体_GB2312" w:eastAsia="楷体_GB2312"/>
                <w:color w:val="auto"/>
                <w:sz w:val="24"/>
                <w:szCs w:val="24"/>
                <w:highlight w:val="none"/>
                <w:lang w:eastAsia="zh-CN"/>
              </w:rPr>
              <w:t>若年度报告可公示，则由网络系统自动生成，否则自行填报。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单位名称</w:t>
            </w:r>
          </w:p>
        </w:tc>
        <w:tc>
          <w:tcPr>
            <w:tcW w:w="4396" w:type="dxa"/>
            <w:gridSpan w:val="11"/>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rPr>
              <w:t>深圳市城市建设档案馆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宗旨和业务范围</w:t>
            </w:r>
          </w:p>
        </w:tc>
        <w:tc>
          <w:tcPr>
            <w:tcW w:w="4396" w:type="dxa"/>
            <w:gridSpan w:val="11"/>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rPr>
              <w:t>研究制定本馆进馆档案的接收标准和规范，负责进馆档案的整理质量检查和接收工作；采集全市重点建设项目声像档案，征集散存的具有永久保存价值的城建档案；对馆藏档案进行保管保护。维护档案安全；开发城建档案信息资源，按照规定向社会提供城建档案利用服务；完成市住房建设局交办的其他任务。</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1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住所</w:t>
            </w:r>
          </w:p>
        </w:tc>
        <w:tc>
          <w:tcPr>
            <w:tcW w:w="4396" w:type="dxa"/>
            <w:gridSpan w:val="11"/>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rPr>
              <w:t>深圳市福田区梅林街道林丰路2号档案中心A座4楼</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7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法定代表人</w:t>
            </w:r>
          </w:p>
        </w:tc>
        <w:tc>
          <w:tcPr>
            <w:tcW w:w="4396" w:type="dxa"/>
            <w:gridSpan w:val="11"/>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rPr>
              <w:t>周新忠</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8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经费来源</w:t>
            </w:r>
          </w:p>
        </w:tc>
        <w:tc>
          <w:tcPr>
            <w:tcW w:w="4396" w:type="dxa"/>
            <w:gridSpan w:val="11"/>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rPr>
              <w:t>财政全额拨款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开办资金</w:t>
            </w:r>
          </w:p>
        </w:tc>
        <w:tc>
          <w:tcPr>
            <w:tcW w:w="4396" w:type="dxa"/>
            <w:gridSpan w:val="11"/>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default"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rPr>
              <w:t>200万元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1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举办单位</w:t>
            </w:r>
          </w:p>
        </w:tc>
        <w:tc>
          <w:tcPr>
            <w:tcW w:w="4396" w:type="dxa"/>
            <w:gridSpan w:val="11"/>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rPr>
              <w:t xml:space="preserve">深圳市住房和建设局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6663" w:type="dxa"/>
            <w:gridSpan w:val="15"/>
            <w:noWrap w:val="0"/>
            <w:vAlign w:val="top"/>
          </w:tcPr>
          <w:p>
            <w:pPr>
              <w:rPr>
                <w:rFonts w:ascii="楷体_GB2312" w:eastAsia="楷体_GB2312"/>
                <w:b/>
                <w:color w:val="auto"/>
                <w:sz w:val="32"/>
                <w:szCs w:val="32"/>
              </w:rPr>
            </w:pPr>
            <w:r>
              <w:rPr>
                <w:rFonts w:hint="eastAsia" w:ascii="楷体_GB2312" w:eastAsia="楷体_GB2312"/>
                <w:b/>
                <w:color w:val="auto"/>
                <w:sz w:val="32"/>
                <w:szCs w:val="32"/>
              </w:rPr>
              <w:t>上一年度是否按规定申请了变更登记</w:t>
            </w:r>
          </w:p>
        </w:tc>
        <w:tc>
          <w:tcPr>
            <w:tcW w:w="992" w:type="dxa"/>
            <w:noWrap w:val="0"/>
            <w:vAlign w:val="top"/>
          </w:tcPr>
          <w:p>
            <w:pPr>
              <w:rPr>
                <w:rFonts w:hint="eastAsia" w:ascii="楷体_GB2312" w:eastAsia="楷体_GB2312"/>
                <w:color w:val="auto"/>
                <w:sz w:val="32"/>
                <w:szCs w:val="32"/>
                <w:lang w:eastAsia="zh-CN"/>
              </w:rPr>
            </w:pPr>
            <w:r>
              <w:rPr>
                <w:rFonts w:hint="eastAsia" w:ascii="楷体_GB2312" w:eastAsia="楷体_GB2312"/>
                <w:color w:val="auto"/>
                <w:sz w:val="32"/>
                <w:szCs w:val="32"/>
              </w:rPr>
              <w:t>是</w:t>
            </w:r>
            <w:r>
              <w:rPr>
                <w:rFonts w:hint="eastAsia" w:ascii="楷体_GB2312" w:eastAsia="楷体_GB2312"/>
                <w:color w:val="auto"/>
                <w:sz w:val="32"/>
                <w:szCs w:val="32"/>
                <w:lang w:eastAsia="zh-CN"/>
              </w:rPr>
              <w:t>□</w:t>
            </w:r>
          </w:p>
        </w:tc>
        <w:tc>
          <w:tcPr>
            <w:tcW w:w="1064" w:type="dxa"/>
            <w:gridSpan w:val="2"/>
            <w:noWrap w:val="0"/>
            <w:vAlign w:val="top"/>
          </w:tcPr>
          <w:p>
            <w:pPr>
              <w:rPr>
                <w:rFonts w:ascii="楷体_GB2312" w:eastAsia="楷体_GB2312"/>
                <w:color w:val="auto"/>
                <w:sz w:val="32"/>
                <w:szCs w:val="32"/>
              </w:rPr>
            </w:pPr>
            <w:r>
              <w:rPr>
                <w:rFonts w:hint="eastAsia" w:ascii="楷体_GB2312" w:eastAsia="楷体_GB2312"/>
                <w:color w:val="auto"/>
                <w:sz w:val="32"/>
                <w:szCs w:val="32"/>
              </w:rPr>
              <w:t>否</w:t>
            </w:r>
            <w:r>
              <w:rPr>
                <w:rFonts w:hint="eastAsia" w:ascii="楷体_GB2312" w:eastAsia="楷体_GB2312"/>
                <w:color w:val="auto"/>
                <w:sz w:val="32"/>
                <w:szCs w:val="32"/>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96" w:hRule="atLeast"/>
          <w:jc w:val="center"/>
        </w:trPr>
        <w:tc>
          <w:tcPr>
            <w:tcW w:w="8719" w:type="dxa"/>
            <w:gridSpan w:val="18"/>
            <w:noWrap w:val="0"/>
            <w:vAlign w:val="top"/>
          </w:tcPr>
          <w:p>
            <w:pPr>
              <w:ind w:firstLine="2088" w:firstLineChars="650"/>
              <w:rPr>
                <w:rFonts w:ascii="楷体_GB2312" w:eastAsia="楷体_GB2312"/>
                <w:b/>
                <w:color w:val="auto"/>
                <w:sz w:val="32"/>
                <w:szCs w:val="32"/>
              </w:rPr>
            </w:pPr>
            <w:r>
              <w:rPr>
                <w:rFonts w:hint="eastAsia" w:ascii="楷体_GB2312" w:eastAsia="楷体_GB2312"/>
                <w:b/>
                <w:color w:val="auto"/>
                <w:sz w:val="32"/>
                <w:szCs w:val="32"/>
              </w:rPr>
              <w:t>变更登记具体内容及时间</w:t>
            </w:r>
          </w:p>
          <w:p>
            <w:pPr>
              <w:rPr>
                <w:rFonts w:ascii="楷体_GB2312" w:eastAsia="楷体_GB2312"/>
                <w:color w:val="auto"/>
                <w:sz w:val="32"/>
                <w:szCs w:val="32"/>
                <w:u w:val="single"/>
              </w:rPr>
            </w:pPr>
            <w:r>
              <w:rPr>
                <w:rFonts w:hint="eastAsia" w:ascii="楷体_GB2312" w:eastAsia="楷体_GB2312"/>
                <w:color w:val="auto"/>
                <w:sz w:val="32"/>
                <w:szCs w:val="32"/>
              </w:rPr>
              <w:t>名称□ 变更前</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变更后</w:t>
            </w:r>
            <w:r>
              <w:rPr>
                <w:rFonts w:hint="eastAsia" w:ascii="楷体_GB2312" w:eastAsia="楷体_GB2312"/>
                <w:color w:val="auto"/>
                <w:sz w:val="32"/>
                <w:szCs w:val="32"/>
                <w:u w:val="single"/>
              </w:rPr>
              <w:t xml:space="preserve">                </w:t>
            </w:r>
          </w:p>
          <w:p>
            <w:pPr>
              <w:ind w:firstLine="1120" w:firstLineChars="350"/>
              <w:rPr>
                <w:rFonts w:ascii="楷体_GB2312" w:eastAsia="楷体_GB2312"/>
                <w:color w:val="auto"/>
                <w:sz w:val="32"/>
                <w:szCs w:val="32"/>
              </w:rPr>
            </w:pPr>
            <w:r>
              <w:rPr>
                <w:rFonts w:hint="eastAsia" w:ascii="楷体_GB2312" w:eastAsia="楷体_GB2312"/>
                <w:color w:val="auto"/>
                <w:sz w:val="32"/>
                <w:szCs w:val="32"/>
              </w:rPr>
              <w:t>变更时间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月</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日           </w:t>
            </w:r>
          </w:p>
          <w:p>
            <w:pPr>
              <w:rPr>
                <w:rFonts w:ascii="楷体_GB2312" w:eastAsia="楷体_GB2312"/>
                <w:color w:val="auto"/>
                <w:sz w:val="32"/>
                <w:szCs w:val="32"/>
                <w:u w:val="single"/>
              </w:rPr>
            </w:pPr>
            <w:r>
              <w:rPr>
                <w:rFonts w:hint="eastAsia" w:ascii="楷体_GB2312" w:eastAsia="楷体_GB2312"/>
                <w:color w:val="auto"/>
                <w:sz w:val="32"/>
                <w:szCs w:val="32"/>
              </w:rPr>
              <w:t>法定代表人□ 变更前</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变更后</w:t>
            </w:r>
            <w:r>
              <w:rPr>
                <w:rFonts w:hint="eastAsia" w:ascii="楷体_GB2312" w:eastAsia="楷体_GB2312"/>
                <w:color w:val="auto"/>
                <w:sz w:val="32"/>
                <w:szCs w:val="32"/>
                <w:u w:val="single"/>
              </w:rPr>
              <w:t xml:space="preserve">              </w:t>
            </w:r>
          </w:p>
          <w:p>
            <w:pPr>
              <w:ind w:firstLine="1120" w:firstLineChars="350"/>
              <w:rPr>
                <w:rFonts w:ascii="楷体_GB2312" w:eastAsia="楷体_GB2312"/>
                <w:color w:val="auto"/>
                <w:sz w:val="32"/>
                <w:szCs w:val="32"/>
              </w:rPr>
            </w:pPr>
            <w:r>
              <w:rPr>
                <w:rFonts w:hint="eastAsia" w:ascii="楷体_GB2312" w:eastAsia="楷体_GB2312"/>
                <w:color w:val="auto"/>
                <w:sz w:val="32"/>
                <w:szCs w:val="32"/>
              </w:rPr>
              <w:t>变更时间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月</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日       </w:t>
            </w:r>
          </w:p>
          <w:p>
            <w:pPr>
              <w:rPr>
                <w:rFonts w:ascii="楷体_GB2312" w:eastAsia="楷体_GB2312"/>
                <w:color w:val="auto"/>
                <w:sz w:val="32"/>
                <w:szCs w:val="32"/>
                <w:u w:val="single"/>
              </w:rPr>
            </w:pPr>
            <w:r>
              <w:rPr>
                <w:rFonts w:hint="eastAsia" w:ascii="楷体_GB2312" w:eastAsia="楷体_GB2312"/>
                <w:color w:val="auto"/>
                <w:sz w:val="32"/>
                <w:szCs w:val="32"/>
              </w:rPr>
              <w:t>宗旨和业务范围□ 变更前</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p>
          <w:p>
            <w:pPr>
              <w:rPr>
                <w:rFonts w:ascii="楷体_GB2312" w:eastAsia="楷体_GB2312"/>
                <w:color w:val="auto"/>
                <w:sz w:val="32"/>
                <w:szCs w:val="32"/>
                <w:u w:val="single"/>
              </w:rPr>
            </w:pP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rPr>
                <w:rFonts w:ascii="楷体_GB2312" w:eastAsia="楷体_GB2312"/>
                <w:color w:val="auto"/>
                <w:sz w:val="32"/>
                <w:szCs w:val="32"/>
                <w:u w:val="single"/>
              </w:rPr>
            </w:pP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ind w:firstLine="2880" w:firstLineChars="900"/>
              <w:rPr>
                <w:rFonts w:ascii="楷体_GB2312" w:eastAsia="楷体_GB2312"/>
                <w:color w:val="auto"/>
                <w:sz w:val="32"/>
                <w:szCs w:val="32"/>
                <w:u w:val="single"/>
              </w:rPr>
            </w:pPr>
            <w:r>
              <w:rPr>
                <w:rFonts w:hint="eastAsia" w:ascii="楷体_GB2312" w:eastAsia="楷体_GB2312"/>
                <w:color w:val="auto"/>
                <w:sz w:val="32"/>
                <w:szCs w:val="32"/>
              </w:rPr>
              <w:t>变更后</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rPr>
                <w:rFonts w:ascii="楷体_GB2312" w:eastAsia="楷体_GB2312"/>
                <w:color w:val="auto"/>
                <w:sz w:val="32"/>
                <w:szCs w:val="32"/>
                <w:u w:val="single"/>
              </w:rPr>
            </w:pP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 xml:space="preserve">   </w:t>
            </w:r>
            <w:r>
              <w:rPr>
                <w:rFonts w:ascii="楷体_GB2312" w:eastAsia="楷体_GB2312"/>
                <w:color w:val="auto"/>
                <w:sz w:val="32"/>
                <w:szCs w:val="32"/>
                <w:u w:val="single"/>
              </w:rPr>
              <w:t xml:space="preserve">     </w:t>
            </w:r>
          </w:p>
          <w:p>
            <w:pPr>
              <w:rPr>
                <w:rFonts w:hint="default" w:ascii="楷体_GB2312" w:eastAsia="楷体_GB2312"/>
                <w:color w:val="auto"/>
                <w:sz w:val="32"/>
                <w:szCs w:val="32"/>
                <w:u w:val="single"/>
                <w:lang w:val="en-US" w:eastAsia="zh-CN"/>
              </w:rPr>
            </w:pPr>
            <w:r>
              <w:rPr>
                <w:rFonts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 xml:space="preserve">                                             </w:t>
            </w:r>
          </w:p>
          <w:p>
            <w:pPr>
              <w:ind w:firstLine="1120" w:firstLineChars="350"/>
              <w:rPr>
                <w:rFonts w:ascii="楷体_GB2312" w:eastAsia="楷体_GB2312"/>
                <w:color w:val="auto"/>
                <w:sz w:val="32"/>
                <w:szCs w:val="32"/>
              </w:rPr>
            </w:pPr>
            <w:r>
              <w:rPr>
                <w:rFonts w:hint="eastAsia" w:ascii="楷体_GB2312" w:eastAsia="楷体_GB2312"/>
                <w:color w:val="auto"/>
                <w:sz w:val="32"/>
                <w:szCs w:val="32"/>
              </w:rPr>
              <w:t>变更时间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月</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日          </w:t>
            </w:r>
          </w:p>
          <w:p>
            <w:pPr>
              <w:rPr>
                <w:rFonts w:ascii="楷体_GB2312" w:eastAsia="楷体_GB2312"/>
                <w:color w:val="auto"/>
                <w:sz w:val="32"/>
                <w:szCs w:val="32"/>
                <w:u w:val="single"/>
              </w:rPr>
            </w:pPr>
            <w:r>
              <w:rPr>
                <w:rFonts w:hint="eastAsia" w:ascii="楷体_GB2312" w:eastAsia="楷体_GB2312"/>
                <w:color w:val="auto"/>
                <w:sz w:val="32"/>
                <w:szCs w:val="32"/>
              </w:rPr>
              <w:t>住所□ 变更前</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p>
          <w:p>
            <w:pPr>
              <w:ind w:firstLine="1120" w:firstLineChars="350"/>
              <w:rPr>
                <w:rFonts w:ascii="楷体_GB2312" w:eastAsia="楷体_GB2312"/>
                <w:color w:val="auto"/>
                <w:sz w:val="32"/>
                <w:szCs w:val="32"/>
                <w:u w:val="single"/>
              </w:rPr>
            </w:pPr>
            <w:r>
              <w:rPr>
                <w:rFonts w:hint="eastAsia" w:ascii="楷体_GB2312" w:eastAsia="楷体_GB2312"/>
                <w:color w:val="auto"/>
                <w:sz w:val="32"/>
                <w:szCs w:val="32"/>
              </w:rPr>
              <w:t>变更后</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p>
          <w:p>
            <w:pPr>
              <w:ind w:firstLine="1120" w:firstLineChars="350"/>
              <w:rPr>
                <w:rFonts w:ascii="楷体_GB2312" w:eastAsia="楷体_GB2312"/>
                <w:color w:val="auto"/>
                <w:sz w:val="32"/>
                <w:szCs w:val="32"/>
              </w:rPr>
            </w:pPr>
            <w:r>
              <w:rPr>
                <w:rFonts w:hint="eastAsia" w:ascii="楷体_GB2312" w:eastAsia="楷体_GB2312"/>
                <w:color w:val="auto"/>
                <w:sz w:val="32"/>
                <w:szCs w:val="32"/>
              </w:rPr>
              <w:t>变更时间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月</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日           </w:t>
            </w:r>
          </w:p>
          <w:p>
            <w:pPr>
              <w:rPr>
                <w:rFonts w:ascii="楷体_GB2312" w:eastAsia="楷体_GB2312"/>
                <w:color w:val="auto"/>
                <w:sz w:val="32"/>
                <w:szCs w:val="32"/>
                <w:u w:val="single"/>
              </w:rPr>
            </w:pPr>
            <w:r>
              <w:rPr>
                <w:rFonts w:hint="eastAsia" w:ascii="楷体_GB2312" w:eastAsia="楷体_GB2312"/>
                <w:color w:val="auto"/>
                <w:sz w:val="32"/>
                <w:szCs w:val="32"/>
              </w:rPr>
              <w:t>经费来源□ 变更前</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变更后</w:t>
            </w:r>
            <w:r>
              <w:rPr>
                <w:rFonts w:hint="eastAsia" w:ascii="楷体_GB2312" w:eastAsia="楷体_GB2312"/>
                <w:color w:val="auto"/>
                <w:sz w:val="32"/>
                <w:szCs w:val="32"/>
                <w:u w:val="single"/>
              </w:rPr>
              <w:t xml:space="preserve">              </w:t>
            </w:r>
          </w:p>
          <w:p>
            <w:pPr>
              <w:ind w:firstLine="1120" w:firstLineChars="350"/>
              <w:rPr>
                <w:rFonts w:ascii="楷体_GB2312" w:eastAsia="楷体_GB2312"/>
                <w:color w:val="auto"/>
                <w:sz w:val="32"/>
                <w:szCs w:val="32"/>
              </w:rPr>
            </w:pPr>
            <w:r>
              <w:rPr>
                <w:rFonts w:hint="eastAsia" w:ascii="楷体_GB2312" w:eastAsia="楷体_GB2312"/>
                <w:color w:val="auto"/>
                <w:sz w:val="32"/>
                <w:szCs w:val="32"/>
              </w:rPr>
              <w:t>变更时间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月</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日           </w:t>
            </w:r>
          </w:p>
          <w:p>
            <w:pPr>
              <w:rPr>
                <w:rFonts w:ascii="楷体_GB2312" w:eastAsia="楷体_GB2312"/>
                <w:color w:val="auto"/>
                <w:sz w:val="32"/>
                <w:szCs w:val="32"/>
                <w:u w:val="single"/>
              </w:rPr>
            </w:pPr>
            <w:r>
              <w:rPr>
                <w:rFonts w:hint="eastAsia" w:ascii="楷体_GB2312" w:eastAsia="楷体_GB2312"/>
                <w:color w:val="auto"/>
                <w:sz w:val="32"/>
                <w:szCs w:val="32"/>
              </w:rPr>
              <w:t>开办资金□ 变更前</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（万元）变更后</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（万元）</w:t>
            </w:r>
          </w:p>
          <w:p>
            <w:pPr>
              <w:ind w:firstLine="1120" w:firstLineChars="350"/>
              <w:rPr>
                <w:rFonts w:ascii="楷体_GB2312" w:eastAsia="楷体_GB2312"/>
                <w:color w:val="auto"/>
                <w:sz w:val="32"/>
                <w:szCs w:val="32"/>
              </w:rPr>
            </w:pPr>
            <w:r>
              <w:rPr>
                <w:rFonts w:hint="eastAsia" w:ascii="楷体_GB2312" w:eastAsia="楷体_GB2312"/>
                <w:color w:val="auto"/>
                <w:sz w:val="32"/>
                <w:szCs w:val="32"/>
              </w:rPr>
              <w:t>变更时间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月</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日         </w:t>
            </w:r>
          </w:p>
          <w:p>
            <w:pPr>
              <w:rPr>
                <w:rFonts w:ascii="楷体_GB2312" w:eastAsia="楷体_GB2312"/>
                <w:color w:val="auto"/>
                <w:sz w:val="32"/>
                <w:szCs w:val="32"/>
                <w:u w:val="single"/>
              </w:rPr>
            </w:pPr>
            <w:r>
              <w:rPr>
                <w:rFonts w:hint="eastAsia" w:ascii="楷体_GB2312" w:eastAsia="楷体_GB2312"/>
                <w:color w:val="auto"/>
                <w:sz w:val="32"/>
                <w:szCs w:val="32"/>
              </w:rPr>
              <w:t>举办单位□ 变更前</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变更后</w:t>
            </w:r>
            <w:r>
              <w:rPr>
                <w:rFonts w:hint="eastAsia" w:ascii="楷体_GB2312" w:eastAsia="楷体_GB2312"/>
                <w:color w:val="auto"/>
                <w:sz w:val="32"/>
                <w:szCs w:val="32"/>
                <w:u w:val="single"/>
              </w:rPr>
              <w:t xml:space="preserve">               </w:t>
            </w:r>
          </w:p>
          <w:p>
            <w:pPr>
              <w:ind w:firstLine="1120" w:firstLineChars="350"/>
              <w:rPr>
                <w:rFonts w:ascii="楷体_GB2312" w:eastAsia="楷体_GB2312"/>
                <w:color w:val="auto"/>
                <w:sz w:val="32"/>
                <w:szCs w:val="32"/>
              </w:rPr>
            </w:pPr>
            <w:r>
              <w:rPr>
                <w:rFonts w:hint="eastAsia" w:ascii="楷体_GB2312" w:eastAsia="楷体_GB2312"/>
                <w:color w:val="auto"/>
                <w:sz w:val="32"/>
                <w:szCs w:val="32"/>
              </w:rPr>
              <w:t>变更时间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月</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日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楷体_GB2312" w:eastAsia="楷体_GB2312"/>
                <w:color w:val="auto"/>
                <w:sz w:val="24"/>
              </w:rPr>
            </w:pPr>
            <w:r>
              <w:rPr>
                <w:rFonts w:hint="eastAsia" w:ascii="楷体_GB2312" w:eastAsia="楷体_GB2312"/>
                <w:color w:val="auto"/>
                <w:sz w:val="24"/>
              </w:rPr>
              <w:t>注</w:t>
            </w:r>
            <w:r>
              <w:rPr>
                <w:rFonts w:ascii="楷体_GB2312" w:eastAsia="楷体_GB2312"/>
                <w:color w:val="auto"/>
                <w:sz w:val="24"/>
              </w:rPr>
              <w:t>：</w:t>
            </w:r>
            <w:r>
              <w:rPr>
                <w:rFonts w:hint="eastAsia" w:ascii="楷体_GB2312" w:eastAsia="楷体_GB2312"/>
                <w:color w:val="auto"/>
                <w:sz w:val="24"/>
              </w:rPr>
              <w:t>单个登记事项</w:t>
            </w:r>
            <w:r>
              <w:rPr>
                <w:rFonts w:ascii="楷体_GB2312" w:eastAsia="楷体_GB2312"/>
                <w:color w:val="auto"/>
                <w:sz w:val="24"/>
              </w:rPr>
              <w:t>发生了多次变更</w:t>
            </w:r>
            <w:r>
              <w:rPr>
                <w:rFonts w:hint="eastAsia" w:ascii="楷体_GB2312" w:eastAsia="楷体_GB2312"/>
                <w:color w:val="auto"/>
                <w:sz w:val="24"/>
              </w:rPr>
              <w:t>的应在</w:t>
            </w:r>
            <w:r>
              <w:rPr>
                <w:rFonts w:ascii="楷体_GB2312" w:eastAsia="楷体_GB2312"/>
                <w:color w:val="auto"/>
                <w:sz w:val="24"/>
              </w:rPr>
              <w:t>该事项后</w:t>
            </w:r>
            <w:r>
              <w:rPr>
                <w:rFonts w:hint="eastAsia" w:ascii="楷体_GB2312" w:eastAsia="楷体_GB2312"/>
                <w:color w:val="auto"/>
                <w:sz w:val="24"/>
              </w:rPr>
              <w:t>自行</w:t>
            </w:r>
            <w:r>
              <w:rPr>
                <w:rFonts w:ascii="楷体_GB2312" w:eastAsia="楷体_GB2312"/>
                <w:color w:val="auto"/>
                <w:sz w:val="24"/>
              </w:rPr>
              <w:t>增加</w:t>
            </w:r>
            <w:r>
              <w:rPr>
                <w:rFonts w:hint="eastAsia" w:ascii="楷体_GB2312" w:eastAsia="楷体_GB2312"/>
                <w:color w:val="auto"/>
                <w:sz w:val="24"/>
              </w:rPr>
              <w:t>并填写</w:t>
            </w:r>
            <w:r>
              <w:rPr>
                <w:rFonts w:ascii="楷体_GB2312" w:eastAsia="楷体_GB2312"/>
                <w:color w:val="auto"/>
                <w:sz w:val="24"/>
              </w:rPr>
              <w:t>相应表格栏目。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3" w:hRule="atLeast"/>
          <w:jc w:val="center"/>
        </w:trPr>
        <w:tc>
          <w:tcPr>
            <w:tcW w:w="6663" w:type="dxa"/>
            <w:gridSpan w:val="15"/>
            <w:noWrap w:val="0"/>
            <w:vAlign w:val="top"/>
          </w:tcPr>
          <w:p>
            <w:pPr>
              <w:rPr>
                <w:rFonts w:ascii="楷体_GB2312" w:eastAsia="楷体_GB2312"/>
                <w:color w:val="auto"/>
                <w:sz w:val="32"/>
                <w:szCs w:val="32"/>
              </w:rPr>
            </w:pPr>
            <w:r>
              <w:rPr>
                <w:rFonts w:hint="eastAsia" w:ascii="楷体_GB2312" w:eastAsia="楷体_GB2312"/>
                <w:color w:val="auto"/>
                <w:sz w:val="32"/>
                <w:szCs w:val="32"/>
              </w:rPr>
              <w:t>上一年度单位章程是否进行修改</w:t>
            </w:r>
          </w:p>
        </w:tc>
        <w:tc>
          <w:tcPr>
            <w:tcW w:w="992" w:type="dxa"/>
            <w:noWrap w:val="0"/>
            <w:vAlign w:val="top"/>
          </w:tcPr>
          <w:p>
            <w:pPr>
              <w:rPr>
                <w:rFonts w:hint="eastAsia" w:ascii="楷体_GB2312" w:eastAsia="楷体_GB2312"/>
                <w:color w:val="auto"/>
                <w:sz w:val="32"/>
                <w:szCs w:val="32"/>
              </w:rPr>
            </w:pPr>
            <w:r>
              <w:rPr>
                <w:rFonts w:hint="eastAsia" w:ascii="楷体_GB2312" w:eastAsia="楷体_GB2312"/>
                <w:color w:val="auto"/>
                <w:sz w:val="32"/>
                <w:szCs w:val="32"/>
              </w:rPr>
              <w:t>是□</w:t>
            </w:r>
          </w:p>
        </w:tc>
        <w:tc>
          <w:tcPr>
            <w:tcW w:w="1064" w:type="dxa"/>
            <w:gridSpan w:val="2"/>
            <w:noWrap w:val="0"/>
            <w:vAlign w:val="top"/>
          </w:tcPr>
          <w:p>
            <w:pPr>
              <w:rPr>
                <w:rFonts w:hint="eastAsia" w:ascii="楷体_GB2312" w:eastAsia="楷体_GB2312"/>
                <w:color w:val="auto"/>
                <w:sz w:val="32"/>
                <w:szCs w:val="32"/>
              </w:rPr>
            </w:pPr>
            <w:r>
              <w:rPr>
                <w:rFonts w:hint="eastAsia" w:ascii="楷体_GB2312" w:eastAsia="楷体_GB2312"/>
                <w:color w:val="auto"/>
                <w:sz w:val="32"/>
                <w:szCs w:val="32"/>
              </w:rPr>
              <w:t>否</w:t>
            </w:r>
            <w:r>
              <w:rPr>
                <w:rFonts w:hint="eastAsia" w:ascii="楷体_GB2312" w:eastAsia="楷体_GB2312"/>
                <w:color w:val="auto"/>
                <w:sz w:val="32"/>
                <w:szCs w:val="32"/>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697" w:hRule="atLeast"/>
          <w:jc w:val="center"/>
        </w:trPr>
        <w:tc>
          <w:tcPr>
            <w:tcW w:w="4995" w:type="dxa"/>
            <w:gridSpan w:val="10"/>
            <w:noWrap w:val="0"/>
            <w:vAlign w:val="top"/>
          </w:tcPr>
          <w:p>
            <w:pPr>
              <w:rPr>
                <w:rFonts w:ascii="楷体_GB2312" w:eastAsia="楷体_GB2312"/>
                <w:color w:val="auto"/>
                <w:sz w:val="32"/>
                <w:szCs w:val="32"/>
              </w:rPr>
            </w:pPr>
            <w:r>
              <w:rPr>
                <w:rFonts w:hint="eastAsia" w:ascii="楷体_GB2312" w:eastAsia="楷体_GB2312"/>
                <w:color w:val="auto"/>
                <w:sz w:val="32"/>
                <w:szCs w:val="32"/>
              </w:rPr>
              <w:t>章程</w:t>
            </w:r>
            <w:r>
              <w:rPr>
                <w:rFonts w:hint="eastAsia" w:ascii="楷体_GB2312" w:eastAsia="楷体_GB2312"/>
                <w:color w:val="auto"/>
                <w:sz w:val="32"/>
                <w:szCs w:val="32"/>
                <w:lang w:eastAsia="zh-CN"/>
              </w:rPr>
              <w:t>制订或</w:t>
            </w:r>
            <w:r>
              <w:rPr>
                <w:rFonts w:hint="eastAsia" w:ascii="楷体_GB2312" w:eastAsia="楷体_GB2312"/>
                <w:color w:val="auto"/>
                <w:sz w:val="32"/>
                <w:szCs w:val="32"/>
              </w:rPr>
              <w:t>修改后是否</w:t>
            </w:r>
            <w:r>
              <w:rPr>
                <w:rFonts w:ascii="楷体_GB2312" w:eastAsia="楷体_GB2312"/>
                <w:color w:val="auto"/>
                <w:sz w:val="32"/>
                <w:szCs w:val="32"/>
              </w:rPr>
              <w:t>备案</w:t>
            </w:r>
            <w:r>
              <w:rPr>
                <w:rFonts w:hint="eastAsia" w:ascii="楷体_GB2312" w:eastAsia="楷体_GB2312"/>
                <w:strike w:val="0"/>
                <w:dstrike w:val="0"/>
                <w:color w:val="auto"/>
                <w:sz w:val="32"/>
                <w:szCs w:val="32"/>
                <w:lang w:eastAsia="zh-CN"/>
              </w:rPr>
              <w:t>，或</w:t>
            </w:r>
            <w:r>
              <w:rPr>
                <w:rFonts w:hint="eastAsia" w:ascii="楷体_GB2312" w:eastAsia="楷体_GB2312"/>
                <w:strike w:val="0"/>
                <w:color w:val="auto"/>
                <w:sz w:val="32"/>
                <w:szCs w:val="32"/>
                <w:lang w:eastAsia="zh-CN"/>
              </w:rPr>
              <w:t>在</w:t>
            </w:r>
            <w:r>
              <w:rPr>
                <w:rFonts w:hint="eastAsia" w:ascii="楷体_GB2312" w:eastAsia="楷体_GB2312"/>
                <w:strike w:val="0"/>
                <w:dstrike w:val="0"/>
                <w:color w:val="auto"/>
                <w:sz w:val="32"/>
                <w:szCs w:val="32"/>
                <w:lang w:eastAsia="zh-CN"/>
              </w:rPr>
              <w:t>“广东事业单位登记管理”</w:t>
            </w:r>
            <w:r>
              <w:rPr>
                <w:rFonts w:hint="eastAsia" w:ascii="楷体_GB2312" w:eastAsia="楷体_GB2312"/>
                <w:color w:val="auto"/>
                <w:sz w:val="32"/>
                <w:szCs w:val="32"/>
                <w:lang w:eastAsia="zh-CN"/>
              </w:rPr>
              <w:t>网站公示</w:t>
            </w:r>
          </w:p>
        </w:tc>
        <w:tc>
          <w:tcPr>
            <w:tcW w:w="2660" w:type="dxa"/>
            <w:gridSpan w:val="6"/>
            <w:noWrap w:val="0"/>
            <w:vAlign w:val="top"/>
          </w:tcPr>
          <w:p>
            <w:pPr>
              <w:ind w:firstLine="960" w:firstLineChars="300"/>
              <w:jc w:val="both"/>
              <w:rPr>
                <w:rFonts w:hint="eastAsia" w:ascii="楷体_GB2312" w:eastAsia="楷体_GB2312"/>
                <w:color w:val="auto"/>
                <w:sz w:val="32"/>
                <w:szCs w:val="32"/>
                <w:lang w:eastAsia="zh-CN"/>
              </w:rPr>
            </w:pPr>
            <w:r>
              <w:rPr>
                <w:rFonts w:hint="eastAsia" w:ascii="楷体_GB2312" w:eastAsia="楷体_GB2312"/>
                <w:color w:val="auto"/>
                <w:sz w:val="32"/>
                <w:szCs w:val="32"/>
              </w:rPr>
              <w:t>是</w:t>
            </w:r>
            <w:r>
              <w:rPr>
                <w:rFonts w:hint="eastAsia" w:ascii="楷体_GB2312" w:eastAsia="楷体_GB2312"/>
                <w:color w:val="auto"/>
                <w:sz w:val="32"/>
                <w:szCs w:val="32"/>
                <w:lang w:eastAsia="zh-CN"/>
              </w:rPr>
              <w:t>□</w:t>
            </w:r>
          </w:p>
          <w:p>
            <w:pPr>
              <w:rPr>
                <w:rFonts w:hint="eastAsia" w:ascii="楷体_GB2312" w:eastAsia="楷体_GB2312"/>
                <w:color w:val="auto"/>
                <w:sz w:val="32"/>
                <w:szCs w:val="32"/>
                <w:lang w:eastAsia="zh-CN"/>
              </w:rPr>
            </w:pPr>
            <w:r>
              <w:rPr>
                <w:rFonts w:hint="eastAsia" w:ascii="楷体_GB2312" w:eastAsia="楷体_GB2312"/>
                <w:color w:val="auto"/>
                <w:sz w:val="32"/>
                <w:szCs w:val="32"/>
              </w:rPr>
              <w:t>□</w:t>
            </w:r>
            <w:r>
              <w:rPr>
                <w:rFonts w:hint="eastAsia" w:ascii="楷体_GB2312" w:eastAsia="楷体_GB2312"/>
                <w:color w:val="auto"/>
                <w:sz w:val="32"/>
                <w:szCs w:val="32"/>
                <w:lang w:eastAsia="zh-CN"/>
              </w:rPr>
              <w:t>网址：</w:t>
            </w:r>
            <w:r>
              <w:rPr>
                <w:rFonts w:hint="eastAsia" w:ascii="楷体_GB2312" w:eastAsia="楷体_GB2312"/>
                <w:color w:val="auto"/>
                <w:sz w:val="32"/>
                <w:szCs w:val="32"/>
                <w:u w:val="single"/>
                <w:lang w:val="en-US" w:eastAsia="zh-CN"/>
              </w:rPr>
              <w:t xml:space="preserve">        </w:t>
            </w:r>
          </w:p>
          <w:p>
            <w:pPr>
              <w:rPr>
                <w:rFonts w:ascii="楷体_GB2312" w:eastAsia="楷体_GB2312"/>
                <w:color w:val="auto"/>
                <w:sz w:val="32"/>
                <w:szCs w:val="32"/>
              </w:rPr>
            </w:pPr>
            <w:r>
              <w:rPr>
                <w:rFonts w:hint="eastAsia" w:ascii="楷体_GB2312" w:eastAsia="楷体_GB2312"/>
                <w:color w:val="auto"/>
                <w:sz w:val="32"/>
                <w:szCs w:val="32"/>
              </w:rPr>
              <w:t>□</w:t>
            </w:r>
            <w:r>
              <w:rPr>
                <w:rFonts w:hint="eastAsia" w:ascii="楷体_GB2312" w:eastAsia="楷体_GB2312"/>
                <w:color w:val="auto"/>
                <w:sz w:val="32"/>
                <w:szCs w:val="32"/>
                <w:lang w:eastAsia="zh-CN"/>
              </w:rPr>
              <w:t>已备案</w:t>
            </w:r>
          </w:p>
        </w:tc>
        <w:tc>
          <w:tcPr>
            <w:tcW w:w="1064" w:type="dxa"/>
            <w:gridSpan w:val="2"/>
            <w:noWrap w:val="0"/>
            <w:vAlign w:val="top"/>
          </w:tcPr>
          <w:p>
            <w:pPr>
              <w:rPr>
                <w:rFonts w:hint="eastAsia" w:ascii="楷体_GB2312" w:eastAsia="楷体_GB2312"/>
                <w:color w:val="auto"/>
                <w:sz w:val="32"/>
                <w:szCs w:val="32"/>
              </w:rPr>
            </w:pPr>
            <w:r>
              <w:rPr>
                <w:rFonts w:hint="eastAsia" w:ascii="楷体_GB2312" w:eastAsia="楷体_GB2312"/>
                <w:color w:val="auto"/>
                <w:sz w:val="32"/>
                <w:szCs w:val="32"/>
              </w:rPr>
              <w:t>否</w:t>
            </w:r>
            <w:r>
              <w:rPr>
                <w:rFonts w:hint="eastAsia" w:ascii="楷体_GB2312" w:eastAsia="楷体_GB2312"/>
                <w:color w:val="auto"/>
                <w:sz w:val="32"/>
                <w:szCs w:val="32"/>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54" w:hRule="atLeast"/>
          <w:jc w:val="center"/>
        </w:trPr>
        <w:tc>
          <w:tcPr>
            <w:tcW w:w="6663" w:type="dxa"/>
            <w:gridSpan w:val="15"/>
            <w:noWrap w:val="0"/>
            <w:vAlign w:val="top"/>
          </w:tcPr>
          <w:p>
            <w:pPr>
              <w:rPr>
                <w:rFonts w:hint="eastAsia" w:eastAsia="楷体_GB2312"/>
                <w:color w:val="auto"/>
                <w:sz w:val="32"/>
                <w:szCs w:val="32"/>
              </w:rPr>
            </w:pPr>
            <w:r>
              <w:rPr>
                <w:rFonts w:hint="eastAsia" w:eastAsia="楷体_GB2312"/>
                <w:color w:val="auto"/>
                <w:sz w:val="32"/>
                <w:szCs w:val="32"/>
                <w:highlight w:val="none"/>
              </w:rPr>
              <w:t>单位印章的印迹、基本</w:t>
            </w:r>
            <w:r>
              <w:rPr>
                <w:rFonts w:hint="eastAsia" w:eastAsia="楷体_GB2312"/>
                <w:color w:val="auto"/>
                <w:sz w:val="32"/>
                <w:szCs w:val="32"/>
                <w:highlight w:val="none"/>
                <w:lang w:eastAsia="zh-CN"/>
              </w:rPr>
              <w:t>账</w:t>
            </w:r>
            <w:r>
              <w:rPr>
                <w:rFonts w:hint="eastAsia" w:eastAsia="楷体_GB2312"/>
                <w:color w:val="auto"/>
                <w:sz w:val="32"/>
                <w:szCs w:val="32"/>
                <w:highlight w:val="none"/>
              </w:rPr>
              <w:t>户、法定代表人签字</w:t>
            </w:r>
            <w:r>
              <w:rPr>
                <w:rFonts w:hint="eastAsia" w:eastAsia="楷体_GB2312"/>
                <w:color w:val="auto"/>
                <w:sz w:val="32"/>
                <w:szCs w:val="32"/>
                <w:highlight w:val="none"/>
                <w:lang w:eastAsia="zh-CN"/>
              </w:rPr>
              <w:t>、</w:t>
            </w:r>
            <w:r>
              <w:rPr>
                <w:rFonts w:hint="eastAsia" w:eastAsia="楷体_GB2312"/>
                <w:color w:val="auto"/>
                <w:sz w:val="32"/>
                <w:szCs w:val="32"/>
                <w:highlight w:val="none"/>
              </w:rPr>
              <w:t>印章</w:t>
            </w:r>
            <w:r>
              <w:rPr>
                <w:rFonts w:hint="eastAsia" w:eastAsia="楷体_GB2312"/>
                <w:color w:val="auto"/>
                <w:sz w:val="32"/>
                <w:szCs w:val="32"/>
                <w:highlight w:val="none"/>
                <w:lang w:eastAsia="zh-CN"/>
              </w:rPr>
              <w:t>的印迹</w:t>
            </w:r>
            <w:r>
              <w:rPr>
                <w:rFonts w:hint="eastAsia" w:eastAsia="楷体_GB2312"/>
                <w:color w:val="auto"/>
                <w:sz w:val="32"/>
                <w:szCs w:val="32"/>
                <w:highlight w:val="none"/>
              </w:rPr>
              <w:t>是否已备案</w:t>
            </w:r>
          </w:p>
        </w:tc>
        <w:tc>
          <w:tcPr>
            <w:tcW w:w="992" w:type="dxa"/>
            <w:noWrap w:val="0"/>
            <w:vAlign w:val="top"/>
          </w:tcPr>
          <w:p>
            <w:pPr>
              <w:rPr>
                <w:rFonts w:hint="eastAsia" w:eastAsia="楷体_GB2312"/>
                <w:color w:val="auto"/>
                <w:sz w:val="32"/>
                <w:szCs w:val="32"/>
              </w:rPr>
            </w:pPr>
            <w:r>
              <w:rPr>
                <w:rFonts w:hint="eastAsia" w:ascii="楷体_GB2312" w:eastAsia="楷体_GB2312"/>
                <w:color w:val="auto"/>
                <w:sz w:val="32"/>
                <w:szCs w:val="32"/>
              </w:rPr>
              <w:t>是</w:t>
            </w:r>
            <w:r>
              <w:rPr>
                <w:rFonts w:hint="eastAsia" w:ascii="楷体_GB2312" w:eastAsia="楷体_GB2312"/>
                <w:color w:val="auto"/>
                <w:sz w:val="32"/>
                <w:szCs w:val="32"/>
                <w:lang w:eastAsia="zh-CN"/>
              </w:rPr>
              <w:t>☑</w:t>
            </w:r>
          </w:p>
        </w:tc>
        <w:tc>
          <w:tcPr>
            <w:tcW w:w="1064" w:type="dxa"/>
            <w:gridSpan w:val="2"/>
            <w:noWrap w:val="0"/>
            <w:vAlign w:val="top"/>
          </w:tcPr>
          <w:p>
            <w:pPr>
              <w:rPr>
                <w:rFonts w:hint="eastAsia" w:eastAsia="楷体_GB2312"/>
                <w:color w:val="auto"/>
                <w:sz w:val="32"/>
                <w:szCs w:val="32"/>
              </w:rPr>
            </w:pPr>
            <w:r>
              <w:rPr>
                <w:rFonts w:hint="eastAsia" w:ascii="楷体_GB2312" w:eastAsia="楷体_GB2312"/>
                <w:color w:val="auto"/>
                <w:sz w:val="32"/>
                <w:szCs w:val="32"/>
              </w:rPr>
              <w:t>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06" w:hRule="atLeast"/>
          <w:jc w:val="center"/>
        </w:trPr>
        <w:tc>
          <w:tcPr>
            <w:tcW w:w="6663" w:type="dxa"/>
            <w:gridSpan w:val="15"/>
            <w:noWrap w:val="0"/>
            <w:vAlign w:val="top"/>
          </w:tcPr>
          <w:p>
            <w:pPr>
              <w:rPr>
                <w:rFonts w:hint="eastAsia" w:eastAsia="楷体_GB2312"/>
                <w:color w:val="auto"/>
                <w:sz w:val="32"/>
                <w:szCs w:val="32"/>
              </w:rPr>
            </w:pPr>
            <w:r>
              <w:rPr>
                <w:rFonts w:hint="eastAsia" w:eastAsia="楷体_GB2312"/>
                <w:color w:val="auto"/>
                <w:sz w:val="32"/>
                <w:szCs w:val="32"/>
              </w:rPr>
              <w:t>是否拥有相关资质认可或执业许可证明</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24"/>
              </w:rPr>
              <w:t>注：事业单位法人证书除外</w:t>
            </w:r>
            <w:r>
              <w:rPr>
                <w:rFonts w:hint="eastAsia" w:ascii="楷体_GB2312" w:eastAsia="楷体_GB2312"/>
                <w:color w:val="auto"/>
                <w:sz w:val="24"/>
                <w:lang w:val="en-US" w:eastAsia="zh-CN"/>
              </w:rPr>
              <w:t>。</w:t>
            </w:r>
          </w:p>
        </w:tc>
        <w:tc>
          <w:tcPr>
            <w:tcW w:w="992" w:type="dxa"/>
            <w:noWrap w:val="0"/>
            <w:vAlign w:val="top"/>
          </w:tcPr>
          <w:p>
            <w:pPr>
              <w:rPr>
                <w:rFonts w:eastAsia="楷体_GB2312"/>
                <w:color w:val="auto"/>
                <w:sz w:val="32"/>
                <w:szCs w:val="32"/>
              </w:rPr>
            </w:pPr>
            <w:r>
              <w:rPr>
                <w:rFonts w:hint="eastAsia" w:eastAsia="楷体_GB2312"/>
                <w:color w:val="auto"/>
                <w:sz w:val="32"/>
                <w:szCs w:val="32"/>
              </w:rPr>
              <w:t>是□</w:t>
            </w:r>
          </w:p>
        </w:tc>
        <w:tc>
          <w:tcPr>
            <w:tcW w:w="1064" w:type="dxa"/>
            <w:gridSpan w:val="2"/>
            <w:noWrap w:val="0"/>
            <w:vAlign w:val="top"/>
          </w:tcPr>
          <w:p>
            <w:pPr>
              <w:rPr>
                <w:rFonts w:eastAsia="楷体_GB2312"/>
                <w:color w:val="auto"/>
                <w:sz w:val="32"/>
                <w:szCs w:val="32"/>
              </w:rPr>
            </w:pPr>
            <w:r>
              <w:rPr>
                <w:rFonts w:hint="eastAsia" w:eastAsia="楷体_GB2312"/>
                <w:color w:val="auto"/>
                <w:sz w:val="32"/>
                <w:szCs w:val="32"/>
              </w:rPr>
              <w:t>否</w:t>
            </w:r>
            <w:r>
              <w:rPr>
                <w:rFonts w:hint="eastAsia" w:ascii="楷体_GB2312" w:eastAsia="楷体_GB2312"/>
                <w:color w:val="auto"/>
                <w:sz w:val="32"/>
                <w:szCs w:val="3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975" w:type="dxa"/>
            <w:tcBorders>
              <w:top w:val="single" w:color="auto" w:sz="4" w:space="0"/>
              <w:left w:val="single" w:color="auto" w:sz="12"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rPr>
            </w:pPr>
            <w:r>
              <w:rPr>
                <w:rFonts w:hint="eastAsia" w:ascii="楷体" w:hAnsi="楷体" w:eastAsia="楷体"/>
                <w:bCs/>
                <w:color w:val="auto"/>
                <w:sz w:val="32"/>
                <w:szCs w:val="32"/>
              </w:rPr>
              <w:t>证书名称</w:t>
            </w:r>
          </w:p>
        </w:tc>
        <w:tc>
          <w:tcPr>
            <w:tcW w:w="2560" w:type="dxa"/>
            <w:gridSpan w:val="8"/>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rPr>
            </w:pPr>
            <w:r>
              <w:rPr>
                <w:rFonts w:hint="eastAsia" w:ascii="楷体" w:hAnsi="楷体" w:eastAsia="楷体"/>
                <w:bCs/>
                <w:color w:val="auto"/>
                <w:sz w:val="32"/>
                <w:szCs w:val="32"/>
              </w:rPr>
              <w:t>认可（许可）范围</w:t>
            </w:r>
          </w:p>
        </w:tc>
        <w:tc>
          <w:tcPr>
            <w:tcW w:w="2128" w:type="dxa"/>
            <w:gridSpan w:val="6"/>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rPr>
            </w:pPr>
            <w:r>
              <w:rPr>
                <w:rFonts w:hint="eastAsia" w:ascii="楷体" w:hAnsi="楷体" w:eastAsia="楷体"/>
                <w:bCs/>
                <w:color w:val="auto"/>
                <w:sz w:val="32"/>
                <w:szCs w:val="32"/>
              </w:rPr>
              <w:t>有效期</w:t>
            </w:r>
          </w:p>
          <w:p>
            <w:pPr>
              <w:spacing w:line="400" w:lineRule="exact"/>
              <w:jc w:val="center"/>
              <w:rPr>
                <w:rFonts w:ascii="楷体" w:hAnsi="楷体" w:eastAsia="楷体"/>
                <w:bCs/>
                <w:color w:val="auto"/>
                <w:sz w:val="32"/>
                <w:szCs w:val="32"/>
              </w:rPr>
            </w:pPr>
            <w:r>
              <w:rPr>
                <w:rFonts w:hint="eastAsia" w:ascii="楷体" w:hAnsi="楷体" w:eastAsia="楷体"/>
                <w:bCs/>
                <w:color w:val="auto"/>
                <w:sz w:val="32"/>
                <w:szCs w:val="32"/>
              </w:rPr>
              <w:t>截止日期</w:t>
            </w:r>
          </w:p>
        </w:tc>
        <w:tc>
          <w:tcPr>
            <w:tcW w:w="2056" w:type="dxa"/>
            <w:gridSpan w:val="3"/>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rPr>
            </w:pPr>
            <w:r>
              <w:rPr>
                <w:rFonts w:hint="eastAsia" w:ascii="楷体" w:hAnsi="楷体" w:eastAsia="楷体"/>
                <w:bCs/>
                <w:color w:val="auto"/>
                <w:sz w:val="32"/>
                <w:szCs w:val="32"/>
              </w:rPr>
              <w:t>颁发机关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975" w:type="dxa"/>
            <w:tcBorders>
              <w:top w:val="single" w:color="auto" w:sz="4" w:space="0"/>
              <w:left w:val="single" w:color="auto" w:sz="12"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rPr>
            </w:pPr>
          </w:p>
        </w:tc>
        <w:tc>
          <w:tcPr>
            <w:tcW w:w="2560" w:type="dxa"/>
            <w:gridSpan w:val="8"/>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rPr>
            </w:pPr>
          </w:p>
        </w:tc>
        <w:tc>
          <w:tcPr>
            <w:tcW w:w="2128" w:type="dxa"/>
            <w:gridSpan w:val="6"/>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rPr>
            </w:pPr>
          </w:p>
        </w:tc>
        <w:tc>
          <w:tcPr>
            <w:tcW w:w="2056" w:type="dxa"/>
            <w:gridSpan w:val="3"/>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eastAsia="楷体_GB2312"/>
                <w:color w:val="auto"/>
                <w:sz w:val="32"/>
                <w:szCs w:val="32"/>
              </w:rPr>
            </w:pPr>
            <w:r>
              <w:rPr>
                <w:rFonts w:hint="eastAsia" w:eastAsia="楷体_GB2312"/>
                <w:color w:val="auto"/>
                <w:sz w:val="32"/>
                <w:szCs w:val="32"/>
              </w:rPr>
              <w:t xml:space="preserve">       </w:t>
            </w:r>
          </w:p>
          <w:p>
            <w:pPr>
              <w:spacing w:line="400" w:lineRule="exact"/>
              <w:jc w:val="center"/>
              <w:rPr>
                <w:rFonts w:ascii="楷体" w:hAnsi="楷体" w:eastAsia="楷体"/>
                <w:bCs/>
                <w:color w:val="auto"/>
                <w:sz w:val="32"/>
                <w:szCs w:val="32"/>
              </w:rPr>
            </w:pPr>
            <w:r>
              <w:rPr>
                <w:rFonts w:eastAsia="楷体_GB2312"/>
                <w:color w:val="auto"/>
                <w:sz w:val="32"/>
                <w:szCs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719" w:type="dxa"/>
            <w:gridSpan w:val="18"/>
            <w:tcBorders>
              <w:top w:val="single" w:color="auto" w:sz="4" w:space="0"/>
              <w:left w:val="single" w:color="auto" w:sz="12" w:space="0"/>
              <w:right w:val="single" w:color="auto" w:sz="12" w:space="0"/>
            </w:tcBorders>
            <w:noWrap w:val="0"/>
            <w:vAlign w:val="center"/>
          </w:tcPr>
          <w:p>
            <w:pPr>
              <w:spacing w:line="400" w:lineRule="exact"/>
              <w:rPr>
                <w:rFonts w:eastAsia="楷体_GB2312"/>
                <w:color w:val="auto"/>
                <w:sz w:val="24"/>
              </w:rPr>
            </w:pPr>
            <w:r>
              <w:rPr>
                <w:rFonts w:hint="eastAsia" w:ascii="楷体_GB2312" w:eastAsia="楷体_GB2312"/>
                <w:color w:val="auto"/>
                <w:sz w:val="24"/>
              </w:rPr>
              <w:t>注：有多项资质认可或执业许可证明的应自行增加并填写相应表格栏目。</w:t>
            </w:r>
            <w:r>
              <w:rPr>
                <w:rFonts w:hint="eastAsia" w:eastAsia="楷体_GB2312"/>
                <w:color w:val="auto"/>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jc w:val="center"/>
        </w:trPr>
        <w:tc>
          <w:tcPr>
            <w:tcW w:w="3394" w:type="dxa"/>
            <w:gridSpan w:val="4"/>
            <w:tcBorders>
              <w:top w:val="single" w:color="auto" w:sz="4" w:space="0"/>
              <w:left w:val="single" w:color="auto" w:sz="12"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rPr>
            </w:pPr>
            <w:r>
              <w:rPr>
                <w:rFonts w:hint="eastAsia" w:ascii="楷体" w:hAnsi="楷体" w:eastAsia="楷体"/>
                <w:bCs/>
                <w:color w:val="auto"/>
                <w:sz w:val="32"/>
                <w:szCs w:val="32"/>
              </w:rPr>
              <w:t>本单位网站</w:t>
            </w:r>
            <w:r>
              <w:rPr>
                <w:rFonts w:ascii="楷体" w:hAnsi="楷体" w:eastAsia="楷体"/>
                <w:bCs/>
                <w:color w:val="auto"/>
                <w:sz w:val="32"/>
                <w:szCs w:val="32"/>
              </w:rPr>
              <w:t>名称和</w:t>
            </w:r>
            <w:r>
              <w:rPr>
                <w:rFonts w:hint="eastAsia" w:ascii="楷体" w:hAnsi="楷体" w:eastAsia="楷体"/>
                <w:bCs/>
                <w:color w:val="auto"/>
                <w:sz w:val="32"/>
                <w:szCs w:val="32"/>
              </w:rPr>
              <w:t>网址</w:t>
            </w:r>
          </w:p>
        </w:tc>
        <w:tc>
          <w:tcPr>
            <w:tcW w:w="5325" w:type="dxa"/>
            <w:gridSpan w:val="14"/>
            <w:tcBorders>
              <w:top w:val="single" w:color="auto" w:sz="4" w:space="0"/>
              <w:left w:val="single" w:color="auto" w:sz="4" w:space="0"/>
              <w:bottom w:val="single" w:color="auto" w:sz="4" w:space="0"/>
              <w:right w:val="single" w:color="auto" w:sz="12" w:space="0"/>
            </w:tcBorders>
            <w:noWrap w:val="0"/>
            <w:vAlign w:val="center"/>
          </w:tcPr>
          <w:p>
            <w:pPr>
              <w:spacing w:line="400" w:lineRule="exact"/>
              <w:rPr>
                <w:rFonts w:eastAsia="楷体_GB2312"/>
                <w:color w:val="auto"/>
                <w:sz w:val="32"/>
                <w:szCs w:val="32"/>
              </w:rPr>
            </w:pPr>
            <w:r>
              <w:rPr>
                <w:rFonts w:eastAsia="楷体_GB2312"/>
                <w:color w:val="auto"/>
                <w:sz w:val="32"/>
                <w:szCs w:val="32"/>
              </w:rPr>
              <w:t xml:space="preserve"> </w:t>
            </w:r>
            <w:r>
              <w:rPr>
                <w:rFonts w:hint="eastAsia" w:eastAsia="楷体_GB2312"/>
                <w:color w:val="auto"/>
                <w:sz w:val="32"/>
                <w:szCs w:val="32"/>
                <w:u w:val="none"/>
                <w:lang w:eastAsia="zh-CN"/>
              </w:rPr>
              <w:t>有</w:t>
            </w:r>
            <w:r>
              <w:rPr>
                <w:rFonts w:hint="eastAsia" w:eastAsia="楷体_GB2312"/>
                <w:color w:val="auto"/>
                <w:sz w:val="32"/>
                <w:szCs w:val="32"/>
              </w:rPr>
              <w:t>□</w:t>
            </w:r>
            <w:r>
              <w:rPr>
                <w:rFonts w:eastAsia="楷体_GB2312"/>
                <w:color w:val="auto"/>
                <w:sz w:val="32"/>
                <w:szCs w:val="32"/>
                <w:u w:val="single"/>
              </w:rPr>
              <w:t xml:space="preserve">                   </w:t>
            </w:r>
            <w:r>
              <w:rPr>
                <w:rFonts w:eastAsia="楷体_GB2312"/>
                <w:color w:val="auto"/>
                <w:sz w:val="32"/>
                <w:szCs w:val="32"/>
              </w:rPr>
              <w:t xml:space="preserve"> </w:t>
            </w:r>
            <w:r>
              <w:rPr>
                <w:rFonts w:hint="eastAsia" w:eastAsia="楷体_GB2312"/>
                <w:color w:val="auto"/>
                <w:sz w:val="32"/>
                <w:szCs w:val="32"/>
              </w:rPr>
              <w:t>无</w:t>
            </w:r>
            <w:r>
              <w:rPr>
                <w:rFonts w:hint="eastAsia" w:ascii="楷体_GB2312" w:eastAsia="楷体_GB2312"/>
                <w:color w:val="auto"/>
                <w:sz w:val="32"/>
                <w:szCs w:val="3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6663" w:type="dxa"/>
            <w:gridSpan w:val="15"/>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ascii="楷体" w:hAnsi="楷体" w:eastAsia="楷体"/>
                <w:bCs/>
                <w:color w:val="auto"/>
                <w:sz w:val="32"/>
                <w:szCs w:val="32"/>
              </w:rPr>
              <w:t>是否</w:t>
            </w:r>
            <w:r>
              <w:rPr>
                <w:rFonts w:ascii="楷体" w:hAnsi="楷体" w:eastAsia="楷体"/>
                <w:bCs/>
                <w:color w:val="auto"/>
                <w:sz w:val="32"/>
                <w:szCs w:val="32"/>
              </w:rPr>
              <w:t>向主管部门或举办单位</w:t>
            </w:r>
            <w:r>
              <w:rPr>
                <w:rFonts w:hint="eastAsia" w:ascii="楷体" w:hAnsi="楷体" w:eastAsia="楷体"/>
                <w:bCs/>
                <w:color w:val="auto"/>
                <w:sz w:val="32"/>
                <w:szCs w:val="32"/>
              </w:rPr>
              <w:t>报送上一年度财务报告</w:t>
            </w:r>
          </w:p>
        </w:tc>
        <w:tc>
          <w:tcPr>
            <w:tcW w:w="992" w:type="dxa"/>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eastAsia="楷体_GB2312"/>
                <w:color w:val="auto"/>
                <w:sz w:val="32"/>
                <w:szCs w:val="32"/>
              </w:rPr>
              <w:t>是</w:t>
            </w:r>
            <w:r>
              <w:rPr>
                <w:rFonts w:hint="eastAsia" w:ascii="楷体_GB2312" w:eastAsia="楷体_GB2312"/>
                <w:color w:val="auto"/>
                <w:sz w:val="32"/>
                <w:szCs w:val="32"/>
                <w:lang w:eastAsia="zh-CN"/>
              </w:rPr>
              <w:t>☑</w:t>
            </w:r>
          </w:p>
        </w:tc>
        <w:tc>
          <w:tcPr>
            <w:tcW w:w="1064" w:type="dxa"/>
            <w:gridSpan w:val="2"/>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eastAsia="楷体_GB2312"/>
                <w:color w:val="auto"/>
                <w:sz w:val="32"/>
                <w:szCs w:val="3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2268" w:type="dxa"/>
            <w:gridSpan w:val="2"/>
            <w:vMerge w:val="restart"/>
            <w:tcBorders>
              <w:top w:val="single" w:color="auto" w:sz="12" w:space="0"/>
              <w:left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ascii="楷体" w:hAnsi="楷体" w:eastAsia="楷体"/>
                <w:bCs/>
                <w:color w:val="auto"/>
                <w:sz w:val="32"/>
                <w:szCs w:val="32"/>
              </w:rPr>
              <w:t>资产损益</w:t>
            </w:r>
            <w:r>
              <w:rPr>
                <w:rFonts w:ascii="楷体" w:hAnsi="楷体" w:eastAsia="楷体"/>
                <w:bCs/>
                <w:color w:val="auto"/>
                <w:sz w:val="32"/>
                <w:szCs w:val="32"/>
              </w:rPr>
              <w:t>情况</w:t>
            </w:r>
          </w:p>
        </w:tc>
        <w:tc>
          <w:tcPr>
            <w:tcW w:w="6451" w:type="dxa"/>
            <w:gridSpan w:val="16"/>
            <w:tcBorders>
              <w:top w:val="single" w:color="auto" w:sz="12" w:space="0"/>
              <w:left w:val="single" w:color="auto" w:sz="12" w:space="0"/>
              <w:bottom w:val="single" w:color="auto" w:sz="12" w:space="0"/>
              <w:right w:val="single" w:color="auto" w:sz="12" w:space="0"/>
            </w:tcBorders>
            <w:noWrap w:val="0"/>
            <w:vAlign w:val="center"/>
          </w:tcPr>
          <w:p>
            <w:pPr>
              <w:spacing w:line="400" w:lineRule="exact"/>
              <w:ind w:firstLine="648"/>
              <w:rPr>
                <w:rFonts w:eastAsia="楷体_GB2312"/>
                <w:color w:val="auto"/>
                <w:sz w:val="32"/>
                <w:szCs w:val="32"/>
              </w:rPr>
            </w:pPr>
            <w:r>
              <w:rPr>
                <w:rFonts w:hint="eastAsia" w:eastAsia="楷体_GB2312"/>
                <w:color w:val="auto"/>
                <w:sz w:val="32"/>
                <w:szCs w:val="32"/>
              </w:rPr>
              <w:t>净资产合计</w:t>
            </w:r>
            <w:r>
              <w:rPr>
                <w:rFonts w:eastAsia="楷体_GB2312"/>
                <w:color w:val="auto"/>
                <w:sz w:val="32"/>
                <w:szCs w:val="32"/>
              </w:rPr>
              <w:t>（</w:t>
            </w:r>
            <w:r>
              <w:rPr>
                <w:rFonts w:hint="eastAsia" w:eastAsia="楷体_GB2312"/>
                <w:color w:val="auto"/>
                <w:sz w:val="32"/>
                <w:szCs w:val="32"/>
              </w:rPr>
              <w:t>所有者</w:t>
            </w:r>
            <w:r>
              <w:rPr>
                <w:rFonts w:eastAsia="楷体_GB2312"/>
                <w:color w:val="auto"/>
                <w:sz w:val="32"/>
                <w:szCs w:val="32"/>
              </w:rPr>
              <w:t>权益合计）</w:t>
            </w:r>
          </w:p>
          <w:p>
            <w:pPr>
              <w:spacing w:line="400" w:lineRule="exact"/>
              <w:rPr>
                <w:rFonts w:hint="eastAsia" w:eastAsia="楷体_GB2312"/>
                <w:color w:val="auto"/>
                <w:sz w:val="32"/>
                <w:szCs w:val="32"/>
                <w:lang w:val="en-US" w:eastAsia="zh-CN"/>
              </w:rPr>
            </w:pPr>
            <w:r>
              <w:rPr>
                <w:rFonts w:hint="eastAsia" w:ascii="楷体_GB2312" w:eastAsia="楷体_GB2312"/>
                <w:color w:val="auto"/>
                <w:sz w:val="24"/>
                <w:lang w:val="en-US" w:eastAsia="zh-CN"/>
              </w:rPr>
              <w:t>注：此处所填数据应与本报告所附上一年度末资产负债表中的净资产合计（所有者权益合计）一致。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2268" w:type="dxa"/>
            <w:gridSpan w:val="2"/>
            <w:vMerge w:val="continue"/>
            <w:tcBorders>
              <w:left w:val="single" w:color="auto" w:sz="12" w:space="0"/>
              <w:right w:val="single" w:color="auto" w:sz="12" w:space="0"/>
            </w:tcBorders>
            <w:noWrap w:val="0"/>
            <w:vAlign w:val="center"/>
          </w:tcPr>
          <w:p>
            <w:pPr>
              <w:spacing w:line="400" w:lineRule="exact"/>
              <w:rPr>
                <w:rFonts w:ascii="楷体" w:hAnsi="楷体" w:eastAsia="楷体"/>
                <w:bCs/>
                <w:color w:val="auto"/>
                <w:sz w:val="32"/>
                <w:szCs w:val="32"/>
              </w:rPr>
            </w:pPr>
          </w:p>
        </w:tc>
        <w:tc>
          <w:tcPr>
            <w:tcW w:w="3119" w:type="dxa"/>
            <w:gridSpan w:val="10"/>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eastAsia="楷体_GB2312"/>
                <w:color w:val="auto"/>
                <w:sz w:val="32"/>
                <w:szCs w:val="32"/>
              </w:rPr>
              <w:t>年初数（万元）</w:t>
            </w:r>
          </w:p>
          <w:p>
            <w:pPr>
              <w:spacing w:line="400" w:lineRule="exact"/>
              <w:rPr>
                <w:rFonts w:ascii="Calibri" w:hAnsi="Calibri" w:eastAsia="楷体_GB2312" w:cs="Times New Roman"/>
                <w:color w:val="auto"/>
                <w:kern w:val="2"/>
                <w:sz w:val="32"/>
                <w:szCs w:val="32"/>
                <w:u w:val="single"/>
                <w:lang w:val="en-US" w:eastAsia="zh-CN" w:bidi="ar-SA"/>
              </w:rPr>
            </w:pPr>
            <w:r>
              <w:rPr>
                <w:rFonts w:eastAsia="楷体_GB2312"/>
                <w:color w:val="auto"/>
                <w:sz w:val="32"/>
                <w:szCs w:val="32"/>
                <w:u w:val="single"/>
              </w:rPr>
              <w:t xml:space="preserve"> </w:t>
            </w:r>
            <w:r>
              <w:rPr>
                <w:rFonts w:hint="eastAsia" w:eastAsia="楷体_GB2312"/>
                <w:color w:val="auto"/>
                <w:sz w:val="32"/>
                <w:szCs w:val="32"/>
                <w:u w:val="single"/>
                <w:lang w:val="en-US" w:eastAsia="zh-CN"/>
              </w:rPr>
              <w:t xml:space="preserve">  2252.72</w:t>
            </w:r>
            <w:r>
              <w:rPr>
                <w:rFonts w:eastAsia="楷体_GB2312"/>
                <w:color w:val="auto"/>
                <w:sz w:val="32"/>
                <w:szCs w:val="32"/>
                <w:u w:val="single"/>
              </w:rPr>
              <w:t xml:space="preserve">      </w:t>
            </w:r>
          </w:p>
        </w:tc>
        <w:tc>
          <w:tcPr>
            <w:tcW w:w="3332" w:type="dxa"/>
            <w:gridSpan w:val="6"/>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eastAsia="楷体_GB2312"/>
                <w:color w:val="auto"/>
                <w:sz w:val="32"/>
                <w:szCs w:val="32"/>
              </w:rPr>
              <w:t>年末数</w:t>
            </w:r>
            <w:r>
              <w:rPr>
                <w:rFonts w:eastAsia="楷体_GB2312"/>
                <w:color w:val="auto"/>
                <w:sz w:val="32"/>
                <w:szCs w:val="32"/>
              </w:rPr>
              <w:t>（</w:t>
            </w:r>
            <w:r>
              <w:rPr>
                <w:rFonts w:hint="eastAsia" w:eastAsia="楷体_GB2312"/>
                <w:color w:val="auto"/>
                <w:sz w:val="32"/>
                <w:szCs w:val="32"/>
              </w:rPr>
              <w:t>万元</w:t>
            </w:r>
            <w:r>
              <w:rPr>
                <w:rFonts w:eastAsia="楷体_GB2312"/>
                <w:color w:val="auto"/>
                <w:sz w:val="32"/>
                <w:szCs w:val="32"/>
              </w:rPr>
              <w:t>）</w:t>
            </w:r>
          </w:p>
          <w:p>
            <w:pPr>
              <w:spacing w:line="400" w:lineRule="exact"/>
              <w:rPr>
                <w:rFonts w:ascii="Calibri" w:hAnsi="Calibri" w:eastAsia="楷体_GB2312" w:cs="Times New Roman"/>
                <w:color w:val="auto"/>
                <w:kern w:val="2"/>
                <w:sz w:val="32"/>
                <w:szCs w:val="32"/>
                <w:lang w:val="en-US" w:eastAsia="zh-CN" w:bidi="ar-SA"/>
              </w:rPr>
            </w:pPr>
            <w:r>
              <w:rPr>
                <w:rFonts w:eastAsia="楷体_GB2312"/>
                <w:color w:val="auto"/>
                <w:sz w:val="32"/>
                <w:szCs w:val="32"/>
                <w:u w:val="single"/>
              </w:rPr>
              <w:t xml:space="preserve"> </w:t>
            </w:r>
            <w:r>
              <w:rPr>
                <w:rFonts w:hint="eastAsia" w:eastAsia="楷体_GB2312"/>
                <w:color w:val="auto"/>
                <w:sz w:val="32"/>
                <w:szCs w:val="32"/>
                <w:u w:val="single"/>
                <w:lang w:val="en-US" w:eastAsia="zh-CN"/>
              </w:rPr>
              <w:t xml:space="preserve">  2060.57</w:t>
            </w:r>
            <w:r>
              <w:rPr>
                <w:rFonts w:eastAsia="楷体_GB2312"/>
                <w:color w:val="auto"/>
                <w:sz w:val="32"/>
                <w:szCs w:val="3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2268" w:type="dxa"/>
            <w:gridSpan w:val="2"/>
            <w:vMerge w:val="restart"/>
            <w:tcBorders>
              <w:left w:val="single" w:color="auto" w:sz="12" w:space="0"/>
              <w:right w:val="single" w:color="auto" w:sz="12" w:space="0"/>
            </w:tcBorders>
            <w:noWrap w:val="0"/>
            <w:vAlign w:val="center"/>
          </w:tcPr>
          <w:p>
            <w:pPr>
              <w:spacing w:line="400" w:lineRule="exact"/>
              <w:rPr>
                <w:rFonts w:ascii="楷体" w:hAnsi="楷体" w:eastAsia="楷体"/>
                <w:bCs/>
                <w:color w:val="auto"/>
                <w:sz w:val="32"/>
                <w:szCs w:val="32"/>
              </w:rPr>
            </w:pPr>
            <w:r>
              <w:rPr>
                <w:rFonts w:hint="eastAsia" w:ascii="楷体" w:hAnsi="楷体" w:eastAsia="楷体"/>
                <w:bCs/>
                <w:color w:val="auto"/>
                <w:sz w:val="32"/>
                <w:szCs w:val="32"/>
              </w:rPr>
              <w:t>人员编制情况</w:t>
            </w:r>
          </w:p>
        </w:tc>
        <w:tc>
          <w:tcPr>
            <w:tcW w:w="1276" w:type="dxa"/>
            <w:gridSpan w:val="3"/>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ascii="Calibri" w:hAnsi="Calibri" w:eastAsia="楷体_GB2312" w:cs="Times New Roman"/>
                <w:color w:val="auto"/>
                <w:kern w:val="2"/>
                <w:sz w:val="32"/>
                <w:szCs w:val="32"/>
                <w:lang w:val="en-US" w:eastAsia="zh-CN" w:bidi="ar-SA"/>
              </w:rPr>
            </w:pPr>
            <w:r>
              <w:rPr>
                <w:rFonts w:hint="eastAsia" w:eastAsia="楷体_GB2312"/>
                <w:color w:val="auto"/>
                <w:sz w:val="32"/>
                <w:szCs w:val="32"/>
              </w:rPr>
              <w:t>编制数</w:t>
            </w:r>
          </w:p>
        </w:tc>
        <w:tc>
          <w:tcPr>
            <w:tcW w:w="2693" w:type="dxa"/>
            <w:gridSpan w:val="9"/>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ascii="Calibri" w:hAnsi="Calibri" w:eastAsia="楷体_GB2312" w:cs="Times New Roman"/>
                <w:color w:val="auto"/>
                <w:kern w:val="2"/>
                <w:sz w:val="32"/>
                <w:szCs w:val="32"/>
                <w:lang w:val="en-US" w:eastAsia="zh-CN" w:bidi="ar-SA"/>
              </w:rPr>
            </w:pPr>
            <w:r>
              <w:rPr>
                <w:rFonts w:hint="eastAsia" w:eastAsia="楷体_GB2312"/>
                <w:color w:val="auto"/>
                <w:sz w:val="32"/>
                <w:szCs w:val="32"/>
              </w:rPr>
              <w:t>实有在编人员数</w:t>
            </w:r>
          </w:p>
        </w:tc>
        <w:tc>
          <w:tcPr>
            <w:tcW w:w="2482" w:type="dxa"/>
            <w:gridSpan w:val="4"/>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ascii="Calibri" w:hAnsi="Calibri" w:eastAsia="楷体_GB2312" w:cs="Times New Roman"/>
                <w:color w:val="auto"/>
                <w:kern w:val="2"/>
                <w:sz w:val="32"/>
                <w:szCs w:val="32"/>
                <w:lang w:val="en-US" w:eastAsia="zh-CN" w:bidi="ar-SA"/>
              </w:rPr>
            </w:pPr>
            <w:r>
              <w:rPr>
                <w:rFonts w:hint="eastAsia" w:eastAsia="楷体_GB2312"/>
                <w:color w:val="auto"/>
                <w:sz w:val="32"/>
                <w:szCs w:val="32"/>
              </w:rPr>
              <w:t>实有在职人员数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2268" w:type="dxa"/>
            <w:gridSpan w:val="2"/>
            <w:vMerge w:val="continue"/>
            <w:tcBorders>
              <w:left w:val="single" w:color="auto" w:sz="12" w:space="0"/>
              <w:right w:val="single" w:color="auto" w:sz="12" w:space="0"/>
            </w:tcBorders>
            <w:noWrap w:val="0"/>
            <w:vAlign w:val="center"/>
          </w:tcPr>
          <w:p>
            <w:pPr>
              <w:spacing w:line="400" w:lineRule="exact"/>
              <w:rPr>
                <w:rFonts w:ascii="楷体" w:hAnsi="楷体" w:eastAsia="楷体"/>
                <w:bCs/>
                <w:color w:val="auto"/>
                <w:sz w:val="32"/>
                <w:szCs w:val="32"/>
              </w:rPr>
            </w:pPr>
          </w:p>
        </w:tc>
        <w:tc>
          <w:tcPr>
            <w:tcW w:w="1276" w:type="dxa"/>
            <w:gridSpan w:val="3"/>
            <w:tcBorders>
              <w:top w:val="single" w:color="auto" w:sz="12" w:space="0"/>
              <w:left w:val="single" w:color="auto" w:sz="12" w:space="0"/>
              <w:bottom w:val="single" w:color="auto" w:sz="12" w:space="0"/>
              <w:right w:val="single" w:color="auto" w:sz="12" w:space="0"/>
            </w:tcBorders>
            <w:noWrap w:val="0"/>
            <w:vAlign w:val="center"/>
          </w:tcPr>
          <w:p>
            <w:pPr>
              <w:spacing w:line="400" w:lineRule="exact"/>
              <w:jc w:val="center"/>
              <w:rPr>
                <w:rFonts w:hint="default" w:ascii="Calibri" w:hAnsi="Calibri" w:eastAsia="楷体_GB2312" w:cs="Times New Roman"/>
                <w:color w:val="auto"/>
                <w:kern w:val="2"/>
                <w:sz w:val="32"/>
                <w:szCs w:val="32"/>
                <w:lang w:val="en-US" w:eastAsia="zh-CN" w:bidi="ar-SA"/>
              </w:rPr>
            </w:pPr>
            <w:r>
              <w:rPr>
                <w:rFonts w:hint="eastAsia" w:eastAsia="楷体_GB2312"/>
                <w:color w:val="auto"/>
                <w:sz w:val="32"/>
                <w:szCs w:val="32"/>
                <w:lang w:val="en-US" w:eastAsia="zh-CN"/>
              </w:rPr>
              <w:t>35</w:t>
            </w:r>
          </w:p>
        </w:tc>
        <w:tc>
          <w:tcPr>
            <w:tcW w:w="2693" w:type="dxa"/>
            <w:gridSpan w:val="9"/>
            <w:tcBorders>
              <w:top w:val="single" w:color="auto" w:sz="12" w:space="0"/>
              <w:left w:val="single" w:color="auto" w:sz="12" w:space="0"/>
              <w:bottom w:val="single" w:color="auto" w:sz="12" w:space="0"/>
              <w:right w:val="single" w:color="auto" w:sz="12" w:space="0"/>
            </w:tcBorders>
            <w:noWrap w:val="0"/>
            <w:vAlign w:val="center"/>
          </w:tcPr>
          <w:p>
            <w:pPr>
              <w:spacing w:line="400" w:lineRule="exact"/>
              <w:jc w:val="center"/>
              <w:rPr>
                <w:rFonts w:hint="default" w:ascii="Calibri" w:hAnsi="Calibri" w:eastAsia="楷体_GB2312" w:cs="Times New Roman"/>
                <w:color w:val="auto"/>
                <w:kern w:val="2"/>
                <w:sz w:val="32"/>
                <w:szCs w:val="32"/>
                <w:lang w:val="en-US" w:eastAsia="zh-CN" w:bidi="ar-SA"/>
              </w:rPr>
            </w:pPr>
            <w:r>
              <w:rPr>
                <w:rFonts w:hint="eastAsia" w:eastAsia="楷体_GB2312"/>
                <w:color w:val="auto"/>
                <w:sz w:val="32"/>
                <w:szCs w:val="32"/>
                <w:lang w:val="en-US" w:eastAsia="zh-CN"/>
              </w:rPr>
              <w:t>35</w:t>
            </w:r>
          </w:p>
        </w:tc>
        <w:tc>
          <w:tcPr>
            <w:tcW w:w="2482" w:type="dxa"/>
            <w:gridSpan w:val="4"/>
            <w:tcBorders>
              <w:top w:val="single" w:color="auto" w:sz="12" w:space="0"/>
              <w:left w:val="single" w:color="auto" w:sz="12" w:space="0"/>
              <w:bottom w:val="single" w:color="auto" w:sz="12" w:space="0"/>
              <w:right w:val="single" w:color="auto" w:sz="12" w:space="0"/>
            </w:tcBorders>
            <w:noWrap w:val="0"/>
            <w:vAlign w:val="center"/>
          </w:tcPr>
          <w:p>
            <w:pPr>
              <w:spacing w:line="400" w:lineRule="exact"/>
              <w:jc w:val="center"/>
              <w:rPr>
                <w:rFonts w:hint="default" w:ascii="Calibri" w:hAnsi="Calibri" w:eastAsia="楷体_GB2312" w:cs="Times New Roman"/>
                <w:color w:val="auto"/>
                <w:kern w:val="2"/>
                <w:sz w:val="32"/>
                <w:szCs w:val="32"/>
                <w:lang w:val="en-US" w:eastAsia="zh-CN" w:bidi="ar-SA"/>
              </w:rPr>
            </w:pPr>
            <w:r>
              <w:rPr>
                <w:rFonts w:hint="eastAsia" w:eastAsia="楷体_GB2312"/>
                <w:color w:val="auto"/>
                <w:sz w:val="32"/>
                <w:szCs w:val="32"/>
                <w:lang w:val="en-US" w:eastAsia="zh-CN"/>
              </w:rPr>
              <w:t>47</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6663" w:type="dxa"/>
            <w:gridSpan w:val="15"/>
            <w:noWrap w:val="0"/>
            <w:vAlign w:val="top"/>
          </w:tcPr>
          <w:p>
            <w:pPr>
              <w:rPr>
                <w:rFonts w:ascii="楷体_GB2312" w:eastAsia="楷体_GB2312"/>
                <w:color w:val="auto"/>
                <w:sz w:val="32"/>
                <w:szCs w:val="32"/>
              </w:rPr>
            </w:pPr>
            <w:r>
              <w:rPr>
                <w:rFonts w:hint="eastAsia" w:ascii="楷体_GB2312" w:eastAsia="楷体_GB2312"/>
                <w:color w:val="auto"/>
                <w:sz w:val="32"/>
                <w:szCs w:val="32"/>
              </w:rPr>
              <w:t>上一年度单位是否有多个开展业务活动的地址</w:t>
            </w:r>
          </w:p>
        </w:tc>
        <w:tc>
          <w:tcPr>
            <w:tcW w:w="992" w:type="dxa"/>
            <w:noWrap w:val="0"/>
            <w:vAlign w:val="top"/>
          </w:tcPr>
          <w:p>
            <w:pPr>
              <w:rPr>
                <w:rFonts w:ascii="仿宋_GB2312" w:eastAsia="仿宋_GB2312"/>
                <w:color w:val="auto"/>
                <w:sz w:val="32"/>
                <w:szCs w:val="32"/>
              </w:rPr>
            </w:pPr>
            <w:r>
              <w:rPr>
                <w:rFonts w:hint="eastAsia" w:ascii="仿宋_GB2312" w:eastAsia="仿宋_GB2312"/>
                <w:color w:val="auto"/>
                <w:sz w:val="32"/>
                <w:szCs w:val="32"/>
              </w:rPr>
              <w:t>是</w:t>
            </w:r>
            <w:r>
              <w:rPr>
                <w:rFonts w:hint="eastAsia" w:ascii="楷体_GB2312" w:eastAsia="楷体_GB2312"/>
                <w:color w:val="auto"/>
                <w:sz w:val="32"/>
                <w:szCs w:val="32"/>
                <w:lang w:eastAsia="zh-CN"/>
              </w:rPr>
              <w:t>☑</w:t>
            </w:r>
          </w:p>
        </w:tc>
        <w:tc>
          <w:tcPr>
            <w:tcW w:w="1064" w:type="dxa"/>
            <w:gridSpan w:val="2"/>
            <w:noWrap w:val="0"/>
            <w:vAlign w:val="top"/>
          </w:tcPr>
          <w:p>
            <w:pPr>
              <w:ind w:left="59"/>
              <w:rPr>
                <w:rFonts w:ascii="仿宋_GB2312" w:eastAsia="仿宋_GB2312"/>
                <w:color w:val="auto"/>
                <w:sz w:val="32"/>
                <w:szCs w:val="32"/>
              </w:rPr>
            </w:pPr>
            <w:r>
              <w:rPr>
                <w:rFonts w:hint="eastAsia" w:ascii="仿宋_GB2312" w:eastAsia="仿宋_GB2312"/>
                <w:color w:val="auto"/>
                <w:sz w:val="32"/>
                <w:szCs w:val="32"/>
              </w:rPr>
              <w:t>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8719" w:type="dxa"/>
            <w:gridSpan w:val="18"/>
            <w:noWrap w:val="0"/>
            <w:vAlign w:val="top"/>
          </w:tcPr>
          <w:p>
            <w:pPr>
              <w:ind w:left="59"/>
              <w:rPr>
                <w:rFonts w:eastAsia="楷体_GB2312"/>
                <w:color w:val="auto"/>
                <w:sz w:val="32"/>
                <w:szCs w:val="32"/>
              </w:rPr>
            </w:pPr>
            <w:r>
              <w:rPr>
                <w:rFonts w:hint="eastAsia" w:eastAsia="楷体_GB2312"/>
                <w:color w:val="auto"/>
                <w:sz w:val="32"/>
                <w:szCs w:val="32"/>
              </w:rPr>
              <w:t>开展业务活动的地址有（详细</w:t>
            </w:r>
            <w:r>
              <w:rPr>
                <w:rFonts w:eastAsia="楷体_GB2312"/>
                <w:color w:val="auto"/>
                <w:sz w:val="32"/>
                <w:szCs w:val="32"/>
              </w:rPr>
              <w:t>到街道名字</w:t>
            </w:r>
            <w:r>
              <w:rPr>
                <w:rFonts w:hint="eastAsia" w:eastAsia="楷体_GB2312"/>
                <w:color w:val="auto"/>
                <w:sz w:val="32"/>
                <w:szCs w:val="32"/>
              </w:rPr>
              <w:t>）：</w:t>
            </w:r>
          </w:p>
          <w:p>
            <w:pPr>
              <w:ind w:left="59"/>
              <w:rPr>
                <w:rFonts w:ascii="楷体_GB2312" w:eastAsia="楷体_GB2312"/>
                <w:color w:val="auto"/>
                <w:sz w:val="32"/>
                <w:szCs w:val="32"/>
                <w:u w:val="single"/>
              </w:rPr>
            </w:pPr>
            <w:r>
              <w:rPr>
                <w:rFonts w:hint="eastAsia" w:eastAsia="楷体_GB2312"/>
                <w:color w:val="auto"/>
                <w:sz w:val="32"/>
                <w:szCs w:val="32"/>
                <w:lang w:eastAsia="zh-CN"/>
              </w:rPr>
              <w:t>主要</w:t>
            </w:r>
            <w:r>
              <w:rPr>
                <w:rFonts w:hint="eastAsia" w:eastAsia="楷体_GB2312"/>
                <w:color w:val="auto"/>
                <w:sz w:val="32"/>
                <w:szCs w:val="32"/>
              </w:rPr>
              <w:t>地址</w:t>
            </w:r>
            <w:r>
              <w:rPr>
                <w:rFonts w:hint="eastAsia" w:eastAsia="楷体_GB2312"/>
                <w:color w:val="auto"/>
                <w:sz w:val="32"/>
                <w:szCs w:val="32"/>
                <w:lang w:val="en-US" w:eastAsia="zh-CN"/>
              </w:rPr>
              <w:t xml:space="preserve"> </w:t>
            </w:r>
            <w:r>
              <w:rPr>
                <w:rFonts w:hint="eastAsia"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深圳市福田区梅林街道林丰路2号档案中心A座4楼</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 xml:space="preserve">   </w:t>
            </w:r>
            <w:r>
              <w:rPr>
                <w:rFonts w:ascii="楷体_GB2312" w:eastAsia="楷体_GB2312"/>
                <w:color w:val="auto"/>
                <w:sz w:val="32"/>
                <w:szCs w:val="32"/>
                <w:u w:val="single"/>
              </w:rPr>
              <w:t xml:space="preserve">   </w:t>
            </w:r>
            <w:r>
              <w:rPr>
                <w:rFonts w:eastAsia="楷体_GB2312"/>
                <w:color w:val="auto"/>
                <w:sz w:val="32"/>
                <w:szCs w:val="32"/>
              </w:rPr>
              <w:t xml:space="preserve"> </w:t>
            </w:r>
            <w:r>
              <w:rPr>
                <w:rFonts w:hint="eastAsia" w:eastAsia="楷体_GB2312"/>
                <w:color w:val="auto"/>
                <w:sz w:val="32"/>
                <w:szCs w:val="32"/>
              </w:rPr>
              <w:t xml:space="preserve">                   </w:t>
            </w:r>
            <w:r>
              <w:rPr>
                <w:rFonts w:eastAsia="楷体_GB2312"/>
                <w:color w:val="auto"/>
                <w:sz w:val="32"/>
                <w:szCs w:val="32"/>
              </w:rPr>
              <w:t xml:space="preserve">      </w:t>
            </w:r>
          </w:p>
          <w:p>
            <w:pPr>
              <w:ind w:left="59"/>
              <w:rPr>
                <w:rFonts w:ascii="楷体_GB2312" w:eastAsia="楷体_GB2312"/>
                <w:color w:val="auto"/>
                <w:sz w:val="32"/>
                <w:szCs w:val="32"/>
                <w:u w:val="single"/>
              </w:rPr>
            </w:pPr>
            <w:r>
              <w:rPr>
                <w:rFonts w:hint="eastAsia" w:ascii="楷体_GB2312" w:eastAsia="楷体_GB2312"/>
                <w:color w:val="auto"/>
                <w:sz w:val="32"/>
                <w:szCs w:val="32"/>
                <w:u w:val="none"/>
                <w:lang w:eastAsia="zh-CN"/>
              </w:rPr>
              <w:t>其他地址</w:t>
            </w:r>
            <w:r>
              <w:rPr>
                <w:rFonts w:hint="eastAsia" w:ascii="楷体_GB2312" w:eastAsia="楷体_GB2312"/>
                <w:color w:val="auto"/>
                <w:sz w:val="32"/>
                <w:szCs w:val="32"/>
                <w:u w:val="single"/>
                <w:lang w:val="en-US" w:eastAsia="zh-CN"/>
              </w:rPr>
              <w:t>1.</w:t>
            </w:r>
            <w:r>
              <w:rPr>
                <w:rFonts w:hint="eastAsia"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深圳市福田区华强北街道振兴路1号</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 xml:space="preserve">   </w:t>
            </w:r>
            <w:r>
              <w:rPr>
                <w:rFonts w:ascii="楷体_GB2312" w:eastAsia="楷体_GB2312"/>
                <w:color w:val="auto"/>
                <w:sz w:val="32"/>
                <w:szCs w:val="32"/>
                <w:u w:val="single"/>
              </w:rPr>
              <w:t xml:space="preserve">   </w:t>
            </w:r>
            <w:r>
              <w:rPr>
                <w:rFonts w:eastAsia="楷体_GB2312"/>
                <w:color w:val="auto"/>
                <w:sz w:val="32"/>
                <w:szCs w:val="32"/>
              </w:rPr>
              <w:t xml:space="preserve"> </w:t>
            </w:r>
            <w:r>
              <w:rPr>
                <w:rFonts w:hint="eastAsia" w:eastAsia="楷体_GB2312"/>
                <w:color w:val="auto"/>
                <w:sz w:val="32"/>
                <w:szCs w:val="32"/>
              </w:rPr>
              <w:t xml:space="preserve">                   </w:t>
            </w:r>
            <w:r>
              <w:rPr>
                <w:rFonts w:eastAsia="楷体_GB2312"/>
                <w:color w:val="auto"/>
                <w:sz w:val="32"/>
                <w:szCs w:val="32"/>
              </w:rPr>
              <w:t xml:space="preserve">      </w:t>
            </w:r>
          </w:p>
          <w:p>
            <w:pPr>
              <w:ind w:left="59"/>
              <w:rPr>
                <w:rFonts w:eastAsia="楷体_GB2312"/>
                <w:color w:val="auto"/>
                <w:sz w:val="32"/>
                <w:szCs w:val="32"/>
              </w:rPr>
            </w:pPr>
            <w:r>
              <w:rPr>
                <w:rFonts w:hint="eastAsia" w:ascii="楷体_GB2312" w:eastAsia="楷体_GB2312"/>
                <w:color w:val="auto"/>
                <w:sz w:val="32"/>
                <w:szCs w:val="32"/>
                <w:u w:val="single"/>
                <w:lang w:val="en-US" w:eastAsia="zh-CN"/>
              </w:rPr>
              <w:t xml:space="preserve">   </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 xml:space="preserve">      </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 </w:t>
            </w:r>
          </w:p>
          <w:p>
            <w:pPr>
              <w:ind w:left="59"/>
              <w:rPr>
                <w:rFonts w:eastAsia="楷体_GB2312"/>
                <w:color w:val="auto"/>
                <w:sz w:val="32"/>
                <w:szCs w:val="32"/>
              </w:rPr>
            </w:pPr>
            <w:r>
              <w:rPr>
                <w:rFonts w:hint="eastAsia" w:ascii="楷体_GB2312" w:eastAsia="楷体_GB2312"/>
                <w:color w:val="auto"/>
                <w:sz w:val="32"/>
                <w:szCs w:val="32"/>
                <w:u w:val="none"/>
                <w:lang w:val="en-US" w:eastAsia="zh-CN"/>
              </w:rPr>
              <w:t xml:space="preserve">    </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noWrap w:val="0"/>
            <w:vAlign w:val="top"/>
          </w:tcPr>
          <w:p>
            <w:pPr>
              <w:ind w:left="59"/>
              <w:rPr>
                <w:rFonts w:eastAsia="楷体_GB2312"/>
                <w:color w:val="auto"/>
                <w:sz w:val="32"/>
                <w:szCs w:val="32"/>
              </w:rPr>
            </w:pPr>
            <w:r>
              <w:rPr>
                <w:rFonts w:hint="eastAsia" w:eastAsia="楷体_GB2312"/>
                <w:color w:val="auto"/>
                <w:sz w:val="32"/>
                <w:szCs w:val="32"/>
              </w:rPr>
              <w:t>上一年度</w:t>
            </w:r>
            <w:r>
              <w:rPr>
                <w:rFonts w:eastAsia="楷体_GB2312"/>
                <w:color w:val="auto"/>
                <w:sz w:val="32"/>
                <w:szCs w:val="32"/>
              </w:rPr>
              <w:t>单位是否</w:t>
            </w:r>
            <w:r>
              <w:rPr>
                <w:rFonts w:hint="eastAsia" w:eastAsia="楷体_GB2312"/>
                <w:color w:val="auto"/>
                <w:sz w:val="32"/>
                <w:szCs w:val="32"/>
              </w:rPr>
              <w:t>接受行政</w:t>
            </w:r>
            <w:r>
              <w:rPr>
                <w:rFonts w:eastAsia="楷体_GB2312"/>
                <w:color w:val="auto"/>
                <w:sz w:val="32"/>
                <w:szCs w:val="32"/>
              </w:rPr>
              <w:t>主管部门</w:t>
            </w:r>
            <w:r>
              <w:rPr>
                <w:rFonts w:hint="eastAsia" w:eastAsia="楷体_GB2312"/>
                <w:color w:val="auto"/>
                <w:sz w:val="32"/>
                <w:szCs w:val="32"/>
              </w:rPr>
              <w:t>或</w:t>
            </w:r>
            <w:r>
              <w:rPr>
                <w:rFonts w:eastAsia="楷体_GB2312"/>
                <w:color w:val="auto"/>
                <w:sz w:val="32"/>
                <w:szCs w:val="32"/>
              </w:rPr>
              <w:t>举办单位开展的</w:t>
            </w:r>
            <w:r>
              <w:rPr>
                <w:rFonts w:hint="eastAsia" w:eastAsia="楷体_GB2312"/>
                <w:color w:val="auto"/>
                <w:sz w:val="32"/>
                <w:szCs w:val="32"/>
              </w:rPr>
              <w:t>绩效评价</w:t>
            </w:r>
          </w:p>
        </w:tc>
        <w:tc>
          <w:tcPr>
            <w:tcW w:w="992" w:type="dxa"/>
            <w:gridSpan w:val="3"/>
            <w:noWrap w:val="0"/>
            <w:vAlign w:val="top"/>
          </w:tcPr>
          <w:p>
            <w:pPr>
              <w:ind w:left="59"/>
              <w:rPr>
                <w:rFonts w:hint="eastAsia" w:eastAsia="楷体_GB2312"/>
                <w:color w:val="auto"/>
                <w:sz w:val="32"/>
                <w:szCs w:val="32"/>
                <w:lang w:eastAsia="zh-CN"/>
              </w:rPr>
            </w:pPr>
            <w:r>
              <w:rPr>
                <w:rFonts w:hint="eastAsia" w:eastAsia="楷体_GB2312"/>
                <w:color w:val="auto"/>
                <w:sz w:val="32"/>
                <w:szCs w:val="32"/>
              </w:rPr>
              <w:t>否</w:t>
            </w:r>
            <w:r>
              <w:rPr>
                <w:rFonts w:hint="eastAsia" w:eastAsia="楷体_GB2312"/>
                <w:color w:val="auto"/>
                <w:sz w:val="32"/>
                <w:szCs w:val="32"/>
                <w:lang w:eastAsia="zh-CN"/>
              </w:rPr>
              <w:t>□</w:t>
            </w:r>
          </w:p>
        </w:tc>
        <w:tc>
          <w:tcPr>
            <w:tcW w:w="4466" w:type="dxa"/>
            <w:gridSpan w:val="12"/>
            <w:noWrap w:val="0"/>
            <w:vAlign w:val="top"/>
          </w:tcPr>
          <w:p>
            <w:pPr>
              <w:ind w:left="59"/>
              <w:rPr>
                <w:rFonts w:eastAsia="楷体_GB2312"/>
                <w:color w:val="auto"/>
                <w:sz w:val="32"/>
                <w:szCs w:val="32"/>
              </w:rPr>
            </w:pPr>
            <w:r>
              <w:rPr>
                <w:rFonts w:hint="eastAsia" w:eastAsia="楷体_GB2312"/>
                <w:color w:val="auto"/>
                <w:sz w:val="32"/>
                <w:szCs w:val="32"/>
              </w:rPr>
              <w:t>是</w:t>
            </w:r>
            <w:r>
              <w:rPr>
                <w:rFonts w:hint="eastAsia" w:ascii="楷体_GB2312" w:eastAsia="楷体_GB2312"/>
                <w:color w:val="auto"/>
                <w:sz w:val="32"/>
                <w:szCs w:val="32"/>
                <w:lang w:eastAsia="zh-CN"/>
              </w:rPr>
              <w:t>☑</w:t>
            </w:r>
            <w:r>
              <w:rPr>
                <w:rFonts w:hint="eastAsia" w:eastAsia="楷体_GB2312"/>
                <w:color w:val="auto"/>
                <w:sz w:val="32"/>
                <w:szCs w:val="32"/>
              </w:rPr>
              <w:t>组织开展</w:t>
            </w:r>
            <w:r>
              <w:rPr>
                <w:rFonts w:eastAsia="楷体_GB2312"/>
                <w:color w:val="auto"/>
                <w:sz w:val="32"/>
                <w:szCs w:val="32"/>
              </w:rPr>
              <w:t>绩效</w:t>
            </w:r>
            <w:r>
              <w:rPr>
                <w:rFonts w:hint="eastAsia" w:eastAsia="楷体_GB2312"/>
                <w:color w:val="auto"/>
                <w:sz w:val="32"/>
                <w:szCs w:val="32"/>
              </w:rPr>
              <w:t>评价的</w:t>
            </w:r>
            <w:r>
              <w:rPr>
                <w:rFonts w:eastAsia="楷体_GB2312"/>
                <w:color w:val="auto"/>
                <w:sz w:val="32"/>
                <w:szCs w:val="32"/>
              </w:rPr>
              <w:t>单位</w:t>
            </w:r>
            <w:r>
              <w:rPr>
                <w:rFonts w:hint="eastAsia" w:eastAsia="楷体_GB2312"/>
                <w:color w:val="auto"/>
                <w:sz w:val="32"/>
                <w:szCs w:val="32"/>
              </w:rPr>
              <w:t>/部门</w:t>
            </w:r>
            <w:r>
              <w:rPr>
                <w:rFonts w:eastAsia="楷体_GB2312"/>
                <w:color w:val="auto"/>
                <w:sz w:val="32"/>
                <w:szCs w:val="32"/>
              </w:rPr>
              <w:t>：</w:t>
            </w:r>
          </w:p>
          <w:p>
            <w:pPr>
              <w:ind w:left="59"/>
              <w:rPr>
                <w:rFonts w:eastAsia="楷体_GB2312"/>
                <w:color w:val="auto"/>
                <w:sz w:val="32"/>
                <w:szCs w:val="32"/>
              </w:rPr>
            </w:pPr>
            <w:r>
              <w:rPr>
                <w:rFonts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深圳市住房和建设局</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ind w:left="59"/>
              <w:rPr>
                <w:rFonts w:hint="eastAsia" w:ascii="楷体_GB2312" w:eastAsia="楷体_GB2312"/>
                <w:color w:val="auto"/>
                <w:sz w:val="32"/>
                <w:szCs w:val="32"/>
                <w:lang w:val="en-US" w:eastAsia="zh-CN"/>
              </w:rPr>
            </w:pPr>
            <w:r>
              <w:rPr>
                <w:rFonts w:hint="eastAsia" w:ascii="楷体_GB2312" w:eastAsia="楷体_GB2312"/>
                <w:color w:val="auto"/>
                <w:sz w:val="32"/>
                <w:szCs w:val="32"/>
                <w:lang w:eastAsia="zh-CN"/>
              </w:rPr>
              <w:t>评价年度：</w:t>
            </w:r>
            <w:r>
              <w:rPr>
                <w:rFonts w:hint="eastAsia" w:ascii="楷体_GB2312" w:eastAsia="楷体_GB2312"/>
                <w:color w:val="auto"/>
                <w:sz w:val="32"/>
                <w:szCs w:val="32"/>
                <w:u w:val="single"/>
                <w:lang w:val="en-US" w:eastAsia="zh-CN"/>
              </w:rPr>
              <w:t>上一年度</w:t>
            </w:r>
            <w:r>
              <w:rPr>
                <w:rFonts w:hint="eastAsia" w:ascii="楷体_GB2312" w:eastAsia="楷体_GB2312"/>
                <w:color w:val="auto"/>
                <w:sz w:val="32"/>
                <w:szCs w:val="32"/>
                <w:lang w:eastAsia="zh-CN"/>
              </w:rPr>
              <w:t>☑</w:t>
            </w:r>
          </w:p>
          <w:p>
            <w:pPr>
              <w:ind w:left="59"/>
              <w:rPr>
                <w:rFonts w:hint="eastAsia" w:eastAsia="楷体_GB2312"/>
                <w:color w:val="auto"/>
                <w:sz w:val="32"/>
                <w:szCs w:val="32"/>
              </w:rPr>
            </w:pPr>
            <w:r>
              <w:rPr>
                <w:rFonts w:hint="eastAsia" w:ascii="楷体_GB2312" w:eastAsia="楷体_GB2312" w:cs="Times New Roman"/>
                <w:color w:val="auto"/>
                <w:sz w:val="32"/>
                <w:szCs w:val="32"/>
                <w:u w:val="single"/>
                <w:lang w:val="en-US" w:eastAsia="zh-CN"/>
              </w:rPr>
              <w:t>再上一年度</w:t>
            </w:r>
            <w:r>
              <w:rPr>
                <w:rFonts w:hint="eastAsia" w:ascii="楷体_GB2312" w:eastAsia="楷体_GB2312" w:cs="Times New Roman"/>
                <w:color w:val="auto"/>
                <w:sz w:val="32"/>
                <w:szCs w:val="32"/>
                <w:lang w:val="en-US" w:eastAsia="zh-CN"/>
              </w:rPr>
              <w:t>（原因是</w:t>
            </w:r>
            <w:r>
              <w:rPr>
                <w:rFonts w:hint="eastAsia" w:ascii="楷体_GB2312" w:hAnsi="Calibri" w:eastAsia="楷体_GB2312" w:cs="Times New Roman"/>
                <w:color w:val="auto"/>
                <w:sz w:val="32"/>
                <w:szCs w:val="32"/>
                <w:lang w:val="en-US" w:eastAsia="zh-CN"/>
              </w:rPr>
              <w:t>目前未有上一年度绩效考核结果</w:t>
            </w:r>
            <w:r>
              <w:rPr>
                <w:rFonts w:hint="eastAsia" w:ascii="楷体_GB2312" w:eastAsia="楷体_GB2312" w:cs="Times New Roman"/>
                <w:color w:val="auto"/>
                <w:sz w:val="32"/>
                <w:szCs w:val="32"/>
                <w:lang w:val="en-US" w:eastAsia="zh-CN"/>
              </w:rPr>
              <w:t>）</w:t>
            </w:r>
            <w:r>
              <w:rPr>
                <w:rFonts w:hint="eastAsia" w:eastAsia="楷体_GB2312"/>
                <w:color w:val="auto"/>
                <w:sz w:val="32"/>
                <w:szCs w:val="32"/>
              </w:rPr>
              <w:t>□</w:t>
            </w:r>
          </w:p>
          <w:p>
            <w:pPr>
              <w:ind w:left="59"/>
              <w:rPr>
                <w:rFonts w:ascii="楷体_GB2312" w:eastAsia="楷体_GB2312"/>
                <w:color w:val="auto"/>
                <w:sz w:val="32"/>
                <w:szCs w:val="32"/>
                <w:u w:val="single"/>
              </w:rPr>
            </w:pPr>
            <w:r>
              <w:rPr>
                <w:rFonts w:hint="eastAsia" w:ascii="楷体_GB2312" w:eastAsia="楷体_GB2312"/>
                <w:color w:val="auto"/>
                <w:sz w:val="32"/>
                <w:szCs w:val="32"/>
              </w:rPr>
              <w:t>评价</w:t>
            </w:r>
            <w:r>
              <w:rPr>
                <w:rFonts w:ascii="楷体_GB2312" w:eastAsia="楷体_GB2312"/>
                <w:color w:val="auto"/>
                <w:sz w:val="32"/>
                <w:szCs w:val="32"/>
              </w:rPr>
              <w:t>结果</w:t>
            </w:r>
            <w:r>
              <w:rPr>
                <w:rFonts w:hint="eastAsia" w:ascii="楷体_GB2312" w:eastAsia="楷体_GB2312"/>
                <w:color w:val="auto"/>
                <w:sz w:val="32"/>
                <w:szCs w:val="32"/>
              </w:rPr>
              <w:t>/等级</w:t>
            </w:r>
            <w:r>
              <w:rPr>
                <w:rFonts w:ascii="楷体_GB2312" w:eastAsia="楷体_GB2312"/>
                <w:color w:val="auto"/>
                <w:sz w:val="32"/>
                <w:szCs w:val="32"/>
              </w:rPr>
              <w:t>:</w:t>
            </w:r>
            <w:r>
              <w:rPr>
                <w:rFonts w:hint="eastAsia"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B</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24"/>
                <w:lang w:val="en-US" w:eastAsia="zh-CN"/>
              </w:rPr>
              <w:t>注：接受了多次绩效评价的应在该事项后自行增加并填写相应表格栏目。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noWrap w:val="0"/>
            <w:vAlign w:val="top"/>
          </w:tcPr>
          <w:p>
            <w:pPr>
              <w:ind w:left="59"/>
              <w:rPr>
                <w:rFonts w:eastAsia="楷体_GB2312"/>
                <w:color w:val="auto"/>
                <w:sz w:val="32"/>
                <w:szCs w:val="32"/>
              </w:rPr>
            </w:pPr>
            <w:r>
              <w:rPr>
                <w:rFonts w:hint="eastAsia" w:eastAsia="楷体_GB2312"/>
                <w:color w:val="auto"/>
                <w:sz w:val="32"/>
                <w:szCs w:val="32"/>
              </w:rPr>
              <w:t>上一年度单位</w:t>
            </w:r>
            <w:r>
              <w:rPr>
                <w:rFonts w:eastAsia="楷体_GB2312"/>
                <w:color w:val="auto"/>
                <w:sz w:val="32"/>
                <w:szCs w:val="32"/>
              </w:rPr>
              <w:t>是否有接受</w:t>
            </w:r>
            <w:r>
              <w:rPr>
                <w:rFonts w:hint="eastAsia" w:eastAsia="楷体_GB2312"/>
                <w:color w:val="auto"/>
                <w:sz w:val="32"/>
                <w:szCs w:val="32"/>
              </w:rPr>
              <w:t>奖励的</w:t>
            </w:r>
            <w:r>
              <w:rPr>
                <w:rFonts w:eastAsia="楷体_GB2312"/>
                <w:color w:val="auto"/>
                <w:sz w:val="32"/>
                <w:szCs w:val="32"/>
              </w:rPr>
              <w:t>情况</w:t>
            </w:r>
          </w:p>
        </w:tc>
        <w:tc>
          <w:tcPr>
            <w:tcW w:w="992" w:type="dxa"/>
            <w:gridSpan w:val="3"/>
            <w:noWrap w:val="0"/>
            <w:vAlign w:val="top"/>
          </w:tcPr>
          <w:p>
            <w:pPr>
              <w:ind w:left="59"/>
              <w:rPr>
                <w:rFonts w:eastAsia="楷体_GB2312"/>
                <w:color w:val="auto"/>
                <w:sz w:val="32"/>
                <w:szCs w:val="32"/>
              </w:rPr>
            </w:pPr>
            <w:r>
              <w:rPr>
                <w:rFonts w:hint="eastAsia" w:eastAsia="楷体_GB2312"/>
                <w:color w:val="auto"/>
                <w:sz w:val="32"/>
                <w:szCs w:val="32"/>
              </w:rPr>
              <w:t>否□</w:t>
            </w:r>
          </w:p>
        </w:tc>
        <w:tc>
          <w:tcPr>
            <w:tcW w:w="4466" w:type="dxa"/>
            <w:gridSpan w:val="12"/>
            <w:noWrap w:val="0"/>
            <w:vAlign w:val="top"/>
          </w:tcPr>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32"/>
                <w:szCs w:val="32"/>
              </w:rPr>
            </w:pPr>
            <w:r>
              <w:rPr>
                <w:rFonts w:hint="eastAsia" w:eastAsia="楷体_GB2312"/>
                <w:color w:val="auto"/>
                <w:sz w:val="32"/>
                <w:szCs w:val="32"/>
              </w:rPr>
              <w:t>是</w:t>
            </w:r>
            <w:r>
              <w:rPr>
                <w:rFonts w:hint="eastAsia" w:ascii="楷体_GB2312" w:eastAsia="楷体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32"/>
                <w:szCs w:val="32"/>
              </w:rPr>
            </w:pPr>
            <w:r>
              <w:rPr>
                <w:rFonts w:hint="eastAsia" w:eastAsia="楷体_GB2312"/>
                <w:color w:val="auto"/>
                <w:sz w:val="32"/>
                <w:szCs w:val="32"/>
              </w:rPr>
              <w:t>获奖时间</w:t>
            </w:r>
            <w:r>
              <w:rPr>
                <w:rFonts w:eastAsia="楷体_GB2312"/>
                <w:color w:val="auto"/>
                <w:sz w:val="32"/>
                <w:szCs w:val="32"/>
              </w:rPr>
              <w:t>：</w:t>
            </w:r>
            <w:r>
              <w:rPr>
                <w:rFonts w:hint="eastAsia"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2022年7月</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32"/>
                <w:szCs w:val="32"/>
              </w:rPr>
            </w:pPr>
            <w:r>
              <w:rPr>
                <w:rFonts w:hint="eastAsia" w:eastAsia="楷体_GB2312"/>
                <w:color w:val="auto"/>
                <w:sz w:val="32"/>
                <w:szCs w:val="32"/>
              </w:rPr>
              <w:t>获奖</w:t>
            </w:r>
            <w:r>
              <w:rPr>
                <w:rFonts w:eastAsia="楷体_GB2312"/>
                <w:color w:val="auto"/>
                <w:sz w:val="32"/>
                <w:szCs w:val="32"/>
              </w:rPr>
              <w:t>名称</w:t>
            </w:r>
            <w:r>
              <w:rPr>
                <w:rFonts w:hint="eastAsia" w:eastAsia="楷体_GB2312"/>
                <w:color w:val="auto"/>
                <w:sz w:val="32"/>
                <w:szCs w:val="32"/>
                <w:lang w:eastAsia="zh-CN"/>
              </w:rPr>
              <w:t>和等级</w:t>
            </w:r>
            <w:r>
              <w:rPr>
                <w:rFonts w:eastAsia="楷体_GB2312"/>
                <w:color w:val="auto"/>
                <w:sz w:val="32"/>
                <w:szCs w:val="32"/>
              </w:rPr>
              <w:t>：</w:t>
            </w:r>
            <w:r>
              <w:rPr>
                <w:rFonts w:hint="eastAsia" w:ascii="楷体_GB2312" w:eastAsia="楷体_GB2312"/>
                <w:color w:val="auto"/>
                <w:sz w:val="32"/>
                <w:szCs w:val="32"/>
                <w:u w:val="single"/>
              </w:rPr>
              <w:t xml:space="preserve"> “深蓝2022攻防演练”中获得优秀防守单位荣誉称号。    </w:t>
            </w:r>
            <w:r>
              <w:rPr>
                <w:rFonts w:ascii="楷体_GB2312" w:eastAsia="楷体_GB2312"/>
                <w:color w:val="auto"/>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ascii="楷体_GB2312" w:eastAsia="楷体_GB2312"/>
                <w:color w:val="auto"/>
                <w:sz w:val="32"/>
                <w:szCs w:val="32"/>
                <w:u w:val="single"/>
              </w:rPr>
            </w:pPr>
            <w:r>
              <w:rPr>
                <w:rFonts w:hint="eastAsia" w:eastAsia="楷体_GB2312"/>
                <w:color w:val="auto"/>
                <w:sz w:val="32"/>
                <w:szCs w:val="32"/>
              </w:rPr>
              <w:t>颁奖单位</w:t>
            </w:r>
            <w:r>
              <w:rPr>
                <w:rFonts w:eastAsia="楷体_GB2312"/>
                <w:color w:val="auto"/>
                <w:sz w:val="32"/>
                <w:szCs w:val="32"/>
              </w:rPr>
              <w:t>：</w:t>
            </w:r>
            <w:r>
              <w:rPr>
                <w:rFonts w:hint="eastAsia"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深圳市政数局</w:t>
            </w:r>
            <w:r>
              <w:rPr>
                <w:rFonts w:ascii="楷体_GB2312" w:eastAsia="楷体_GB2312"/>
                <w:color w:val="auto"/>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24"/>
                <w:lang w:val="en-US" w:eastAsia="zh-CN"/>
              </w:rPr>
              <w:t>注：接受了多次奖励的应在该事项后自行增加并填写相应表格栏目。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noWrap w:val="0"/>
            <w:vAlign w:val="top"/>
          </w:tcPr>
          <w:p>
            <w:pPr>
              <w:ind w:left="59"/>
              <w:rPr>
                <w:rFonts w:eastAsia="楷体_GB2312"/>
                <w:color w:val="auto"/>
                <w:sz w:val="32"/>
                <w:szCs w:val="32"/>
              </w:rPr>
            </w:pPr>
            <w:r>
              <w:rPr>
                <w:rFonts w:hint="eastAsia" w:eastAsia="楷体_GB2312"/>
                <w:color w:val="auto"/>
                <w:sz w:val="32"/>
                <w:szCs w:val="32"/>
              </w:rPr>
              <w:t>上一年度</w:t>
            </w:r>
            <w:r>
              <w:rPr>
                <w:rFonts w:eastAsia="楷体_GB2312"/>
                <w:color w:val="auto"/>
                <w:sz w:val="32"/>
                <w:szCs w:val="32"/>
              </w:rPr>
              <w:t>单位是否有接受</w:t>
            </w:r>
            <w:r>
              <w:rPr>
                <w:rFonts w:hint="eastAsia" w:eastAsia="楷体_GB2312"/>
                <w:color w:val="auto"/>
                <w:sz w:val="32"/>
                <w:szCs w:val="32"/>
              </w:rPr>
              <w:t>处罚的</w:t>
            </w:r>
            <w:r>
              <w:rPr>
                <w:rFonts w:eastAsia="楷体_GB2312"/>
                <w:color w:val="auto"/>
                <w:sz w:val="32"/>
                <w:szCs w:val="32"/>
              </w:rPr>
              <w:t>情况</w:t>
            </w:r>
          </w:p>
        </w:tc>
        <w:tc>
          <w:tcPr>
            <w:tcW w:w="992" w:type="dxa"/>
            <w:gridSpan w:val="3"/>
            <w:noWrap w:val="0"/>
            <w:vAlign w:val="top"/>
          </w:tcPr>
          <w:p>
            <w:pPr>
              <w:ind w:left="59"/>
              <w:rPr>
                <w:rFonts w:hint="eastAsia" w:eastAsia="楷体_GB2312"/>
                <w:color w:val="auto"/>
                <w:sz w:val="32"/>
                <w:szCs w:val="32"/>
                <w:lang w:eastAsia="zh-CN"/>
              </w:rPr>
            </w:pPr>
            <w:r>
              <w:rPr>
                <w:rFonts w:hint="eastAsia" w:eastAsia="楷体_GB2312"/>
                <w:color w:val="auto"/>
                <w:sz w:val="32"/>
                <w:szCs w:val="32"/>
              </w:rPr>
              <w:t>否</w:t>
            </w:r>
            <w:r>
              <w:rPr>
                <w:rFonts w:hint="eastAsia" w:eastAsia="楷体_GB2312"/>
                <w:color w:val="auto"/>
                <w:sz w:val="32"/>
                <w:szCs w:val="32"/>
                <w:lang w:eastAsia="zh-CN"/>
              </w:rPr>
              <w:t>☑</w:t>
            </w:r>
          </w:p>
        </w:tc>
        <w:tc>
          <w:tcPr>
            <w:tcW w:w="4466" w:type="dxa"/>
            <w:gridSpan w:val="12"/>
            <w:noWrap w:val="0"/>
            <w:vAlign w:val="top"/>
          </w:tcPr>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32"/>
                <w:szCs w:val="32"/>
              </w:rPr>
            </w:pPr>
            <w:r>
              <w:rPr>
                <w:rFonts w:hint="eastAsia" w:eastAsia="楷体_GB2312"/>
                <w:color w:val="auto"/>
                <w:sz w:val="32"/>
                <w:szCs w:val="32"/>
              </w:rPr>
              <w:t xml:space="preserve">是□ </w:t>
            </w:r>
            <w:r>
              <w:rPr>
                <w:rFonts w:eastAsia="楷体_GB2312"/>
                <w:color w:val="auto"/>
                <w:sz w:val="32"/>
                <w:szCs w:val="32"/>
              </w:rPr>
              <w:t xml:space="preserve"> </w:t>
            </w:r>
            <w:r>
              <w:rPr>
                <w:rFonts w:hint="eastAsia" w:eastAsia="楷体_GB2312"/>
                <w:color w:val="auto"/>
                <w:sz w:val="32"/>
                <w:szCs w:val="32"/>
              </w:rPr>
              <w:t>接受处罚</w:t>
            </w:r>
            <w:r>
              <w:rPr>
                <w:rFonts w:eastAsia="楷体_GB2312"/>
                <w:color w:val="auto"/>
                <w:sz w:val="32"/>
                <w:szCs w:val="32"/>
              </w:rPr>
              <w:t>次数</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eastAsia="楷体_GB2312"/>
                <w:color w:val="auto"/>
                <w:sz w:val="32"/>
                <w:szCs w:val="32"/>
              </w:rPr>
              <w:t>次</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32"/>
                <w:szCs w:val="32"/>
              </w:rPr>
            </w:pPr>
            <w:r>
              <w:rPr>
                <w:rFonts w:hint="eastAsia" w:eastAsia="楷体_GB2312"/>
                <w:color w:val="auto"/>
                <w:sz w:val="32"/>
                <w:szCs w:val="32"/>
              </w:rPr>
              <w:t>被处罚时间</w:t>
            </w:r>
            <w:r>
              <w:rPr>
                <w:rFonts w:eastAsia="楷体_GB2312"/>
                <w:color w:val="auto"/>
                <w:sz w:val="32"/>
                <w:szCs w:val="32"/>
              </w:rPr>
              <w:t>：</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32"/>
                <w:szCs w:val="32"/>
              </w:rPr>
            </w:pPr>
            <w:r>
              <w:rPr>
                <w:rFonts w:hint="eastAsia" w:eastAsia="楷体_GB2312"/>
                <w:color w:val="auto"/>
                <w:sz w:val="32"/>
                <w:szCs w:val="32"/>
              </w:rPr>
              <w:t>被处罚事项</w:t>
            </w:r>
            <w:r>
              <w:rPr>
                <w:rFonts w:eastAsia="楷体_GB2312"/>
                <w:color w:val="auto"/>
                <w:sz w:val="32"/>
                <w:szCs w:val="32"/>
              </w:rPr>
              <w:t>：</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ascii="楷体_GB2312" w:eastAsia="楷体_GB2312"/>
                <w:color w:val="auto"/>
                <w:sz w:val="32"/>
                <w:szCs w:val="32"/>
                <w:u w:val="single"/>
              </w:rPr>
            </w:pPr>
            <w:r>
              <w:rPr>
                <w:rFonts w:hint="eastAsia" w:eastAsia="楷体_GB2312"/>
                <w:color w:val="auto"/>
                <w:sz w:val="32"/>
                <w:szCs w:val="32"/>
              </w:rPr>
              <w:t>作出处罚决定</w:t>
            </w:r>
            <w:r>
              <w:rPr>
                <w:rFonts w:eastAsia="楷体_GB2312"/>
                <w:color w:val="auto"/>
                <w:sz w:val="32"/>
                <w:szCs w:val="32"/>
              </w:rPr>
              <w:t>的</w:t>
            </w:r>
            <w:r>
              <w:rPr>
                <w:rFonts w:hint="eastAsia" w:eastAsia="楷体_GB2312"/>
                <w:color w:val="auto"/>
                <w:sz w:val="32"/>
                <w:szCs w:val="32"/>
              </w:rPr>
              <w:t>单位/部门：</w:t>
            </w:r>
          </w:p>
          <w:p>
            <w:pPr>
              <w:keepNext w:val="0"/>
              <w:keepLines w:val="0"/>
              <w:pageBreakBefore w:val="0"/>
              <w:widowControl w:val="0"/>
              <w:kinsoku/>
              <w:wordWrap/>
              <w:overflowPunct/>
              <w:topLinePunct w:val="0"/>
              <w:autoSpaceDE/>
              <w:autoSpaceDN/>
              <w:bidi w:val="0"/>
              <w:adjustRightInd/>
              <w:snapToGrid/>
              <w:spacing w:line="540" w:lineRule="exact"/>
              <w:ind w:left="3520" w:right="0" w:rightChars="0" w:hanging="3520" w:hangingChars="1100"/>
              <w:jc w:val="both"/>
              <w:textAlignment w:val="auto"/>
              <w:outlineLvl w:val="9"/>
              <w:rPr>
                <w:rFonts w:ascii="楷体_GB2312" w:eastAsia="楷体_GB2312"/>
                <w:color w:val="auto"/>
                <w:sz w:val="32"/>
                <w:szCs w:val="32"/>
              </w:rPr>
            </w:pPr>
            <w:r>
              <w:rPr>
                <w:rFonts w:ascii="楷体_GB2312" w:eastAsia="楷体_GB2312"/>
                <w:color w:val="auto"/>
                <w:sz w:val="32"/>
                <w:szCs w:val="32"/>
              </w:rPr>
              <w:t xml:space="preserve"> </w:t>
            </w:r>
            <w:r>
              <w:rPr>
                <w:rFonts w:ascii="楷体_GB2312" w:eastAsia="楷体_GB2312"/>
                <w:color w:val="auto"/>
                <w:sz w:val="32"/>
                <w:szCs w:val="32"/>
                <w:u w:val="single"/>
              </w:rPr>
              <w:t xml:space="preserve">                       </w:t>
            </w:r>
            <w:r>
              <w:rPr>
                <w:rFonts w:ascii="楷体_GB2312" w:eastAsia="楷体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3520" w:right="0" w:rightChars="0" w:hanging="3520" w:hangingChars="1100"/>
              <w:jc w:val="both"/>
              <w:textAlignment w:val="auto"/>
              <w:outlineLvl w:val="9"/>
              <w:rPr>
                <w:rFonts w:eastAsia="楷体_GB2312"/>
                <w:color w:val="auto"/>
                <w:sz w:val="32"/>
                <w:szCs w:val="32"/>
              </w:rPr>
            </w:pPr>
            <w:r>
              <w:rPr>
                <w:rFonts w:hint="eastAsia" w:ascii="楷体_GB2312" w:eastAsia="楷体_GB2312"/>
                <w:color w:val="auto"/>
                <w:sz w:val="32"/>
                <w:szCs w:val="32"/>
              </w:rPr>
              <w:t>整改</w:t>
            </w:r>
            <w:r>
              <w:rPr>
                <w:rFonts w:ascii="楷体_GB2312" w:eastAsia="楷体_GB2312"/>
                <w:color w:val="auto"/>
                <w:sz w:val="32"/>
                <w:szCs w:val="32"/>
              </w:rPr>
              <w:t>情况：</w:t>
            </w:r>
            <w:r>
              <w:rPr>
                <w:rFonts w:hint="eastAsia" w:ascii="楷体_GB2312" w:eastAsia="楷体_GB2312"/>
                <w:color w:val="auto"/>
                <w:sz w:val="32"/>
                <w:szCs w:val="32"/>
              </w:rPr>
              <w:t xml:space="preserve"> 已整改</w:t>
            </w:r>
            <w:r>
              <w:rPr>
                <w:rFonts w:hint="eastAsia" w:eastAsia="楷体_GB2312"/>
                <w:color w:val="auto"/>
                <w:sz w:val="32"/>
                <w:szCs w:val="32"/>
              </w:rPr>
              <w:t>□</w:t>
            </w:r>
          </w:p>
          <w:p>
            <w:pPr>
              <w:keepNext w:val="0"/>
              <w:keepLines w:val="0"/>
              <w:pageBreakBefore w:val="0"/>
              <w:widowControl w:val="0"/>
              <w:tabs>
                <w:tab w:val="left" w:pos="1008"/>
              </w:tabs>
              <w:kinsoku/>
              <w:wordWrap/>
              <w:overflowPunct/>
              <w:topLinePunct w:val="0"/>
              <w:autoSpaceDE/>
              <w:autoSpaceDN/>
              <w:bidi w:val="0"/>
              <w:adjustRightInd/>
              <w:snapToGrid/>
              <w:spacing w:line="540" w:lineRule="exact"/>
              <w:ind w:right="0" w:rightChars="0" w:firstLine="160" w:firstLineChars="50"/>
              <w:jc w:val="both"/>
              <w:textAlignment w:val="auto"/>
              <w:outlineLvl w:val="9"/>
              <w:rPr>
                <w:rFonts w:ascii="楷体_GB2312" w:eastAsia="楷体_GB2312"/>
                <w:color w:val="auto"/>
                <w:sz w:val="32"/>
                <w:szCs w:val="32"/>
              </w:rPr>
            </w:pPr>
            <w:r>
              <w:rPr>
                <w:rFonts w:hint="eastAsia" w:eastAsia="楷体_GB2312"/>
                <w:color w:val="auto"/>
                <w:sz w:val="32"/>
                <w:szCs w:val="32"/>
              </w:rPr>
              <w:t>整改</w:t>
            </w:r>
            <w:r>
              <w:rPr>
                <w:rFonts w:eastAsia="楷体_GB2312"/>
                <w:color w:val="auto"/>
                <w:sz w:val="32"/>
                <w:szCs w:val="32"/>
              </w:rPr>
              <w:t>中</w:t>
            </w:r>
            <w:r>
              <w:rPr>
                <w:rFonts w:hint="eastAsia" w:eastAsia="楷体_GB2312"/>
                <w:color w:val="auto"/>
                <w:sz w:val="32"/>
                <w:szCs w:val="32"/>
              </w:rPr>
              <w:t>□</w:t>
            </w:r>
            <w:r>
              <w:rPr>
                <w:rFonts w:eastAsia="楷体_GB2312"/>
                <w:color w:val="auto"/>
                <w:sz w:val="32"/>
                <w:szCs w:val="32"/>
              </w:rPr>
              <w:t xml:space="preserve">  </w:t>
            </w:r>
            <w:r>
              <w:rPr>
                <w:rFonts w:hint="eastAsia" w:eastAsia="楷体_GB2312"/>
                <w:color w:val="auto"/>
                <w:sz w:val="32"/>
                <w:szCs w:val="32"/>
              </w:rPr>
              <w:t>未整改□</w:t>
            </w:r>
            <w:r>
              <w:rPr>
                <w:rFonts w:ascii="楷体_GB2312" w:eastAsia="楷体_GB2312"/>
                <w:color w:val="auto"/>
                <w:sz w:val="32"/>
                <w:szCs w:val="32"/>
              </w:rPr>
              <w:t xml:space="preserve"> </w:t>
            </w:r>
          </w:p>
          <w:p>
            <w:pPr>
              <w:keepNext w:val="0"/>
              <w:keepLines w:val="0"/>
              <w:pageBreakBefore w:val="0"/>
              <w:widowControl w:val="0"/>
              <w:tabs>
                <w:tab w:val="left" w:pos="1008"/>
              </w:tabs>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24"/>
              </w:rPr>
              <w:t>注</w:t>
            </w:r>
            <w:r>
              <w:rPr>
                <w:rFonts w:ascii="楷体_GB2312" w:eastAsia="楷体_GB2312"/>
                <w:color w:val="auto"/>
                <w:sz w:val="24"/>
              </w:rPr>
              <w:t>：</w:t>
            </w:r>
            <w:r>
              <w:rPr>
                <w:rFonts w:hint="eastAsia" w:ascii="楷体_GB2312" w:eastAsia="楷体_GB2312"/>
                <w:color w:val="auto"/>
                <w:sz w:val="24"/>
              </w:rPr>
              <w:t>接受</w:t>
            </w:r>
            <w:r>
              <w:rPr>
                <w:rFonts w:ascii="楷体_GB2312" w:eastAsia="楷体_GB2312"/>
                <w:color w:val="auto"/>
                <w:sz w:val="24"/>
              </w:rPr>
              <w:t>了多次</w:t>
            </w:r>
            <w:r>
              <w:rPr>
                <w:rFonts w:hint="eastAsia" w:ascii="楷体_GB2312" w:eastAsia="楷体_GB2312"/>
                <w:color w:val="auto"/>
                <w:sz w:val="24"/>
              </w:rPr>
              <w:t>处罚</w:t>
            </w:r>
            <w:r>
              <w:rPr>
                <w:rFonts w:ascii="楷体_GB2312" w:eastAsia="楷体_GB2312"/>
                <w:color w:val="auto"/>
                <w:sz w:val="24"/>
              </w:rPr>
              <w:t>的应根据填写的</w:t>
            </w:r>
            <w:r>
              <w:rPr>
                <w:rFonts w:hint="eastAsia" w:ascii="楷体_GB2312" w:eastAsia="楷体_GB2312"/>
                <w:color w:val="auto"/>
                <w:sz w:val="24"/>
              </w:rPr>
              <w:t>接受处罚次数在</w:t>
            </w:r>
            <w:r>
              <w:rPr>
                <w:rFonts w:ascii="楷体_GB2312" w:eastAsia="楷体_GB2312"/>
                <w:color w:val="auto"/>
                <w:sz w:val="24"/>
              </w:rPr>
              <w:t>该事项后</w:t>
            </w:r>
            <w:r>
              <w:rPr>
                <w:rFonts w:hint="eastAsia" w:ascii="楷体_GB2312" w:eastAsia="楷体_GB2312"/>
                <w:color w:val="auto"/>
                <w:sz w:val="24"/>
              </w:rPr>
              <w:t>自行</w:t>
            </w:r>
            <w:r>
              <w:rPr>
                <w:rFonts w:ascii="楷体_GB2312" w:eastAsia="楷体_GB2312"/>
                <w:color w:val="auto"/>
                <w:sz w:val="24"/>
              </w:rPr>
              <w:t>增加</w:t>
            </w:r>
            <w:r>
              <w:rPr>
                <w:rFonts w:hint="eastAsia" w:ascii="楷体_GB2312" w:eastAsia="楷体_GB2312"/>
                <w:color w:val="auto"/>
                <w:sz w:val="24"/>
              </w:rPr>
              <w:t>并填写</w:t>
            </w:r>
            <w:r>
              <w:rPr>
                <w:rFonts w:ascii="楷体_GB2312" w:eastAsia="楷体_GB2312"/>
                <w:color w:val="auto"/>
                <w:sz w:val="24"/>
              </w:rPr>
              <w:t>相应表格栏目。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675" w:hRule="atLeast"/>
          <w:jc w:val="center"/>
        </w:trPr>
        <w:tc>
          <w:tcPr>
            <w:tcW w:w="3261" w:type="dxa"/>
            <w:gridSpan w:val="3"/>
            <w:noWrap w:val="0"/>
            <w:vAlign w:val="top"/>
          </w:tcPr>
          <w:p>
            <w:pPr>
              <w:ind w:left="59" w:leftChars="0"/>
              <w:rPr>
                <w:rFonts w:hint="eastAsia" w:eastAsia="楷体_GB2312"/>
                <w:color w:val="auto"/>
                <w:sz w:val="32"/>
                <w:szCs w:val="32"/>
              </w:rPr>
            </w:pPr>
            <w:r>
              <w:rPr>
                <w:rFonts w:hint="eastAsia" w:eastAsia="楷体_GB2312"/>
                <w:color w:val="auto"/>
                <w:sz w:val="32"/>
                <w:szCs w:val="32"/>
                <w:lang w:eastAsia="zh-CN"/>
              </w:rPr>
              <w:t>上一年度事业单位法人或法定代表人是否被列为失信被执行人的情况</w:t>
            </w:r>
          </w:p>
        </w:tc>
        <w:tc>
          <w:tcPr>
            <w:tcW w:w="992" w:type="dxa"/>
            <w:gridSpan w:val="3"/>
            <w:noWrap w:val="0"/>
            <w:vAlign w:val="top"/>
          </w:tcPr>
          <w:p>
            <w:pPr>
              <w:ind w:left="59" w:leftChars="0"/>
              <w:rPr>
                <w:rFonts w:hint="eastAsia" w:eastAsia="楷体_GB2312"/>
                <w:color w:val="auto"/>
                <w:sz w:val="32"/>
                <w:szCs w:val="32"/>
              </w:rPr>
            </w:pPr>
            <w:r>
              <w:rPr>
                <w:rFonts w:hint="eastAsia" w:eastAsia="楷体_GB2312"/>
                <w:color w:val="auto"/>
                <w:sz w:val="32"/>
                <w:szCs w:val="32"/>
              </w:rPr>
              <w:t>否</w:t>
            </w:r>
            <w:r>
              <w:rPr>
                <w:rFonts w:hint="eastAsia" w:ascii="楷体_GB2312" w:eastAsia="楷体_GB2312"/>
                <w:color w:val="auto"/>
                <w:sz w:val="32"/>
                <w:szCs w:val="32"/>
                <w:lang w:eastAsia="zh-CN"/>
              </w:rPr>
              <w:t>☑</w:t>
            </w:r>
          </w:p>
        </w:tc>
        <w:tc>
          <w:tcPr>
            <w:tcW w:w="4466" w:type="dxa"/>
            <w:gridSpan w:val="12"/>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59" w:leftChars="0" w:right="0" w:rightChars="0" w:firstLine="0" w:firstLineChars="0"/>
              <w:jc w:val="both"/>
              <w:textAlignment w:val="auto"/>
              <w:outlineLvl w:val="9"/>
              <w:rPr>
                <w:rFonts w:hint="eastAsia" w:eastAsia="楷体_GB2312"/>
                <w:color w:val="auto"/>
                <w:sz w:val="32"/>
                <w:szCs w:val="32"/>
              </w:rPr>
            </w:pPr>
            <w:r>
              <w:rPr>
                <w:rFonts w:hint="eastAsia" w:eastAsia="楷体_GB2312"/>
                <w:color w:val="auto"/>
                <w:sz w:val="32"/>
                <w:szCs w:val="32"/>
              </w:rPr>
              <w:t>是□</w:t>
            </w:r>
          </w:p>
          <w:p>
            <w:pPr>
              <w:keepNext w:val="0"/>
              <w:keepLines w:val="0"/>
              <w:pageBreakBefore w:val="0"/>
              <w:widowControl w:val="0"/>
              <w:kinsoku/>
              <w:wordWrap/>
              <w:overflowPunct/>
              <w:topLinePunct w:val="0"/>
              <w:autoSpaceDE/>
              <w:autoSpaceDN/>
              <w:bidi w:val="0"/>
              <w:adjustRightInd/>
              <w:snapToGrid/>
              <w:spacing w:line="240" w:lineRule="auto"/>
              <w:ind w:left="59" w:leftChars="0" w:right="0" w:rightChars="0" w:firstLine="0" w:firstLineChars="0"/>
              <w:jc w:val="both"/>
              <w:textAlignment w:val="auto"/>
              <w:outlineLvl w:val="9"/>
              <w:rPr>
                <w:rFonts w:hint="eastAsia" w:eastAsia="楷体_GB2312"/>
                <w:color w:val="auto"/>
                <w:sz w:val="32"/>
                <w:szCs w:val="32"/>
              </w:rPr>
            </w:pPr>
            <w:r>
              <w:rPr>
                <w:rFonts w:hint="eastAsia" w:eastAsia="楷体_GB2312"/>
                <w:color w:val="auto"/>
                <w:sz w:val="32"/>
                <w:szCs w:val="32"/>
                <w:lang w:eastAsia="zh-CN"/>
              </w:rPr>
              <w:t>具体情况：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631" w:hRule="atLeast"/>
          <w:jc w:val="center"/>
        </w:trPr>
        <w:tc>
          <w:tcPr>
            <w:tcW w:w="3261" w:type="dxa"/>
            <w:gridSpan w:val="3"/>
            <w:noWrap w:val="0"/>
            <w:vAlign w:val="top"/>
          </w:tcPr>
          <w:p>
            <w:pPr>
              <w:ind w:left="59"/>
              <w:rPr>
                <w:rFonts w:eastAsia="楷体_GB2312"/>
                <w:color w:val="auto"/>
                <w:sz w:val="32"/>
                <w:szCs w:val="32"/>
              </w:rPr>
            </w:pPr>
            <w:r>
              <w:rPr>
                <w:rFonts w:hint="eastAsia" w:eastAsia="楷体_GB2312"/>
                <w:color w:val="auto"/>
                <w:sz w:val="32"/>
                <w:szCs w:val="32"/>
              </w:rPr>
              <w:t>上一年度</w:t>
            </w:r>
            <w:r>
              <w:rPr>
                <w:rFonts w:eastAsia="楷体_GB2312"/>
                <w:color w:val="auto"/>
                <w:sz w:val="32"/>
                <w:szCs w:val="32"/>
              </w:rPr>
              <w:t>单位是否</w:t>
            </w:r>
            <w:r>
              <w:rPr>
                <w:rFonts w:hint="eastAsia" w:eastAsia="楷体_GB2312"/>
                <w:color w:val="auto"/>
                <w:sz w:val="32"/>
                <w:szCs w:val="32"/>
              </w:rPr>
              <w:t>办理过信访</w:t>
            </w:r>
            <w:r>
              <w:rPr>
                <w:rFonts w:eastAsia="楷体_GB2312"/>
                <w:color w:val="auto"/>
                <w:sz w:val="32"/>
                <w:szCs w:val="32"/>
              </w:rPr>
              <w:t>投诉</w:t>
            </w:r>
            <w:r>
              <w:rPr>
                <w:rFonts w:hint="eastAsia" w:eastAsia="楷体_GB2312"/>
                <w:color w:val="auto"/>
                <w:sz w:val="32"/>
                <w:szCs w:val="32"/>
              </w:rPr>
              <w:t>事项</w:t>
            </w:r>
          </w:p>
        </w:tc>
        <w:tc>
          <w:tcPr>
            <w:tcW w:w="992" w:type="dxa"/>
            <w:gridSpan w:val="3"/>
            <w:noWrap w:val="0"/>
            <w:vAlign w:val="top"/>
          </w:tcPr>
          <w:p>
            <w:pPr>
              <w:ind w:left="59"/>
              <w:rPr>
                <w:rFonts w:eastAsia="楷体_GB2312"/>
                <w:color w:val="auto"/>
                <w:sz w:val="32"/>
                <w:szCs w:val="32"/>
              </w:rPr>
            </w:pPr>
            <w:r>
              <w:rPr>
                <w:rFonts w:hint="eastAsia" w:eastAsia="楷体_GB2312"/>
                <w:color w:val="auto"/>
                <w:sz w:val="32"/>
                <w:szCs w:val="32"/>
              </w:rPr>
              <w:t>否□</w:t>
            </w:r>
          </w:p>
        </w:tc>
        <w:tc>
          <w:tcPr>
            <w:tcW w:w="4466" w:type="dxa"/>
            <w:gridSpan w:val="12"/>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eastAsia="楷体_GB2312"/>
                <w:color w:val="auto"/>
                <w:sz w:val="32"/>
                <w:szCs w:val="32"/>
              </w:rPr>
            </w:pPr>
            <w:r>
              <w:rPr>
                <w:rFonts w:hint="eastAsia" w:eastAsia="楷体_GB2312"/>
                <w:color w:val="auto"/>
                <w:sz w:val="32"/>
                <w:szCs w:val="32"/>
              </w:rPr>
              <w:t>是</w:t>
            </w:r>
            <w:r>
              <w:rPr>
                <w:rFonts w:hint="eastAsia" w:ascii="楷体_GB2312" w:eastAsia="楷体_GB2312"/>
                <w:color w:val="auto"/>
                <w:sz w:val="32"/>
                <w:szCs w:val="32"/>
                <w:lang w:eastAsia="zh-CN"/>
              </w:rPr>
              <w:t>☑</w:t>
            </w:r>
            <w:r>
              <w:rPr>
                <w:rFonts w:hint="eastAsia" w:eastAsia="楷体_GB2312"/>
                <w:color w:val="auto"/>
                <w:sz w:val="32"/>
                <w:szCs w:val="32"/>
                <w:lang w:val="en-US" w:eastAsia="zh-CN"/>
              </w:rPr>
              <w:t xml:space="preserve">          </w:t>
            </w:r>
            <w:r>
              <w:rPr>
                <w:rFonts w:hint="eastAsia" w:eastAsia="楷体_GB2312"/>
                <w:color w:val="auto"/>
                <w:sz w:val="32"/>
                <w:szCs w:val="32"/>
                <w:lang w:eastAsia="zh-CN"/>
              </w:rPr>
              <w:t>受</w:t>
            </w:r>
            <w:r>
              <w:rPr>
                <w:rFonts w:hint="eastAsia" w:eastAsia="楷体_GB2312"/>
                <w:color w:val="auto"/>
                <w:sz w:val="32"/>
                <w:szCs w:val="32"/>
                <w:lang w:val="en-US" w:eastAsia="zh-CN"/>
              </w:rPr>
              <w:t xml:space="preserve">  </w:t>
            </w:r>
            <w:r>
              <w:rPr>
                <w:rFonts w:hint="eastAsia" w:eastAsia="楷体_GB2312"/>
                <w:color w:val="auto"/>
                <w:sz w:val="32"/>
                <w:szCs w:val="32"/>
                <w:lang w:eastAsia="zh-CN"/>
              </w:rPr>
              <w:t>理</w:t>
            </w:r>
            <w:r>
              <w:rPr>
                <w:rFonts w:hint="eastAsia" w:eastAsia="楷体_GB2312"/>
                <w:color w:val="auto"/>
                <w:sz w:val="32"/>
                <w:szCs w:val="32"/>
                <w:u w:val="single"/>
                <w:lang w:val="en-US" w:eastAsia="zh-CN"/>
              </w:rPr>
              <w:t xml:space="preserve">  4 </w:t>
            </w:r>
            <w:r>
              <w:rPr>
                <w:rFonts w:hint="eastAsia" w:eastAsia="楷体_GB2312"/>
                <w:color w:val="auto"/>
                <w:sz w:val="32"/>
                <w:szCs w:val="32"/>
                <w:u w:val="none"/>
                <w:lang w:val="en-US" w:eastAsia="zh-CN"/>
              </w:rPr>
              <w:t>件</w:t>
            </w:r>
          </w:p>
          <w:p>
            <w:pPr>
              <w:keepNext w:val="0"/>
              <w:keepLines w:val="0"/>
              <w:pageBreakBefore w:val="0"/>
              <w:widowControl w:val="0"/>
              <w:kinsoku/>
              <w:wordWrap/>
              <w:overflowPunct/>
              <w:topLinePunct w:val="0"/>
              <w:autoSpaceDE/>
              <w:autoSpaceDN/>
              <w:bidi w:val="0"/>
              <w:adjustRightInd/>
              <w:snapToGrid/>
              <w:spacing w:line="240" w:lineRule="auto"/>
              <w:ind w:left="59" w:leftChars="28" w:right="0" w:rightChars="0" w:firstLine="0" w:firstLineChars="0"/>
              <w:jc w:val="both"/>
              <w:textAlignment w:val="auto"/>
              <w:outlineLvl w:val="9"/>
              <w:rPr>
                <w:rFonts w:hint="eastAsia" w:ascii="楷体_GB2312" w:eastAsia="楷体_GB2312"/>
                <w:color w:val="auto"/>
                <w:sz w:val="32"/>
                <w:szCs w:val="32"/>
                <w:lang w:val="en-US" w:eastAsia="zh-CN"/>
              </w:rPr>
            </w:pPr>
            <w:r>
              <w:rPr>
                <w:rFonts w:hint="eastAsia" w:eastAsia="楷体_GB2312"/>
                <w:color w:val="auto"/>
                <w:sz w:val="32"/>
                <w:szCs w:val="32"/>
                <w:lang w:eastAsia="zh-CN"/>
              </w:rPr>
              <w:t>已办结</w:t>
            </w:r>
            <w:r>
              <w:rPr>
                <w:rFonts w:hint="eastAsia"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4</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rPr>
              <w:t>件</w:t>
            </w:r>
            <w:r>
              <w:rPr>
                <w:rFonts w:hint="eastAsia" w:ascii="楷体_GB2312" w:eastAsia="楷体_GB2312"/>
                <w:color w:val="auto"/>
                <w:sz w:val="32"/>
                <w:szCs w:val="32"/>
                <w:lang w:val="en-US" w:eastAsia="zh-CN"/>
              </w:rPr>
              <w:t xml:space="preserve"> 未办结</w:t>
            </w:r>
            <w:r>
              <w:rPr>
                <w:rFonts w:hint="eastAsia" w:ascii="楷体_GB2312" w:eastAsia="楷体_GB2312"/>
                <w:color w:val="auto"/>
                <w:sz w:val="32"/>
                <w:szCs w:val="32"/>
                <w:u w:val="single"/>
                <w:lang w:val="en-US" w:eastAsia="zh-CN"/>
              </w:rPr>
              <w:t xml:space="preserve"> 0 </w:t>
            </w:r>
            <w:r>
              <w:rPr>
                <w:rFonts w:hint="eastAsia" w:ascii="楷体_GB2312" w:eastAsia="楷体_GB2312"/>
                <w:color w:val="auto"/>
                <w:sz w:val="32"/>
                <w:szCs w:val="32"/>
                <w:lang w:val="en-US" w:eastAsia="zh-CN"/>
              </w:rPr>
              <w:t>件</w:t>
            </w:r>
          </w:p>
          <w:p>
            <w:pPr>
              <w:keepNext w:val="0"/>
              <w:keepLines w:val="0"/>
              <w:pageBreakBefore w:val="0"/>
              <w:widowControl w:val="0"/>
              <w:kinsoku/>
              <w:wordWrap/>
              <w:overflowPunct/>
              <w:topLinePunct w:val="0"/>
              <w:autoSpaceDE/>
              <w:autoSpaceDN/>
              <w:bidi w:val="0"/>
              <w:adjustRightInd/>
              <w:snapToGrid/>
              <w:spacing w:line="400" w:lineRule="exact"/>
              <w:ind w:left="59" w:leftChars="28" w:right="0" w:rightChars="0" w:firstLine="0" w:firstLineChars="0"/>
              <w:jc w:val="both"/>
              <w:textAlignment w:val="auto"/>
              <w:outlineLvl w:val="9"/>
              <w:rPr>
                <w:rFonts w:hint="eastAsia" w:ascii="楷体_GB2312" w:eastAsia="楷体_GB2312"/>
                <w:color w:val="auto"/>
                <w:sz w:val="32"/>
                <w:szCs w:val="32"/>
                <w:lang w:val="en-US" w:eastAsia="zh-CN"/>
              </w:rPr>
            </w:pPr>
            <w:r>
              <w:rPr>
                <w:rFonts w:hint="eastAsia" w:ascii="楷体_GB2312" w:eastAsia="楷体_GB2312"/>
                <w:color w:val="auto"/>
                <w:sz w:val="24"/>
              </w:rPr>
              <w:t>注</w:t>
            </w:r>
            <w:r>
              <w:rPr>
                <w:rFonts w:ascii="楷体_GB2312" w:eastAsia="楷体_GB2312"/>
                <w:color w:val="auto"/>
                <w:sz w:val="24"/>
              </w:rPr>
              <w:t>：</w:t>
            </w:r>
            <w:r>
              <w:rPr>
                <w:rFonts w:hint="eastAsia" w:ascii="楷体_GB2312" w:eastAsia="楷体_GB2312"/>
                <w:color w:val="auto"/>
                <w:sz w:val="24"/>
                <w:lang w:eastAsia="zh-CN"/>
              </w:rPr>
              <w:t>受理件数</w:t>
            </w:r>
            <w:r>
              <w:rPr>
                <w:rFonts w:hint="eastAsia" w:ascii="楷体_GB2312" w:eastAsia="楷体_GB2312"/>
                <w:color w:val="auto"/>
                <w:sz w:val="24"/>
                <w:lang w:val="en-US" w:eastAsia="zh-CN"/>
              </w:rPr>
              <w:t>=已办结件数+未办结件数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51" w:hRule="atLeast"/>
          <w:jc w:val="center"/>
        </w:trPr>
        <w:tc>
          <w:tcPr>
            <w:tcW w:w="3261" w:type="dxa"/>
            <w:gridSpan w:val="3"/>
            <w:noWrap w:val="0"/>
            <w:vAlign w:val="top"/>
          </w:tcPr>
          <w:p>
            <w:pPr>
              <w:ind w:left="59"/>
              <w:rPr>
                <w:rFonts w:eastAsia="楷体_GB2312"/>
                <w:color w:val="auto"/>
                <w:sz w:val="32"/>
                <w:szCs w:val="32"/>
              </w:rPr>
            </w:pPr>
            <w:r>
              <w:rPr>
                <w:rFonts w:hint="eastAsia" w:eastAsia="楷体_GB2312"/>
                <w:color w:val="auto"/>
                <w:sz w:val="32"/>
                <w:szCs w:val="32"/>
              </w:rPr>
              <w:t>上一年度</w:t>
            </w:r>
            <w:r>
              <w:rPr>
                <w:rFonts w:eastAsia="楷体_GB2312"/>
                <w:color w:val="auto"/>
                <w:sz w:val="32"/>
                <w:szCs w:val="32"/>
              </w:rPr>
              <w:t>单位是否有接受诉讼</w:t>
            </w:r>
            <w:r>
              <w:rPr>
                <w:rFonts w:hint="eastAsia" w:eastAsia="楷体_GB2312"/>
                <w:color w:val="auto"/>
                <w:sz w:val="32"/>
                <w:szCs w:val="32"/>
              </w:rPr>
              <w:t>的</w:t>
            </w:r>
            <w:r>
              <w:rPr>
                <w:rFonts w:eastAsia="楷体_GB2312"/>
                <w:color w:val="auto"/>
                <w:sz w:val="32"/>
                <w:szCs w:val="32"/>
              </w:rPr>
              <w:t>情况</w:t>
            </w:r>
          </w:p>
        </w:tc>
        <w:tc>
          <w:tcPr>
            <w:tcW w:w="992" w:type="dxa"/>
            <w:gridSpan w:val="3"/>
            <w:noWrap w:val="0"/>
            <w:vAlign w:val="top"/>
          </w:tcPr>
          <w:p>
            <w:pPr>
              <w:ind w:left="59"/>
              <w:rPr>
                <w:rFonts w:hint="eastAsia" w:eastAsia="楷体_GB2312"/>
                <w:color w:val="auto"/>
                <w:sz w:val="32"/>
                <w:szCs w:val="32"/>
                <w:lang w:eastAsia="zh-CN"/>
              </w:rPr>
            </w:pPr>
            <w:r>
              <w:rPr>
                <w:rFonts w:hint="eastAsia" w:eastAsia="楷体_GB2312"/>
                <w:color w:val="auto"/>
                <w:sz w:val="32"/>
                <w:szCs w:val="32"/>
              </w:rPr>
              <w:t>否</w:t>
            </w:r>
            <w:r>
              <w:rPr>
                <w:rFonts w:hint="eastAsia" w:eastAsia="楷体_GB2312"/>
                <w:color w:val="auto"/>
                <w:sz w:val="32"/>
                <w:szCs w:val="32"/>
                <w:lang w:eastAsia="zh-CN"/>
              </w:rPr>
              <w:t>☑</w:t>
            </w:r>
          </w:p>
        </w:tc>
        <w:tc>
          <w:tcPr>
            <w:tcW w:w="4466" w:type="dxa"/>
            <w:gridSpan w:val="12"/>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eastAsia="楷体_GB2312"/>
                <w:color w:val="auto"/>
                <w:sz w:val="32"/>
                <w:szCs w:val="32"/>
              </w:rPr>
            </w:pPr>
            <w:r>
              <w:rPr>
                <w:rFonts w:hint="eastAsia" w:eastAsia="楷体_GB2312"/>
                <w:color w:val="auto"/>
                <w:sz w:val="32"/>
                <w:szCs w:val="32"/>
              </w:rPr>
              <w:t>是□</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ascii="楷体_GB2312" w:eastAsia="楷体_GB2312"/>
                <w:color w:val="auto"/>
                <w:sz w:val="32"/>
                <w:szCs w:val="32"/>
              </w:rPr>
            </w:pPr>
            <w:r>
              <w:rPr>
                <w:rFonts w:hint="eastAsia" w:eastAsia="楷体_GB2312"/>
                <w:color w:val="auto"/>
                <w:sz w:val="32"/>
                <w:szCs w:val="32"/>
              </w:rPr>
              <w:t>接受</w:t>
            </w:r>
            <w:r>
              <w:rPr>
                <w:rFonts w:eastAsia="楷体_GB2312"/>
                <w:color w:val="auto"/>
                <w:sz w:val="32"/>
                <w:szCs w:val="32"/>
              </w:rPr>
              <w:t>诉讼</w:t>
            </w:r>
            <w:r>
              <w:rPr>
                <w:rFonts w:hint="eastAsia" w:eastAsia="楷体_GB2312"/>
                <w:color w:val="auto"/>
                <w:sz w:val="32"/>
                <w:szCs w:val="32"/>
              </w:rPr>
              <w:t>次数</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rPr>
              <w:t>次</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ascii="楷体_GB2312" w:eastAsia="楷体_GB2312"/>
                <w:color w:val="auto"/>
                <w:sz w:val="32"/>
                <w:szCs w:val="32"/>
                <w:u w:val="single"/>
              </w:rPr>
            </w:pPr>
            <w:r>
              <w:rPr>
                <w:rFonts w:hint="eastAsia" w:ascii="楷体_GB2312" w:eastAsia="楷体_GB2312"/>
                <w:color w:val="auto"/>
                <w:sz w:val="32"/>
                <w:szCs w:val="32"/>
              </w:rPr>
              <w:t>接受诉讼时间</w:t>
            </w:r>
            <w:r>
              <w:rPr>
                <w:rFonts w:ascii="楷体_GB2312" w:eastAsia="楷体_GB2312"/>
                <w:color w:val="auto"/>
                <w:sz w:val="32"/>
                <w:szCs w:val="32"/>
              </w:rPr>
              <w:t>：</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ascii="楷体_GB2312" w:eastAsia="楷体_GB2312"/>
                <w:color w:val="auto"/>
                <w:sz w:val="32"/>
                <w:szCs w:val="32"/>
              </w:rPr>
            </w:pPr>
            <w:r>
              <w:rPr>
                <w:rFonts w:hint="eastAsia" w:ascii="楷体_GB2312" w:eastAsia="楷体_GB2312"/>
                <w:color w:val="auto"/>
                <w:sz w:val="32"/>
                <w:szCs w:val="32"/>
              </w:rPr>
              <w:t>接受</w:t>
            </w:r>
            <w:r>
              <w:rPr>
                <w:rFonts w:ascii="楷体_GB2312" w:eastAsia="楷体_GB2312"/>
                <w:color w:val="auto"/>
                <w:sz w:val="32"/>
                <w:szCs w:val="32"/>
              </w:rPr>
              <w:t>诉讼类型：</w:t>
            </w:r>
            <w:r>
              <w:rPr>
                <w:rFonts w:hint="eastAsia" w:ascii="楷体_GB2312" w:eastAsia="楷体_GB2312"/>
                <w:color w:val="auto"/>
                <w:sz w:val="32"/>
                <w:szCs w:val="32"/>
              </w:rPr>
              <w:t>民事诉讼</w:t>
            </w:r>
            <w:r>
              <w:rPr>
                <w:rFonts w:hint="eastAsia" w:eastAsia="楷体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ascii="楷体_GB2312" w:eastAsia="楷体_GB2312"/>
                <w:color w:val="auto"/>
                <w:sz w:val="32"/>
                <w:szCs w:val="32"/>
              </w:rPr>
            </w:pPr>
            <w:r>
              <w:rPr>
                <w:rFonts w:hint="eastAsia" w:ascii="楷体_GB2312" w:eastAsia="楷体_GB2312"/>
                <w:color w:val="auto"/>
                <w:sz w:val="32"/>
                <w:szCs w:val="32"/>
              </w:rPr>
              <w:t>刑事诉讼</w:t>
            </w:r>
            <w:r>
              <w:rPr>
                <w:rFonts w:hint="eastAsia" w:eastAsia="楷体_GB2312"/>
                <w:color w:val="auto"/>
                <w:sz w:val="32"/>
                <w:szCs w:val="32"/>
              </w:rPr>
              <w:t>□</w:t>
            </w:r>
            <w:r>
              <w:rPr>
                <w:rFonts w:eastAsia="楷体_GB2312"/>
                <w:color w:val="auto"/>
                <w:sz w:val="32"/>
                <w:szCs w:val="32"/>
              </w:rPr>
              <w:t xml:space="preserve">  </w:t>
            </w:r>
            <w:r>
              <w:rPr>
                <w:rFonts w:hint="eastAsia" w:eastAsia="楷体_GB2312"/>
                <w:color w:val="auto"/>
                <w:sz w:val="32"/>
                <w:szCs w:val="32"/>
              </w:rPr>
              <w:t>行政诉讼□</w:t>
            </w:r>
            <w:r>
              <w:rPr>
                <w:rFonts w:hint="eastAsia" w:ascii="楷体_GB2312" w:eastAsia="楷体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32"/>
                <w:szCs w:val="32"/>
              </w:rPr>
              <w:t>法院判决</w:t>
            </w:r>
            <w:r>
              <w:rPr>
                <w:rFonts w:ascii="楷体_GB2312" w:eastAsia="楷体_GB2312"/>
                <w:color w:val="auto"/>
                <w:sz w:val="32"/>
                <w:szCs w:val="32"/>
              </w:rPr>
              <w:t>结果：</w:t>
            </w:r>
            <w:r>
              <w:rPr>
                <w:rFonts w:hint="eastAsia" w:ascii="楷体_GB2312" w:eastAsia="楷体_GB2312"/>
                <w:color w:val="auto"/>
                <w:sz w:val="32"/>
                <w:szCs w:val="32"/>
              </w:rPr>
              <w:t xml:space="preserve">  已判决</w:t>
            </w:r>
            <w:r>
              <w:rPr>
                <w:rFonts w:hint="eastAsia" w:eastAsia="楷体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eastAsia="楷体_GB2312"/>
                <w:color w:val="auto"/>
                <w:sz w:val="32"/>
                <w:szCs w:val="32"/>
              </w:rPr>
            </w:pPr>
            <w:r>
              <w:rPr>
                <w:rFonts w:hint="eastAsia" w:eastAsia="楷体_GB2312"/>
                <w:color w:val="auto"/>
                <w:sz w:val="32"/>
                <w:szCs w:val="32"/>
              </w:rPr>
              <w:t>正在</w:t>
            </w:r>
            <w:r>
              <w:rPr>
                <w:rFonts w:eastAsia="楷体_GB2312"/>
                <w:color w:val="auto"/>
                <w:sz w:val="32"/>
                <w:szCs w:val="32"/>
              </w:rPr>
              <w:t>审理中</w:t>
            </w:r>
            <w:r>
              <w:rPr>
                <w:rFonts w:hint="eastAsia" w:eastAsia="楷体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24"/>
                <w:szCs w:val="24"/>
              </w:rPr>
              <w:t>注</w:t>
            </w:r>
            <w:r>
              <w:rPr>
                <w:rFonts w:ascii="楷体_GB2312" w:eastAsia="楷体_GB2312"/>
                <w:color w:val="auto"/>
                <w:sz w:val="24"/>
                <w:szCs w:val="24"/>
              </w:rPr>
              <w:t>：</w:t>
            </w:r>
            <w:r>
              <w:rPr>
                <w:rFonts w:hint="eastAsia" w:ascii="楷体_GB2312" w:eastAsia="楷体_GB2312"/>
                <w:color w:val="auto"/>
                <w:sz w:val="24"/>
                <w:szCs w:val="24"/>
              </w:rPr>
              <w:t>接受</w:t>
            </w:r>
            <w:r>
              <w:rPr>
                <w:rFonts w:ascii="楷体_GB2312" w:eastAsia="楷体_GB2312"/>
                <w:color w:val="auto"/>
                <w:sz w:val="24"/>
                <w:szCs w:val="24"/>
              </w:rPr>
              <w:t>了多次</w:t>
            </w:r>
            <w:r>
              <w:rPr>
                <w:rFonts w:hint="eastAsia" w:ascii="楷体_GB2312" w:eastAsia="楷体_GB2312"/>
                <w:color w:val="auto"/>
                <w:sz w:val="24"/>
                <w:szCs w:val="24"/>
              </w:rPr>
              <w:t>诉讼</w:t>
            </w:r>
            <w:r>
              <w:rPr>
                <w:rFonts w:ascii="楷体_GB2312" w:eastAsia="楷体_GB2312"/>
                <w:color w:val="auto"/>
                <w:sz w:val="24"/>
                <w:szCs w:val="24"/>
              </w:rPr>
              <w:t>的应根据填写的</w:t>
            </w:r>
            <w:r>
              <w:rPr>
                <w:rFonts w:hint="eastAsia" w:ascii="楷体_GB2312" w:eastAsia="楷体_GB2312"/>
                <w:color w:val="auto"/>
                <w:sz w:val="24"/>
                <w:szCs w:val="24"/>
              </w:rPr>
              <w:t>接受诉讼次数在</w:t>
            </w:r>
            <w:r>
              <w:rPr>
                <w:rFonts w:ascii="楷体_GB2312" w:eastAsia="楷体_GB2312"/>
                <w:color w:val="auto"/>
                <w:sz w:val="24"/>
                <w:szCs w:val="24"/>
              </w:rPr>
              <w:t>该事项后</w:t>
            </w:r>
            <w:r>
              <w:rPr>
                <w:rFonts w:hint="eastAsia" w:ascii="楷体_GB2312" w:eastAsia="楷体_GB2312"/>
                <w:color w:val="auto"/>
                <w:sz w:val="24"/>
                <w:szCs w:val="24"/>
              </w:rPr>
              <w:t>自行</w:t>
            </w:r>
            <w:r>
              <w:rPr>
                <w:rFonts w:ascii="楷体_GB2312" w:eastAsia="楷体_GB2312"/>
                <w:color w:val="auto"/>
                <w:sz w:val="24"/>
                <w:szCs w:val="24"/>
              </w:rPr>
              <w:t>增加</w:t>
            </w:r>
            <w:r>
              <w:rPr>
                <w:rFonts w:hint="eastAsia" w:ascii="楷体_GB2312" w:eastAsia="楷体_GB2312"/>
                <w:color w:val="auto"/>
                <w:sz w:val="24"/>
                <w:szCs w:val="24"/>
              </w:rPr>
              <w:t>并填写</w:t>
            </w:r>
            <w:r>
              <w:rPr>
                <w:rFonts w:ascii="楷体_GB2312" w:eastAsia="楷体_GB2312"/>
                <w:color w:val="auto"/>
                <w:sz w:val="24"/>
                <w:szCs w:val="24"/>
              </w:rPr>
              <w:t>相应表格栏目。</w:t>
            </w:r>
            <w:r>
              <w:rPr>
                <w:rFonts w:hint="eastAsia" w:eastAsia="楷体_GB2312"/>
                <w:color w:val="auto"/>
                <w:sz w:val="24"/>
                <w:szCs w:val="24"/>
              </w:rPr>
              <w:t xml:space="preserve"> </w:t>
            </w:r>
            <w:r>
              <w:rPr>
                <w:rFonts w:hint="eastAsia" w:eastAsia="楷体_GB2312"/>
                <w:color w:val="auto"/>
                <w:sz w:val="32"/>
                <w:szCs w:val="32"/>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55" w:hRule="atLeast"/>
          <w:jc w:val="center"/>
        </w:trPr>
        <w:tc>
          <w:tcPr>
            <w:tcW w:w="3261" w:type="dxa"/>
            <w:gridSpan w:val="3"/>
            <w:noWrap w:val="0"/>
            <w:vAlign w:val="top"/>
          </w:tcPr>
          <w:p>
            <w:pPr>
              <w:keepNext w:val="0"/>
              <w:keepLines w:val="0"/>
              <w:pageBreakBefore w:val="0"/>
              <w:kinsoku/>
              <w:wordWrap/>
              <w:overflowPunct/>
              <w:topLinePunct w:val="0"/>
              <w:autoSpaceDE/>
              <w:autoSpaceDN/>
              <w:bidi w:val="0"/>
              <w:adjustRightInd/>
              <w:snapToGrid/>
              <w:spacing w:line="520" w:lineRule="exact"/>
              <w:ind w:left="59" w:right="0" w:rightChars="0" w:firstLine="0" w:firstLineChars="0"/>
              <w:textAlignment w:val="auto"/>
              <w:rPr>
                <w:rFonts w:eastAsia="楷体_GB2312"/>
                <w:color w:val="auto"/>
                <w:sz w:val="32"/>
                <w:szCs w:val="32"/>
              </w:rPr>
            </w:pPr>
            <w:r>
              <w:rPr>
                <w:rFonts w:hint="eastAsia" w:eastAsia="楷体_GB2312"/>
                <w:color w:val="auto"/>
                <w:sz w:val="32"/>
                <w:szCs w:val="32"/>
              </w:rPr>
              <w:t>上一年度</w:t>
            </w:r>
            <w:r>
              <w:rPr>
                <w:rFonts w:eastAsia="楷体_GB2312"/>
                <w:color w:val="auto"/>
                <w:sz w:val="32"/>
                <w:szCs w:val="32"/>
              </w:rPr>
              <w:t>单位</w:t>
            </w:r>
            <w:r>
              <w:rPr>
                <w:rFonts w:hint="eastAsia" w:eastAsia="楷体_GB2312"/>
                <w:color w:val="auto"/>
                <w:sz w:val="32"/>
                <w:szCs w:val="32"/>
              </w:rPr>
              <w:t>是否有</w:t>
            </w:r>
            <w:r>
              <w:rPr>
                <w:rFonts w:eastAsia="楷体_GB2312"/>
                <w:color w:val="auto"/>
                <w:sz w:val="32"/>
                <w:szCs w:val="32"/>
              </w:rPr>
              <w:t>接受捐赠或</w:t>
            </w:r>
            <w:r>
              <w:rPr>
                <w:rFonts w:hint="eastAsia" w:eastAsia="楷体_GB2312"/>
                <w:color w:val="auto"/>
                <w:sz w:val="32"/>
                <w:szCs w:val="32"/>
              </w:rPr>
              <w:t>资助</w:t>
            </w:r>
            <w:r>
              <w:rPr>
                <w:rFonts w:eastAsia="楷体_GB2312"/>
                <w:color w:val="auto"/>
                <w:sz w:val="32"/>
                <w:szCs w:val="32"/>
              </w:rPr>
              <w:t>的情况</w:t>
            </w:r>
          </w:p>
        </w:tc>
        <w:tc>
          <w:tcPr>
            <w:tcW w:w="992" w:type="dxa"/>
            <w:gridSpan w:val="3"/>
            <w:noWrap w:val="0"/>
            <w:vAlign w:val="top"/>
          </w:tcPr>
          <w:p>
            <w:pPr>
              <w:keepNext w:val="0"/>
              <w:keepLines w:val="0"/>
              <w:pageBreakBefore w:val="0"/>
              <w:kinsoku/>
              <w:wordWrap/>
              <w:overflowPunct/>
              <w:topLinePunct w:val="0"/>
              <w:autoSpaceDE/>
              <w:autoSpaceDN/>
              <w:bidi w:val="0"/>
              <w:adjustRightInd/>
              <w:snapToGrid/>
              <w:spacing w:line="520" w:lineRule="exact"/>
              <w:ind w:left="59" w:right="0" w:rightChars="0" w:firstLine="0" w:firstLineChars="0"/>
              <w:textAlignment w:val="auto"/>
              <w:rPr>
                <w:rFonts w:eastAsia="楷体_GB2312"/>
                <w:color w:val="auto"/>
                <w:sz w:val="32"/>
                <w:szCs w:val="32"/>
              </w:rPr>
            </w:pPr>
            <w:r>
              <w:rPr>
                <w:rFonts w:hint="eastAsia" w:eastAsia="楷体_GB2312"/>
                <w:color w:val="auto"/>
                <w:sz w:val="32"/>
                <w:szCs w:val="32"/>
              </w:rPr>
              <w:t>否</w:t>
            </w:r>
            <w:r>
              <w:rPr>
                <w:rFonts w:hint="eastAsia" w:eastAsia="楷体_GB2312"/>
                <w:color w:val="auto"/>
                <w:sz w:val="32"/>
                <w:szCs w:val="32"/>
                <w:lang w:eastAsia="zh-CN"/>
              </w:rPr>
              <w:t>☑</w:t>
            </w:r>
          </w:p>
          <w:p>
            <w:pPr>
              <w:keepNext w:val="0"/>
              <w:keepLines w:val="0"/>
              <w:pageBreakBefore w:val="0"/>
              <w:tabs>
                <w:tab w:val="left" w:pos="456"/>
              </w:tabs>
              <w:kinsoku/>
              <w:wordWrap/>
              <w:overflowPunct/>
              <w:topLinePunct w:val="0"/>
              <w:autoSpaceDE/>
              <w:autoSpaceDN/>
              <w:bidi w:val="0"/>
              <w:adjustRightInd/>
              <w:snapToGrid/>
              <w:spacing w:line="520" w:lineRule="exact"/>
              <w:ind w:right="0" w:rightChars="0" w:firstLine="0" w:firstLineChars="0"/>
              <w:textAlignment w:val="auto"/>
              <w:rPr>
                <w:rFonts w:eastAsia="楷体_GB2312"/>
                <w:color w:val="auto"/>
                <w:sz w:val="32"/>
                <w:szCs w:val="32"/>
              </w:rPr>
            </w:pPr>
            <w:r>
              <w:rPr>
                <w:rFonts w:eastAsia="楷体_GB2312"/>
                <w:color w:val="auto"/>
                <w:sz w:val="32"/>
                <w:szCs w:val="32"/>
              </w:rPr>
              <w:tab/>
            </w:r>
          </w:p>
        </w:tc>
        <w:tc>
          <w:tcPr>
            <w:tcW w:w="4466" w:type="dxa"/>
            <w:gridSpan w:val="12"/>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eastAsia="楷体_GB2312"/>
                <w:color w:val="auto"/>
                <w:sz w:val="32"/>
                <w:szCs w:val="32"/>
              </w:rPr>
            </w:pPr>
            <w:r>
              <w:rPr>
                <w:rFonts w:hint="eastAsia" w:eastAsia="楷体_GB2312"/>
                <w:color w:val="auto"/>
                <w:sz w:val="32"/>
                <w:szCs w:val="32"/>
              </w:rPr>
              <w:t>是□</w:t>
            </w:r>
          </w:p>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ascii="楷体_GB2312" w:eastAsia="楷体_GB2312"/>
                <w:color w:val="auto"/>
                <w:sz w:val="32"/>
                <w:szCs w:val="32"/>
              </w:rPr>
            </w:pPr>
            <w:r>
              <w:rPr>
                <w:rFonts w:hint="eastAsia" w:ascii="楷体_GB2312" w:eastAsia="楷体_GB2312"/>
                <w:color w:val="auto"/>
                <w:sz w:val="32"/>
                <w:szCs w:val="32"/>
              </w:rPr>
              <w:t>接受捐赠或资助</w:t>
            </w:r>
            <w:r>
              <w:rPr>
                <w:rFonts w:ascii="楷体_GB2312" w:eastAsia="楷体_GB2312"/>
                <w:color w:val="auto"/>
                <w:sz w:val="32"/>
                <w:szCs w:val="32"/>
              </w:rPr>
              <w:t>是否符合本单位的宗旨和业务范围</w:t>
            </w:r>
            <w:r>
              <w:rPr>
                <w:rFonts w:hint="eastAsia" w:ascii="楷体_GB2312" w:eastAsia="楷体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32"/>
                <w:szCs w:val="32"/>
              </w:rPr>
              <w:t>是</w:t>
            </w:r>
            <w:r>
              <w:rPr>
                <w:rFonts w:hint="eastAsia" w:eastAsia="楷体_GB2312"/>
                <w:color w:val="auto"/>
                <w:sz w:val="32"/>
                <w:szCs w:val="32"/>
              </w:rPr>
              <w:t>□  否□</w:t>
            </w:r>
          </w:p>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rPr>
            </w:pPr>
            <w:r>
              <w:rPr>
                <w:rFonts w:hint="eastAsia" w:ascii="楷体_GB2312" w:eastAsia="楷体_GB2312"/>
                <w:color w:val="auto"/>
                <w:sz w:val="32"/>
                <w:szCs w:val="32"/>
              </w:rPr>
              <w:t>是否</w:t>
            </w:r>
            <w:r>
              <w:rPr>
                <w:rFonts w:ascii="楷体_GB2312" w:eastAsia="楷体_GB2312"/>
                <w:color w:val="auto"/>
                <w:sz w:val="32"/>
                <w:szCs w:val="32"/>
              </w:rPr>
              <w:t>根据与捐赠人、资助人约定的期限、</w:t>
            </w:r>
            <w:r>
              <w:rPr>
                <w:rFonts w:hint="eastAsia" w:ascii="楷体_GB2312" w:eastAsia="楷体_GB2312"/>
                <w:color w:val="auto"/>
                <w:sz w:val="32"/>
                <w:szCs w:val="32"/>
              </w:rPr>
              <w:t>方式</w:t>
            </w:r>
            <w:r>
              <w:rPr>
                <w:rFonts w:ascii="楷体_GB2312" w:eastAsia="楷体_GB2312"/>
                <w:color w:val="auto"/>
                <w:sz w:val="32"/>
                <w:szCs w:val="32"/>
              </w:rPr>
              <w:t>和合法用途使用：</w:t>
            </w:r>
            <w:r>
              <w:rPr>
                <w:rFonts w:hint="eastAsia" w:ascii="楷体_GB2312" w:eastAsia="楷体_GB2312"/>
                <w:color w:val="auto"/>
                <w:sz w:val="32"/>
                <w:szCs w:val="32"/>
              </w:rPr>
              <w:t>是</w:t>
            </w:r>
            <w:r>
              <w:rPr>
                <w:rFonts w:hint="eastAsia" w:eastAsia="楷体_GB2312"/>
                <w:color w:val="auto"/>
                <w:sz w:val="32"/>
                <w:szCs w:val="32"/>
              </w:rPr>
              <w:t>□  否□</w:t>
            </w:r>
            <w:r>
              <w:rPr>
                <w:rFonts w:hint="eastAsia" w:ascii="楷体_GB2312" w:eastAsia="楷体_GB2312"/>
                <w:color w:val="auto"/>
                <w:sz w:val="32"/>
                <w:szCs w:val="32"/>
              </w:rPr>
              <w:t xml:space="preserve"> </w:t>
            </w:r>
          </w:p>
          <w:p>
            <w:pPr>
              <w:keepNext w:val="0"/>
              <w:keepLines w:val="0"/>
              <w:pageBreakBefore w:val="0"/>
              <w:widowControl/>
              <w:kinsoku/>
              <w:wordWrap/>
              <w:overflowPunct/>
              <w:topLinePunct w:val="0"/>
              <w:autoSpaceDE/>
              <w:autoSpaceDN/>
              <w:bidi w:val="0"/>
              <w:adjustRightInd/>
              <w:snapToGrid/>
              <w:spacing w:line="520" w:lineRule="exact"/>
              <w:ind w:left="0" w:right="0" w:rightChars="0" w:firstLine="0" w:firstLineChars="0"/>
              <w:jc w:val="left"/>
              <w:textAlignment w:val="auto"/>
              <w:outlineLvl w:val="9"/>
              <w:rPr>
                <w:rFonts w:hint="eastAsia" w:ascii="楷体_GB2312" w:eastAsia="楷体_GB2312"/>
                <w:color w:val="auto"/>
                <w:sz w:val="32"/>
                <w:szCs w:val="32"/>
                <w:lang w:val="en-US" w:eastAsia="zh-CN"/>
              </w:rPr>
            </w:pPr>
            <w:r>
              <w:rPr>
                <w:rFonts w:hint="eastAsia" w:ascii="楷体_GB2312" w:eastAsia="楷体_GB2312"/>
                <w:color w:val="auto"/>
                <w:sz w:val="32"/>
                <w:szCs w:val="32"/>
                <w:lang w:eastAsia="zh-CN"/>
              </w:rPr>
              <w:t>接受捐赠资助及其使用情况：</w:t>
            </w:r>
            <w:r>
              <w:rPr>
                <w:rFonts w:hint="eastAsia" w:ascii="楷体_GB2312" w:eastAsia="楷体_GB2312"/>
                <w:color w:val="auto"/>
                <w:sz w:val="32"/>
                <w:szCs w:val="32"/>
                <w:lang w:val="en-US" w:eastAsia="zh-CN"/>
              </w:rPr>
              <w:t xml:space="preserve"> </w:t>
            </w:r>
          </w:p>
          <w:p>
            <w:pPr>
              <w:keepNext w:val="0"/>
              <w:keepLines w:val="0"/>
              <w:pageBreakBefore w:val="0"/>
              <w:widowControl/>
              <w:kinsoku/>
              <w:wordWrap/>
              <w:overflowPunct/>
              <w:topLinePunct w:val="0"/>
              <w:autoSpaceDE/>
              <w:autoSpaceDN/>
              <w:bidi w:val="0"/>
              <w:adjustRightInd/>
              <w:snapToGrid/>
              <w:spacing w:line="520" w:lineRule="exact"/>
              <w:ind w:left="0" w:right="0" w:rightChars="0" w:firstLine="0" w:firstLineChars="0"/>
              <w:jc w:val="left"/>
              <w:textAlignment w:val="auto"/>
              <w:outlineLvl w:val="9"/>
              <w:rPr>
                <w:rFonts w:hint="eastAsia" w:ascii="楷体_GB2312" w:eastAsia="楷体_GB2312"/>
                <w:color w:val="auto"/>
                <w:sz w:val="32"/>
                <w:szCs w:val="32"/>
                <w:u w:val="single"/>
                <w:lang w:val="en-US" w:eastAsia="zh-CN"/>
              </w:rPr>
            </w:pPr>
            <w:r>
              <w:rPr>
                <w:rFonts w:hint="eastAsia" w:ascii="楷体_GB2312" w:eastAsia="楷体_GB2312"/>
                <w:color w:val="auto"/>
                <w:sz w:val="32"/>
                <w:szCs w:val="32"/>
                <w:lang w:val="en-US" w:eastAsia="zh-CN"/>
              </w:rPr>
              <w:t xml:space="preserve"> </w:t>
            </w:r>
            <w:r>
              <w:rPr>
                <w:rFonts w:hint="eastAsia" w:ascii="楷体_GB2312" w:eastAsia="楷体_GB2312"/>
                <w:color w:val="auto"/>
                <w:sz w:val="32"/>
                <w:szCs w:val="32"/>
                <w:u w:val="single"/>
                <w:lang w:val="en-US" w:eastAsia="zh-CN"/>
              </w:rPr>
              <w:t xml:space="preserve">                        </w:t>
            </w:r>
            <w:r>
              <w:rPr>
                <w:rFonts w:hint="eastAsia" w:ascii="楷体_GB2312" w:eastAsia="楷体_GB2312"/>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ascii="楷体_GB2312" w:eastAsia="楷体_GB2312"/>
                <w:color w:val="auto"/>
                <w:sz w:val="32"/>
                <w:szCs w:val="32"/>
              </w:rPr>
            </w:pPr>
            <w:r>
              <w:rPr>
                <w:rFonts w:hint="eastAsia" w:ascii="Calibri" w:eastAsia="楷体_GB2312"/>
                <w:color w:val="auto"/>
                <w:sz w:val="24"/>
                <w:szCs w:val="24"/>
                <w:u w:val="none"/>
                <w:lang w:val="en-US" w:eastAsia="zh-CN"/>
              </w:rPr>
              <w:t>注：</w:t>
            </w:r>
            <w:r>
              <w:rPr>
                <w:rFonts w:hint="eastAsia" w:eastAsia="楷体_GB2312"/>
                <w:color w:val="auto"/>
                <w:kern w:val="2"/>
                <w:sz w:val="24"/>
                <w:szCs w:val="24"/>
                <w:u w:val="none"/>
                <w:lang w:eastAsia="zh-CN"/>
              </w:rPr>
              <w:t>填写</w:t>
            </w:r>
            <w:r>
              <w:rPr>
                <w:rFonts w:hint="eastAsia" w:ascii="Calibri" w:hAnsi="Calibri" w:eastAsia="楷体_GB2312" w:cs="Times New Roman"/>
                <w:color w:val="auto"/>
                <w:kern w:val="2"/>
                <w:sz w:val="24"/>
                <w:szCs w:val="24"/>
                <w:u w:val="none"/>
                <w:lang w:val="en-US" w:eastAsia="zh-CN" w:bidi="ar"/>
              </w:rPr>
              <w:t>接受捐赠资助的数量、方式、使用方向和使用结果等</w:t>
            </w:r>
            <w:r>
              <w:rPr>
                <w:rFonts w:hint="eastAsia" w:eastAsia="楷体_GB2312" w:cs="Times New Roman"/>
                <w:color w:val="auto"/>
                <w:kern w:val="2"/>
                <w:sz w:val="24"/>
                <w:szCs w:val="24"/>
                <w:u w:val="none"/>
                <w:lang w:val="en-US" w:eastAsia="zh-CN" w:bidi="ar"/>
              </w:rPr>
              <w:t>。</w:t>
            </w:r>
            <w:r>
              <w:rPr>
                <w:rFonts w:hint="eastAsia" w:ascii="楷体_GB2312" w:eastAsia="楷体_GB2312"/>
                <w:color w:val="auto"/>
                <w:sz w:val="24"/>
                <w:szCs w:val="24"/>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75" w:hRule="atLeast"/>
          <w:jc w:val="center"/>
        </w:trPr>
        <w:tc>
          <w:tcPr>
            <w:tcW w:w="3261" w:type="dxa"/>
            <w:gridSpan w:val="3"/>
            <w:noWrap w:val="0"/>
            <w:vAlign w:val="top"/>
          </w:tcPr>
          <w:p>
            <w:pPr>
              <w:tabs>
                <w:tab w:val="left" w:pos="2196"/>
              </w:tabs>
              <w:rPr>
                <w:rFonts w:eastAsia="楷体_GB2312"/>
                <w:color w:val="FF0000"/>
                <w:sz w:val="32"/>
                <w:szCs w:val="32"/>
              </w:rPr>
            </w:pPr>
            <w:r>
              <w:rPr>
                <w:rFonts w:hint="eastAsia" w:eastAsia="楷体_GB2312"/>
                <w:color w:val="auto"/>
                <w:sz w:val="32"/>
                <w:szCs w:val="32"/>
              </w:rPr>
              <w:t>开展业务活动情况</w:t>
            </w:r>
          </w:p>
        </w:tc>
        <w:tc>
          <w:tcPr>
            <w:tcW w:w="5458" w:type="dxa"/>
            <w:gridSpan w:val="15"/>
            <w:noWrap w:val="0"/>
            <w:vAlign w:val="top"/>
          </w:tcPr>
          <w:p>
            <w:pPr>
              <w:numPr>
                <w:ilvl w:val="0"/>
                <w:numId w:val="0"/>
              </w:numPr>
              <w:spacing w:line="560" w:lineRule="exact"/>
              <w:rPr>
                <w:rFonts w:hint="eastAsia" w:ascii="仿宋_GB2312" w:hAnsi="仿宋_GB2312" w:cs="仿宋_GB2312"/>
                <w:b/>
                <w:bCs/>
                <w:color w:val="000000"/>
                <w:sz w:val="24"/>
                <w:szCs w:val="24"/>
                <w:lang w:val="en-US" w:eastAsia="zh-CN"/>
              </w:rPr>
            </w:pPr>
            <w:r>
              <w:rPr>
                <w:rFonts w:hint="eastAsia" w:ascii="仿宋_GB2312" w:hAnsi="仿宋_GB2312" w:cs="仿宋_GB2312"/>
                <w:b/>
                <w:bCs/>
                <w:color w:val="000000"/>
                <w:sz w:val="24"/>
                <w:szCs w:val="24"/>
                <w:lang w:val="en-US" w:eastAsia="zh-CN"/>
              </w:rPr>
              <w:t>一、多措并举，全面提升城建档案监管服务效能</w:t>
            </w:r>
          </w:p>
          <w:p>
            <w:pPr>
              <w:pStyle w:val="2"/>
              <w:numPr>
                <w:ilvl w:val="0"/>
                <w:numId w:val="0"/>
              </w:numP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w:t>
            </w:r>
            <w:r>
              <w:rPr>
                <w:rFonts w:hint="eastAsia" w:ascii="仿宋_GB2312" w:hAnsi="仿宋_GB2312" w:eastAsia="仿宋_GB2312" w:cs="仿宋_GB2312"/>
                <w:b/>
                <w:bCs/>
                <w:color w:val="000000"/>
                <w:sz w:val="24"/>
                <w:szCs w:val="24"/>
                <w:lang w:val="en-US" w:eastAsia="zh-CN"/>
              </w:rPr>
              <w:t>建章立制，规范城建档案管理</w:t>
            </w:r>
            <w:r>
              <w:rPr>
                <w:rFonts w:hint="eastAsia" w:ascii="仿宋_GB2312" w:hAnsi="仿宋_GB2312" w:eastAsia="仿宋_GB2312" w:cs="仿宋_GB2312"/>
                <w:color w:val="000000"/>
                <w:sz w:val="24"/>
                <w:szCs w:val="24"/>
                <w:lang w:val="en-US" w:eastAsia="zh-CN"/>
              </w:rPr>
              <w:t>。对标“先行示范”，全面提升我市城建档案管理工作水平。一是2022年1月以局名义印发《关于加强我市城建档案管理的若干措施》，对我市未来城建档案工作规划提出12项措施、24项任务，填漏洞、补短板、强弱项，提升我市城建档案管理水平。二是启动我市城建档案管理立法编制工作，开展立法草案拟定工作。三是出台《关于加强我市城建档案管理工作的通知》，弥补地方法规真空，明确档案接收范围、统一整理归档标准、严格档案验收移交程序、强化落实档案监管责任、严厉查处档案违法违规行为。四是规范档案管理业务流程，印发《深圳市建设工程档案归档移交指南》，为建设单位的归档和移交提供可操作的指引文件，统一全市各区及建设系统各行业业务标准和档案管理模式。</w:t>
            </w:r>
          </w:p>
          <w:p>
            <w:pPr>
              <w:pStyle w:val="2"/>
              <w:numPr>
                <w:ilvl w:val="0"/>
                <w:numId w:val="0"/>
              </w:numP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b/>
                <w:bCs/>
                <w:color w:val="000000"/>
                <w:sz w:val="24"/>
                <w:szCs w:val="24"/>
                <w:lang w:val="en-US" w:eastAsia="zh-CN"/>
              </w:rPr>
              <w:t>加大城建档案接收力度，提升归档</w:t>
            </w:r>
            <w:r>
              <w:rPr>
                <w:rFonts w:hint="eastAsia" w:ascii="仿宋_GB2312" w:hAnsi="仿宋_GB2312" w:eastAsia="仿宋_GB2312" w:cs="仿宋_GB2312"/>
                <w:color w:val="000000"/>
                <w:sz w:val="24"/>
                <w:szCs w:val="24"/>
                <w:lang w:val="en-US" w:eastAsia="zh-CN"/>
              </w:rPr>
              <w:t>率。2022年全年接收工程项目443个、档案46875卷，同比增长26%。进一步完善档案验收，强化档案催交，严肃查处档案违法行为，建立对增量项目档案闭环管控的机制，通过系统对接、政务信息资源共享平台订阅等方式掌握工程重要节点，及时发送短信告知提醒，到期跟踪催交，实现建设工程文件的全程跟踪管理和服务。针对历史欠账，持续查漏补缺，2014年至2022年6月已竣工验收备案项目中应进馆的工程建设项目为1826个，确定已进馆项目1401个项目，未进馆425个项目。经多轮催交，成功催回项目173个，进馆率从77%提升至86%。</w:t>
            </w:r>
          </w:p>
          <w:p>
            <w:pPr>
              <w:pStyle w:val="2"/>
              <w:numPr>
                <w:ilvl w:val="0"/>
                <w:numId w:val="0"/>
              </w:numP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3</w:t>
            </w:r>
            <w:r>
              <w:rPr>
                <w:rFonts w:hint="eastAsia" w:ascii="仿宋_GB2312" w:hAnsi="仿宋_GB2312" w:eastAsia="仿宋_GB2312" w:cs="仿宋_GB2312"/>
                <w:b/>
                <w:bCs/>
                <w:color w:val="000000"/>
                <w:sz w:val="24"/>
                <w:szCs w:val="24"/>
                <w:lang w:val="en-US" w:eastAsia="zh-CN"/>
              </w:rPr>
              <w:t>.科技助力，提升城建档案管理水平</w:t>
            </w:r>
            <w:r>
              <w:rPr>
                <w:rFonts w:hint="eastAsia" w:ascii="仿宋_GB2312" w:hAnsi="仿宋_GB2312" w:eastAsia="仿宋_GB2312" w:cs="仿宋_GB2312"/>
                <w:color w:val="000000"/>
                <w:sz w:val="24"/>
                <w:szCs w:val="24"/>
                <w:lang w:val="en-US" w:eastAsia="zh-CN"/>
              </w:rPr>
              <w:t>。完成互联网+档案服务平台建设，开展城建档案线上业务指导，实现建设工程文件的全程跟踪管理和高效服务，化被动接收为主动服务，不断提升建设工程文件归档收集的监管和服务能力。做好存量数字化工作，启动城建档案数字化项目，完成馆藏档案的条目补充著录6万多卷，提交数字化成果总量1200余万页，完成工程项目空间位置落图2000余个项目。推进增量电子化工作，完善建设工程档案纸质、电子“双套制”接收，选取工程管理信息化程度较高的建设工程项目开展城建档案“电子单套制”试点接收。</w:t>
            </w:r>
          </w:p>
          <w:p>
            <w:pPr>
              <w:pStyle w:val="2"/>
              <w:numPr>
                <w:ilvl w:val="0"/>
                <w:numId w:val="0"/>
              </w:numP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w:t>
            </w:r>
            <w:r>
              <w:rPr>
                <w:rFonts w:hint="eastAsia" w:ascii="仿宋_GB2312" w:hAnsi="仿宋_GB2312" w:eastAsia="仿宋_GB2312" w:cs="仿宋_GB2312"/>
                <w:b/>
                <w:bCs/>
                <w:color w:val="000000"/>
                <w:sz w:val="24"/>
                <w:szCs w:val="24"/>
                <w:lang w:val="en-US" w:eastAsia="zh-CN"/>
              </w:rPr>
              <w:t>便民利民，提升档案利用服务能</w:t>
            </w:r>
            <w:r>
              <w:rPr>
                <w:rFonts w:hint="eastAsia" w:ascii="仿宋_GB2312" w:hAnsi="仿宋_GB2312" w:eastAsia="仿宋_GB2312" w:cs="仿宋_GB2312"/>
                <w:color w:val="000000"/>
                <w:sz w:val="24"/>
                <w:szCs w:val="24"/>
                <w:lang w:val="en-US" w:eastAsia="zh-CN"/>
              </w:rPr>
              <w:t>力。建立全市建设工程档案目录中心，开放档案目录，促进市区数据共享，实现全市建设工程档案“一键检索”。推出城建档案“微信自助检索”“预约查档”等便民服务，利用者可以通过“线上检索+邮寄办”的方式，实现“零跑腿”自助查档。全年受理档案利用4428人次，查询工程项目5531个，利用档案16187卷；受理各类业务咨询8546人次，利用档案数量较去年大幅增长。优质的服务获得利用者一致好评。</w:t>
            </w:r>
          </w:p>
          <w:p>
            <w:pPr>
              <w:pStyle w:val="2"/>
              <w:numPr>
                <w:ilvl w:val="0"/>
                <w:numId w:val="0"/>
              </w:numPr>
              <w:spacing w:line="560" w:lineRule="exact"/>
              <w:rPr>
                <w:rFonts w:hint="eastAsia" w:ascii="仿宋_GB2312" w:hAnsi="仿宋_GB2312" w:cs="仿宋_GB2312"/>
                <w:b/>
                <w:bCs/>
                <w:sz w:val="24"/>
                <w:szCs w:val="24"/>
                <w:lang w:val="en-US" w:eastAsia="zh-CN"/>
              </w:rPr>
            </w:pPr>
            <w:r>
              <w:rPr>
                <w:rFonts w:hint="eastAsia" w:ascii="仿宋_GB2312" w:hAnsi="仿宋_GB2312" w:cs="仿宋_GB2312"/>
                <w:b/>
                <w:bCs/>
                <w:sz w:val="24"/>
                <w:szCs w:val="24"/>
                <w:lang w:val="en-US" w:eastAsia="zh-CN"/>
              </w:rPr>
              <w:t xml:space="preserve">二、协同创新，打造住建事业数字化新格局 </w:t>
            </w:r>
          </w:p>
          <w:p>
            <w:pPr>
              <w:numPr>
                <w:ilvl w:val="0"/>
                <w:numId w:val="0"/>
              </w:numPr>
              <w:spacing w:line="560" w:lineRule="exact"/>
              <w:rPr>
                <w:rFonts w:hint="eastAsia" w:ascii="仿宋_GB2312" w:hAnsi="仿宋_GB2312" w:eastAsia="仿宋_GB2312" w:cs="仿宋_GB2312"/>
                <w:sz w:val="24"/>
                <w:szCs w:val="24"/>
              </w:rPr>
            </w:pPr>
            <w:r>
              <w:rPr>
                <w:rFonts w:hint="eastAsia" w:ascii="仿宋_GB2312" w:hAnsi="仿宋_GB2312" w:cs="仿宋_GB2312"/>
                <w:b/>
                <w:bCs/>
                <w:sz w:val="24"/>
                <w:szCs w:val="24"/>
                <w:lang w:val="en-US" w:eastAsia="zh-CN"/>
              </w:rPr>
              <w:t>1</w:t>
            </w:r>
            <w:r>
              <w:rPr>
                <w:rFonts w:hint="eastAsia" w:ascii="仿宋_GB2312" w:hAnsi="仿宋_GB2312" w:eastAsia="仿宋_GB2312" w:cs="仿宋_GB2312"/>
                <w:b/>
                <w:bCs/>
                <w:sz w:val="24"/>
                <w:szCs w:val="24"/>
                <w:lang w:val="en-US" w:eastAsia="zh-CN"/>
              </w:rPr>
              <w:t>.</w:t>
            </w:r>
            <w:r>
              <w:rPr>
                <w:rFonts w:hint="eastAsia" w:ascii="仿宋_GB2312" w:hAnsi="仿宋_GB2312" w:eastAsia="仿宋_GB2312" w:cs="仿宋_GB2312"/>
                <w:b/>
                <w:bCs/>
                <w:sz w:val="24"/>
                <w:szCs w:val="24"/>
              </w:rPr>
              <w:t>BIM专项工作。</w:t>
            </w:r>
            <w:r>
              <w:rPr>
                <w:rFonts w:hint="eastAsia" w:ascii="仿宋_GB2312" w:hAnsi="仿宋_GB2312" w:eastAsia="仿宋_GB2312" w:cs="仿宋_GB2312"/>
                <w:sz w:val="24"/>
                <w:szCs w:val="24"/>
              </w:rPr>
              <w:t>房建BIM模型管理中心正式上线</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目前共收存BIM模型文件1001个。推进BIM建模工作的建章立制。编制了《深圳市既有重要建筑建模交付技术指引-房建分册》《深圳市既有重要建筑建模交付技术指引-轨交分册》等4本建模交付技术指引。</w:t>
            </w:r>
          </w:p>
          <w:p>
            <w:pPr>
              <w:pStyle w:val="2"/>
              <w:numPr>
                <w:ilvl w:val="0"/>
                <w:numId w:val="0"/>
              </w:numPr>
              <w:spacing w:line="560" w:lineRule="exact"/>
              <w:rPr>
                <w:rFonts w:hint="eastAsia" w:ascii="仿宋_GB2312" w:hAnsi="仿宋_GB2312" w:eastAsia="仿宋_GB2312" w:cs="仿宋_GB2312"/>
                <w:sz w:val="24"/>
                <w:szCs w:val="24"/>
              </w:rPr>
            </w:pPr>
            <w:r>
              <w:rPr>
                <w:rFonts w:hint="eastAsia" w:ascii="仿宋_GB2312" w:hAnsi="仿宋_GB2312" w:cs="仿宋_GB2312"/>
                <w:b/>
                <w:bCs/>
                <w:sz w:val="24"/>
                <w:szCs w:val="24"/>
                <w:lang w:val="en-US" w:eastAsia="zh-CN"/>
              </w:rPr>
              <w:t>2</w:t>
            </w:r>
            <w:r>
              <w:rPr>
                <w:rFonts w:hint="eastAsia" w:ascii="仿宋_GB2312" w:hAnsi="仿宋_GB2312" w:eastAsia="仿宋_GB2312" w:cs="仿宋_GB2312"/>
                <w:b/>
                <w:bCs/>
                <w:sz w:val="24"/>
                <w:szCs w:val="24"/>
              </w:rPr>
              <w:t>.智慧住建项目。</w:t>
            </w:r>
            <w:r>
              <w:rPr>
                <w:rFonts w:hint="eastAsia" w:ascii="仿宋_GB2312" w:hAnsi="仿宋_GB2312" w:eastAsia="仿宋_GB2312" w:cs="仿宋_GB2312"/>
                <w:sz w:val="24"/>
                <w:szCs w:val="24"/>
              </w:rPr>
              <w:t>2022年2月智慧住建可行性研究报告获发改委批复</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6月，智慧住建项目总概算获得发改委批复，投资总金额为</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8139亿元，明确了项目的建设内容及规模；12月完成了项目招标工作，主体项目的中标单位为深圳市智慧城市科技发展集团有限公司，中标金额为1.675亿元，智慧住建项目进入全面实施阶段。</w:t>
            </w:r>
          </w:p>
          <w:p>
            <w:pPr>
              <w:numPr>
                <w:ilvl w:val="0"/>
                <w:numId w:val="0"/>
              </w:numPr>
              <w:spacing w:line="56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b/>
                <w:bCs/>
                <w:sz w:val="24"/>
                <w:szCs w:val="24"/>
                <w:lang w:val="en-US" w:eastAsia="zh-CN"/>
              </w:rPr>
              <w:t>2</w:t>
            </w:r>
            <w:r>
              <w:rPr>
                <w:rFonts w:hint="eastAsia" w:ascii="仿宋_GB2312" w:hAnsi="仿宋_GB2312" w:eastAsia="仿宋_GB2312" w:cs="仿宋_GB2312"/>
                <w:b/>
                <w:bCs/>
                <w:sz w:val="24"/>
                <w:szCs w:val="24"/>
              </w:rPr>
              <w:t>.公共住房基础信息平台。</w:t>
            </w:r>
            <w:r>
              <w:rPr>
                <w:rFonts w:hint="eastAsia" w:ascii="仿宋_GB2312" w:hAnsi="仿宋_GB2312" w:eastAsia="仿宋_GB2312" w:cs="仿宋_GB2312"/>
                <w:color w:val="000000"/>
                <w:sz w:val="24"/>
                <w:szCs w:val="24"/>
              </w:rPr>
              <w:t>2022年公共住房基础信息平台实现了规划建设、供应分配、领导驾驶舱（GIS大屏）、网上选房、单位自有住房、人才住房配售等功能，并顺利完成项目终验。截至2022年12月31日，平台承载了房屋568901套、公租房轮候在册407056户、安居型商品房轮候在册192204户，协助完成面向个人配租81119套、面向单位配租112291套、面向个人出售290673套。</w:t>
            </w:r>
          </w:p>
          <w:p>
            <w:pPr>
              <w:pStyle w:val="2"/>
              <w:spacing w:line="560" w:lineRule="exact"/>
              <w:rPr>
                <w:rFonts w:ascii="仿宋_GB2312" w:hAnsi="仿宋_GB2312" w:eastAsia="仿宋_GB2312" w:cs="仿宋_GB2312"/>
                <w:color w:val="000000"/>
                <w:sz w:val="24"/>
                <w:szCs w:val="24"/>
              </w:rPr>
            </w:pPr>
            <w:r>
              <w:rPr>
                <w:rFonts w:hint="eastAsia" w:ascii="仿宋_GB2312" w:hAnsi="仿宋_GB2312" w:eastAsia="仿宋_GB2312" w:cs="仿宋_GB2312"/>
                <w:b/>
                <w:bCs/>
                <w:sz w:val="24"/>
                <w:szCs w:val="24"/>
                <w:lang w:val="en-US" w:eastAsia="zh-CN"/>
              </w:rPr>
              <w:t>4.网络安全与信息安全管理</w:t>
            </w:r>
            <w:r>
              <w:rPr>
                <w:rFonts w:hint="eastAsia" w:ascii="仿宋_GB2312" w:hAnsi="仿宋_GB2312" w:eastAsia="仿宋_GB2312" w:cs="仿宋_GB2312"/>
                <w:b/>
                <w:bCs/>
                <w:sz w:val="24"/>
                <w:szCs w:val="24"/>
              </w:rPr>
              <w:t>。</w:t>
            </w:r>
            <w:r>
              <w:rPr>
                <w:rFonts w:hint="eastAsia" w:ascii="仿宋_GB2312" w:hAnsi="仿宋_GB2312" w:eastAsia="仿宋_GB2312" w:cs="仿宋_GB2312"/>
                <w:b/>
                <w:bCs/>
                <w:sz w:val="24"/>
                <w:szCs w:val="24"/>
                <w:lang w:val="en-US" w:eastAsia="zh-CN"/>
              </w:rPr>
              <w:t>一是</w:t>
            </w:r>
            <w:r>
              <w:rPr>
                <w:rFonts w:hint="eastAsia" w:ascii="仿宋_GB2312" w:hAnsi="仿宋_GB2312" w:eastAsia="仿宋_GB2312" w:cs="仿宋_GB2312"/>
                <w:b w:val="0"/>
                <w:bCs w:val="0"/>
                <w:sz w:val="24"/>
                <w:szCs w:val="24"/>
                <w:lang w:val="en-US" w:eastAsia="zh-CN"/>
              </w:rPr>
              <w:t>2022年</w:t>
            </w:r>
            <w:r>
              <w:rPr>
                <w:rFonts w:hint="eastAsia" w:ascii="仿宋_GB2312" w:hAnsi="仿宋_GB2312" w:eastAsia="仿宋_GB2312" w:cs="仿宋_GB2312"/>
                <w:sz w:val="24"/>
                <w:szCs w:val="24"/>
              </w:rPr>
              <w:t>完成信创系统的资源申请、资源配置等工作，采购部署硬件设备3000多台，迁移改造及终端适配应用系统共12套（部署市鲲鹏云）。</w:t>
            </w:r>
            <w:r>
              <w:rPr>
                <w:rFonts w:hint="eastAsia" w:ascii="仿宋_GB2312" w:hAnsi="仿宋_GB2312" w:eastAsia="仿宋_GB2312" w:cs="仿宋_GB2312"/>
                <w:b/>
                <w:bCs/>
                <w:sz w:val="24"/>
                <w:szCs w:val="24"/>
              </w:rPr>
              <w:t>二是</w:t>
            </w:r>
            <w:r>
              <w:rPr>
                <w:rFonts w:hint="eastAsia" w:ascii="仿宋_GB2312" w:hAnsi="仿宋_GB2312" w:eastAsia="仿宋_GB2312" w:cs="仿宋_GB2312"/>
                <w:sz w:val="24"/>
                <w:szCs w:val="24"/>
              </w:rPr>
              <w:t>落实网络安全保障</w:t>
            </w:r>
            <w:r>
              <w:rPr>
                <w:rFonts w:hint="eastAsia" w:ascii="仿宋_GB2312" w:hAnsi="仿宋_GB2312" w:eastAsia="仿宋_GB2312" w:cs="仿宋_GB2312"/>
                <w:b w:val="0"/>
                <w:bCs w:val="0"/>
                <w:color w:val="000000"/>
                <w:sz w:val="24"/>
                <w:szCs w:val="24"/>
              </w:rPr>
              <w:t>。</w:t>
            </w:r>
            <w:r>
              <w:rPr>
                <w:rFonts w:hint="eastAsia" w:ascii="仿宋_GB2312" w:hAnsi="仿宋_GB2312" w:eastAsia="仿宋_GB2312" w:cs="仿宋_GB2312"/>
                <w:color w:val="000000"/>
                <w:sz w:val="24"/>
                <w:szCs w:val="24"/>
              </w:rPr>
              <w:t>加强日常巡检</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对局机关400余台办公终端开展安全防护巡检，对机房开展季度巡检。落实重点防护期7*24小时应急值守制度，圆满完成“粤盾2022攻防演练”“党的二十大重点防护”。2022年7月，我局在深圳市数字政府网络安全“深蓝2022攻防演练”中获得优秀防守单位荣誉称号。提升安全意识</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在全局范围开展网络安全意识培训、钓鱼邮件攻防演练，进一步筑牢网络安全防线。</w:t>
            </w:r>
          </w:p>
          <w:p>
            <w:pPr>
              <w:numPr>
                <w:ilvl w:val="0"/>
                <w:numId w:val="0"/>
              </w:numPr>
              <w:spacing w:line="560" w:lineRule="exact"/>
              <w:rPr>
                <w:rFonts w:hint="eastAsia" w:ascii="仿宋_GB2312" w:hAnsi="仿宋_GB2312" w:eastAsia="仿宋_GB2312" w:cs="仿宋_GB2312"/>
                <w:sz w:val="24"/>
                <w:szCs w:val="24"/>
                <w:lang w:eastAsia="zh-CN"/>
              </w:rPr>
            </w:pPr>
            <w:r>
              <w:rPr>
                <w:rFonts w:hint="eastAsia" w:ascii="仿宋_GB2312" w:hAnsi="仿宋_GB2312" w:cs="仿宋_GB2312"/>
                <w:b/>
                <w:bCs/>
                <w:color w:val="000000"/>
                <w:sz w:val="24"/>
                <w:szCs w:val="24"/>
                <w:lang w:val="en-US" w:eastAsia="zh-CN"/>
              </w:rPr>
              <w:t>5</w:t>
            </w:r>
            <w:r>
              <w:rPr>
                <w:rFonts w:hint="eastAsia" w:ascii="仿宋_GB2312" w:hAnsi="仿宋_GB2312" w:eastAsia="仿宋_GB2312" w:cs="仿宋_GB2312"/>
                <w:b/>
                <w:bCs/>
                <w:color w:val="000000"/>
                <w:sz w:val="24"/>
                <w:szCs w:val="24"/>
              </w:rPr>
              <w:t>.数据共享。</w:t>
            </w:r>
            <w:r>
              <w:rPr>
                <w:rFonts w:hint="eastAsia" w:ascii="仿宋_GB2312" w:hAnsi="仿宋_GB2312" w:eastAsia="仿宋_GB2312" w:cs="仿宋_GB2312"/>
                <w:b/>
                <w:bCs/>
                <w:color w:val="000000"/>
                <w:sz w:val="24"/>
                <w:szCs w:val="24"/>
                <w:lang w:val="en-US" w:eastAsia="zh-CN"/>
              </w:rPr>
              <w:t>一是</w:t>
            </w:r>
            <w:r>
              <w:rPr>
                <w:rFonts w:hint="eastAsia" w:ascii="仿宋_GB2312" w:hAnsi="仿宋_GB2312" w:eastAsia="仿宋_GB2312" w:cs="仿宋_GB2312"/>
                <w:color w:val="000000"/>
                <w:sz w:val="24"/>
                <w:szCs w:val="24"/>
              </w:rPr>
              <w:t>以“深治慧”平台为基础，完成了住建领域专题建设，形成“房地产市场”“公共住房”“工程建设”等七个业务主题。在市共享平台完成960个展示指标的编目以及数据推送工作，为市委市政府重点工作提供一体化、数字化、智能化支撑。</w:t>
            </w:r>
            <w:r>
              <w:rPr>
                <w:rFonts w:ascii="仿宋_GB2312" w:hAnsi="仿宋_GB2312" w:eastAsia="仿宋_GB2312" w:cs="仿宋_GB2312"/>
                <w:b/>
                <w:bCs/>
                <w:color w:val="000000"/>
                <w:sz w:val="24"/>
                <w:szCs w:val="24"/>
              </w:rPr>
              <w:t>二是</w:t>
            </w:r>
            <w:r>
              <w:rPr>
                <w:rFonts w:hint="eastAsia" w:ascii="仿宋_GB2312" w:hAnsi="仿宋_GB2312" w:eastAsia="仿宋_GB2312" w:cs="仿宋_GB2312"/>
                <w:color w:val="000000"/>
                <w:sz w:val="24"/>
                <w:szCs w:val="24"/>
              </w:rPr>
              <w:t>持续推进</w:t>
            </w:r>
            <w:r>
              <w:rPr>
                <w:rFonts w:ascii="仿宋_GB2312" w:hAnsi="仿宋_GB2312" w:eastAsia="仿宋_GB2312" w:cs="仿宋_GB2312"/>
                <w:color w:val="000000"/>
                <w:sz w:val="24"/>
                <w:szCs w:val="24"/>
              </w:rPr>
              <w:t>“数据协同”，2022年在市政务信息资源共享平台新增发布约50个数据资源目录，</w:t>
            </w:r>
            <w:r>
              <w:rPr>
                <w:rFonts w:hint="eastAsia" w:ascii="仿宋_GB2312" w:hAnsi="仿宋_GB2312" w:eastAsia="仿宋_GB2312" w:cs="仿宋_GB2312"/>
                <w:color w:val="000000"/>
                <w:sz w:val="24"/>
                <w:szCs w:val="24"/>
              </w:rPr>
              <w:t>截至</w:t>
            </w:r>
            <w:r>
              <w:rPr>
                <w:rFonts w:ascii="仿宋_GB2312" w:hAnsi="仿宋_GB2312" w:eastAsia="仿宋_GB2312" w:cs="仿宋_GB2312"/>
                <w:color w:val="000000"/>
                <w:sz w:val="24"/>
                <w:szCs w:val="24"/>
              </w:rPr>
              <w:t>目前共发布了443项资源目录，并提供</w:t>
            </w:r>
            <w:r>
              <w:rPr>
                <w:rFonts w:hint="eastAsia" w:ascii="仿宋_GB2312" w:hAnsi="仿宋_GB2312" w:eastAsia="仿宋_GB2312" w:cs="仿宋_GB2312"/>
                <w:color w:val="000000"/>
                <w:sz w:val="24"/>
                <w:szCs w:val="24"/>
              </w:rPr>
              <w:t>给</w:t>
            </w:r>
            <w:r>
              <w:rPr>
                <w:rFonts w:ascii="仿宋_GB2312" w:hAnsi="仿宋_GB2312" w:eastAsia="仿宋_GB2312" w:cs="仿宋_GB2312"/>
                <w:color w:val="000000"/>
                <w:sz w:val="24"/>
                <w:szCs w:val="24"/>
              </w:rPr>
              <w:t>市、区57个部门使用。</w:t>
            </w:r>
            <w:r>
              <w:rPr>
                <w:rFonts w:hint="eastAsia" w:ascii="仿宋_GB2312" w:hAnsi="仿宋_GB2312" w:eastAsia="仿宋_GB2312" w:cs="仿宋_GB2312"/>
                <w:sz w:val="24"/>
                <w:szCs w:val="24"/>
              </w:rPr>
              <w:t>2022年，面向公众，受理许可和服务事项1644万次、签发电子证照43万个、开展公共住房配租配售43个批次</w:t>
            </w:r>
            <w:r>
              <w:rPr>
                <w:rFonts w:hint="eastAsia" w:ascii="仿宋_GB2312" w:hAnsi="仿宋_GB2312" w:eastAsia="仿宋_GB2312" w:cs="仿宋_GB2312"/>
                <w:sz w:val="24"/>
                <w:szCs w:val="24"/>
                <w:lang w:eastAsia="zh-CN"/>
              </w:rPr>
              <w:t>。务标准和档案管理模式。</w:t>
            </w:r>
          </w:p>
          <w:p>
            <w:pPr>
              <w:ind w:left="59"/>
              <w:rPr>
                <w:rFonts w:hint="eastAsia" w:eastAsia="楷体_GB2312"/>
                <w:color w:val="FF0000"/>
                <w:szCs w:val="21"/>
              </w:rPr>
            </w:pPr>
          </w:p>
          <w:p>
            <w:pPr>
              <w:rPr>
                <w:rFonts w:hint="eastAsia" w:eastAsia="楷体_GB2312"/>
                <w:color w:val="FF0000"/>
                <w:szCs w:val="21"/>
              </w:rPr>
            </w:pPr>
          </w:p>
          <w:p>
            <w:pPr>
              <w:ind w:left="59"/>
              <w:rPr>
                <w:rFonts w:hint="eastAsia" w:eastAsia="楷体_GB2312"/>
                <w:color w:val="FF0000"/>
                <w:szCs w:val="21"/>
              </w:rPr>
            </w:pPr>
          </w:p>
          <w:p>
            <w:pPr>
              <w:rPr>
                <w:rFonts w:hint="eastAsia" w:eastAsia="楷体_GB2312"/>
                <w:color w:val="FF0000"/>
                <w:szCs w:val="21"/>
              </w:rPr>
            </w:pP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420" w:firstLineChars="200"/>
              <w:jc w:val="both"/>
              <w:textAlignment w:val="auto"/>
              <w:outlineLvl w:val="9"/>
              <w:rPr>
                <w:rFonts w:eastAsia="楷体_GB2312"/>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82" w:hRule="atLeast"/>
          <w:jc w:val="center"/>
        </w:trPr>
        <w:tc>
          <w:tcPr>
            <w:tcW w:w="3261" w:type="dxa"/>
            <w:gridSpan w:val="3"/>
            <w:vMerge w:val="restart"/>
            <w:noWrap w:val="0"/>
            <w:vAlign w:val="top"/>
          </w:tcPr>
          <w:p>
            <w:pPr>
              <w:ind w:left="59"/>
              <w:rPr>
                <w:rFonts w:hint="eastAsia" w:eastAsia="楷体_GB2312"/>
                <w:color w:val="FF0000"/>
                <w:sz w:val="32"/>
                <w:szCs w:val="32"/>
                <w:lang w:eastAsia="zh-CN"/>
              </w:rPr>
            </w:pPr>
          </w:p>
          <w:p>
            <w:pPr>
              <w:ind w:left="59"/>
              <w:rPr>
                <w:rFonts w:hint="eastAsia" w:eastAsia="楷体_GB2312"/>
                <w:color w:val="FF0000"/>
                <w:sz w:val="32"/>
                <w:szCs w:val="32"/>
                <w:lang w:eastAsia="zh-CN"/>
              </w:rPr>
            </w:pPr>
          </w:p>
          <w:p>
            <w:pPr>
              <w:ind w:left="59"/>
              <w:jc w:val="center"/>
              <w:rPr>
                <w:rFonts w:hint="eastAsia" w:eastAsia="楷体_GB2312"/>
                <w:color w:val="FF0000"/>
                <w:sz w:val="32"/>
                <w:szCs w:val="32"/>
                <w:lang w:eastAsia="zh-CN"/>
              </w:rPr>
            </w:pPr>
            <w:r>
              <w:rPr>
                <w:rFonts w:hint="eastAsia" w:eastAsia="楷体_GB2312"/>
                <w:color w:val="auto"/>
                <w:sz w:val="32"/>
                <w:szCs w:val="32"/>
                <w:lang w:eastAsia="zh-CN"/>
              </w:rPr>
              <w:t>公益服务投入</w:t>
            </w: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经费来源</w:t>
            </w:r>
          </w:p>
        </w:tc>
        <w:tc>
          <w:tcPr>
            <w:tcW w:w="2855" w:type="dxa"/>
            <w:gridSpan w:val="5"/>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val="en-US" w:eastAsia="zh-CN"/>
              </w:rPr>
              <w:t>财政全额拨款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lang w:eastAsia="zh-CN"/>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财务相关项目</w:t>
            </w:r>
          </w:p>
        </w:tc>
        <w:tc>
          <w:tcPr>
            <w:tcW w:w="1816"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金额/比率</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备注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eastAsia="zh-CN"/>
              </w:rPr>
              <w:t>开办资金（万元）</w:t>
            </w:r>
          </w:p>
        </w:tc>
        <w:tc>
          <w:tcPr>
            <w:tcW w:w="1816"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val="en-US" w:eastAsia="zh-CN"/>
              </w:rPr>
              <w:t>200</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经费自给率（</w:t>
            </w:r>
            <w:r>
              <w:rPr>
                <w:rFonts w:hint="eastAsia" w:ascii="楷体_GB2312" w:eastAsia="楷体_GB2312"/>
                <w:color w:val="auto"/>
                <w:sz w:val="32"/>
                <w:szCs w:val="32"/>
                <w:lang w:val="en-US" w:eastAsia="zh-CN"/>
              </w:rPr>
              <w:t>%</w:t>
            </w:r>
            <w:r>
              <w:rPr>
                <w:rFonts w:hint="eastAsia" w:ascii="楷体_GB2312" w:eastAsia="楷体_GB2312"/>
                <w:color w:val="auto"/>
                <w:sz w:val="32"/>
                <w:szCs w:val="32"/>
                <w:lang w:eastAsia="zh-CN"/>
              </w:rPr>
              <w:t>）</w:t>
            </w:r>
          </w:p>
        </w:tc>
        <w:tc>
          <w:tcPr>
            <w:tcW w:w="1816"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val="en-US" w:eastAsia="zh-CN"/>
              </w:rPr>
              <w:t>0</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人员支出占事业支出比率（</w:t>
            </w:r>
            <w:r>
              <w:rPr>
                <w:rFonts w:hint="eastAsia" w:ascii="楷体_GB2312" w:eastAsia="楷体_GB2312"/>
                <w:color w:val="auto"/>
                <w:sz w:val="32"/>
                <w:szCs w:val="32"/>
                <w:lang w:val="en-US" w:eastAsia="zh-CN"/>
              </w:rPr>
              <w:t>%</w:t>
            </w:r>
            <w:r>
              <w:rPr>
                <w:rFonts w:hint="eastAsia" w:ascii="楷体_GB2312" w:eastAsia="楷体_GB2312"/>
                <w:color w:val="auto"/>
                <w:sz w:val="32"/>
                <w:szCs w:val="32"/>
                <w:lang w:eastAsia="zh-CN"/>
              </w:rPr>
              <w:t>）</w:t>
            </w:r>
          </w:p>
        </w:tc>
        <w:tc>
          <w:tcPr>
            <w:tcW w:w="1816"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val="en-US" w:eastAsia="zh-CN"/>
              </w:rPr>
              <w:t>32.66%</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公用支出占事业支出比率（</w:t>
            </w:r>
            <w:r>
              <w:rPr>
                <w:rFonts w:hint="eastAsia" w:ascii="楷体_GB2312" w:eastAsia="楷体_GB2312"/>
                <w:color w:val="auto"/>
                <w:sz w:val="32"/>
                <w:szCs w:val="32"/>
                <w:lang w:val="en-US" w:eastAsia="zh-CN"/>
              </w:rPr>
              <w:t>%</w:t>
            </w:r>
            <w:r>
              <w:rPr>
                <w:rFonts w:hint="eastAsia" w:ascii="楷体_GB2312" w:eastAsia="楷体_GB2312"/>
                <w:color w:val="auto"/>
                <w:sz w:val="32"/>
                <w:szCs w:val="32"/>
                <w:lang w:eastAsia="zh-CN"/>
              </w:rPr>
              <w:t>）</w:t>
            </w:r>
          </w:p>
        </w:tc>
        <w:tc>
          <w:tcPr>
            <w:tcW w:w="1816"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val="en-US" w:eastAsia="zh-CN"/>
              </w:rPr>
              <w:t>2.68%</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资产负债率（</w:t>
            </w:r>
            <w:r>
              <w:rPr>
                <w:rFonts w:hint="eastAsia" w:ascii="楷体_GB2312" w:eastAsia="楷体_GB2312"/>
                <w:color w:val="auto"/>
                <w:sz w:val="32"/>
                <w:szCs w:val="32"/>
                <w:lang w:val="en-US" w:eastAsia="zh-CN"/>
              </w:rPr>
              <w:t>%</w:t>
            </w:r>
            <w:r>
              <w:rPr>
                <w:rFonts w:hint="eastAsia" w:ascii="楷体_GB2312" w:eastAsia="楷体_GB2312"/>
                <w:color w:val="auto"/>
                <w:sz w:val="32"/>
                <w:szCs w:val="32"/>
                <w:lang w:eastAsia="zh-CN"/>
              </w:rPr>
              <w:t>）</w:t>
            </w:r>
          </w:p>
        </w:tc>
        <w:tc>
          <w:tcPr>
            <w:tcW w:w="1816"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val="en-US" w:eastAsia="zh-CN"/>
              </w:rPr>
              <w:t>76.09%</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收入增长率（</w:t>
            </w:r>
            <w:r>
              <w:rPr>
                <w:rFonts w:hint="eastAsia" w:ascii="楷体_GB2312" w:eastAsia="楷体_GB2312"/>
                <w:color w:val="auto"/>
                <w:sz w:val="32"/>
                <w:szCs w:val="32"/>
                <w:lang w:val="en-US" w:eastAsia="zh-CN"/>
              </w:rPr>
              <w:t>%</w:t>
            </w:r>
            <w:r>
              <w:rPr>
                <w:rFonts w:hint="eastAsia" w:ascii="楷体_GB2312" w:eastAsia="楷体_GB2312"/>
                <w:color w:val="auto"/>
                <w:sz w:val="32"/>
                <w:szCs w:val="32"/>
                <w:lang w:eastAsia="zh-CN"/>
              </w:rPr>
              <w:t>）</w:t>
            </w:r>
          </w:p>
        </w:tc>
        <w:tc>
          <w:tcPr>
            <w:tcW w:w="1816"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val="en-US" w:eastAsia="zh-CN"/>
              </w:rPr>
              <w:t>192.61%</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支出增长率（</w:t>
            </w:r>
            <w:r>
              <w:rPr>
                <w:rFonts w:hint="eastAsia" w:ascii="楷体_GB2312" w:eastAsia="楷体_GB2312"/>
                <w:color w:val="auto"/>
                <w:sz w:val="32"/>
                <w:szCs w:val="32"/>
                <w:lang w:val="en-US" w:eastAsia="zh-CN"/>
              </w:rPr>
              <w:t>%</w:t>
            </w:r>
            <w:r>
              <w:rPr>
                <w:rFonts w:hint="eastAsia" w:ascii="楷体_GB2312" w:eastAsia="楷体_GB2312"/>
                <w:color w:val="auto"/>
                <w:sz w:val="32"/>
                <w:szCs w:val="32"/>
                <w:lang w:eastAsia="zh-CN"/>
              </w:rPr>
              <w:t>）</w:t>
            </w:r>
          </w:p>
        </w:tc>
        <w:tc>
          <w:tcPr>
            <w:tcW w:w="1816"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val="en-US" w:eastAsia="zh-CN"/>
              </w:rPr>
              <w:t>192.61%</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FF0000"/>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收入支出比（</w:t>
            </w:r>
            <w:r>
              <w:rPr>
                <w:rFonts w:hint="eastAsia" w:ascii="楷体_GB2312" w:eastAsia="楷体_GB2312"/>
                <w:color w:val="auto"/>
                <w:sz w:val="32"/>
                <w:szCs w:val="32"/>
                <w:lang w:val="en-US" w:eastAsia="zh-CN"/>
              </w:rPr>
              <w:t>%</w:t>
            </w:r>
            <w:r>
              <w:rPr>
                <w:rFonts w:hint="eastAsia" w:ascii="楷体_GB2312" w:eastAsia="楷体_GB2312"/>
                <w:color w:val="auto"/>
                <w:sz w:val="32"/>
                <w:szCs w:val="32"/>
                <w:lang w:eastAsia="zh-CN"/>
              </w:rPr>
              <w:t>）</w:t>
            </w:r>
          </w:p>
        </w:tc>
        <w:tc>
          <w:tcPr>
            <w:tcW w:w="1816"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val="en-US" w:eastAsia="zh-CN"/>
              </w:rPr>
              <w:t>100%</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18" w:hRule="atLeast"/>
          <w:jc w:val="center"/>
        </w:trPr>
        <w:tc>
          <w:tcPr>
            <w:tcW w:w="3261" w:type="dxa"/>
            <w:gridSpan w:val="3"/>
            <w:vMerge w:val="restart"/>
            <w:noWrap w:val="0"/>
            <w:vAlign w:val="top"/>
          </w:tcPr>
          <w:p>
            <w:pPr>
              <w:ind w:left="59"/>
              <w:rPr>
                <w:rFonts w:hint="eastAsia" w:eastAsia="楷体_GB2312"/>
                <w:color w:val="FF0000"/>
                <w:sz w:val="32"/>
                <w:szCs w:val="32"/>
                <w:lang w:eastAsia="zh-CN"/>
              </w:rPr>
            </w:pPr>
            <w:r>
              <w:rPr>
                <w:rFonts w:hint="eastAsia" w:eastAsia="楷体_GB2312"/>
                <w:color w:val="auto"/>
                <w:sz w:val="32"/>
                <w:szCs w:val="32"/>
                <w:lang w:eastAsia="zh-CN"/>
              </w:rPr>
              <w:t>其他组织利用国有资产举办事业单位情况</w:t>
            </w:r>
          </w:p>
        </w:tc>
        <w:tc>
          <w:tcPr>
            <w:tcW w:w="1819" w:type="dxa"/>
            <w:gridSpan w:val="8"/>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党组织建设情况（如有则填写）</w:t>
            </w:r>
          </w:p>
        </w:tc>
        <w:tc>
          <w:tcPr>
            <w:tcW w:w="3639" w:type="dxa"/>
            <w:gridSpan w:val="7"/>
            <w:noWrap w:val="0"/>
            <w:vAlign w:val="top"/>
          </w:tcPr>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val="en-US" w:eastAsia="zh-CN"/>
              </w:rPr>
              <w:t>党组织类型为党支部。党员34人。2022年</w:t>
            </w:r>
            <w:r>
              <w:rPr>
                <w:rFonts w:hint="eastAsia" w:ascii="仿宋_GB2312" w:hAnsi="仿宋_GB2312" w:eastAsia="仿宋_GB2312" w:cs="仿宋_GB2312"/>
                <w:color w:val="auto"/>
                <w:sz w:val="24"/>
                <w:szCs w:val="24"/>
                <w:lang w:eastAsia="zh-CN"/>
              </w:rPr>
              <w:t>组织全体党员</w:t>
            </w:r>
            <w:r>
              <w:rPr>
                <w:rFonts w:hint="default" w:ascii="仿宋_GB2312" w:hAnsi="仿宋_GB2312" w:eastAsia="仿宋_GB2312" w:cs="仿宋_GB2312"/>
                <w:color w:val="auto"/>
                <w:sz w:val="24"/>
                <w:szCs w:val="24"/>
                <w:lang w:val="en" w:eastAsia="zh-CN"/>
              </w:rPr>
              <w:t>学习党的二十大精神</w:t>
            </w:r>
            <w:r>
              <w:rPr>
                <w:rFonts w:hint="eastAsia" w:ascii="仿宋_GB2312" w:hAnsi="仿宋_GB2312" w:eastAsia="仿宋_GB2312" w:cs="仿宋_GB2312"/>
                <w:color w:val="auto"/>
                <w:sz w:val="24"/>
                <w:szCs w:val="24"/>
                <w:lang w:eastAsia="zh-CN"/>
              </w:rPr>
              <w:t>，全年开展组织“第一议题”学习共计33次；坚持严肃活泼的党内政治生活制度，全年共召开党员大会10次，支部委员会15次，开展形式多样的主题党日活动12次，结合四史教育开展支部党课5次，开展组织民主生活会民主评议党员3次，专题民主生活会2次，开展谈心谈话29人次，与民治街道民治社区开展“一对一”挂点联系和结对共建活动，党员下沉社区开展各类志愿者服务118人次。持续深入开展学习型机关建设及能力提升行动，制定党组理论学习计划，结合我局数字化转型相关工作要求，邀请丁烈云院士来我局开展专题业务讲座，全年组织专题学习17场，不定期开展业务学习交流活动和支部联学共建活动，积极构建由领导干部带头、党员全覆盖参与的良好学习氛围，进一步把理论学习成果转化为推动工作提升的动力。围绕全市住建系统“二二八”总体工作思路，实施“3+3+10+10”系列政策举措，推动智慧住建”项目全面实施；搭建“互联网+档案监管服务平台”，加强对建设工程档案管理的全过程监管，持续提升城建档案管理水平。</w:t>
            </w: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3" w:hRule="atLeast"/>
          <w:jc w:val="center"/>
        </w:trPr>
        <w:tc>
          <w:tcPr>
            <w:tcW w:w="3261" w:type="dxa"/>
            <w:gridSpan w:val="3"/>
            <w:vMerge w:val="continue"/>
            <w:noWrap w:val="0"/>
            <w:vAlign w:val="top"/>
          </w:tcPr>
          <w:p>
            <w:pPr>
              <w:ind w:left="59"/>
              <w:rPr>
                <w:rFonts w:hint="eastAsia" w:eastAsia="楷体_GB2312"/>
                <w:color w:val="FF0000"/>
                <w:sz w:val="32"/>
                <w:szCs w:val="32"/>
                <w:lang w:eastAsia="zh-CN"/>
              </w:rPr>
            </w:pPr>
          </w:p>
        </w:tc>
        <w:tc>
          <w:tcPr>
            <w:tcW w:w="1819" w:type="dxa"/>
            <w:gridSpan w:val="8"/>
            <w:vMerge w:val="restart"/>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理事会运行情况</w:t>
            </w:r>
          </w:p>
        </w:tc>
        <w:tc>
          <w:tcPr>
            <w:tcW w:w="2600" w:type="dxa"/>
            <w:gridSpan w:val="6"/>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人员组成情况</w:t>
            </w:r>
          </w:p>
        </w:tc>
        <w:tc>
          <w:tcPr>
            <w:tcW w:w="103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320" w:firstLineChars="100"/>
              <w:jc w:val="both"/>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val="en-US" w:eastAsia="zh-CN"/>
              </w:rPr>
              <w:t>无</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3261" w:type="dxa"/>
            <w:gridSpan w:val="3"/>
            <w:vMerge w:val="continue"/>
            <w:noWrap w:val="0"/>
            <w:vAlign w:val="top"/>
          </w:tcPr>
          <w:p>
            <w:pPr>
              <w:ind w:left="59"/>
              <w:rPr>
                <w:rFonts w:hint="eastAsia" w:eastAsia="楷体_GB2312"/>
                <w:color w:val="FF0000"/>
                <w:sz w:val="32"/>
                <w:szCs w:val="32"/>
                <w:lang w:eastAsia="zh-CN"/>
              </w:rPr>
            </w:pPr>
          </w:p>
        </w:tc>
        <w:tc>
          <w:tcPr>
            <w:tcW w:w="1819" w:type="dxa"/>
            <w:gridSpan w:val="8"/>
            <w:vMerge w:val="continue"/>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c>
          <w:tcPr>
            <w:tcW w:w="2600" w:type="dxa"/>
            <w:gridSpan w:val="6"/>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召开会议情况</w:t>
            </w:r>
          </w:p>
        </w:tc>
        <w:tc>
          <w:tcPr>
            <w:tcW w:w="103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val="en-US" w:eastAsia="zh-CN"/>
              </w:rPr>
              <w:t>无</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8" w:hRule="atLeast"/>
          <w:jc w:val="center"/>
        </w:trPr>
        <w:tc>
          <w:tcPr>
            <w:tcW w:w="3261" w:type="dxa"/>
            <w:gridSpan w:val="3"/>
            <w:vMerge w:val="continue"/>
            <w:noWrap w:val="0"/>
            <w:vAlign w:val="top"/>
          </w:tcPr>
          <w:p>
            <w:pPr>
              <w:ind w:left="59"/>
              <w:rPr>
                <w:rFonts w:hint="eastAsia" w:eastAsia="楷体_GB2312"/>
                <w:color w:val="FF0000"/>
                <w:sz w:val="32"/>
                <w:szCs w:val="32"/>
                <w:lang w:eastAsia="zh-CN"/>
              </w:rPr>
            </w:pPr>
          </w:p>
        </w:tc>
        <w:tc>
          <w:tcPr>
            <w:tcW w:w="1819" w:type="dxa"/>
            <w:gridSpan w:val="8"/>
            <w:vMerge w:val="continue"/>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c>
          <w:tcPr>
            <w:tcW w:w="2600" w:type="dxa"/>
            <w:gridSpan w:val="6"/>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决策决议情况</w:t>
            </w:r>
          </w:p>
        </w:tc>
        <w:tc>
          <w:tcPr>
            <w:tcW w:w="103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val="en-US" w:eastAsia="zh-CN"/>
              </w:rPr>
              <w:t>无</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1" w:hRule="atLeast"/>
          <w:jc w:val="center"/>
        </w:trPr>
        <w:tc>
          <w:tcPr>
            <w:tcW w:w="3261" w:type="dxa"/>
            <w:gridSpan w:val="3"/>
            <w:vMerge w:val="continue"/>
            <w:noWrap w:val="0"/>
            <w:vAlign w:val="top"/>
          </w:tcPr>
          <w:p>
            <w:pPr>
              <w:ind w:left="59"/>
              <w:rPr>
                <w:rFonts w:hint="eastAsia" w:eastAsia="楷体_GB2312"/>
                <w:color w:val="FF0000"/>
                <w:sz w:val="32"/>
                <w:szCs w:val="32"/>
                <w:lang w:eastAsia="zh-CN"/>
              </w:rPr>
            </w:pPr>
          </w:p>
        </w:tc>
        <w:tc>
          <w:tcPr>
            <w:tcW w:w="1819" w:type="dxa"/>
            <w:gridSpan w:val="8"/>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兴办企业情况</w:t>
            </w:r>
          </w:p>
        </w:tc>
        <w:tc>
          <w:tcPr>
            <w:tcW w:w="2600" w:type="dxa"/>
            <w:gridSpan w:val="6"/>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c>
          <w:tcPr>
            <w:tcW w:w="103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val="en-US" w:eastAsia="zh-CN"/>
              </w:rPr>
              <w:t>无</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8" w:hRule="atLeast"/>
          <w:jc w:val="center"/>
        </w:trPr>
        <w:tc>
          <w:tcPr>
            <w:tcW w:w="3261" w:type="dxa"/>
            <w:gridSpan w:val="3"/>
            <w:noWrap w:val="0"/>
            <w:vAlign w:val="top"/>
          </w:tcPr>
          <w:p>
            <w:pPr>
              <w:ind w:left="59"/>
              <w:rPr>
                <w:rFonts w:hint="eastAsia" w:eastAsia="楷体_GB2312"/>
                <w:color w:val="FF0000"/>
                <w:sz w:val="32"/>
                <w:szCs w:val="32"/>
                <w:lang w:eastAsia="zh-CN"/>
              </w:rPr>
            </w:pPr>
          </w:p>
        </w:tc>
        <w:tc>
          <w:tcPr>
            <w:tcW w:w="1819" w:type="dxa"/>
            <w:gridSpan w:val="8"/>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国有资产投入使用情况</w:t>
            </w:r>
          </w:p>
        </w:tc>
        <w:tc>
          <w:tcPr>
            <w:tcW w:w="2600" w:type="dxa"/>
            <w:gridSpan w:val="6"/>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c>
          <w:tcPr>
            <w:tcW w:w="103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val="en-US" w:eastAsia="zh-CN"/>
              </w:rPr>
              <w:t>无</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637" w:hRule="atLeast"/>
          <w:jc w:val="center"/>
        </w:trPr>
        <w:tc>
          <w:tcPr>
            <w:tcW w:w="3261" w:type="dxa"/>
            <w:gridSpan w:val="3"/>
            <w:noWrap w:val="0"/>
            <w:vAlign w:val="top"/>
          </w:tcPr>
          <w:p>
            <w:pPr>
              <w:ind w:left="59"/>
              <w:rPr>
                <w:rFonts w:eastAsia="楷体_GB2312"/>
                <w:color w:val="auto"/>
                <w:sz w:val="32"/>
                <w:szCs w:val="32"/>
              </w:rPr>
            </w:pPr>
            <w:r>
              <w:rPr>
                <w:rFonts w:hint="eastAsia" w:eastAsia="楷体_GB2312"/>
                <w:color w:val="auto"/>
                <w:sz w:val="32"/>
                <w:szCs w:val="32"/>
              </w:rPr>
              <w:t>报告</w:t>
            </w:r>
            <w:r>
              <w:rPr>
                <w:rFonts w:eastAsia="楷体_GB2312"/>
                <w:color w:val="auto"/>
                <w:sz w:val="32"/>
                <w:szCs w:val="32"/>
              </w:rPr>
              <w:t>中</w:t>
            </w:r>
            <w:r>
              <w:rPr>
                <w:rFonts w:hint="eastAsia" w:eastAsia="楷体_GB2312"/>
                <w:color w:val="auto"/>
                <w:sz w:val="32"/>
                <w:szCs w:val="32"/>
              </w:rPr>
              <w:t>其他需要说明</w:t>
            </w:r>
            <w:r>
              <w:rPr>
                <w:rFonts w:eastAsia="楷体_GB2312"/>
                <w:color w:val="auto"/>
                <w:sz w:val="32"/>
                <w:szCs w:val="32"/>
              </w:rPr>
              <w:t>的情况</w:t>
            </w:r>
          </w:p>
        </w:tc>
        <w:tc>
          <w:tcPr>
            <w:tcW w:w="5458" w:type="dxa"/>
            <w:gridSpan w:val="15"/>
            <w:noWrap w:val="0"/>
            <w:vAlign w:val="top"/>
          </w:tcPr>
          <w:p>
            <w:pPr>
              <w:ind w:left="59"/>
              <w:rPr>
                <w:rFonts w:hint="eastAsia" w:eastAsia="楷体_GB2312"/>
                <w:color w:val="auto"/>
                <w:sz w:val="32"/>
                <w:szCs w:val="32"/>
              </w:rPr>
            </w:pPr>
          </w:p>
          <w:p>
            <w:pPr>
              <w:ind w:left="59"/>
              <w:rPr>
                <w:rFonts w:hint="eastAsia" w:eastAsia="楷体_GB2312"/>
                <w:color w:val="auto"/>
                <w:sz w:val="32"/>
                <w:szCs w:val="32"/>
              </w:rPr>
            </w:pPr>
          </w:p>
          <w:p>
            <w:pPr>
              <w:rPr>
                <w:rFonts w:hint="eastAsia" w:eastAsia="楷体_GB2312"/>
                <w:color w:val="auto"/>
                <w:sz w:val="32"/>
                <w:szCs w:val="32"/>
              </w:rPr>
            </w:pPr>
          </w:p>
          <w:p>
            <w:pPr>
              <w:ind w:left="59"/>
              <w:rPr>
                <w:rFonts w:hint="eastAsia" w:eastAsia="楷体_GB2312"/>
                <w:color w:val="auto"/>
                <w:sz w:val="32"/>
                <w:szCs w:val="32"/>
                <w:lang w:val="en-US" w:eastAsia="zh-CN"/>
              </w:rPr>
            </w:pPr>
            <w:r>
              <w:rPr>
                <w:rFonts w:hint="eastAsia" w:eastAsia="楷体_GB2312"/>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400" w:lineRule="exact"/>
              <w:ind w:right="0" w:rightChars="0"/>
              <w:jc w:val="both"/>
              <w:textAlignment w:val="auto"/>
              <w:outlineLvl w:val="9"/>
              <w:rPr>
                <w:rFonts w:hint="eastAsia" w:ascii="Calibri" w:hAnsi="Calibri" w:eastAsia="楷体_GB2312"/>
                <w:color w:val="auto"/>
                <w:kern w:val="2"/>
                <w:sz w:val="32"/>
                <w:szCs w:val="32"/>
              </w:rPr>
            </w:pP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eastAsia="楷体_GB2312"/>
                <w:color w:val="auto"/>
                <w:sz w:val="32"/>
                <w:szCs w:val="32"/>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noWrap w:val="0"/>
            <w:vAlign w:val="top"/>
          </w:tcPr>
          <w:p>
            <w:pPr>
              <w:ind w:left="59"/>
              <w:rPr>
                <w:rFonts w:eastAsia="楷体_GB2312"/>
                <w:color w:val="auto"/>
                <w:sz w:val="32"/>
                <w:szCs w:val="32"/>
              </w:rPr>
            </w:pPr>
            <w:r>
              <w:rPr>
                <w:rFonts w:hint="eastAsia" w:eastAsia="楷体_GB2312"/>
                <w:color w:val="auto"/>
                <w:sz w:val="32"/>
                <w:szCs w:val="32"/>
              </w:rPr>
              <w:t>举办单位是否对</w:t>
            </w:r>
            <w:r>
              <w:rPr>
                <w:rFonts w:eastAsia="楷体_GB2312"/>
                <w:color w:val="auto"/>
                <w:sz w:val="32"/>
                <w:szCs w:val="32"/>
              </w:rPr>
              <w:t>本</w:t>
            </w:r>
            <w:r>
              <w:rPr>
                <w:rFonts w:hint="eastAsia" w:eastAsia="楷体_GB2312"/>
                <w:color w:val="auto"/>
                <w:sz w:val="32"/>
                <w:szCs w:val="32"/>
              </w:rPr>
              <w:t>年度报告书</w:t>
            </w:r>
            <w:r>
              <w:rPr>
                <w:rFonts w:eastAsia="楷体_GB2312"/>
                <w:color w:val="auto"/>
                <w:sz w:val="32"/>
                <w:szCs w:val="32"/>
              </w:rPr>
              <w:t>进行审查</w:t>
            </w:r>
          </w:p>
        </w:tc>
        <w:tc>
          <w:tcPr>
            <w:tcW w:w="5458" w:type="dxa"/>
            <w:gridSpan w:val="15"/>
            <w:noWrap w:val="0"/>
            <w:vAlign w:val="top"/>
          </w:tcPr>
          <w:p>
            <w:pPr>
              <w:rPr>
                <w:rFonts w:hint="eastAsia" w:eastAsia="楷体_GB2312"/>
                <w:color w:val="auto"/>
                <w:sz w:val="32"/>
                <w:szCs w:val="32"/>
                <w:lang w:val="en-US" w:eastAsia="zh-CN"/>
              </w:rPr>
            </w:pPr>
            <w:r>
              <w:rPr>
                <w:rFonts w:hint="eastAsia" w:eastAsia="楷体_GB2312"/>
                <w:color w:val="auto"/>
                <w:sz w:val="32"/>
                <w:szCs w:val="32"/>
                <w:lang w:eastAsia="zh-CN"/>
              </w:rPr>
              <w:t>经举办单位审查，可以向社会公示。</w:t>
            </w:r>
            <w:r>
              <w:rPr>
                <w:rFonts w:hint="eastAsia" w:ascii="楷体_GB2312" w:eastAsia="楷体_GB2312"/>
                <w:color w:val="auto"/>
                <w:sz w:val="32"/>
                <w:szCs w:val="32"/>
                <w:lang w:eastAsia="zh-CN"/>
              </w:rPr>
              <w:t>☑</w:t>
            </w:r>
            <w:r>
              <w:rPr>
                <w:rFonts w:hint="eastAsia" w:eastAsia="楷体_GB2312"/>
                <w:color w:val="auto"/>
                <w:sz w:val="32"/>
                <w:szCs w:val="32"/>
                <w:lang w:val="en-US" w:eastAsia="zh-CN"/>
              </w:rPr>
              <w:t xml:space="preserve"> </w:t>
            </w:r>
          </w:p>
          <w:p>
            <w:pPr>
              <w:ind w:left="59"/>
              <w:rPr>
                <w:rFonts w:hint="eastAsia" w:eastAsia="楷体_GB2312"/>
                <w:color w:val="auto"/>
                <w:sz w:val="32"/>
                <w:szCs w:val="32"/>
                <w:lang w:val="en-US" w:eastAsia="zh-CN"/>
              </w:rPr>
            </w:pPr>
            <w:r>
              <w:rPr>
                <w:rFonts w:hint="eastAsia" w:eastAsia="楷体_GB2312"/>
                <w:color w:val="auto"/>
                <w:sz w:val="32"/>
                <w:szCs w:val="32"/>
                <w:lang w:eastAsia="zh-CN"/>
              </w:rPr>
              <w:t>经举办单位审查，</w:t>
            </w:r>
            <w:r>
              <w:rPr>
                <w:rFonts w:hint="eastAsia" w:eastAsia="楷体_GB2312"/>
                <w:color w:val="auto"/>
                <w:sz w:val="32"/>
                <w:szCs w:val="32"/>
                <w:lang w:val="en-US" w:eastAsia="zh-CN"/>
              </w:rPr>
              <w:t>不宜向社会公示。</w:t>
            </w:r>
            <w:r>
              <w:rPr>
                <w:rFonts w:hint="eastAsia" w:eastAsia="楷体_GB2312"/>
                <w:color w:val="auto"/>
                <w:sz w:val="32"/>
                <w:szCs w:val="32"/>
                <w:lang w:eastAsia="zh-CN"/>
              </w:rPr>
              <w:t>□</w:t>
            </w:r>
            <w:r>
              <w:rPr>
                <w:rFonts w:hint="eastAsia" w:eastAsia="楷体_GB2312"/>
                <w:color w:val="auto"/>
                <w:sz w:val="32"/>
                <w:szCs w:val="32"/>
                <w:lang w:val="en-US" w:eastAsia="zh-CN"/>
              </w:rPr>
              <w:t xml:space="preserve">  </w:t>
            </w:r>
          </w:p>
          <w:p>
            <w:pPr>
              <w:ind w:left="59"/>
              <w:rPr>
                <w:rFonts w:hint="eastAsia" w:eastAsia="楷体_GB2312"/>
                <w:color w:val="auto"/>
                <w:sz w:val="32"/>
                <w:szCs w:val="32"/>
                <w:lang w:val="en-US" w:eastAsia="zh-CN"/>
              </w:rPr>
            </w:pPr>
            <w:r>
              <w:rPr>
                <w:rFonts w:hint="eastAsia" w:eastAsia="楷体_GB2312"/>
                <w:color w:val="auto"/>
                <w:sz w:val="32"/>
                <w:szCs w:val="32"/>
                <w:lang w:eastAsia="zh-CN"/>
              </w:rPr>
              <w:t>审查时间：</w:t>
            </w:r>
            <w:r>
              <w:rPr>
                <w:rFonts w:hint="eastAsia" w:eastAsia="楷体_GB2312"/>
                <w:color w:val="auto"/>
                <w:sz w:val="32"/>
                <w:szCs w:val="32"/>
                <w:lang w:val="en-US" w:eastAsia="zh-CN"/>
              </w:rPr>
              <w:t>2023年  3 月 27  日</w:t>
            </w:r>
            <w:r>
              <w:rPr>
                <w:rFonts w:hint="eastAsia" w:eastAsia="楷体_GB2312"/>
                <w:color w:val="auto"/>
                <w:sz w:val="32"/>
                <w:szCs w:val="32"/>
                <w:lang w:eastAsia="zh-CN"/>
              </w:rPr>
              <w:t>（举办单位公章）</w:t>
            </w:r>
            <w:r>
              <w:rPr>
                <w:rFonts w:hint="eastAsia" w:eastAsia="楷体_GB2312"/>
                <w:color w:val="auto"/>
                <w:sz w:val="32"/>
                <w:szCs w:val="32"/>
                <w:lang w:val="en-US" w:eastAsia="zh-CN"/>
              </w:rPr>
              <w:t xml:space="preserve"> </w:t>
            </w:r>
          </w:p>
          <w:p>
            <w:pPr>
              <w:ind w:left="59"/>
              <w:rPr>
                <w:rFonts w:hint="eastAsia" w:eastAsia="楷体_GB2312"/>
                <w:color w:val="auto"/>
                <w:sz w:val="32"/>
                <w:szCs w:val="32"/>
                <w:u w:val="single"/>
                <w:lang w:val="en-US" w:eastAsia="zh-CN"/>
              </w:rPr>
            </w:pPr>
            <w:r>
              <w:rPr>
                <w:rFonts w:hint="eastAsia" w:eastAsia="楷体_GB2312"/>
                <w:color w:val="auto"/>
                <w:sz w:val="32"/>
                <w:szCs w:val="32"/>
                <w:lang w:val="en-US" w:eastAsia="zh-CN"/>
              </w:rPr>
              <w:t>未经举办单位审查</w:t>
            </w:r>
            <w:r>
              <w:rPr>
                <w:rFonts w:hint="eastAsia" w:eastAsia="楷体_GB2312"/>
                <w:color w:val="auto"/>
                <w:sz w:val="32"/>
                <w:szCs w:val="32"/>
                <w:lang w:eastAsia="zh-CN"/>
              </w:rPr>
              <w:t>□，具体原因：</w:t>
            </w:r>
            <w:r>
              <w:rPr>
                <w:rFonts w:hint="eastAsia" w:eastAsia="楷体_GB2312"/>
                <w:color w:val="auto"/>
                <w:sz w:val="32"/>
                <w:szCs w:val="32"/>
                <w:u w:val="single"/>
                <w:lang w:val="en-US" w:eastAsia="zh-CN"/>
              </w:rPr>
              <w:t xml:space="preserve">   </w:t>
            </w:r>
          </w:p>
          <w:p>
            <w:pPr>
              <w:ind w:left="59"/>
              <w:rPr>
                <w:rFonts w:hint="eastAsia" w:eastAsia="楷体_GB2312"/>
                <w:color w:val="auto"/>
                <w:sz w:val="32"/>
                <w:szCs w:val="32"/>
                <w:u w:val="single"/>
                <w:lang w:val="en-US" w:eastAsia="zh-CN"/>
              </w:rPr>
            </w:pPr>
            <w:r>
              <w:rPr>
                <w:rFonts w:hint="eastAsia" w:eastAsia="楷体_GB2312"/>
                <w:color w:val="auto"/>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eastAsia="楷体_GB2312"/>
                <w:color w:val="auto"/>
                <w:sz w:val="32"/>
                <w:szCs w:val="32"/>
              </w:rPr>
            </w:pPr>
            <w:r>
              <w:rPr>
                <w:rFonts w:hint="eastAsia" w:ascii="Calibri" w:hAnsi="Calibri" w:eastAsia="楷体_GB2312"/>
                <w:color w:val="auto"/>
                <w:kern w:val="2"/>
                <w:sz w:val="24"/>
                <w:szCs w:val="24"/>
                <w:lang w:eastAsia="zh-CN"/>
              </w:rPr>
              <w:t>注：</w:t>
            </w:r>
            <w:r>
              <w:rPr>
                <w:rFonts w:hint="eastAsia" w:ascii="Calibri" w:hAnsi="Calibri" w:eastAsia="楷体_GB2312"/>
                <w:color w:val="auto"/>
                <w:kern w:val="2"/>
                <w:sz w:val="24"/>
                <w:szCs w:val="24"/>
              </w:rPr>
              <w:t>可以公示请上传举办单位盖章确认的《</w:t>
            </w:r>
            <w:r>
              <w:rPr>
                <w:rFonts w:hint="eastAsia" w:ascii="Calibri" w:hAnsi="Calibri" w:eastAsia="楷体_GB2312"/>
                <w:color w:val="auto"/>
                <w:kern w:val="2"/>
                <w:sz w:val="24"/>
                <w:szCs w:val="24"/>
                <w:lang w:eastAsia="zh-CN"/>
              </w:rPr>
              <w:t>事业单位法人</w:t>
            </w:r>
            <w:r>
              <w:rPr>
                <w:rFonts w:hint="eastAsia" w:ascii="Calibri" w:hAnsi="Calibri" w:eastAsia="楷体_GB2312"/>
                <w:color w:val="auto"/>
                <w:kern w:val="2"/>
                <w:sz w:val="24"/>
                <w:szCs w:val="24"/>
              </w:rPr>
              <w:t>年度报告书》扫描</w:t>
            </w:r>
            <w:r>
              <w:rPr>
                <w:rFonts w:hint="eastAsia" w:ascii="Calibri" w:hAnsi="Calibri" w:eastAsia="楷体_GB2312"/>
                <w:color w:val="auto"/>
                <w:kern w:val="2"/>
                <w:sz w:val="24"/>
                <w:szCs w:val="24"/>
                <w:lang w:eastAsia="zh-CN"/>
              </w:rPr>
              <w:t>版（或照片）。不可以公示请向事业单位登记管理机关提交举办单位盖章确认的《事业单位法人年度报告书》等纸质材料。</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3261" w:type="dxa"/>
            <w:gridSpan w:val="3"/>
            <w:vMerge w:val="restart"/>
            <w:noWrap w:val="0"/>
            <w:vAlign w:val="top"/>
          </w:tcPr>
          <w:p>
            <w:pPr>
              <w:rPr>
                <w:rFonts w:eastAsia="楷体_GB2312"/>
                <w:color w:val="auto"/>
                <w:sz w:val="32"/>
                <w:szCs w:val="32"/>
              </w:rPr>
            </w:pPr>
            <w:r>
              <w:rPr>
                <w:rFonts w:hint="eastAsia" w:eastAsia="楷体_GB2312"/>
                <w:color w:val="auto"/>
                <w:sz w:val="32"/>
                <w:szCs w:val="32"/>
              </w:rPr>
              <w:t>报告联系人</w:t>
            </w:r>
          </w:p>
        </w:tc>
        <w:tc>
          <w:tcPr>
            <w:tcW w:w="1137" w:type="dxa"/>
            <w:gridSpan w:val="5"/>
            <w:noWrap w:val="0"/>
            <w:vAlign w:val="top"/>
          </w:tcPr>
          <w:p>
            <w:pPr>
              <w:ind w:left="59" w:firstLine="160" w:firstLineChars="50"/>
              <w:rPr>
                <w:rFonts w:eastAsia="楷体_GB2312"/>
                <w:color w:val="auto"/>
                <w:sz w:val="32"/>
                <w:szCs w:val="32"/>
              </w:rPr>
            </w:pPr>
            <w:r>
              <w:rPr>
                <w:rFonts w:hint="eastAsia" w:eastAsia="楷体_GB2312"/>
                <w:color w:val="auto"/>
                <w:sz w:val="32"/>
                <w:szCs w:val="32"/>
              </w:rPr>
              <w:t>姓名</w:t>
            </w:r>
          </w:p>
        </w:tc>
        <w:tc>
          <w:tcPr>
            <w:tcW w:w="3282" w:type="dxa"/>
            <w:gridSpan w:val="9"/>
            <w:noWrap w:val="0"/>
            <w:vAlign w:val="top"/>
          </w:tcPr>
          <w:p>
            <w:pPr>
              <w:ind w:left="59" w:firstLine="160" w:firstLineChars="50"/>
              <w:rPr>
                <w:rFonts w:eastAsia="楷体_GB2312"/>
                <w:color w:val="auto"/>
                <w:sz w:val="32"/>
                <w:szCs w:val="32"/>
              </w:rPr>
            </w:pPr>
            <w:r>
              <w:rPr>
                <w:rFonts w:hint="eastAsia" w:eastAsia="楷体_GB2312"/>
                <w:color w:val="auto"/>
                <w:sz w:val="32"/>
                <w:szCs w:val="32"/>
              </w:rPr>
              <w:t>办公电话</w:t>
            </w:r>
          </w:p>
        </w:tc>
        <w:tc>
          <w:tcPr>
            <w:tcW w:w="1039" w:type="dxa"/>
            <w:noWrap w:val="0"/>
            <w:vAlign w:val="top"/>
          </w:tcPr>
          <w:p>
            <w:pPr>
              <w:ind w:left="59" w:firstLine="160" w:firstLineChars="50"/>
              <w:rPr>
                <w:rFonts w:eastAsia="楷体_GB2312"/>
                <w:color w:val="auto"/>
                <w:sz w:val="32"/>
                <w:szCs w:val="32"/>
              </w:rPr>
            </w:pPr>
            <w:r>
              <w:rPr>
                <w:rFonts w:hint="eastAsia" w:eastAsia="楷体_GB2312"/>
                <w:color w:val="auto"/>
                <w:sz w:val="32"/>
                <w:szCs w:val="32"/>
              </w:rPr>
              <w:t>电子邮箱</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3261" w:type="dxa"/>
            <w:gridSpan w:val="3"/>
            <w:vMerge w:val="continue"/>
            <w:noWrap w:val="0"/>
            <w:vAlign w:val="top"/>
          </w:tcPr>
          <w:p>
            <w:pPr>
              <w:ind w:left="59"/>
              <w:rPr>
                <w:rFonts w:eastAsia="楷体_GB2312"/>
                <w:color w:val="auto"/>
                <w:sz w:val="32"/>
                <w:szCs w:val="32"/>
              </w:rPr>
            </w:pPr>
          </w:p>
        </w:tc>
        <w:tc>
          <w:tcPr>
            <w:tcW w:w="1137" w:type="dxa"/>
            <w:gridSpan w:val="5"/>
            <w:noWrap w:val="0"/>
            <w:vAlign w:val="top"/>
          </w:tcPr>
          <w:p>
            <w:pPr>
              <w:ind w:left="59" w:leftChars="0"/>
              <w:rPr>
                <w:rFonts w:hint="eastAsia" w:ascii="Calibri" w:hAnsi="Calibri" w:eastAsia="楷体_GB2312" w:cs="Times New Roman"/>
                <w:color w:val="auto"/>
                <w:kern w:val="2"/>
                <w:sz w:val="28"/>
                <w:szCs w:val="28"/>
                <w:lang w:val="en-US" w:eastAsia="zh-CN" w:bidi="ar-SA"/>
              </w:rPr>
            </w:pPr>
            <w:r>
              <w:rPr>
                <w:rFonts w:hint="eastAsia" w:eastAsia="楷体_GB2312"/>
                <w:color w:val="auto"/>
                <w:sz w:val="28"/>
                <w:szCs w:val="28"/>
                <w:lang w:val="en-US" w:eastAsia="zh-CN"/>
              </w:rPr>
              <w:t>李育婷</w:t>
            </w:r>
          </w:p>
        </w:tc>
        <w:tc>
          <w:tcPr>
            <w:tcW w:w="1839" w:type="dxa"/>
            <w:gridSpan w:val="6"/>
            <w:noWrap w:val="0"/>
            <w:vAlign w:val="top"/>
          </w:tcPr>
          <w:p>
            <w:pPr>
              <w:ind w:left="59" w:leftChars="0"/>
              <w:rPr>
                <w:rFonts w:hint="default" w:ascii="Calibri" w:hAnsi="Calibri" w:eastAsia="楷体_GB2312" w:cs="Times New Roman"/>
                <w:color w:val="auto"/>
                <w:kern w:val="2"/>
                <w:sz w:val="28"/>
                <w:szCs w:val="28"/>
                <w:lang w:val="en-US" w:eastAsia="zh-CN" w:bidi="ar-SA"/>
              </w:rPr>
            </w:pPr>
            <w:r>
              <w:rPr>
                <w:rFonts w:hint="eastAsia" w:eastAsia="楷体_GB2312"/>
                <w:color w:val="auto"/>
                <w:sz w:val="28"/>
                <w:szCs w:val="28"/>
                <w:lang w:val="en-US" w:eastAsia="zh-CN"/>
              </w:rPr>
              <w:t>13631568464</w:t>
            </w:r>
          </w:p>
        </w:tc>
        <w:tc>
          <w:tcPr>
            <w:tcW w:w="2482" w:type="dxa"/>
            <w:gridSpan w:val="4"/>
            <w:noWrap w:val="0"/>
            <w:vAlign w:val="top"/>
          </w:tcPr>
          <w:p>
            <w:pPr>
              <w:ind w:left="59" w:leftChars="0"/>
              <w:rPr>
                <w:rFonts w:ascii="Calibri" w:hAnsi="Calibri" w:eastAsia="楷体_GB2312" w:cs="Times New Roman"/>
                <w:color w:val="auto"/>
                <w:kern w:val="2"/>
                <w:sz w:val="28"/>
                <w:szCs w:val="28"/>
                <w:lang w:val="en-US" w:eastAsia="zh-CN" w:bidi="ar-SA"/>
              </w:rPr>
            </w:pPr>
            <w:r>
              <w:rPr>
                <w:rFonts w:hint="eastAsia" w:ascii="Times New Roman" w:hAnsi="Times New Roman" w:eastAsia="仿宋_GB2312"/>
                <w:sz w:val="28"/>
                <w:szCs w:val="28"/>
                <w:lang w:val="en-US" w:eastAsia="zh-CN"/>
              </w:rPr>
              <w:t>liyt@zjj.sz.gov.cn</w:t>
            </w:r>
          </w:p>
        </w:tc>
      </w:tr>
    </w:tbl>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color w:val="auto"/>
          <w:sz w:val="28"/>
          <w:szCs w:val="28"/>
          <w:shd w:val="clear" w:color="auto" w:fill="FFFFFF"/>
        </w:rPr>
        <w:t>（以上信息由事业单位法人进行真实性、准确性</w:t>
      </w:r>
      <w:r>
        <w:rPr>
          <w:rFonts w:hint="eastAsia" w:ascii="仿宋_GB2312" w:hAnsi="仿宋_GB2312" w:eastAsia="仿宋_GB2312" w:cs="仿宋_GB2312"/>
          <w:color w:val="auto"/>
          <w:sz w:val="28"/>
          <w:szCs w:val="28"/>
          <w:shd w:val="clear" w:color="auto" w:fill="FFFFFF"/>
          <w:lang w:eastAsia="zh-CN"/>
        </w:rPr>
        <w:t>、</w:t>
      </w:r>
      <w:r>
        <w:rPr>
          <w:rFonts w:hint="eastAsia" w:ascii="仿宋_GB2312" w:hAnsi="仿宋_GB2312" w:eastAsia="仿宋_GB2312" w:cs="仿宋_GB2312"/>
          <w:color w:val="auto"/>
          <w:sz w:val="28"/>
          <w:szCs w:val="28"/>
          <w:shd w:val="clear" w:color="auto" w:fill="FFFFFF"/>
        </w:rPr>
        <w:t>完整性审核和保密性审查后自行提供</w:t>
      </w:r>
      <w:r>
        <w:rPr>
          <w:rFonts w:hint="eastAsia" w:ascii="仿宋_GB2312" w:hAnsi="仿宋_GB2312" w:eastAsia="仿宋_GB2312" w:cs="仿宋_GB2312"/>
          <w:b w:val="0"/>
          <w:bCs w:val="0"/>
          <w:color w:val="auto"/>
          <w:sz w:val="28"/>
          <w:szCs w:val="28"/>
          <w:shd w:val="clear" w:color="auto" w:fill="FFFFFF"/>
        </w:rPr>
        <w:t>，</w:t>
      </w:r>
      <w:r>
        <w:rPr>
          <w:rFonts w:hint="eastAsia" w:ascii="仿宋_GB2312" w:hAnsi="仿宋_GB2312" w:eastAsia="仿宋_GB2312" w:cs="仿宋_GB2312"/>
          <w:b w:val="0"/>
          <w:bCs w:val="0"/>
          <w:color w:val="auto"/>
          <w:sz w:val="28"/>
          <w:szCs w:val="28"/>
          <w:shd w:val="clear" w:color="auto" w:fill="FFFFFF"/>
          <w:lang w:eastAsia="zh-CN"/>
        </w:rPr>
        <w:t>并对全部</w:t>
      </w:r>
      <w:r>
        <w:rPr>
          <w:rFonts w:hint="eastAsia" w:ascii="仿宋_GB2312" w:hAnsi="仿宋_GB2312" w:eastAsia="仿宋_GB2312" w:cs="仿宋_GB2312"/>
          <w:b w:val="0"/>
          <w:bCs w:val="0"/>
          <w:color w:val="auto"/>
          <w:sz w:val="28"/>
          <w:szCs w:val="28"/>
          <w:shd w:val="clear" w:color="auto" w:fill="FFFFFF"/>
        </w:rPr>
        <w:t>信息内容的真实性、准确性</w:t>
      </w:r>
      <w:r>
        <w:rPr>
          <w:rFonts w:hint="eastAsia" w:ascii="仿宋_GB2312" w:hAnsi="仿宋_GB2312" w:eastAsia="仿宋_GB2312" w:cs="仿宋_GB2312"/>
          <w:b w:val="0"/>
          <w:bCs w:val="0"/>
          <w:color w:val="auto"/>
          <w:sz w:val="28"/>
          <w:szCs w:val="28"/>
          <w:shd w:val="clear" w:color="auto" w:fill="FFFFFF"/>
          <w:lang w:eastAsia="zh-CN"/>
        </w:rPr>
        <w:t>、</w:t>
      </w:r>
      <w:r>
        <w:rPr>
          <w:rFonts w:hint="eastAsia" w:ascii="仿宋_GB2312" w:hAnsi="仿宋_GB2312" w:eastAsia="仿宋_GB2312" w:cs="仿宋_GB2312"/>
          <w:b w:val="0"/>
          <w:bCs w:val="0"/>
          <w:color w:val="auto"/>
          <w:sz w:val="28"/>
          <w:szCs w:val="28"/>
          <w:shd w:val="clear" w:color="auto" w:fill="FFFFFF"/>
        </w:rPr>
        <w:t>完整性和合法性</w:t>
      </w:r>
      <w:r>
        <w:rPr>
          <w:rFonts w:hint="eastAsia" w:ascii="仿宋_GB2312" w:hAnsi="仿宋_GB2312" w:eastAsia="仿宋_GB2312" w:cs="仿宋_GB2312"/>
          <w:b w:val="0"/>
          <w:bCs w:val="0"/>
          <w:color w:val="auto"/>
          <w:sz w:val="28"/>
          <w:szCs w:val="28"/>
          <w:shd w:val="clear" w:color="auto" w:fill="FFFFFF"/>
          <w:lang w:eastAsia="zh-CN"/>
        </w:rPr>
        <w:t>负责</w:t>
      </w:r>
      <w:r>
        <w:rPr>
          <w:rFonts w:hint="eastAsia" w:ascii="仿宋_GB2312" w:hAnsi="仿宋_GB2312" w:eastAsia="仿宋_GB2312" w:cs="仿宋_GB2312"/>
          <w:b w:val="0"/>
          <w:bCs w:val="0"/>
          <w:color w:val="auto"/>
          <w:sz w:val="28"/>
          <w:szCs w:val="28"/>
          <w:shd w:val="clear" w:color="auto" w:fill="FFFFFF"/>
        </w:rPr>
        <w:t>。</w:t>
      </w:r>
      <w:r>
        <w:rPr>
          <w:rFonts w:hint="eastAsia" w:ascii="仿宋_GB2312" w:hAnsi="仿宋_GB2312" w:eastAsia="仿宋_GB2312" w:cs="仿宋_GB2312"/>
          <w:color w:val="auto"/>
          <w:sz w:val="28"/>
          <w:szCs w:val="28"/>
          <w:shd w:val="clear" w:color="auto" w:fill="FFFFFF"/>
        </w:rPr>
        <w:t>）</w:t>
      </w:r>
    </w:p>
    <w:p/>
    <w:p>
      <w:pPr>
        <w:pStyle w:val="6"/>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color w:val="000000"/>
          <w:sz w:val="32"/>
          <w:szCs w:val="32"/>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CESI仿宋-GB2312" w:hAnsi="CESI仿宋-GB2312" w:eastAsia="CESI仿宋-GB2312" w:cs="CESI仿宋-GB2312"/>
          <w:sz w:val="32"/>
          <w:szCs w:val="32"/>
        </w:rPr>
      </w:pPr>
    </w:p>
    <w:p/>
    <w:p/>
    <w:sectPr>
      <w:footerReference r:id="rId3" w:type="default"/>
      <w:pgSz w:w="11906" w:h="16838"/>
      <w:pgMar w:top="1440" w:right="1800" w:bottom="1440" w:left="1800" w:header="851" w:footer="1304" w:gutter="0"/>
      <w:pgNumType w:fmt="decimal"/>
      <w:cols w:space="72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- 2 -</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E93D4F73"/>
    <w:rsid w:val="005A2C9F"/>
    <w:rsid w:val="007A53C3"/>
    <w:rsid w:val="00BF0445"/>
    <w:rsid w:val="027F73C5"/>
    <w:rsid w:val="037441B6"/>
    <w:rsid w:val="03F17003"/>
    <w:rsid w:val="04F930B9"/>
    <w:rsid w:val="0CFF215F"/>
    <w:rsid w:val="0F5B469D"/>
    <w:rsid w:val="113B24D4"/>
    <w:rsid w:val="11794537"/>
    <w:rsid w:val="117E09BE"/>
    <w:rsid w:val="147C5E29"/>
    <w:rsid w:val="15D431D5"/>
    <w:rsid w:val="1B117E5B"/>
    <w:rsid w:val="1B2A691B"/>
    <w:rsid w:val="1BB63863"/>
    <w:rsid w:val="1BCF78EB"/>
    <w:rsid w:val="1CDE306A"/>
    <w:rsid w:val="1DFF17BD"/>
    <w:rsid w:val="1F967D60"/>
    <w:rsid w:val="1FFF6FC0"/>
    <w:rsid w:val="22A83E6A"/>
    <w:rsid w:val="23842554"/>
    <w:rsid w:val="29314A41"/>
    <w:rsid w:val="29FF1F4D"/>
    <w:rsid w:val="2CCD2385"/>
    <w:rsid w:val="2D010E65"/>
    <w:rsid w:val="2DD61302"/>
    <w:rsid w:val="2E762F5B"/>
    <w:rsid w:val="2EDD54AA"/>
    <w:rsid w:val="339461AC"/>
    <w:rsid w:val="34F635E2"/>
    <w:rsid w:val="35C408B6"/>
    <w:rsid w:val="36D00EFD"/>
    <w:rsid w:val="36F13630"/>
    <w:rsid w:val="37F6728A"/>
    <w:rsid w:val="38F5A7BC"/>
    <w:rsid w:val="3AB9C88C"/>
    <w:rsid w:val="3B7F53F9"/>
    <w:rsid w:val="3D98639D"/>
    <w:rsid w:val="3DFF23D9"/>
    <w:rsid w:val="3EC26D84"/>
    <w:rsid w:val="3EC90CF3"/>
    <w:rsid w:val="3EE86FC3"/>
    <w:rsid w:val="3EFFEDF7"/>
    <w:rsid w:val="3F140438"/>
    <w:rsid w:val="3F5462F2"/>
    <w:rsid w:val="3FDA8AEB"/>
    <w:rsid w:val="43FBBC05"/>
    <w:rsid w:val="44EB3421"/>
    <w:rsid w:val="4683223D"/>
    <w:rsid w:val="4FB3055E"/>
    <w:rsid w:val="50B463F5"/>
    <w:rsid w:val="51BD91E7"/>
    <w:rsid w:val="53211D72"/>
    <w:rsid w:val="537F61EA"/>
    <w:rsid w:val="53FFBD40"/>
    <w:rsid w:val="54D75C52"/>
    <w:rsid w:val="55E23AF4"/>
    <w:rsid w:val="57A31C4E"/>
    <w:rsid w:val="57AE5764"/>
    <w:rsid w:val="58B51EBE"/>
    <w:rsid w:val="5A0D614D"/>
    <w:rsid w:val="5A556541"/>
    <w:rsid w:val="5CDD5B58"/>
    <w:rsid w:val="5E0E085B"/>
    <w:rsid w:val="5FBFE2FE"/>
    <w:rsid w:val="5FEF9A6B"/>
    <w:rsid w:val="5FFF219D"/>
    <w:rsid w:val="5FFF6F4A"/>
    <w:rsid w:val="64F16511"/>
    <w:rsid w:val="67F64F2F"/>
    <w:rsid w:val="691D7C84"/>
    <w:rsid w:val="6ADA6093"/>
    <w:rsid w:val="6AE22893"/>
    <w:rsid w:val="6B4B4A16"/>
    <w:rsid w:val="6C0E6F3F"/>
    <w:rsid w:val="6CDF4D21"/>
    <w:rsid w:val="6EB7576E"/>
    <w:rsid w:val="6F79C082"/>
    <w:rsid w:val="6F7B5082"/>
    <w:rsid w:val="6FBE19E1"/>
    <w:rsid w:val="70D7419F"/>
    <w:rsid w:val="72EC0C4C"/>
    <w:rsid w:val="74BFC3A0"/>
    <w:rsid w:val="76E56618"/>
    <w:rsid w:val="775AE264"/>
    <w:rsid w:val="77775B77"/>
    <w:rsid w:val="77AF026A"/>
    <w:rsid w:val="78FB1E09"/>
    <w:rsid w:val="79073DA6"/>
    <w:rsid w:val="7B29391F"/>
    <w:rsid w:val="7B5B37A5"/>
    <w:rsid w:val="7B6D92C6"/>
    <w:rsid w:val="7B7F7B36"/>
    <w:rsid w:val="7B9FFAE9"/>
    <w:rsid w:val="7BCF6EC9"/>
    <w:rsid w:val="7BE7B28D"/>
    <w:rsid w:val="7BFBB541"/>
    <w:rsid w:val="7DEA071F"/>
    <w:rsid w:val="7E8C722C"/>
    <w:rsid w:val="7EB7770D"/>
    <w:rsid w:val="7EFA5454"/>
    <w:rsid w:val="7EFFDCF4"/>
    <w:rsid w:val="7F2D82BF"/>
    <w:rsid w:val="7FBC3909"/>
    <w:rsid w:val="7FCE3B6D"/>
    <w:rsid w:val="7FEA2199"/>
    <w:rsid w:val="7FFF1648"/>
    <w:rsid w:val="8EDBF25F"/>
    <w:rsid w:val="93BC5897"/>
    <w:rsid w:val="97FDC0FA"/>
    <w:rsid w:val="A3DBD464"/>
    <w:rsid w:val="A73D995F"/>
    <w:rsid w:val="A77FAC8F"/>
    <w:rsid w:val="B57E99D8"/>
    <w:rsid w:val="B5EC9890"/>
    <w:rsid w:val="B75FED3F"/>
    <w:rsid w:val="B7FF5174"/>
    <w:rsid w:val="BBFFBED4"/>
    <w:rsid w:val="BDF7DCFD"/>
    <w:rsid w:val="BDFFA4D9"/>
    <w:rsid w:val="BE6FB5C2"/>
    <w:rsid w:val="CD3C7784"/>
    <w:rsid w:val="CD7EEBA6"/>
    <w:rsid w:val="D3FDBEAF"/>
    <w:rsid w:val="D6173031"/>
    <w:rsid w:val="D6F71131"/>
    <w:rsid w:val="D76A3002"/>
    <w:rsid w:val="D7FC9B1A"/>
    <w:rsid w:val="D947361C"/>
    <w:rsid w:val="D9FFC118"/>
    <w:rsid w:val="DF7E0A37"/>
    <w:rsid w:val="DFFD2665"/>
    <w:rsid w:val="E6B79ABE"/>
    <w:rsid w:val="E93D4F73"/>
    <w:rsid w:val="E9DD44A8"/>
    <w:rsid w:val="EB6E1199"/>
    <w:rsid w:val="EB7BDE57"/>
    <w:rsid w:val="EBD3073D"/>
    <w:rsid w:val="EDDF16EE"/>
    <w:rsid w:val="EDFDE15A"/>
    <w:rsid w:val="EFCFB3A4"/>
    <w:rsid w:val="EFFFF140"/>
    <w:rsid w:val="F2FE6276"/>
    <w:rsid w:val="F4CF63B7"/>
    <w:rsid w:val="F5F53B47"/>
    <w:rsid w:val="F77B01BD"/>
    <w:rsid w:val="F7CE509A"/>
    <w:rsid w:val="F7FE5450"/>
    <w:rsid w:val="FB7FC585"/>
    <w:rsid w:val="FBFE0CCD"/>
    <w:rsid w:val="FDAF09B7"/>
    <w:rsid w:val="FEF7982B"/>
    <w:rsid w:val="FF5F8340"/>
    <w:rsid w:val="FF6F88B5"/>
    <w:rsid w:val="FF7DF1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Calibri" w:hAnsi="Calibri"/>
      <w:szCs w:val="22"/>
    </w:rPr>
  </w:style>
  <w:style w:type="paragraph" w:styleId="3">
    <w:name w:val="Body Text Indent"/>
    <w:basedOn w:val="1"/>
    <w:qFormat/>
    <w:uiPriority w:val="0"/>
    <w:pPr>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Body Text First Indent 2"/>
    <w:basedOn w:val="3"/>
    <w:qFormat/>
    <w:uiPriority w:val="0"/>
    <w:pPr>
      <w:ind w:firstLine="420" w:firstLineChars="200"/>
    </w:pPr>
    <w:rPr>
      <w:rFonts w:eastAsia="仿宋"/>
      <w:sz w:val="32"/>
    </w:rPr>
  </w:style>
  <w:style w:type="paragraph" w:customStyle="1" w:styleId="10">
    <w:name w:val="_Style 5"/>
    <w:basedOn w:val="1"/>
    <w:qFormat/>
    <w:uiPriority w:val="0"/>
    <w:pPr>
      <w:ind w:firstLine="200" w:firstLineChars="200"/>
    </w:pPr>
    <w:rPr>
      <w:rFonts w:cs="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4639</Words>
  <Characters>4718</Characters>
  <Lines>0</Lines>
  <Paragraphs>0</Paragraphs>
  <TotalTime>1</TotalTime>
  <ScaleCrop>false</ScaleCrop>
  <LinksUpToDate>false</LinksUpToDate>
  <CharactersWithSpaces>6050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2023-02-08T15:27:00Z</dcterms:created>
  <dc:creator>swbb</dc:creator>
  <cp:lastModifiedBy>huangfd</cp:lastModifiedBy>
  <dcterms:modified xsi:type="dcterms:W3CDTF">2024-01-04T10:23:02Z</dcterms:modified>
  <dc:title>市委编办关于做好2022年度事业单位法人</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0EDE9FD9E426457A870DC981AE174900</vt:lpwstr>
  </property>
</Properties>
</file>