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before="0" w:line="560" w:lineRule="exact"/>
        <w:ind w:left="102" w:right="409"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bidi="ar-SA"/>
        </w:rPr>
        <w:t>看房现场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 w:ascii="仿宋_GB2312" w:hAnsi="仿宋_GB2312" w:eastAsia="仿宋_GB2312" w:cs="仿宋_GB2312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before="0" w:line="560" w:lineRule="exact"/>
        <w:ind w:left="102" w:right="409" w:firstLine="602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一、看房交通</w:t>
      </w:r>
    </w:p>
    <w:p>
      <w:pPr>
        <w:pStyle w:val="2"/>
        <w:spacing w:before="0" w:line="560" w:lineRule="exact"/>
        <w:ind w:left="102" w:right="409" w:firstLine="60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看房家庭可选择以下任意一种形式前往项目现场看房（</w:t>
      </w:r>
      <w:r>
        <w:rPr>
          <w:rFonts w:hint="eastAsia" w:ascii="仿宋_GB2312" w:hAnsi="仿宋_GB2312" w:eastAsia="仿宋_GB2312" w:cs="仿宋_GB2312"/>
          <w:lang w:val="en-US"/>
        </w:rPr>
        <w:t>帆湾海寓营销中心</w:t>
      </w:r>
      <w:r>
        <w:rPr>
          <w:rFonts w:hint="eastAsia" w:ascii="仿宋_GB2312" w:hAnsi="仿宋_GB2312" w:eastAsia="仿宋_GB2312" w:cs="仿宋_GB2312"/>
        </w:rPr>
        <w:t>，地址：广东省深圳市大鹏新区高源南路与银葵路交叉路口往东约50米。）</w:t>
      </w:r>
    </w:p>
    <w:p>
      <w:pPr>
        <w:pStyle w:val="2"/>
        <w:spacing w:before="0" w:line="560" w:lineRule="exact"/>
        <w:ind w:left="102" w:right="409" w:firstLine="602" w:firstLineChars="200"/>
        <w:jc w:val="both"/>
        <w:rPr>
          <w:rFonts w:hint="eastAsia" w:ascii="仿宋_GB2312" w:hAnsi="仿宋_GB2312" w:eastAsia="仿宋_GB2312" w:cs="仿宋_GB2312"/>
          <w:b/>
          <w:bCs/>
          <w:lang w:val="en-US"/>
        </w:rPr>
      </w:pPr>
      <w:r>
        <w:rPr>
          <w:rFonts w:hint="eastAsia" w:ascii="仿宋_GB2312" w:hAnsi="仿宋_GB2312" w:eastAsia="仿宋_GB2312" w:cs="仿宋_GB2312"/>
          <w:b/>
          <w:bCs/>
        </w:rPr>
        <w:t>（一）乘坐地铁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和公交车</w:t>
      </w:r>
      <w:r>
        <w:rPr>
          <w:rFonts w:hint="eastAsia" w:ascii="仿宋_GB2312" w:hAnsi="仿宋_GB2312" w:eastAsia="仿宋_GB2312" w:cs="仿宋_GB2312"/>
        </w:rPr>
        <w:t>（请密切留意最新公共交通信息）</w:t>
      </w:r>
    </w:p>
    <w:p>
      <w:pPr>
        <w:pStyle w:val="2"/>
        <w:spacing w:before="0" w:line="560" w:lineRule="exact"/>
        <w:ind w:left="102" w:right="259"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您的位置-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地铁14号线锦龙地铁站A出口</w:t>
      </w:r>
      <w:r>
        <w:rPr>
          <w:rFonts w:hint="eastAsia" w:ascii="仿宋_GB2312" w:hAnsi="仿宋_GB2312" w:eastAsia="仿宋_GB2312" w:cs="仿宋_GB2312"/>
        </w:rPr>
        <w:t>-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公交站坪山城市候机楼站上车M220路</w:t>
      </w:r>
      <w:r>
        <w:rPr>
          <w:rFonts w:hint="eastAsia" w:ascii="仿宋_GB2312" w:hAnsi="仿宋_GB2312" w:eastAsia="仿宋_GB2312" w:cs="仿宋_GB2312"/>
        </w:rPr>
        <w:t>-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君轩科技站</w:t>
      </w:r>
      <w:r>
        <w:rPr>
          <w:rFonts w:hint="eastAsia" w:ascii="仿宋_GB2312" w:hAnsi="仿宋_GB2312" w:eastAsia="仿宋_GB2312" w:cs="仿宋_GB2312"/>
          <w:lang w:val="en-US"/>
        </w:rPr>
        <w:t>下车</w:t>
      </w:r>
      <w:r>
        <w:rPr>
          <w:rFonts w:hint="eastAsia" w:ascii="仿宋_GB2312" w:hAnsi="仿宋_GB2312" w:eastAsia="仿宋_GB2312" w:cs="仿宋_GB2312"/>
        </w:rPr>
        <w:t>-步行约</w:t>
      </w:r>
      <w:r>
        <w:rPr>
          <w:rFonts w:hint="eastAsia" w:ascii="仿宋_GB2312" w:hAnsi="仿宋_GB2312" w:eastAsia="仿宋_GB2312" w:cs="仿宋_GB2312"/>
          <w:lang w:val="en-US"/>
        </w:rPr>
        <w:t>310</w:t>
      </w:r>
      <w:r>
        <w:rPr>
          <w:rFonts w:hint="eastAsia" w:ascii="仿宋_GB2312" w:hAnsi="仿宋_GB2312" w:eastAsia="仿宋_GB2312" w:cs="仿宋_GB2312"/>
        </w:rPr>
        <w:t>米到帆湾海寓营销中心。</w:t>
      </w:r>
    </w:p>
    <w:p>
      <w:pPr>
        <w:pStyle w:val="2"/>
        <w:spacing w:before="7" w:line="360" w:lineRule="auto"/>
        <w:ind w:left="0" w:right="259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147320</wp:posOffset>
            </wp:positionV>
            <wp:extent cx="5534660" cy="3417570"/>
            <wp:effectExtent l="0" t="0" r="8890" b="0"/>
            <wp:wrapTight wrapText="bothSides">
              <wp:wrapPolygon>
                <wp:start x="0" y="0"/>
                <wp:lineTo x="0" y="21431"/>
                <wp:lineTo x="21560" y="21431"/>
                <wp:lineTo x="21560" y="0"/>
                <wp:lineTo x="0" y="0"/>
              </wp:wrapPolygon>
            </wp:wrapTight>
            <wp:docPr id="85974804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7" w:line="360" w:lineRule="auto"/>
        <w:ind w:right="259"/>
        <w:rPr>
          <w:rFonts w:hint="eastAsia" w:ascii="仿宋_GB2312" w:hAnsi="仿宋_GB2312" w:eastAsia="仿宋_GB2312" w:cs="仿宋_GB2312"/>
        </w:rPr>
      </w:pPr>
    </w:p>
    <w:p>
      <w:pPr>
        <w:pStyle w:val="2"/>
        <w:spacing w:before="0" w:line="560" w:lineRule="exact"/>
        <w:ind w:left="102" w:right="261" w:firstLine="602" w:firstLineChars="200"/>
        <w:rPr>
          <w:rFonts w:hint="eastAsia" w:ascii="仿宋_GB2312" w:hAnsi="仿宋_GB2312" w:eastAsia="仿宋_GB2312" w:cs="仿宋_GB2312"/>
          <w:b/>
          <w:bCs/>
        </w:rPr>
      </w:pPr>
    </w:p>
    <w:p>
      <w:pPr>
        <w:pStyle w:val="2"/>
        <w:spacing w:before="0" w:line="560" w:lineRule="exact"/>
        <w:ind w:left="102" w:right="261" w:firstLine="602" w:firstLineChars="200"/>
        <w:rPr>
          <w:rFonts w:hint="eastAsia" w:ascii="仿宋_GB2312" w:hAnsi="仿宋_GB2312" w:eastAsia="仿宋_GB2312" w:cs="仿宋_GB2312"/>
          <w:b/>
          <w:bCs/>
        </w:rPr>
      </w:pPr>
    </w:p>
    <w:p>
      <w:pPr>
        <w:pStyle w:val="2"/>
        <w:spacing w:before="0" w:line="560" w:lineRule="exact"/>
        <w:ind w:left="102" w:right="261" w:firstLine="602" w:firstLineChars="200"/>
        <w:rPr>
          <w:rFonts w:hint="eastAsia" w:ascii="仿宋_GB2312" w:hAnsi="仿宋_GB2312" w:eastAsia="仿宋_GB2312" w:cs="仿宋_GB2312"/>
          <w:b/>
          <w:bCs/>
        </w:rPr>
      </w:pPr>
    </w:p>
    <w:p>
      <w:pPr>
        <w:pStyle w:val="2"/>
        <w:spacing w:before="0" w:line="560" w:lineRule="exact"/>
        <w:ind w:left="102" w:right="261" w:firstLine="60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（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二</w:t>
      </w:r>
      <w:r>
        <w:rPr>
          <w:rFonts w:hint="eastAsia" w:ascii="仿宋_GB2312" w:hAnsi="仿宋_GB2312" w:eastAsia="仿宋_GB2312" w:cs="仿宋_GB2312"/>
          <w:b/>
          <w:bCs/>
        </w:rPr>
        <w:t>）乘坐公交</w:t>
      </w:r>
      <w:r>
        <w:rPr>
          <w:rFonts w:hint="eastAsia" w:ascii="仿宋_GB2312" w:hAnsi="仿宋_GB2312" w:eastAsia="仿宋_GB2312" w:cs="仿宋_GB2312"/>
        </w:rPr>
        <w:t>（请密切留意最新公共交通信息）</w:t>
      </w:r>
    </w:p>
    <w:p>
      <w:pPr>
        <w:pStyle w:val="2"/>
        <w:spacing w:before="0" w:line="560" w:lineRule="exact"/>
        <w:ind w:left="102" w:right="261"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您的位置-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>君轩科技园/白石冈/葵涌生态法治公园/高源社区工作站</w:t>
      </w:r>
      <w:r>
        <w:rPr>
          <w:rFonts w:hint="eastAsia" w:ascii="仿宋_GB2312" w:hAnsi="仿宋_GB2312" w:eastAsia="仿宋_GB2312" w:cs="仿宋_GB2312"/>
          <w:lang w:val="en-US"/>
        </w:rPr>
        <w:t>-</w:t>
      </w:r>
      <w:r>
        <w:rPr>
          <w:rFonts w:hint="eastAsia" w:ascii="仿宋_GB2312" w:hAnsi="仿宋_GB2312" w:eastAsia="仿宋_GB2312" w:cs="仿宋_GB2312"/>
        </w:rPr>
        <w:t>步行约</w:t>
      </w:r>
      <w:r>
        <w:rPr>
          <w:rFonts w:hint="eastAsia" w:ascii="仿宋_GB2312" w:hAnsi="仿宋_GB2312" w:eastAsia="仿宋_GB2312" w:cs="仿宋_GB2312"/>
          <w:lang w:val="en-US"/>
        </w:rPr>
        <w:t>400</w:t>
      </w:r>
      <w:r>
        <w:rPr>
          <w:rFonts w:hint="eastAsia" w:ascii="仿宋_GB2312" w:hAnsi="仿宋_GB2312" w:eastAsia="仿宋_GB2312" w:cs="仿宋_GB231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641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560" w:lineRule="exact"/>
        <w:ind w:firstLine="641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导航搜索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“帆湾海寓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”，停车至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项目地下</w:t>
      </w:r>
      <w:r>
        <w:rPr>
          <w:rFonts w:hint="eastAsia" w:ascii="仿宋_GB2312" w:hAnsi="仿宋_GB2312" w:eastAsia="仿宋_GB2312" w:cs="仿宋_GB2312"/>
          <w:sz w:val="30"/>
          <w:szCs w:val="30"/>
        </w:rPr>
        <w:t>停车场。</w:t>
      </w:r>
    </w:p>
    <w:p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1．从罗湖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/福田</w:t>
      </w:r>
      <w:r>
        <w:rPr>
          <w:rFonts w:hint="eastAsia" w:ascii="仿宋_GB2312" w:hAnsi="仿宋_GB2312" w:eastAsia="仿宋_GB2312" w:cs="仿宋_GB2312"/>
          <w:sz w:val="30"/>
          <w:szCs w:val="30"/>
        </w:rPr>
        <w:t>出发：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bookmarkEnd w:id="0"/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line="560" w:lineRule="exact"/>
        <w:ind w:left="0" w:firstLine="602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三、注意事项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（一）看房家庭须按约定的时间，参加看房活动。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560" w:lineRule="exact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如有任何疑问，欢迎来电咨询：0755-86681033</w:t>
      </w:r>
    </w:p>
    <w:p>
      <w:pPr>
        <w:spacing w:line="560" w:lineRule="exact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ordWrap w:val="0"/>
        <w:spacing w:line="560" w:lineRule="exact"/>
        <w:ind w:firstLine="900" w:firstLineChars="3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深圳市贝添利电子有限责任公司</w:t>
      </w:r>
    </w:p>
    <w:p>
      <w:pPr>
        <w:spacing w:line="560" w:lineRule="exact"/>
        <w:ind w:right="300" w:firstLine="900" w:firstLineChars="300"/>
        <w:jc w:val="center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5EFFCF17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9EFBB89E"/>
    <w:rsid w:val="BDFFF307"/>
    <w:rsid w:val="BF6D2A64"/>
    <w:rsid w:val="DF8F0BED"/>
    <w:rsid w:val="DFFFBFFB"/>
    <w:rsid w:val="E7CF28D6"/>
    <w:rsid w:val="EDFD26BC"/>
    <w:rsid w:val="EF7FC740"/>
    <w:rsid w:val="EFF79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3</TotalTime>
  <ScaleCrop>false</ScaleCrop>
  <LinksUpToDate>false</LinksUpToDate>
  <CharactersWithSpaces>866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2023-05-20T03:39:00Z</dcterms:created>
  <dc:creator>Administrator.DESKTOP-UBJIL0S</dc:creator>
  <cp:lastModifiedBy>bzs</cp:lastModifiedBy>
  <dcterms:modified xsi:type="dcterms:W3CDTF">2025-11-03T11:17:17Z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2052-11.8.2.10337</vt:lpwstr>
  </property>
  <property fmtid="{D5CDD505-2E9C-101B-9397-08002B2CF9AE}" pid="6" name="ICV">
    <vt:lpwstr>1B5A9057DDA72E95E49DB768C972CC4B_43</vt:lpwstr>
  </property>
</Properties>
</file>