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宋体"/>
          <w:b/>
          <w:bCs/>
          <w:kern w:val="2"/>
          <w:sz w:val="28"/>
          <w:szCs w:val="28"/>
          <w:highlight w:val="none"/>
          <w:lang w:val="en-US" w:eastAsia="zh-CN" w:bidi="ar-SA"/>
        </w:rPr>
      </w:pPr>
      <w:bookmarkStart w:id="0" w:name="_Toc494378637"/>
      <w:bookmarkStart w:id="1" w:name="_Toc232311198"/>
      <w:bookmarkStart w:id="2" w:name="_Toc371947260"/>
      <w:bookmarkStart w:id="3" w:name="_Toc65386390"/>
      <w:bookmarkStart w:id="4" w:name="_Toc65557547"/>
      <w:r>
        <w:rPr>
          <w:rFonts w:hint="eastAsia" w:ascii="Times New Roman" w:hAnsi="Times New Roman" w:eastAsia="宋体" w:cs="宋体"/>
          <w:b/>
          <w:bCs/>
          <w:kern w:val="2"/>
          <w:sz w:val="28"/>
          <w:szCs w:val="28"/>
          <w:highlight w:val="none"/>
          <w:lang w:val="en-US" w:eastAsia="zh-CN" w:bidi="ar-SA"/>
        </w:rPr>
        <w:t>附件3</w:t>
      </w:r>
    </w:p>
    <w:p>
      <w:pPr>
        <w:pStyle w:val="2"/>
        <w:numPr>
          <w:ilvl w:val="0"/>
          <w:numId w:val="0"/>
        </w:numPr>
        <w:spacing w:before="120" w:after="0"/>
        <w:ind w:left="2" w:hanging="2"/>
        <w:jc w:val="center"/>
        <w:rPr>
          <w:rFonts w:hint="eastAsia" w:ascii="Times New Roman" w:hAnsi="Times New Roman" w:eastAsia="宋体" w:cs="宋体"/>
          <w:kern w:val="2"/>
          <w:sz w:val="32"/>
          <w:szCs w:val="32"/>
          <w:highlight w:val="none"/>
          <w:lang w:val="en-US" w:eastAsia="zh-CN" w:bidi="ar-SA"/>
        </w:rPr>
      </w:pPr>
      <w:r>
        <w:rPr>
          <w:rFonts w:hint="eastAsia" w:ascii="Times New Roman" w:hAnsi="Times New Roman" w:eastAsia="宋体" w:cs="宋体"/>
          <w:kern w:val="2"/>
          <w:sz w:val="32"/>
          <w:szCs w:val="32"/>
          <w:highlight w:val="none"/>
          <w:lang w:val="en-US" w:eastAsia="zh-CN" w:bidi="ar-SA"/>
        </w:rPr>
        <w:t>深圳市建设工程计价费率标准</w:t>
      </w:r>
      <w:bookmarkEnd w:id="0"/>
      <w:bookmarkEnd w:id="1"/>
      <w:r>
        <w:rPr>
          <w:rFonts w:hint="eastAsia" w:ascii="Times New Roman" w:hAnsi="Times New Roman" w:eastAsia="宋体" w:cs="宋体"/>
          <w:kern w:val="2"/>
          <w:sz w:val="32"/>
          <w:szCs w:val="32"/>
          <w:highlight w:val="none"/>
          <w:lang w:val="en-US" w:eastAsia="zh-CN" w:bidi="ar-SA"/>
        </w:rPr>
        <w:t>（2025）</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bookmarkStart w:id="5" w:name="_Toc231808635"/>
      <w:bookmarkStart w:id="6" w:name="_Toc231807385"/>
      <w:bookmarkStart w:id="7" w:name="_Toc232311199"/>
      <w:bookmarkStart w:id="8" w:name="_Toc68428195"/>
      <w:bookmarkStart w:id="9" w:name="_Toc68492118"/>
      <w:r>
        <w:rPr>
          <w:rFonts w:hint="eastAsia" w:ascii="Times New Roman" w:hAnsi="Times New Roman" w:eastAsia="宋体" w:cs="宋体"/>
          <w:b/>
          <w:bCs/>
          <w:kern w:val="2"/>
          <w:sz w:val="21"/>
          <w:szCs w:val="21"/>
          <w:highlight w:val="none"/>
          <w:lang w:val="en-US" w:eastAsia="zh-CN" w:bidi="ar-SA"/>
        </w:rPr>
        <w:t>一、总则</w:t>
      </w:r>
      <w:bookmarkEnd w:id="5"/>
      <w:bookmarkEnd w:id="6"/>
      <w:bookmarkEnd w:id="7"/>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（一）根据《企业安全生产费用提取和使用管理办法》（财资〔2022〕136号）《建设工程工程量清单计价标准》（GB/T 50500-2024）《建设工程安全文明施工标准》（SJG46-2023）《深圳市建设工程工程量清单计价与计算标准应用指引》等有关文件规定，结合我市工程实际，组织编制《深圳市建设工程计价费率标准》（以下简称本费率标准）。</w:t>
      </w:r>
    </w:p>
    <w:p>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（二）采用深圳市消耗量标准</w:t>
      </w:r>
      <w:r>
        <w:rPr>
          <w:rFonts w:hint="eastAsia" w:ascii="Times New Roman" w:hAnsi="Times New Roman" w:cs="宋体"/>
          <w:kern w:val="2"/>
          <w:sz w:val="21"/>
          <w:szCs w:val="21"/>
          <w:highlight w:val="none"/>
          <w:lang w:val="en-US" w:eastAsia="zh-CN" w:bidi="ar-SA"/>
        </w:rPr>
        <w:t>、价格信息</w:t>
      </w:r>
      <w:r>
        <w:rPr>
          <w:rFonts w:hint="eastAsia" w:ascii="Times New Roman" w:hAnsi="Times New Roman" w:eastAsia="宋体" w:cs="宋体"/>
          <w:kern w:val="2"/>
          <w:sz w:val="21"/>
          <w:szCs w:val="21"/>
          <w:highlight w:val="none"/>
          <w:lang w:val="en-US" w:eastAsia="zh-CN" w:bidi="ar-SA"/>
        </w:rPr>
        <w:t>作为计价依据的建设工程，发包人编制初步设计概算、最高投标限价应按本费率标准的推荐费率计算，部分费用项目未公布推荐费率，可根据项目实际及招标文件要求等因素，在费率参考范围中合理确定相应费率。</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bookmarkStart w:id="10" w:name="_Toc231808636"/>
      <w:bookmarkStart w:id="11" w:name="_Toc232311200"/>
      <w:bookmarkStart w:id="12" w:name="_Toc231807386"/>
      <w:r>
        <w:rPr>
          <w:rFonts w:hint="eastAsia" w:ascii="Times New Roman" w:hAnsi="Times New Roman" w:eastAsia="宋体" w:cs="宋体"/>
          <w:b/>
          <w:bCs/>
          <w:kern w:val="2"/>
          <w:sz w:val="21"/>
          <w:szCs w:val="21"/>
          <w:highlight w:val="none"/>
          <w:lang w:val="en-US" w:eastAsia="zh-CN" w:bidi="ar-SA"/>
        </w:rPr>
        <w:t>二、分部分项工程费</w:t>
      </w:r>
      <w:bookmarkEnd w:id="10"/>
      <w:bookmarkEnd w:id="11"/>
      <w:bookmarkEnd w:id="12"/>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（一）企业管理费</w:t>
      </w:r>
      <w:bookmarkEnd w:id="8"/>
      <w:bookmarkEnd w:id="9"/>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1．综合单价构成中的企业管理费计算公式如下：</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企业管理费＝（人工费</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机械费×0.1）×企业管理费费率</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2．根据目前本市建筑施工企业管理水平的实际情况，不区分专业工程，企业管理费费率参考范围为14%～26%，推荐费率为20.44%。</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bookmarkStart w:id="13" w:name="_Toc68492119"/>
      <w:bookmarkStart w:id="14" w:name="_Toc68428196"/>
      <w:r>
        <w:rPr>
          <w:rFonts w:hint="eastAsia" w:ascii="Times New Roman" w:hAnsi="Times New Roman" w:eastAsia="宋体" w:cs="宋体"/>
          <w:b/>
          <w:bCs/>
          <w:kern w:val="2"/>
          <w:sz w:val="21"/>
          <w:szCs w:val="21"/>
          <w:highlight w:val="none"/>
          <w:lang w:val="en-US" w:eastAsia="zh-CN" w:bidi="ar-SA"/>
        </w:rPr>
        <w:t>（二）利润</w:t>
      </w:r>
      <w:bookmarkEnd w:id="13"/>
      <w:bookmarkEnd w:id="14"/>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1.综合单价构成中的利润计算公式如下：</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利润＝（人工费＋材料费＋机械费＋企业管理费）×利润率</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计算公式中的材料费不应包含建筑设备费用，即不包含房屋建筑及其配套的附属工程中电气、采暖、通风空调、给排水、通信及建筑智能等为房屋功能服务的设备费用。</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2.根据国家公布的行业利润率水平和目前本市建筑施工企业的实际</w:t>
      </w:r>
      <w:r>
        <w:rPr>
          <w:rFonts w:hint="eastAsia" w:ascii="Times New Roman" w:hAnsi="Times New Roman" w:cs="宋体"/>
          <w:kern w:val="2"/>
          <w:sz w:val="21"/>
          <w:szCs w:val="21"/>
          <w:highlight w:val="none"/>
          <w:lang w:val="en-US" w:eastAsia="zh-CN" w:bidi="ar-SA"/>
        </w:rPr>
        <w:t>盈利</w:t>
      </w:r>
      <w:r>
        <w:rPr>
          <w:rFonts w:hint="eastAsia" w:ascii="Times New Roman" w:hAnsi="Times New Roman" w:eastAsia="宋体" w:cs="宋体"/>
          <w:kern w:val="2"/>
          <w:sz w:val="21"/>
          <w:szCs w:val="21"/>
          <w:highlight w:val="none"/>
          <w:lang w:val="en-US" w:eastAsia="zh-CN" w:bidi="ar-SA"/>
        </w:rPr>
        <w:t>情况，不区分专业工程，利润率参考范围为3%～7%，推荐费率为5%。</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bookmarkStart w:id="15" w:name="_Toc68428197"/>
      <w:bookmarkStart w:id="16" w:name="_Toc68492120"/>
      <w:bookmarkStart w:id="17" w:name="_Toc232311201"/>
      <w:bookmarkStart w:id="18" w:name="_Toc231807387"/>
      <w:bookmarkStart w:id="19" w:name="_Toc231808637"/>
      <w:r>
        <w:rPr>
          <w:rFonts w:hint="eastAsia" w:ascii="Times New Roman" w:hAnsi="Times New Roman" w:eastAsia="宋体" w:cs="宋体"/>
          <w:b/>
          <w:bCs/>
          <w:kern w:val="2"/>
          <w:sz w:val="21"/>
          <w:szCs w:val="21"/>
          <w:highlight w:val="none"/>
          <w:lang w:val="en-US" w:eastAsia="zh-CN" w:bidi="ar-SA"/>
        </w:rPr>
        <w:t>三、措施</w:t>
      </w:r>
      <w:bookmarkEnd w:id="15"/>
      <w:bookmarkEnd w:id="16"/>
      <w:r>
        <w:rPr>
          <w:rFonts w:hint="eastAsia" w:ascii="Times New Roman" w:hAnsi="Times New Roman" w:eastAsia="宋体" w:cs="宋体"/>
          <w:b/>
          <w:bCs/>
          <w:kern w:val="2"/>
          <w:sz w:val="21"/>
          <w:szCs w:val="21"/>
          <w:highlight w:val="none"/>
          <w:lang w:val="en-US" w:eastAsia="zh-CN" w:bidi="ar-SA"/>
        </w:rPr>
        <w:t>项目费</w:t>
      </w:r>
      <w:bookmarkEnd w:id="17"/>
      <w:bookmarkEnd w:id="18"/>
      <w:bookmarkEnd w:id="19"/>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（一）安全文明施工费</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安全文明施工费计算公式如下：</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安全文明施工费＝安全文明施工费清单部分（a）</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安全文明施工费费率部分（b）</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产业工人职业训练专项经费（c）。</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（a）安全文明施工费清单部分</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发包人应根据我市有关规定和项目实际情况，结合本费率标准附录A相应清单项目进行列项，并详细填写清单项目特征、计量单位、工程量等内容。清单工程量应结合设计图纸、项目实际情况等因素综合确定，综合单价由发包人根据项目实际情况合理确定，作为不可竞争性费用。</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（b）安全文明施工费费率部分</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安全文明施工费费率部分包含除安全文明施工费清单部分及产业工人职业训练专项经费之外的临时设施费、安全施工费（含安全生产责任</w:t>
      </w:r>
      <w:r>
        <w:rPr>
          <w:rFonts w:hint="eastAsia" w:ascii="Times New Roman" w:hAnsi="Times New Roman" w:cs="宋体"/>
          <w:kern w:val="2"/>
          <w:sz w:val="21"/>
          <w:szCs w:val="21"/>
          <w:highlight w:val="none"/>
          <w:lang w:val="en-US" w:eastAsia="zh-CN" w:bidi="ar-SA"/>
        </w:rPr>
        <w:t>保</w:t>
      </w:r>
      <w:r>
        <w:rPr>
          <w:rFonts w:hint="eastAsia" w:ascii="Times New Roman" w:hAnsi="Times New Roman" w:eastAsia="宋体" w:cs="宋体"/>
          <w:kern w:val="2"/>
          <w:sz w:val="21"/>
          <w:szCs w:val="21"/>
          <w:highlight w:val="none"/>
          <w:lang w:val="en-US" w:eastAsia="zh-CN" w:bidi="ar-SA"/>
        </w:rPr>
        <w:t>险）、文明施工费、环境保护费等所有费用。发包人在编制最高投标限价时，应按本费率标准的推荐费率进行编制并作为不可竞争性费用。安全文明施工费费率部分包含内容详见附录B，安全文明施工费费率部分计算公式如下：</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安全文明施工费费率部分＝计算基数×推荐费率</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计算基数为分部分项工程费、措施项目费中的脚手架费、垂直运输费、大型机械进出场费之和，推荐费率详见表1。</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表1  安全文明施工费费率部分费率表（单位：%）</w:t>
      </w:r>
    </w:p>
    <w:tbl>
      <w:tblPr>
        <w:tblStyle w:val="34"/>
        <w:tblW w:w="8633" w:type="dxa"/>
        <w:tblInd w:w="0" w:type="dxa"/>
        <w:tblLayout w:type="fixed"/>
        <w:tblCellMar>
          <w:top w:w="0" w:type="dxa"/>
          <w:left w:w="108" w:type="dxa"/>
          <w:bottom w:w="0" w:type="dxa"/>
          <w:right w:w="108" w:type="dxa"/>
        </w:tblCellMar>
      </w:tblPr>
      <w:tblGrid>
        <w:gridCol w:w="4018"/>
        <w:gridCol w:w="2414"/>
        <w:gridCol w:w="2201"/>
      </w:tblGrid>
      <w:tr>
        <w:tblPrEx>
          <w:tblCellMar>
            <w:top w:w="0" w:type="dxa"/>
            <w:left w:w="108" w:type="dxa"/>
            <w:bottom w:w="0" w:type="dxa"/>
            <w:right w:w="108" w:type="dxa"/>
          </w:tblCellMar>
        </w:tblPrEx>
        <w:trPr>
          <w:trHeight w:val="624" w:hRule="atLeast"/>
        </w:trPr>
        <w:tc>
          <w:tcPr>
            <w:tcW w:w="4018" w:type="dxa"/>
            <w:tcBorders>
              <w:top w:val="single" w:color="auto" w:sz="4" w:space="0"/>
              <w:left w:val="single" w:color="auto" w:sz="4" w:space="0"/>
              <w:bottom w:val="single" w:color="auto" w:sz="4" w:space="0"/>
              <w:right w:val="single" w:color="auto" w:sz="4" w:space="0"/>
              <w:tl2br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专业                    费率</w:t>
            </w:r>
          </w:p>
        </w:tc>
        <w:tc>
          <w:tcPr>
            <w:tcW w:w="2414"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参考范围</w:t>
            </w:r>
          </w:p>
        </w:tc>
        <w:tc>
          <w:tcPr>
            <w:tcW w:w="2201"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推荐费率（i）</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土石方与地基基础工程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1.26～3.62</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2.41</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建筑工程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1.90～4.94</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3.42</w:t>
            </w:r>
          </w:p>
        </w:tc>
      </w:tr>
      <w:tr>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装饰工程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1.43～3.77</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2.60</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安装工程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0.73～2.73</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1.73</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园林建筑与绿化工程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0.95～3.07</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2.01</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房屋修缮工程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1.45～3.85</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2.65</w:t>
            </w:r>
          </w:p>
        </w:tc>
      </w:tr>
      <w:tr>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市政道路、桥梁、隧道工程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1.08～3.26</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2.17</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市政水处理工程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1.55～3.89</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2.72</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市政给排水、燃气、照明、交通工程</w:t>
            </w:r>
          </w:p>
        </w:tc>
        <w:tc>
          <w:tcPr>
            <w:tcW w:w="2414"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0.75～2.41</w:t>
            </w:r>
          </w:p>
        </w:tc>
        <w:tc>
          <w:tcPr>
            <w:tcW w:w="2201" w:type="dxa"/>
            <w:tcBorders>
              <w:top w:val="nil"/>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1.58</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市政维修工程</w:t>
            </w:r>
          </w:p>
        </w:tc>
        <w:tc>
          <w:tcPr>
            <w:tcW w:w="2414" w:type="dxa"/>
            <w:tcBorders>
              <w:top w:val="nil"/>
              <w:left w:val="nil"/>
              <w:bottom w:val="single" w:color="auto" w:sz="4" w:space="0"/>
              <w:right w:val="single" w:color="auto" w:sz="4" w:space="0"/>
            </w:tcBorders>
            <w:shd w:val="clear" w:color="auto" w:fill="auto"/>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0.72～2.34</w:t>
            </w:r>
          </w:p>
        </w:tc>
        <w:tc>
          <w:tcPr>
            <w:tcW w:w="2201" w:type="dxa"/>
            <w:tcBorders>
              <w:top w:val="nil"/>
              <w:left w:val="nil"/>
              <w:bottom w:val="single" w:color="auto" w:sz="4" w:space="0"/>
              <w:right w:val="single" w:color="auto" w:sz="4" w:space="0"/>
            </w:tcBorders>
            <w:shd w:val="clear" w:color="auto" w:fill="auto"/>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1.53</w:t>
            </w:r>
          </w:p>
        </w:tc>
      </w:tr>
      <w:tr>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轨道交通与综合管廊土建工程</w:t>
            </w:r>
          </w:p>
        </w:tc>
        <w:tc>
          <w:tcPr>
            <w:tcW w:w="241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1.86～4.06</w:t>
            </w:r>
          </w:p>
        </w:tc>
        <w:tc>
          <w:tcPr>
            <w:tcW w:w="2201"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2.96</w:t>
            </w:r>
          </w:p>
        </w:tc>
      </w:tr>
      <w:tr>
        <w:tblPrEx>
          <w:tblCellMar>
            <w:top w:w="0" w:type="dxa"/>
            <w:left w:w="108" w:type="dxa"/>
            <w:bottom w:w="0" w:type="dxa"/>
            <w:right w:w="108" w:type="dxa"/>
          </w:tblCellMar>
        </w:tblPrEx>
        <w:trPr>
          <w:trHeight w:val="567" w:hRule="atLeast"/>
        </w:trPr>
        <w:tc>
          <w:tcPr>
            <w:tcW w:w="401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轨道交通与综合管廊安装工程</w:t>
            </w:r>
          </w:p>
        </w:tc>
        <w:tc>
          <w:tcPr>
            <w:tcW w:w="2414"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0.77～2.43</w:t>
            </w:r>
          </w:p>
        </w:tc>
        <w:tc>
          <w:tcPr>
            <w:tcW w:w="2201"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1.60</w:t>
            </w:r>
          </w:p>
        </w:tc>
      </w:tr>
    </w:tbl>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kern w:val="2"/>
          <w:sz w:val="18"/>
          <w:szCs w:val="18"/>
          <w:highlight w:val="none"/>
          <w:lang w:val="en-US" w:eastAsia="zh-CN" w:bidi="ar-SA"/>
        </w:rPr>
        <w:t>注：1.计算安全文明施工费时，无论是否一同发包均按上表所对应专业的费率计取；借用子目的安全文明施工费按借用子目所对应专业的费率执行。</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376" w:firstLineChars="209"/>
        <w:textAlignment w:val="auto"/>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kern w:val="2"/>
          <w:sz w:val="18"/>
          <w:szCs w:val="18"/>
          <w:highlight w:val="none"/>
          <w:lang w:val="en-US" w:eastAsia="zh-CN" w:bidi="ar-SA"/>
        </w:rPr>
        <w:t>2.装配式建筑工程（装配式混凝土结构工程、装配式钢结构工程、模块化建筑工程）执行建筑工程费率。</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（c）产业工人职业训练专项经费</w:t>
      </w:r>
      <w:bookmarkStart w:id="43" w:name="_GoBack"/>
      <w:bookmarkEnd w:id="43"/>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根据《深圳市工程建设行业产业工人职业训练管理办法》有关规定，产业工人职业训练专项经费作为不可竞争性费用，用于产业工人职业训练，实行专款专用。产业工人职业训练专项经费推荐费率为0.4%，计算基数为分部分项工程费、措施项目费中的脚手架费、垂直运输费、大型机械进出场费之和。</w:t>
      </w:r>
    </w:p>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（二）履约担保手续费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履约担保手续费计算公式如下：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履约担保手续费＝担保金额×担保手续费费率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担保手续费费率参考范围：2‰～6‰，推荐费率4‰</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担保金额应按招标文件要求计算；当招标文件无具体要求时，可取发包工程总造价的10%。</w:t>
      </w:r>
    </w:p>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（三）夜间施工增加费</w:t>
      </w:r>
    </w:p>
    <w:p>
      <w:pPr>
        <w:pStyle w:val="14"/>
        <w:pageBreakBefore w:val="0"/>
        <w:kinsoku/>
        <w:wordWrap/>
        <w:overflowPunct/>
        <w:topLinePunct w:val="0"/>
        <w:bidi w:val="0"/>
        <w:snapToGrid/>
        <w:spacing w:line="360" w:lineRule="auto"/>
        <w:ind w:firstLine="420" w:firstLineChars="20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夜间施工增加费是指因施工现场等条件限制不能在白天施工，需在夜间施工时所发生的夜班补助费、夜间施工降效、夜间施工照明设施摊销及照明用电等费用。合理工期内因施工工序需要连续作业夜班施工的和建设单位为缩短合理工期而要求施工企业在夜间施工的情形除外。</w:t>
      </w:r>
    </w:p>
    <w:p>
      <w:pPr>
        <w:pStyle w:val="14"/>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符合夜间施工增加费计取条件时，其夜间施工增加费计算公式如下：</w:t>
      </w:r>
    </w:p>
    <w:p>
      <w:pPr>
        <w:pStyle w:val="14"/>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夜间施工增加费=人工费×夜间施工增加费系数</w:t>
      </w:r>
    </w:p>
    <w:p>
      <w:pPr>
        <w:pStyle w:val="14"/>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其中，夜间施工增加费计算基数中的人工费是指单位工程夜间施工部分的人工费，夜间施工增加费系数详见表2。</w:t>
      </w:r>
    </w:p>
    <w:p>
      <w:pPr>
        <w:pStyle w:val="14"/>
        <w:keepNext w:val="0"/>
        <w:keepLines w:val="0"/>
        <w:pageBreakBefore w:val="0"/>
        <w:kinsoku/>
        <w:wordWrap/>
        <w:overflowPunct/>
        <w:topLinePunct w:val="0"/>
        <w:autoSpaceDE/>
        <w:autoSpaceDN/>
        <w:bidi w:val="0"/>
        <w:adjustRightInd/>
        <w:snapToGrid/>
        <w:spacing w:before="156" w:beforeLines="50" w:line="360" w:lineRule="auto"/>
        <w:ind w:firstLine="0"/>
        <w:jc w:val="center"/>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表2  夜间施工增加费系数</w:t>
      </w:r>
    </w:p>
    <w:tbl>
      <w:tblPr>
        <w:tblStyle w:val="34"/>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25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544" w:type="dxa"/>
            <w:tcBorders>
              <w:bottom w:val="single" w:color="auto" w:sz="4" w:space="0"/>
              <w:right w:val="single" w:color="auto" w:sz="4" w:space="0"/>
              <w:tl2br w:val="single" w:color="auto" w:sz="6"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系数</w:t>
            </w:r>
          </w:p>
          <w:p>
            <w:pPr>
              <w:pStyle w:val="1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费用名称</w:t>
            </w:r>
          </w:p>
        </w:tc>
        <w:tc>
          <w:tcPr>
            <w:tcW w:w="2551" w:type="dxa"/>
            <w:tcBorders>
              <w:left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参考范围</w:t>
            </w:r>
          </w:p>
        </w:tc>
        <w:tc>
          <w:tcPr>
            <w:tcW w:w="2268" w:type="dxa"/>
            <w:tcBorders>
              <w:lef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推荐系数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544" w:type="dxa"/>
            <w:tcBorders>
              <w:top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夜间施工增加费</w:t>
            </w:r>
          </w:p>
        </w:tc>
        <w:tc>
          <w:tcPr>
            <w:tcW w:w="2551" w:type="dxa"/>
            <w:tcBorders>
              <w:top w:val="single" w:color="auto" w:sz="4" w:space="0"/>
              <w:left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0.15～0.25</w:t>
            </w:r>
          </w:p>
        </w:tc>
        <w:tc>
          <w:tcPr>
            <w:tcW w:w="2268" w:type="dxa"/>
            <w:tcBorders>
              <w:top w:val="single" w:color="auto" w:sz="4" w:space="0"/>
              <w:lef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0.20</w:t>
            </w:r>
          </w:p>
        </w:tc>
      </w:tr>
    </w:tbl>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rPr>
          <w:rFonts w:hint="eastAsia" w:ascii="Times New Roman" w:hAnsi="Times New Roman" w:eastAsia="宋体" w:cs="宋体"/>
          <w:b/>
          <w:bCs/>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（四）赶工措施费</w:t>
      </w:r>
    </w:p>
    <w:p>
      <w:pPr>
        <w:pStyle w:val="14"/>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赶工措施费是指发包人要求的合同工期少于定额（标准）工期80%时，施工企业为满足合同工期要求而采取的相应组织或施工措施所发生的费用，包括发包人为缩短工期而要求施工企业在夜间施工所发生的夜班补助费、夜间施工降效、夜间施工照明设施摊销及照明用电等费用。需采取特殊措施以缩短工期的，可据实估算相应费用。现行工期标准缺项的专业工程，其标准工期应按相关规定确定。各专业工程赶工措施费系数参考范围和推荐系数详见表3，赶工措施费计算公式如下：</w:t>
      </w:r>
    </w:p>
    <w:p>
      <w:pPr>
        <w:pStyle w:val="14"/>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赶工措施费=（1－合同工期／定额标准工期－20%）×（人工费+措施项目费）×赶工措施费系数</w:t>
      </w:r>
    </w:p>
    <w:p>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其中，赶工措施费计算基数中的人工费是指单位工程中分部分项工程人工费，措施项目费是指不包含赶工措施费的措施项目之和。</w:t>
      </w:r>
    </w:p>
    <w:p>
      <w:pPr>
        <w:pStyle w:val="14"/>
        <w:keepNext w:val="0"/>
        <w:keepLines w:val="0"/>
        <w:pageBreakBefore w:val="0"/>
        <w:kinsoku/>
        <w:wordWrap/>
        <w:overflowPunct/>
        <w:topLinePunct w:val="0"/>
        <w:autoSpaceDE/>
        <w:autoSpaceDN/>
        <w:bidi w:val="0"/>
        <w:adjustRightInd/>
        <w:snapToGrid/>
        <w:spacing w:before="156" w:beforeLines="50" w:line="360" w:lineRule="auto"/>
        <w:ind w:firstLine="0"/>
        <w:jc w:val="center"/>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表3  赶工措施费系数</w:t>
      </w:r>
    </w:p>
    <w:tbl>
      <w:tblPr>
        <w:tblStyle w:val="34"/>
        <w:tblW w:w="8505"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219"/>
        <w:gridCol w:w="2551"/>
        <w:gridCol w:w="226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3686" w:type="dxa"/>
            <w:gridSpan w:val="2"/>
            <w:tcBorders>
              <w:top w:val="single" w:color="auto" w:sz="6" w:space="0"/>
              <w:left w:val="single" w:color="auto" w:sz="6" w:space="0"/>
              <w:bottom w:val="single" w:color="auto" w:sz="4" w:space="0"/>
              <w:right w:val="single" w:color="auto" w:sz="4" w:space="0"/>
              <w:tl2br w:val="single" w:color="auto" w:sz="6"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系数</w:t>
            </w:r>
          </w:p>
          <w:p>
            <w:pPr>
              <w:pStyle w:val="1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费用名称</w:t>
            </w:r>
          </w:p>
        </w:tc>
        <w:tc>
          <w:tcPr>
            <w:tcW w:w="2551" w:type="dxa"/>
            <w:tcBorders>
              <w:top w:val="single" w:color="auto" w:sz="6" w:space="0"/>
              <w:left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参考范围</w:t>
            </w:r>
          </w:p>
        </w:tc>
        <w:tc>
          <w:tcPr>
            <w:tcW w:w="2268" w:type="dxa"/>
            <w:tcBorders>
              <w:top w:val="single" w:color="auto" w:sz="6" w:space="0"/>
              <w:left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推荐系数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67" w:hRule="exact"/>
        </w:trPr>
        <w:tc>
          <w:tcPr>
            <w:tcW w:w="1467" w:type="dxa"/>
            <w:vMerge w:val="restart"/>
            <w:tcBorders>
              <w:top w:val="single" w:color="auto" w:sz="4" w:space="0"/>
              <w:left w:val="single" w:color="auto" w:sz="6"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赶工措施费</w:t>
            </w:r>
          </w:p>
        </w:tc>
        <w:tc>
          <w:tcPr>
            <w:tcW w:w="221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房建工程</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0.6～1.4</w:t>
            </w:r>
          </w:p>
        </w:tc>
        <w:tc>
          <w:tcPr>
            <w:tcW w:w="2268" w:type="dxa"/>
            <w:tcBorders>
              <w:top w:val="single" w:color="auto" w:sz="4" w:space="0"/>
              <w:left w:val="single" w:color="auto" w:sz="4" w:space="0"/>
              <w:bottom w:val="single" w:color="auto" w:sz="4" w:space="0"/>
              <w:right w:val="single" w:color="auto" w:sz="6"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67" w:type="dxa"/>
            <w:vMerge w:val="continue"/>
            <w:tcBorders>
              <w:left w:val="single" w:color="auto" w:sz="6"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p>
        </w:tc>
        <w:tc>
          <w:tcPr>
            <w:tcW w:w="2219"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市政工程</w:t>
            </w:r>
          </w:p>
        </w:tc>
        <w:tc>
          <w:tcPr>
            <w:tcW w:w="255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0.6～1.0</w:t>
            </w:r>
          </w:p>
        </w:tc>
        <w:tc>
          <w:tcPr>
            <w:tcW w:w="2268" w:type="dxa"/>
            <w:tcBorders>
              <w:top w:val="single" w:color="auto" w:sz="4" w:space="0"/>
              <w:left w:val="single" w:color="auto" w:sz="4" w:space="0"/>
              <w:bottom w:val="single" w:color="auto" w:sz="4" w:space="0"/>
              <w:right w:val="single" w:color="auto" w:sz="6" w:space="0"/>
            </w:tcBorders>
            <w:vAlign w:val="center"/>
          </w:tcPr>
          <w:p>
            <w:pPr>
              <w:pStyle w:val="1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0.8</w:t>
            </w:r>
          </w:p>
        </w:tc>
      </w:tr>
    </w:tbl>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bookmarkStart w:id="20" w:name="_Toc231807388"/>
      <w:bookmarkStart w:id="21" w:name="_Toc231808638"/>
      <w:bookmarkStart w:id="22" w:name="_Toc68428200"/>
      <w:bookmarkStart w:id="23" w:name="_Toc68492123"/>
      <w:bookmarkStart w:id="24" w:name="_Toc232311202"/>
      <w:bookmarkStart w:id="25" w:name="_Toc68428198"/>
      <w:bookmarkStart w:id="26" w:name="_Toc68492121"/>
      <w:r>
        <w:rPr>
          <w:rFonts w:hint="eastAsia" w:ascii="Times New Roman" w:hAnsi="Times New Roman" w:eastAsia="宋体" w:cs="宋体"/>
          <w:b/>
          <w:bCs/>
          <w:kern w:val="2"/>
          <w:sz w:val="21"/>
          <w:szCs w:val="21"/>
          <w:highlight w:val="none"/>
          <w:lang w:val="en-US" w:eastAsia="zh-CN" w:bidi="ar-SA"/>
        </w:rPr>
        <w:t>四、其他项目费</w:t>
      </w:r>
      <w:bookmarkEnd w:id="20"/>
      <w:bookmarkEnd w:id="21"/>
      <w:bookmarkEnd w:id="22"/>
      <w:bookmarkEnd w:id="23"/>
      <w:bookmarkEnd w:id="24"/>
    </w:p>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（一）总承包服务费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总承包服务费包括总包管理服务费和发包人供应材料（设备）保管费。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总包管理服务费及发包人供应材料（设备）保管费计算公式如下：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总包管理服务费=分包工程含税建安工程造价×总包管理服务费费率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发包人供应材料（设备）保管费=不包含进项税额的材料（设备）价值×发包人供应材料（设备）保管费费率</w:t>
      </w:r>
    </w:p>
    <w:p>
      <w:pPr>
        <w:pStyle w:val="14"/>
        <w:keepNext w:val="0"/>
        <w:keepLines w:val="0"/>
        <w:pageBreakBefore w:val="0"/>
        <w:kinsoku/>
        <w:wordWrap/>
        <w:overflowPunct/>
        <w:topLinePunct w:val="0"/>
        <w:autoSpaceDE/>
        <w:autoSpaceDN/>
        <w:bidi w:val="0"/>
        <w:adjustRightInd/>
        <w:snapToGrid/>
        <w:spacing w:line="360" w:lineRule="auto"/>
        <w:ind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总包管理服务费、发包人供应材料（设备）保管费的费率参考范围和推荐费率详见表4。</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表4  总承包服务费费率（单位：%）</w:t>
      </w:r>
    </w:p>
    <w:tbl>
      <w:tblPr>
        <w:tblStyle w:val="34"/>
        <w:tblW w:w="8110" w:type="dxa"/>
        <w:tblInd w:w="28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21"/>
        <w:gridCol w:w="2327"/>
        <w:gridCol w:w="254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67" w:hRule="atLeast"/>
        </w:trPr>
        <w:tc>
          <w:tcPr>
            <w:tcW w:w="3235" w:type="dxa"/>
            <w:gridSpan w:val="2"/>
          </w:tcPr>
          <w:p>
            <w:pPr>
              <w:keepNext w:val="0"/>
              <w:keepLines w:val="0"/>
              <w:pageBreakBefore w:val="0"/>
              <w:kinsoku/>
              <w:wordWrap/>
              <w:overflowPunct/>
              <w:topLinePunct w:val="0"/>
              <w:autoSpaceDE/>
              <w:autoSpaceDN/>
              <w:bidi w:val="0"/>
              <w:adjustRightInd/>
              <w:snapToGrid/>
              <w:spacing w:line="360" w:lineRule="auto"/>
              <w:ind w:leftChars="-40" w:hanging="73" w:hangingChars="35"/>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费用名称</w:t>
            </w:r>
          </w:p>
        </w:tc>
        <w:tc>
          <w:tcPr>
            <w:tcW w:w="2327" w:type="dxa"/>
          </w:tcPr>
          <w:p>
            <w:pPr>
              <w:keepNext w:val="0"/>
              <w:keepLines w:val="0"/>
              <w:pageBreakBefore w:val="0"/>
              <w:kinsoku/>
              <w:wordWrap/>
              <w:overflowPunct/>
              <w:topLinePunct w:val="0"/>
              <w:autoSpaceDE/>
              <w:autoSpaceDN/>
              <w:bidi w:val="0"/>
              <w:adjustRightInd/>
              <w:snapToGrid/>
              <w:spacing w:line="360" w:lineRule="auto"/>
              <w:ind w:left="-8" w:leftChars="-27" w:hanging="48" w:hangingChars="23"/>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参考范围</w:t>
            </w:r>
          </w:p>
        </w:tc>
        <w:tc>
          <w:tcPr>
            <w:tcW w:w="2548" w:type="dxa"/>
          </w:tcPr>
          <w:p>
            <w:pPr>
              <w:keepNext w:val="0"/>
              <w:keepLines w:val="0"/>
              <w:pageBreakBefore w:val="0"/>
              <w:kinsoku/>
              <w:wordWrap/>
              <w:overflowPunct/>
              <w:topLinePunct w:val="0"/>
              <w:autoSpaceDE/>
              <w:autoSpaceDN/>
              <w:bidi w:val="0"/>
              <w:adjustRightInd/>
              <w:snapToGrid/>
              <w:spacing w:line="360" w:lineRule="auto"/>
              <w:ind w:left="-8" w:leftChars="-27" w:hanging="48" w:hangingChars="23"/>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推荐费率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67" w:hRule="atLeast"/>
        </w:trPr>
        <w:tc>
          <w:tcPr>
            <w:tcW w:w="3235" w:type="dxa"/>
            <w:gridSpan w:val="2"/>
            <w:vAlign w:val="center"/>
          </w:tcPr>
          <w:p>
            <w:pPr>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总包管理服务费</w:t>
            </w:r>
          </w:p>
        </w:tc>
        <w:tc>
          <w:tcPr>
            <w:tcW w:w="232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1.5～3.5</w:t>
            </w:r>
          </w:p>
        </w:tc>
        <w:tc>
          <w:tcPr>
            <w:tcW w:w="254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67" w:hRule="atLeast"/>
        </w:trPr>
        <w:tc>
          <w:tcPr>
            <w:tcW w:w="1914"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发包人供应材料</w:t>
            </w:r>
          </w:p>
          <w:p>
            <w:pPr>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（设备）保管费</w:t>
            </w:r>
          </w:p>
        </w:tc>
        <w:tc>
          <w:tcPr>
            <w:tcW w:w="1321" w:type="dxa"/>
            <w:vAlign w:val="center"/>
          </w:tcPr>
          <w:p>
            <w:pPr>
              <w:keepNext w:val="0"/>
              <w:keepLines w:val="0"/>
              <w:pageBreakBefore w:val="0"/>
              <w:kinsoku/>
              <w:wordWrap/>
              <w:overflowPunct/>
              <w:topLinePunct w:val="0"/>
              <w:autoSpaceDE/>
              <w:autoSpaceDN/>
              <w:bidi w:val="0"/>
              <w:adjustRightInd/>
              <w:snapToGrid/>
              <w:spacing w:line="360" w:lineRule="auto"/>
              <w:ind w:left="-2" w:leftChars="-1"/>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材料</w:t>
            </w:r>
          </w:p>
        </w:tc>
        <w:tc>
          <w:tcPr>
            <w:tcW w:w="232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1.0～2.0</w:t>
            </w:r>
          </w:p>
        </w:tc>
        <w:tc>
          <w:tcPr>
            <w:tcW w:w="254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67" w:hRule="atLeast"/>
        </w:trPr>
        <w:tc>
          <w:tcPr>
            <w:tcW w:w="1914"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2" w:leftChars="-1"/>
              <w:jc w:val="center"/>
              <w:textAlignment w:val="auto"/>
              <w:rPr>
                <w:rFonts w:hint="eastAsia" w:ascii="Times New Roman" w:hAnsi="Times New Roman" w:eastAsia="宋体" w:cs="宋体"/>
                <w:kern w:val="2"/>
                <w:sz w:val="21"/>
                <w:szCs w:val="21"/>
                <w:highlight w:val="none"/>
                <w:lang w:val="en-US" w:eastAsia="zh-CN" w:bidi="ar-SA"/>
              </w:rPr>
            </w:pPr>
          </w:p>
        </w:tc>
        <w:tc>
          <w:tcPr>
            <w:tcW w:w="1321" w:type="dxa"/>
            <w:vAlign w:val="center"/>
          </w:tcPr>
          <w:p>
            <w:pPr>
              <w:keepNext w:val="0"/>
              <w:keepLines w:val="0"/>
              <w:pageBreakBefore w:val="0"/>
              <w:kinsoku/>
              <w:wordWrap/>
              <w:overflowPunct/>
              <w:topLinePunct w:val="0"/>
              <w:autoSpaceDE/>
              <w:autoSpaceDN/>
              <w:bidi w:val="0"/>
              <w:adjustRightInd/>
              <w:snapToGrid/>
              <w:spacing w:line="360" w:lineRule="auto"/>
              <w:ind w:left="-2" w:leftChars="-1"/>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设备</w:t>
            </w:r>
          </w:p>
        </w:tc>
        <w:tc>
          <w:tcPr>
            <w:tcW w:w="232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0.5～1.5</w:t>
            </w:r>
          </w:p>
        </w:tc>
        <w:tc>
          <w:tcPr>
            <w:tcW w:w="254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1.0</w:t>
            </w:r>
          </w:p>
        </w:tc>
      </w:tr>
    </w:tbl>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bookmarkStart w:id="27" w:name="_Toc232311203"/>
      <w:bookmarkStart w:id="28" w:name="_Toc231808639"/>
      <w:bookmarkStart w:id="29" w:name="_Toc231807389"/>
      <w:r>
        <w:rPr>
          <w:rFonts w:hint="eastAsia" w:ascii="Times New Roman" w:hAnsi="Times New Roman" w:eastAsia="宋体" w:cs="宋体"/>
          <w:b/>
          <w:bCs/>
          <w:kern w:val="2"/>
          <w:sz w:val="21"/>
          <w:szCs w:val="21"/>
          <w:highlight w:val="none"/>
          <w:lang w:val="en-US" w:eastAsia="zh-CN" w:bidi="ar-SA"/>
        </w:rPr>
        <w:t>（二）暂列金额</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暂列金额计算公式如下：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暂列金额=（分部分项费</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措施项目费）×暂列金额费率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暂列金额费率参考范围为5%～10%</w:t>
      </w:r>
    </w:p>
    <w:p>
      <w:pPr>
        <w:keepNext w:val="0"/>
        <w:keepLines w:val="0"/>
        <w:pageBreakBefore w:val="0"/>
        <w:kinsoku/>
        <w:wordWrap/>
        <w:overflowPunct/>
        <w:topLinePunct w:val="0"/>
        <w:autoSpaceDE/>
        <w:autoSpaceDN/>
        <w:bidi w:val="0"/>
        <w:adjustRightInd/>
        <w:snapToGrid/>
        <w:spacing w:before="120" w:line="360" w:lineRule="auto"/>
        <w:ind w:firstLine="420" w:firstLineChars="200"/>
        <w:textAlignment w:val="auto"/>
        <w:outlineLvl w:val="1"/>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（三）优质优价奖励</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发包人可结合项目需要，在招标文件和合同中明确优质优价奖励费的计取要求及标准，相关费用可参考以下计算公式：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优质优价奖励费=（分部分项费</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措施项目费）×优质优价奖励费费率</w:t>
      </w:r>
    </w:p>
    <w:p>
      <w:pPr>
        <w:keepNext w:val="0"/>
        <w:keepLines w:val="0"/>
        <w:pageBreakBefore w:val="0"/>
        <w:kinsoku/>
        <w:wordWrap/>
        <w:overflowPunct/>
        <w:topLinePunct w:val="0"/>
        <w:autoSpaceDE/>
        <w:autoSpaceDN/>
        <w:bidi w:val="0"/>
        <w:adjustRightInd/>
        <w:snapToGrid/>
        <w:spacing w:before="0" w:beforeLines="-2147483648" w:after="0" w:afterLines="-2147483648"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优质优价奖励费费率参考范围为1%～1.5%。</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五、</w:t>
      </w:r>
      <w:bookmarkEnd w:id="25"/>
      <w:bookmarkEnd w:id="26"/>
      <w:bookmarkEnd w:id="27"/>
      <w:bookmarkEnd w:id="28"/>
      <w:bookmarkEnd w:id="29"/>
      <w:bookmarkStart w:id="30" w:name="_Toc231808640"/>
      <w:bookmarkStart w:id="31" w:name="_Toc68492122"/>
      <w:bookmarkStart w:id="32" w:name="_Toc68428199"/>
      <w:bookmarkStart w:id="33" w:name="_Toc231807390"/>
      <w:bookmarkStart w:id="34" w:name="_Toc232311204"/>
      <w:r>
        <w:rPr>
          <w:rFonts w:hint="eastAsia" w:ascii="Times New Roman" w:hAnsi="Times New Roman" w:eastAsia="宋体" w:cs="宋体"/>
          <w:b/>
          <w:bCs/>
          <w:kern w:val="2"/>
          <w:sz w:val="21"/>
          <w:szCs w:val="21"/>
          <w:highlight w:val="none"/>
          <w:lang w:val="en-US" w:eastAsia="zh-CN" w:bidi="ar-SA"/>
        </w:rPr>
        <w:t xml:space="preserve">增值税  </w:t>
      </w:r>
    </w:p>
    <w:bookmarkEnd w:id="30"/>
    <w:bookmarkEnd w:id="31"/>
    <w:bookmarkEnd w:id="32"/>
    <w:bookmarkEnd w:id="33"/>
    <w:bookmarkEnd w:id="34"/>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bookmarkStart w:id="35" w:name="_Toc232311205"/>
      <w:bookmarkStart w:id="36" w:name="_Toc231807391"/>
      <w:bookmarkStart w:id="37" w:name="_Toc231808641"/>
      <w:r>
        <w:rPr>
          <w:rFonts w:hint="eastAsia" w:ascii="Times New Roman" w:hAnsi="Times New Roman" w:eastAsia="宋体" w:cs="宋体"/>
          <w:kern w:val="2"/>
          <w:sz w:val="21"/>
          <w:szCs w:val="21"/>
          <w:highlight w:val="none"/>
          <w:lang w:val="en-US" w:eastAsia="zh-CN" w:bidi="ar-SA"/>
        </w:rPr>
        <w:t>（</w:t>
      </w:r>
      <w:r>
        <w:rPr>
          <w:rFonts w:hint="eastAsia" w:cs="宋体"/>
          <w:kern w:val="2"/>
          <w:sz w:val="21"/>
          <w:szCs w:val="21"/>
          <w:highlight w:val="none"/>
          <w:lang w:val="en-US" w:eastAsia="zh-CN" w:bidi="ar-SA"/>
        </w:rPr>
        <w:t>一</w:t>
      </w:r>
      <w:r>
        <w:rPr>
          <w:rFonts w:hint="eastAsia" w:ascii="Times New Roman" w:hAnsi="Times New Roman" w:eastAsia="宋体" w:cs="宋体"/>
          <w:kern w:val="2"/>
          <w:sz w:val="21"/>
          <w:szCs w:val="21"/>
          <w:highlight w:val="none"/>
          <w:lang w:val="en-US" w:eastAsia="zh-CN" w:bidi="ar-SA"/>
        </w:rPr>
        <w:t>）一般计税方法计价时，工程造价应按以下公式计算：</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工程造价=税前工程造价×（1</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增值税税率）</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式中：增值税税率为9%，税前工程造价中的人工费、材料费、施工机具（机械）使用费、企业管理费、利润均以不包含进项税额的价格计算。</w:t>
      </w:r>
    </w:p>
    <w:p>
      <w:pPr>
        <w:spacing w:line="360" w:lineRule="auto"/>
        <w:ind w:firstLine="420" w:firstLineChars="20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w:t>
      </w:r>
      <w:r>
        <w:rPr>
          <w:rFonts w:hint="eastAsia" w:cs="宋体"/>
          <w:kern w:val="2"/>
          <w:sz w:val="21"/>
          <w:szCs w:val="21"/>
          <w:highlight w:val="none"/>
          <w:lang w:val="en-US" w:eastAsia="zh-CN" w:bidi="ar-SA"/>
        </w:rPr>
        <w:t>二</w:t>
      </w:r>
      <w:r>
        <w:rPr>
          <w:rFonts w:hint="eastAsia" w:ascii="Times New Roman" w:hAnsi="Times New Roman" w:eastAsia="宋体" w:cs="宋体"/>
          <w:kern w:val="2"/>
          <w:sz w:val="21"/>
          <w:szCs w:val="21"/>
          <w:highlight w:val="none"/>
          <w:lang w:val="en-US" w:eastAsia="zh-CN" w:bidi="ar-SA"/>
        </w:rPr>
        <w:t>）简易计税方法计价时，工程造价应按以下公式计算：</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工程造价=税前工程造价×（1</w:t>
      </w:r>
      <w:r>
        <w:rPr>
          <w:rFonts w:hint="eastAsia" w:ascii="Times New Roman" w:hAnsi="Times New Roman"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增值税征收率）</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式中：增值税征收率为3%，税前工程造价中的人工费、材料费、施工机具（机械）使用费、企业管理费、利润均以包含进项税额的价格计算。</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六、</w:t>
      </w:r>
      <w:bookmarkEnd w:id="35"/>
      <w:bookmarkEnd w:id="36"/>
      <w:bookmarkEnd w:id="37"/>
      <w:r>
        <w:rPr>
          <w:rFonts w:hint="eastAsia" w:ascii="Times New Roman" w:hAnsi="Times New Roman" w:eastAsia="宋体" w:cs="宋体"/>
          <w:b/>
          <w:bCs/>
          <w:kern w:val="2"/>
          <w:sz w:val="21"/>
          <w:szCs w:val="21"/>
          <w:highlight w:val="none"/>
          <w:lang w:val="en-US" w:eastAsia="zh-CN" w:bidi="ar-SA"/>
        </w:rPr>
        <w:t>工程保险费</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jc w:val="left"/>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工程保险费可根据国家、省级、行业及深圳市建设行政主管部门有关规定和要求，并结合工程类别、工程规模、保险险种、保险范围以及市场情况等因素综合确定。</w:t>
      </w:r>
      <w:bookmarkStart w:id="38" w:name="_Toc68428201"/>
      <w:bookmarkStart w:id="39" w:name="_Toc68492124"/>
      <w:bookmarkStart w:id="40" w:name="_Toc232311206"/>
      <w:bookmarkStart w:id="41" w:name="_Toc231808642"/>
      <w:bookmarkStart w:id="42" w:name="_Toc231807392"/>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textAlignment w:val="auto"/>
        <w:outlineLvl w:val="0"/>
        <w:rPr>
          <w:rFonts w:hint="eastAsia" w:ascii="Times New Roman" w:hAnsi="Times New Roman" w:eastAsia="宋体" w:cs="宋体"/>
          <w:b/>
          <w:bCs/>
          <w:kern w:val="2"/>
          <w:sz w:val="21"/>
          <w:szCs w:val="21"/>
          <w:highlight w:val="none"/>
          <w:lang w:val="en-US" w:eastAsia="zh-CN" w:bidi="ar-SA"/>
        </w:rPr>
      </w:pPr>
      <w:r>
        <w:rPr>
          <w:rFonts w:hint="eastAsia" w:ascii="Times New Roman" w:hAnsi="Times New Roman" w:eastAsia="宋体" w:cs="宋体"/>
          <w:b/>
          <w:bCs/>
          <w:kern w:val="2"/>
          <w:sz w:val="21"/>
          <w:szCs w:val="21"/>
          <w:highlight w:val="none"/>
          <w:lang w:val="en-US" w:eastAsia="zh-CN" w:bidi="ar-SA"/>
        </w:rPr>
        <w:t>七、其</w:t>
      </w:r>
      <w:bookmarkEnd w:id="38"/>
      <w:bookmarkEnd w:id="39"/>
      <w:bookmarkEnd w:id="40"/>
      <w:bookmarkEnd w:id="41"/>
      <w:bookmarkEnd w:id="42"/>
      <w:r>
        <w:rPr>
          <w:rFonts w:hint="eastAsia" w:cs="宋体"/>
          <w:b/>
          <w:bCs/>
          <w:kern w:val="2"/>
          <w:sz w:val="21"/>
          <w:szCs w:val="21"/>
          <w:highlight w:val="none"/>
          <w:lang w:val="en-US" w:eastAsia="zh-CN" w:bidi="ar-SA"/>
        </w:rPr>
        <w:t>他</w:t>
      </w:r>
    </w:p>
    <w:p>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（一）本费率标准自2026年1月1日起施行。《深圳市建设工程计价费率标准（2023）》自本费率标准施行之日起废止。</w:t>
      </w:r>
    </w:p>
    <w:p>
      <w:pPr>
        <w:pStyle w:val="18"/>
        <w:spacing w:line="360" w:lineRule="auto"/>
        <w:ind w:firstLine="420" w:firstLineChars="20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（二）本费率标准由深圳市建设工程造价管理站负责解释和修订。</w:t>
      </w:r>
    </w:p>
    <w:p>
      <w:pPr>
        <w:pStyle w:val="2"/>
        <w:numPr>
          <w:ilvl w:val="0"/>
          <w:numId w:val="0"/>
        </w:numPr>
        <w:spacing w:after="240"/>
        <w:ind w:left="431"/>
        <w:jc w:val="left"/>
        <w:rPr>
          <w:rFonts w:hint="eastAsia" w:ascii="Times New Roman" w:hAnsi="Times New Roman" w:eastAsia="宋体" w:cs="宋体"/>
          <w:kern w:val="2"/>
          <w:sz w:val="21"/>
          <w:szCs w:val="21"/>
          <w:highlight w:val="none"/>
          <w:lang w:val="en-US" w:eastAsia="zh-CN" w:bidi="ar-SA"/>
        </w:rPr>
        <w:sectPr>
          <w:footerReference r:id="rId4" w:type="first"/>
          <w:footerReference r:id="rId3" w:type="default"/>
          <w:pgSz w:w="11906" w:h="16838"/>
          <w:pgMar w:top="1418" w:right="1588" w:bottom="1418" w:left="1701" w:header="851" w:footer="992" w:gutter="0"/>
          <w:pgNumType w:fmt="decimal" w:start="1"/>
          <w:cols w:space="425" w:num="1"/>
          <w:titlePg/>
          <w:docGrid w:type="linesAndChars" w:linePitch="312" w:charSpace="0"/>
        </w:sectPr>
      </w:pPr>
    </w:p>
    <w:p>
      <w:pPr>
        <w:pStyle w:val="2"/>
        <w:numPr>
          <w:ilvl w:val="0"/>
          <w:numId w:val="0"/>
        </w:numPr>
        <w:spacing w:after="240"/>
        <w:ind w:left="431"/>
        <w:jc w:val="left"/>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 xml:space="preserve">附录A  </w:t>
      </w:r>
    </w:p>
    <w:p>
      <w:pPr>
        <w:pStyle w:val="3"/>
        <w:numPr>
          <w:ilvl w:val="0"/>
          <w:numId w:val="0"/>
        </w:numPr>
        <w:tabs>
          <w:tab w:val="left" w:pos="432"/>
          <w:tab w:val="clear" w:pos="576"/>
        </w:tabs>
        <w:spacing w:after="240"/>
        <w:ind w:left="431"/>
        <w:jc w:val="center"/>
        <w:outlineLvl w:val="1"/>
        <w:rPr>
          <w:rFonts w:hint="eastAsia" w:ascii="Times New Roman" w:hAnsi="Times New Roman" w:eastAsia="宋体" w:cs="宋体"/>
          <w:kern w:val="2"/>
          <w:sz w:val="28"/>
          <w:szCs w:val="28"/>
          <w:highlight w:val="none"/>
          <w:lang w:val="en-US" w:eastAsia="zh-CN" w:bidi="ar-SA"/>
        </w:rPr>
      </w:pPr>
      <w:r>
        <w:rPr>
          <w:rFonts w:hint="eastAsia" w:ascii="Times New Roman" w:hAnsi="Times New Roman" w:eastAsia="宋体" w:cs="宋体"/>
          <w:kern w:val="2"/>
          <w:sz w:val="28"/>
          <w:szCs w:val="28"/>
          <w:highlight w:val="none"/>
          <w:lang w:val="en-US" w:eastAsia="zh-CN" w:bidi="ar-SA"/>
        </w:rPr>
        <w:t>安全文明施工费清单部分</w:t>
      </w:r>
    </w:p>
    <w:p>
      <w:pPr>
        <w:numPr>
          <w:ilvl w:val="0"/>
          <w:numId w:val="0"/>
        </w:numPr>
        <w:tabs>
          <w:tab w:val="left" w:pos="432"/>
        </w:tabs>
        <w:spacing w:after="240" w:line="240" w:lineRule="auto"/>
        <w:ind w:left="431"/>
        <w:jc w:val="center"/>
        <w:outlineLvl w:val="9"/>
        <w:rPr>
          <w:rFonts w:hint="eastAsia" w:ascii="Times New Roman" w:hAnsi="Times New Roman" w:eastAsia="宋体" w:cs="宋体"/>
          <w:b/>
          <w:bCs/>
          <w:kern w:val="2"/>
          <w:sz w:val="24"/>
          <w:szCs w:val="24"/>
          <w:highlight w:val="none"/>
          <w:lang w:val="en-US" w:eastAsia="zh-CN" w:bidi="ar-SA"/>
        </w:rPr>
      </w:pPr>
      <w:r>
        <w:rPr>
          <w:rFonts w:hint="eastAsia" w:ascii="Times New Roman" w:hAnsi="Times New Roman" w:eastAsia="宋体" w:cs="宋体"/>
          <w:b/>
          <w:bCs/>
          <w:kern w:val="2"/>
          <w:sz w:val="24"/>
          <w:szCs w:val="24"/>
          <w:highlight w:val="none"/>
          <w:lang w:val="en-US" w:eastAsia="zh-CN" w:bidi="ar-SA"/>
        </w:rPr>
        <w:t>说  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一、装配式钢结构围挡、PVC围挡、铁马、水马清单项适用于施工现场与外部环境隔离的临时围挡，相应的土石方开挖、外运、回填应并入清单项目中。施工区、办公区、生活区、生产区等内部使用的装配式钢结构围挡、PVC围挡、铁马、水马等已包含在安全文明施工费费率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二、施工废弃物、装修废弃物外运和处置清单项适用于按照《深圳市建筑废弃物管理办法》及我市有关规定对建设工程施工现场产生的施工废弃物、装修废弃物进行外运和处置的情形。施工废弃物、装修废弃物的外运和处置质量可参考《住房和城乡建设部关于印发“十四五”建筑业发展规划的通知》《深圳市“十四五”时期“无废城市”建设工作建筑废弃物治理领域实施方案》关于限额排放有关要求（新建建筑施工现场建筑废弃物（不包括工程渣土、工程泥浆）排放量每万平方米不高于300吨，装配式建筑施工现场建筑废弃物（不包括工程渣土、工程泥浆）排放量每万平方米不高于200吨）等合理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三、隔音屏、声屏障清单项是指施工区与外部环境隔离的临时噪声防治围挡，不包含永久的隔音屏、声屏障，如在装配式围挡上设置隔音屏、声屏障的，装配式围挡和隔音屏、声屏障分别列项计算。</w:t>
      </w:r>
    </w:p>
    <w:p>
      <w:pPr>
        <w:spacing w:line="360" w:lineRule="auto"/>
        <w:ind w:firstLine="420" w:firstLineChars="20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四、施工区临时排水沟、施工区临时集水井（沉砂井）清单项适用于按照水土保持等相关设计图纸要求，为满足排水要求在施工区设置的临时排水沟和集水井（沉砂井），临时排水沟和集水井（沉砂井）的土石方开挖、外运、回填并入相应清单项目中。</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五、基坑出土坡道的路面硬化、基坑内及顶部周边硬化已包含在安全文明施工费费率部分。基坑出土坡道侧边的喷射混凝土、锚杆及桩基支护等内容，发生时按设计图纸要求在分部分项工程项目清单中另行计算。</w:t>
      </w:r>
    </w:p>
    <w:p>
      <w:pPr>
        <w:numPr>
          <w:ilvl w:val="0"/>
          <w:numId w:val="0"/>
        </w:numPr>
        <w:spacing w:after="240"/>
        <w:ind w:left="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br w:type="page"/>
      </w:r>
    </w:p>
    <w:p>
      <w:pPr>
        <w:bidi w:val="0"/>
        <w:jc w:val="center"/>
        <w:outlineLvl w:val="1"/>
        <w:rPr>
          <w:rFonts w:hint="eastAsia" w:ascii="Times New Roman" w:hAnsi="Times New Roman" w:eastAsia="宋体" w:cs="宋体"/>
          <w:b/>
          <w:bCs/>
          <w:kern w:val="2"/>
          <w:sz w:val="28"/>
          <w:szCs w:val="28"/>
          <w:highlight w:val="none"/>
          <w:lang w:val="en-US" w:eastAsia="zh-CN" w:bidi="ar-SA"/>
        </w:rPr>
      </w:pPr>
      <w:r>
        <w:rPr>
          <w:rFonts w:hint="eastAsia" w:ascii="Times New Roman" w:hAnsi="Times New Roman" w:eastAsia="宋体" w:cs="宋体"/>
          <w:b/>
          <w:bCs/>
          <w:kern w:val="2"/>
          <w:sz w:val="28"/>
          <w:szCs w:val="28"/>
          <w:highlight w:val="none"/>
          <w:lang w:val="en-US" w:eastAsia="zh-CN" w:bidi="ar-SA"/>
        </w:rPr>
        <w:t>安全文明施工费清单部分列项表</w:t>
      </w:r>
    </w:p>
    <w:tbl>
      <w:tblPr>
        <w:tblStyle w:val="34"/>
        <w:tblpPr w:leftFromText="180" w:rightFromText="180" w:vertAnchor="text" w:horzAnchor="page" w:tblpX="1217" w:tblpY="853"/>
        <w:tblOverlap w:val="never"/>
        <w:tblW w:w="9631" w:type="dxa"/>
        <w:tblInd w:w="0" w:type="dxa"/>
        <w:shd w:val="clear" w:color="auto" w:fill="auto"/>
        <w:tblLayout w:type="fixed"/>
        <w:tblCellMar>
          <w:top w:w="0" w:type="dxa"/>
          <w:left w:w="108" w:type="dxa"/>
          <w:bottom w:w="0" w:type="dxa"/>
          <w:right w:w="108" w:type="dxa"/>
        </w:tblCellMar>
      </w:tblPr>
      <w:tblGrid>
        <w:gridCol w:w="524"/>
        <w:gridCol w:w="1141"/>
        <w:gridCol w:w="1185"/>
        <w:gridCol w:w="2400"/>
        <w:gridCol w:w="730"/>
        <w:gridCol w:w="1563"/>
        <w:gridCol w:w="2088"/>
      </w:tblGrid>
      <w:tr>
        <w:tblPrEx>
          <w:tblCellMar>
            <w:top w:w="0" w:type="dxa"/>
            <w:left w:w="108" w:type="dxa"/>
            <w:bottom w:w="0" w:type="dxa"/>
            <w:right w:w="108" w:type="dxa"/>
          </w:tblCellMar>
        </w:tblPrEx>
        <w:trPr>
          <w:cantSplit/>
          <w:trHeight w:val="90"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序号</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项目编码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项目名称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项目特征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计量单位</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计算规则</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工作内容</w:t>
            </w:r>
          </w:p>
        </w:tc>
      </w:tr>
      <w:tr>
        <w:trPr>
          <w:cantSplit/>
          <w:trHeight w:val="2172"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装配式钢结构围挡（施工现场与外部环境隔离）</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1.类型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2.构造（规格、材质等）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3.基础形式</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4.除尘喷淋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5.灯具及配管配线</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2.按围挡长度以米计算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2.基础制作、安装、拆除</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3.围挡、喷淋、灯具及配管配线等制作、安装、维护、拆除、运输等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4.补刷油漆</w:t>
            </w:r>
          </w:p>
        </w:tc>
      </w:tr>
      <w:tr>
        <w:tblPrEx>
          <w:tblCellMar>
            <w:top w:w="0" w:type="dxa"/>
            <w:left w:w="108" w:type="dxa"/>
            <w:bottom w:w="0" w:type="dxa"/>
            <w:right w:w="108" w:type="dxa"/>
          </w:tblCellMar>
        </w:tblPrEx>
        <w:trPr>
          <w:cantSplit/>
          <w:trHeight w:val="2241"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PVC围挡（施工现场与外部环境隔离）</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1.类型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2.构造（规格、材质等）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3.基础形式</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4.除尘喷淋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5.灯具及配管配线</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2.按围挡长度以米计算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2.基础制作、安装、拆除</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3.围挡、喷淋、灯具及配管配线等制作、安装、维护、拆除、运输等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4.补刷油漆</w:t>
            </w:r>
          </w:p>
        </w:tc>
      </w:tr>
      <w:tr>
        <w:trPr>
          <w:cantSplit/>
          <w:trHeight w:val="90"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铁马（施工现场与外部环境隔离）</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1.类型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2.构造（规格、材质等）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3.基础形式</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4.除尘喷淋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5.灯具及配管配线</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2.按铁马长度以米计算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2.基础制作、安装、拆除</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3.铁马、喷淋、灯具及配管配线等制作、安装、维护、拆除、运输等</w:t>
            </w:r>
          </w:p>
        </w:tc>
      </w:tr>
      <w:tr>
        <w:tblPrEx>
          <w:tblCellMar>
            <w:top w:w="0" w:type="dxa"/>
            <w:left w:w="108" w:type="dxa"/>
            <w:bottom w:w="0" w:type="dxa"/>
            <w:right w:w="108" w:type="dxa"/>
          </w:tblCellMar>
        </w:tblPrEx>
        <w:trPr>
          <w:cantSplit/>
          <w:trHeight w:val="1281"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水马（施工现场与外部环境隔离）</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1.类型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2.构造（规格、材质等）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3.基础形式</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4.除尘喷淋</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5.灯具及配管配线</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2.按水马长度以米计算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2.基础制作、安装、拆除</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3.水马、喷淋、灯具及配管配线等制作、安装、维护、拆除、运输等</w:t>
            </w:r>
          </w:p>
        </w:tc>
      </w:tr>
      <w:tr>
        <w:trPr>
          <w:cantSplit/>
          <w:trHeight w:val="1630"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施工废弃物、装修废弃物外运和处置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建筑面积</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建筑类型</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26" w:rightChars="-60" w:firstLine="0" w:firstLineChars="0"/>
              <w:jc w:val="both"/>
              <w:textAlignment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1.m</w:t>
            </w:r>
            <w:r>
              <w:rPr>
                <w:rFonts w:hint="eastAsia" w:cs="宋体"/>
                <w:kern w:val="2"/>
                <w:sz w:val="21"/>
                <w:szCs w:val="21"/>
                <w:highlight w:val="none"/>
                <w:lang w:val="en-US" w:eastAsia="zh-CN" w:bidi="ar-SA"/>
              </w:rPr>
              <w:t>²</w:t>
            </w:r>
          </w:p>
          <w:p>
            <w:pPr>
              <w:pStyle w:val="121"/>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126" w:rightChars="-60" w:firstLine="0" w:firstLineChars="0"/>
              <w:jc w:val="both"/>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w:t>
            </w:r>
            <w:r>
              <w:rPr>
                <w:rFonts w:hint="eastAsia" w:cs="宋体"/>
                <w:kern w:val="2"/>
                <w:sz w:val="21"/>
                <w:szCs w:val="21"/>
                <w:highlight w:val="none"/>
                <w:lang w:val="en-US" w:eastAsia="zh-CN" w:bidi="ar-SA"/>
              </w:rPr>
              <w:t>m³</w:t>
            </w:r>
          </w:p>
          <w:p>
            <w:pPr>
              <w:pStyle w:val="121"/>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26" w:rightChars="-60" w:firstLine="0" w:firstLineChars="0"/>
              <w:jc w:val="both"/>
              <w:textAlignment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3.t</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1.按建筑面积以平</w:t>
            </w:r>
            <w:r>
              <w:rPr>
                <w:rFonts w:hint="eastAsia" w:cs="宋体"/>
                <w:kern w:val="2"/>
                <w:sz w:val="21"/>
                <w:szCs w:val="21"/>
                <w:highlight w:val="none"/>
                <w:lang w:val="en-US" w:eastAsia="zh-CN" w:bidi="ar-SA"/>
              </w:rPr>
              <w:t>方</w:t>
            </w:r>
            <w:r>
              <w:rPr>
                <w:rFonts w:hint="eastAsia" w:ascii="Times New Roman" w:hAnsi="Times New Roman" w:eastAsia="宋体" w:cs="宋体"/>
                <w:kern w:val="2"/>
                <w:sz w:val="21"/>
                <w:szCs w:val="21"/>
                <w:highlight w:val="none"/>
                <w:lang w:val="en-US" w:eastAsia="zh-CN" w:bidi="ar-SA"/>
              </w:rPr>
              <w:t>米计算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2.按体积以立方米计算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w:t>
            </w:r>
            <w:r>
              <w:rPr>
                <w:rFonts w:hint="eastAsia" w:cs="宋体"/>
                <w:kern w:val="2"/>
                <w:sz w:val="21"/>
                <w:szCs w:val="21"/>
                <w:highlight w:val="none"/>
                <w:lang w:val="en-US" w:eastAsia="zh-CN" w:bidi="ar-SA"/>
              </w:rPr>
              <w:t>按</w:t>
            </w:r>
            <w:r>
              <w:rPr>
                <w:rFonts w:hint="eastAsia" w:ascii="Times New Roman" w:hAnsi="Times New Roman" w:eastAsia="宋体" w:cs="宋体"/>
                <w:kern w:val="2"/>
                <w:sz w:val="21"/>
                <w:szCs w:val="21"/>
                <w:highlight w:val="none"/>
                <w:lang w:val="en-US" w:eastAsia="zh-CN" w:bidi="ar-SA"/>
              </w:rPr>
              <w:t>质量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以吨计算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废弃物装车</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外运</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消纳处置</w:t>
            </w:r>
          </w:p>
        </w:tc>
      </w:tr>
      <w:tr>
        <w:tblPrEx>
          <w:tblCellMar>
            <w:top w:w="0" w:type="dxa"/>
            <w:left w:w="108" w:type="dxa"/>
            <w:bottom w:w="0" w:type="dxa"/>
            <w:right w:w="108" w:type="dxa"/>
          </w:tblCellMar>
        </w:tblPrEx>
        <w:trPr>
          <w:cantSplit/>
          <w:trHeight w:val="744"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隔音屏、声屏障</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1.构造（规格、材质等）</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2.基础形式</w:t>
            </w:r>
          </w:p>
          <w:p>
            <w:pPr>
              <w:pStyle w:val="121"/>
              <w:numPr>
                <w:ilvl w:val="0"/>
                <w:numId w:val="0"/>
              </w:numPr>
              <w:bidi w:val="0"/>
              <w:ind w:left="0" w:leftChars="0"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p>
          <w:p>
            <w:pPr>
              <w:pStyle w:val="121"/>
              <w:bidi w:val="0"/>
              <w:ind w:left="0" w:leftChars="0" w:right="-126" w:rightChars="-60" w:firstLine="0" w:firstLineChars="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3.m</w:t>
            </w:r>
            <w:r>
              <w:rPr>
                <w:rFonts w:hint="eastAsia" w:cs="宋体"/>
                <w:kern w:val="2"/>
                <w:sz w:val="21"/>
                <w:szCs w:val="21"/>
                <w:highlight w:val="none"/>
                <w:lang w:val="en-US" w:eastAsia="zh-CN" w:bidi="ar-SA"/>
              </w:rPr>
              <w:t>²</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2.按长度以米计算</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3.按面积以平方米计算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2.基础制作、安装、拆除</w:t>
            </w:r>
          </w:p>
          <w:p>
            <w:pPr>
              <w:pStyle w:val="121"/>
              <w:bidi w:val="0"/>
              <w:ind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3.隔音屏、声屏障的制作、安装、维护、拆除、运输等</w:t>
            </w:r>
          </w:p>
        </w:tc>
      </w:tr>
      <w:tr>
        <w:tblPrEx>
          <w:tblCellMar>
            <w:top w:w="0" w:type="dxa"/>
            <w:left w:w="108" w:type="dxa"/>
            <w:bottom w:w="0" w:type="dxa"/>
            <w:right w:w="108" w:type="dxa"/>
          </w:tblCellMar>
        </w:tblPrEx>
        <w:trPr>
          <w:cantSplit/>
          <w:trHeight w:val="1340"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施工区裸土覆盖</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1.做法（覆盖、绿化等）</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2.规格、材质</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r>
              <w:rPr>
                <w:rFonts w:hint="eastAsia" w:cs="宋体"/>
                <w:kern w:val="2"/>
                <w:sz w:val="21"/>
                <w:szCs w:val="21"/>
                <w:highlight w:val="none"/>
                <w:lang w:val="en-US" w:eastAsia="zh-CN" w:bidi="ar-SA"/>
              </w:rPr>
              <w:t>²</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2.按覆盖面积以平方米计算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1.覆盖、绿化等</w:t>
            </w:r>
          </w:p>
          <w:p>
            <w:pPr>
              <w:pStyle w:val="121"/>
              <w:numPr>
                <w:ilvl w:val="0"/>
                <w:numId w:val="0"/>
              </w:numPr>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2.维护、拆除、运输等</w:t>
            </w:r>
          </w:p>
        </w:tc>
      </w:tr>
      <w:tr>
        <w:tblPrEx>
          <w:shd w:val="clear" w:color="auto" w:fill="auto"/>
          <w:tblCellMar>
            <w:top w:w="0" w:type="dxa"/>
            <w:left w:w="108" w:type="dxa"/>
            <w:bottom w:w="0" w:type="dxa"/>
            <w:right w:w="108" w:type="dxa"/>
          </w:tblCellMar>
        </w:tblPrEx>
        <w:trPr>
          <w:cantSplit/>
          <w:trHeight w:val="806"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施工区临时排水沟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1.规格、尺寸</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2.垫层、基础材质、强度等级及厚度</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3.砌筑材料品种、规格、强度等级</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4.勾缝、抹面</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5.砂浆强度等级、配合比</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6.盖板材质、规格</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7.混凝土强度等级</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8.防渗、防水要求</w:t>
            </w:r>
          </w:p>
          <w:p>
            <w:pPr>
              <w:pStyle w:val="121"/>
              <w:numPr>
                <w:ilvl w:val="0"/>
                <w:numId w:val="0"/>
              </w:numPr>
              <w:bidi w:val="0"/>
              <w:ind w:left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9.其他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2.m</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2.按设计图示长度以米计算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2.垫层铺筑</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3.模板制作、安装</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4.混凝土拌和、运输、浇筑、养护</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5.砌筑、勾缝、抹面</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6.防水、止水</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7.维护、拆除、运输等</w:t>
            </w:r>
          </w:p>
        </w:tc>
      </w:tr>
      <w:tr>
        <w:tblPrEx>
          <w:shd w:val="clear" w:color="auto" w:fill="auto"/>
          <w:tblCellMar>
            <w:top w:w="0" w:type="dxa"/>
            <w:left w:w="108" w:type="dxa"/>
            <w:bottom w:w="0" w:type="dxa"/>
            <w:right w:w="108" w:type="dxa"/>
          </w:tblCellMar>
        </w:tblPrEx>
        <w:trPr>
          <w:cantSplit/>
          <w:trHeight w:val="806"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jc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A009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施工区临时集水井（沉砂井）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1.规格、尺寸</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2.垫层、基础材质、强度等级及厚度</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3.砌筑材料品种、规格、强度等级</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4.勾缝、抹面</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5.砂浆强度等级、配合比</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6.盖板材质、规格</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7.混凝土强度等级</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8.防渗、防水要求</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9.其他</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1.项</w:t>
            </w:r>
          </w:p>
          <w:p>
            <w:pPr>
              <w:pStyle w:val="121"/>
              <w:bidi w:val="0"/>
              <w:ind w:left="0" w:leftChars="0" w:right="-126" w:rightChars="-6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2.座</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1.按项计价</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2.按设计图示以座计算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1.土石方开挖、外运、回填</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2.垫层铺筑</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3.模板制作、安装</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4.混凝土拌和、运输、浇筑、养护</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5.砌筑、勾缝、抹面</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6.防水、止水</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7.维护、拆除、运输等</w:t>
            </w:r>
          </w:p>
        </w:tc>
      </w:tr>
      <w:bookmarkEnd w:id="2"/>
      <w:bookmarkEnd w:id="3"/>
      <w:bookmarkEnd w:id="4"/>
    </w:tbl>
    <w:p>
      <w:pPr>
        <w:pStyle w:val="18"/>
        <w:numPr>
          <w:ilvl w:val="0"/>
          <w:numId w:val="0"/>
        </w:numPr>
        <w:spacing w:after="240" w:line="360" w:lineRule="auto"/>
        <w:ind w:left="-191" w:leftChars="-294" w:right="-422" w:rightChars="-201" w:hanging="426" w:hangingChars="203"/>
        <w:jc w:val="left"/>
        <w:rPr>
          <w:rFonts w:hint="eastAsia" w:ascii="Times New Roman" w:hAnsi="Times New Roman" w:eastAsia="宋体" w:cs="宋体"/>
          <w:kern w:val="2"/>
          <w:sz w:val="22"/>
          <w:szCs w:val="22"/>
          <w:highlight w:val="none"/>
          <w:lang w:val="en-US" w:eastAsia="zh-CN" w:bidi="ar-SA"/>
        </w:rPr>
      </w:pPr>
      <w:r>
        <w:rPr>
          <w:rFonts w:hint="eastAsia" w:ascii="Times New Roman" w:hAnsi="Times New Roman" w:eastAsia="宋体" w:cs="宋体"/>
          <w:kern w:val="2"/>
          <w:sz w:val="21"/>
          <w:szCs w:val="21"/>
          <w:highlight w:val="none"/>
          <w:lang w:val="en-US" w:eastAsia="zh-CN" w:bidi="ar-SA"/>
        </w:rPr>
        <w:t>注：安全文明施工费清单部分的清单项目编码应由国家计算标准各专业代码、上表项目编码和三位顺序码组成。如：装配式钢结构围挡（施工现场与外部环境隔离）的清单项目编码，房建工程为01A001001，市政工程为04A001001。</w:t>
      </w:r>
      <w:r>
        <w:rPr>
          <w:rFonts w:hint="eastAsia" w:ascii="Times New Roman" w:hAnsi="Times New Roman" w:eastAsia="宋体" w:cs="宋体"/>
          <w:kern w:val="2"/>
          <w:sz w:val="22"/>
          <w:szCs w:val="22"/>
          <w:highlight w:val="none"/>
          <w:lang w:val="en-US" w:eastAsia="zh-CN" w:bidi="ar-SA"/>
        </w:rPr>
        <w:br w:type="page"/>
      </w:r>
    </w:p>
    <w:p>
      <w:pPr>
        <w:pStyle w:val="2"/>
        <w:numPr>
          <w:ilvl w:val="0"/>
          <w:numId w:val="0"/>
        </w:numPr>
        <w:spacing w:after="240"/>
        <w:ind w:left="431"/>
        <w:jc w:val="left"/>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附录B</w:t>
      </w:r>
    </w:p>
    <w:p>
      <w:pPr>
        <w:pStyle w:val="3"/>
        <w:numPr>
          <w:ilvl w:val="0"/>
          <w:numId w:val="0"/>
        </w:numPr>
        <w:tabs>
          <w:tab w:val="left" w:pos="432"/>
          <w:tab w:val="clear" w:pos="576"/>
        </w:tabs>
        <w:spacing w:after="240"/>
        <w:ind w:left="431"/>
        <w:jc w:val="center"/>
        <w:rPr>
          <w:rFonts w:hint="eastAsia" w:ascii="Times New Roman" w:hAnsi="Times New Roman" w:eastAsia="宋体" w:cs="宋体"/>
          <w:kern w:val="2"/>
          <w:sz w:val="28"/>
          <w:szCs w:val="28"/>
          <w:highlight w:val="none"/>
          <w:lang w:val="en-US" w:eastAsia="zh-CN" w:bidi="ar-SA"/>
        </w:rPr>
      </w:pPr>
      <w:r>
        <w:rPr>
          <w:rFonts w:hint="eastAsia" w:ascii="Times New Roman" w:hAnsi="Times New Roman" w:eastAsia="宋体" w:cs="宋体"/>
          <w:kern w:val="2"/>
          <w:sz w:val="28"/>
          <w:szCs w:val="28"/>
          <w:highlight w:val="none"/>
          <w:lang w:val="en-US" w:eastAsia="zh-CN" w:bidi="ar-SA"/>
        </w:rPr>
        <w:t>安全文明施工费费率部分包含内容</w:t>
      </w:r>
    </w:p>
    <w:tbl>
      <w:tblPr>
        <w:tblStyle w:val="34"/>
        <w:tblpPr w:leftFromText="180" w:rightFromText="180" w:vertAnchor="text" w:horzAnchor="page" w:tblpX="1802" w:tblpY="297"/>
        <w:tblOverlap w:val="never"/>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10"/>
        <w:gridCol w:w="10"/>
        <w:gridCol w:w="13"/>
        <w:gridCol w:w="5"/>
        <w:gridCol w:w="5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序号</w:t>
            </w:r>
          </w:p>
        </w:tc>
        <w:tc>
          <w:tcPr>
            <w:tcW w:w="2533" w:type="dxa"/>
            <w:gridSpan w:val="3"/>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项目名称</w:t>
            </w:r>
          </w:p>
        </w:tc>
        <w:tc>
          <w:tcPr>
            <w:tcW w:w="5196" w:type="dxa"/>
            <w:gridSpan w:val="2"/>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一</w:t>
            </w:r>
          </w:p>
        </w:tc>
        <w:tc>
          <w:tcPr>
            <w:tcW w:w="7729" w:type="dxa"/>
            <w:gridSpan w:val="5"/>
            <w:vAlign w:val="center"/>
          </w:tcPr>
          <w:p>
            <w:pPr>
              <w:ind w:left="-105" w:leftChars="-50" w:right="-105" w:rightChars="-50" w:firstLine="210" w:firstLineChars="10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临时设施费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w:t>
            </w:r>
          </w:p>
        </w:tc>
        <w:tc>
          <w:tcPr>
            <w:tcW w:w="2533" w:type="dxa"/>
            <w:gridSpan w:val="3"/>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临时建筑</w:t>
            </w:r>
          </w:p>
        </w:tc>
        <w:tc>
          <w:tcPr>
            <w:tcW w:w="5196"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施工区、办公区、生活区、生产区等区域的临时建筑的安装（含基础）、维护、拆除、运输及处置等，包括大门及附属设施、临时用房、旗台等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w:t>
            </w:r>
          </w:p>
        </w:tc>
        <w:tc>
          <w:tcPr>
            <w:tcW w:w="2533" w:type="dxa"/>
            <w:gridSpan w:val="3"/>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现场临时用电设施</w:t>
            </w:r>
          </w:p>
        </w:tc>
        <w:tc>
          <w:tcPr>
            <w:tcW w:w="5196" w:type="dxa"/>
            <w:gridSpan w:val="2"/>
            <w:vAlign w:val="center"/>
          </w:tcPr>
          <w:p>
            <w:pPr>
              <w:numPr>
                <w:ilvl w:val="0"/>
                <w:numId w:val="0"/>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现场电源接入点之后的临时用电设备和设施的安装、维护、拆除、运输及处置等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w:t>
            </w:r>
          </w:p>
        </w:tc>
        <w:tc>
          <w:tcPr>
            <w:tcW w:w="2533" w:type="dxa"/>
            <w:gridSpan w:val="3"/>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现场临时用水、排水设施</w:t>
            </w:r>
          </w:p>
        </w:tc>
        <w:tc>
          <w:tcPr>
            <w:tcW w:w="5196"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现场施工供排水连接点之后的临时用水、排水及消防设备、设施和管线安装、维护、拆除、运输及处置等（施工区临时排水沟、施工区临时集水井（沉砂井）按附录A在安全文明施工费清单部分另行列项计算）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w:t>
            </w:r>
          </w:p>
        </w:tc>
        <w:tc>
          <w:tcPr>
            <w:tcW w:w="2538" w:type="dxa"/>
            <w:gridSpan w:val="4"/>
            <w:vAlign w:val="center"/>
          </w:tcPr>
          <w:p>
            <w:pPr>
              <w:ind w:left="-105" w:leftChars="-50" w:right="-105" w:rightChars="-50" w:firstLine="210" w:firstLineChars="10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智慧工地</w:t>
            </w:r>
          </w:p>
        </w:tc>
        <w:tc>
          <w:tcPr>
            <w:tcW w:w="5191" w:type="dxa"/>
            <w:vAlign w:val="center"/>
          </w:tcPr>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1.质量安全信息化监管</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2.视频监控</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3.人员监管</w:t>
            </w:r>
          </w:p>
          <w:p>
            <w:pPr>
              <w:pStyle w:val="121"/>
              <w:bidi w:val="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4.危险源监测</w:t>
            </w:r>
          </w:p>
          <w:p>
            <w:pPr>
              <w:ind w:left="0" w:leftChars="0" w:right="-105" w:rightChars="-50" w:firstLine="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5.建筑废弃物管理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二</w:t>
            </w:r>
          </w:p>
        </w:tc>
        <w:tc>
          <w:tcPr>
            <w:tcW w:w="7729" w:type="dxa"/>
            <w:gridSpan w:val="5"/>
            <w:vAlign w:val="center"/>
          </w:tcPr>
          <w:p>
            <w:pPr>
              <w:ind w:left="-105" w:leftChars="-50" w:right="-105" w:rightChars="-50" w:firstLine="210" w:firstLineChars="10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安全施工费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安全警示牌、标语</w:t>
            </w:r>
          </w:p>
        </w:tc>
        <w:tc>
          <w:tcPr>
            <w:tcW w:w="5209" w:type="dxa"/>
            <w:gridSpan w:val="3"/>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设置警示牌、安全标语等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安全防护</w:t>
            </w:r>
          </w:p>
        </w:tc>
        <w:tc>
          <w:tcPr>
            <w:tcW w:w="5209" w:type="dxa"/>
            <w:gridSpan w:val="3"/>
            <w:vAlign w:val="center"/>
          </w:tcPr>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临边防护</w:t>
            </w:r>
          </w:p>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洞口防护</w:t>
            </w:r>
          </w:p>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通道防护（保护施工项目外行人和行车的通道防护应根据项目实际在措施项目脚手架清单项目中计算）</w:t>
            </w:r>
          </w:p>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防护棚（不含基坑防护棚）</w:t>
            </w:r>
          </w:p>
          <w:p>
            <w:pPr>
              <w:widowControl/>
              <w:numPr>
                <w:ilvl w:val="0"/>
                <w:numId w:val="4"/>
              </w:numPr>
              <w:spacing w:line="330" w:lineRule="exact"/>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悬挑防护棚（楼层悬挑外挑网）</w:t>
            </w:r>
          </w:p>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临边作业安全带固定点</w:t>
            </w:r>
          </w:p>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可移动围栏</w:t>
            </w:r>
          </w:p>
          <w:p>
            <w:pPr>
              <w:numPr>
                <w:ilvl w:val="0"/>
                <w:numId w:val="4"/>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钢结构施工、装配式结构施工、其他危大工程等施工过程中的安全防护（不含钢结构高处作业下挂式水平安全兜网，按深圳市各专业补充（调整）清单有关规定执行。）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施工机械防护措施</w:t>
            </w:r>
          </w:p>
        </w:tc>
        <w:tc>
          <w:tcPr>
            <w:tcW w:w="5209" w:type="dxa"/>
            <w:gridSpan w:val="3"/>
            <w:vAlign w:val="center"/>
          </w:tcPr>
          <w:p>
            <w:pPr>
              <w:widowControl/>
              <w:numPr>
                <w:ilvl w:val="-1"/>
                <w:numId w:val="0"/>
              </w:numPr>
              <w:spacing w:line="240" w:lineRule="auto"/>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塔式起重机、施工升降机、门式起重机、流动式起重机、起重吊装、架桥机和运梁车、隧道设备、路面设备、土方设备、电动手推车、施工机具、高处作业吊篮、幕墙作业移动吊车、叉车、混凝土输送设备等施工机械防护以及大型结构和设备整体提升、吊装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现场临时用电防护</w:t>
            </w:r>
          </w:p>
        </w:tc>
        <w:tc>
          <w:tcPr>
            <w:tcW w:w="5209" w:type="dxa"/>
            <w:gridSpan w:val="3"/>
            <w:vAlign w:val="center"/>
          </w:tcPr>
          <w:p>
            <w:pPr>
              <w:numPr>
                <w:ilvl w:val="0"/>
                <w:numId w:val="0"/>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外电防护、接地与防雷、配电室、发电机、配电线路、盾构隧道与矿山施工用电、配电箱与开关箱、现场照明、生活区等现场临时用电防护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脚手架防护措施</w:t>
            </w:r>
          </w:p>
        </w:tc>
        <w:tc>
          <w:tcPr>
            <w:tcW w:w="5209" w:type="dxa"/>
            <w:gridSpan w:val="3"/>
            <w:vAlign w:val="center"/>
          </w:tcPr>
          <w:p>
            <w:pPr>
              <w:numPr>
                <w:ilvl w:val="0"/>
                <w:numId w:val="0"/>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落地式脚手架、悬挑式脚手架、附着式升降脚手架、钢管脚手架悬挑卸料平台、爬架卸料平台、电梯井及竖向井道工具式钢平台等脚手架工程的防护（含脚手架与建筑物之间的水平安全兜网，外脚手架上挂安全立网应在措施项目脚手架清单项目中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6</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模板工程防护措施</w:t>
            </w:r>
          </w:p>
        </w:tc>
        <w:tc>
          <w:tcPr>
            <w:tcW w:w="5209" w:type="dxa"/>
            <w:gridSpan w:val="3"/>
            <w:vAlign w:val="center"/>
          </w:tcPr>
          <w:p>
            <w:pPr>
              <w:numPr>
                <w:ilvl w:val="-1"/>
                <w:numId w:val="0"/>
              </w:numPr>
              <w:spacing w:line="330" w:lineRule="exac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支架基础、支架立杆、承插型盘扣式及扣件式钢管脚手架支撑架、后浇带架体、铝模、砖胎膜等模板工程的防护（不含模板支撑架水平安全兜网，按深圳市各专业补充（调整）清单有关规定执行。）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7</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消防安全</w:t>
            </w:r>
          </w:p>
        </w:tc>
        <w:tc>
          <w:tcPr>
            <w:tcW w:w="5209" w:type="dxa"/>
            <w:gridSpan w:val="3"/>
            <w:vAlign w:val="center"/>
          </w:tcPr>
          <w:p>
            <w:pPr>
              <w:numPr>
                <w:ilvl w:val="-1"/>
                <w:numId w:val="0"/>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消防总平面布局、临时消防设施与器材、防火管理、生活区消防安全、施工区消防安全等满足我市相关消防安全要求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 xml:space="preserve">8  </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职业健康与安全教育</w:t>
            </w:r>
          </w:p>
        </w:tc>
        <w:tc>
          <w:tcPr>
            <w:tcW w:w="5209" w:type="dxa"/>
            <w:gridSpan w:val="3"/>
            <w:vAlign w:val="center"/>
          </w:tcPr>
          <w:p>
            <w:pPr>
              <w:numPr>
                <w:ilvl w:val="-1"/>
                <w:numId w:val="0"/>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劳保防护用品、食堂、茶水间、医务室、班前讲评台、安全培训等满足我市相关职业健康与安全教育要求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9</w:t>
            </w:r>
          </w:p>
        </w:tc>
        <w:tc>
          <w:tcPr>
            <w:tcW w:w="2520" w:type="dxa"/>
            <w:gridSpan w:val="2"/>
            <w:vAlign w:val="center"/>
          </w:tcPr>
          <w:p>
            <w:pPr>
              <w:numPr>
                <w:ilvl w:val="0"/>
                <w:numId w:val="0"/>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应急管理</w:t>
            </w:r>
          </w:p>
        </w:tc>
        <w:tc>
          <w:tcPr>
            <w:tcW w:w="5209" w:type="dxa"/>
            <w:gridSpan w:val="3"/>
            <w:vAlign w:val="center"/>
          </w:tcPr>
          <w:p>
            <w:pPr>
              <w:numPr>
                <w:ilvl w:val="-1"/>
                <w:numId w:val="0"/>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应急准备、应急响应等满足我市相关应急管理要求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10</w:t>
            </w:r>
          </w:p>
        </w:tc>
        <w:tc>
          <w:tcPr>
            <w:tcW w:w="2520" w:type="dxa"/>
            <w:gridSpan w:val="2"/>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其他</w:t>
            </w:r>
          </w:p>
        </w:tc>
        <w:tc>
          <w:tcPr>
            <w:tcW w:w="5209" w:type="dxa"/>
            <w:gridSpan w:val="3"/>
            <w:vAlign w:val="center"/>
          </w:tcPr>
          <w:p>
            <w:pPr>
              <w:numPr>
                <w:ilvl w:val="-1"/>
                <w:numId w:val="0"/>
              </w:numPr>
              <w:spacing w:line="330" w:lineRule="exact"/>
              <w:ind w:left="0" w:leftChars="0" w:firstLine="0" w:firstLineChars="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按《安全生产责任保险实施办法》有关规定及建设行政主管部门要求购买安全生产责任保险。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三</w:t>
            </w:r>
          </w:p>
        </w:tc>
        <w:tc>
          <w:tcPr>
            <w:tcW w:w="7729" w:type="dxa"/>
            <w:gridSpan w:val="5"/>
            <w:vAlign w:val="center"/>
          </w:tcPr>
          <w:p>
            <w:pPr>
              <w:ind w:left="-105" w:leftChars="-50" w:right="-105" w:rightChars="-50" w:firstLine="210" w:firstLineChars="10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文明施工费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标识标牌</w:t>
            </w:r>
          </w:p>
        </w:tc>
        <w:tc>
          <w:tcPr>
            <w:tcW w:w="5219" w:type="dxa"/>
            <w:gridSpan w:val="4"/>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七牌一图、导向标、安全施工标志、场内交通引导标志及围挡喷绘（宣传画）等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现场围挡</w:t>
            </w:r>
          </w:p>
        </w:tc>
        <w:tc>
          <w:tcPr>
            <w:tcW w:w="5219" w:type="dxa"/>
            <w:gridSpan w:val="4"/>
            <w:vAlign w:val="center"/>
          </w:tcPr>
          <w:p>
            <w:pPr>
              <w:numPr>
                <w:ilvl w:val="0"/>
                <w:numId w:val="0"/>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场地内、办公区、生活区、生产区使用的各类围挡、铁马、水马等的制作、安装、美化、拆除、运输、处置等（施工现场与外部环境隔离的装配式钢结构围挡、PVC围挡、铁马、水马按附录A在安全文明施工费清单部分另行列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材料堆放</w:t>
            </w:r>
          </w:p>
        </w:tc>
        <w:tc>
          <w:tcPr>
            <w:tcW w:w="5219" w:type="dxa"/>
            <w:gridSpan w:val="4"/>
            <w:vAlign w:val="center"/>
          </w:tcPr>
          <w:p>
            <w:pPr>
              <w:numPr>
                <w:ilvl w:val="0"/>
                <w:numId w:val="5"/>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保持材料堆放有序</w:t>
            </w:r>
          </w:p>
          <w:p>
            <w:pPr>
              <w:numPr>
                <w:ilvl w:val="0"/>
                <w:numId w:val="5"/>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易燃易爆有毒有害物品分类存放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环境卫生</w:t>
            </w:r>
          </w:p>
        </w:tc>
        <w:tc>
          <w:tcPr>
            <w:tcW w:w="5219" w:type="dxa"/>
            <w:gridSpan w:val="4"/>
            <w:vAlign w:val="center"/>
          </w:tcPr>
          <w:p>
            <w:pPr>
              <w:numPr>
                <w:ilvl w:val="0"/>
                <w:numId w:val="6"/>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除四害消杀</w:t>
            </w:r>
          </w:p>
          <w:p>
            <w:pPr>
              <w:numPr>
                <w:ilvl w:val="0"/>
                <w:numId w:val="6"/>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食堂卫生措施</w:t>
            </w:r>
          </w:p>
          <w:p>
            <w:pPr>
              <w:numPr>
                <w:ilvl w:val="0"/>
                <w:numId w:val="6"/>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防暑降温措施</w:t>
            </w:r>
          </w:p>
          <w:p>
            <w:pPr>
              <w:numPr>
                <w:ilvl w:val="0"/>
                <w:numId w:val="6"/>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施工现场垃圾的收集处理</w:t>
            </w:r>
          </w:p>
          <w:p>
            <w:pPr>
              <w:numPr>
                <w:ilvl w:val="0"/>
                <w:numId w:val="6"/>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临时厕所卫生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生活区布置</w:t>
            </w:r>
          </w:p>
        </w:tc>
        <w:tc>
          <w:tcPr>
            <w:tcW w:w="5219" w:type="dxa"/>
            <w:gridSpan w:val="4"/>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住宿、文娱、食堂、茶水间、医务室、卫生间、淋浴等现场生活卫生设施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四</w:t>
            </w:r>
          </w:p>
        </w:tc>
        <w:tc>
          <w:tcPr>
            <w:tcW w:w="7729" w:type="dxa"/>
            <w:gridSpan w:val="5"/>
            <w:vAlign w:val="center"/>
          </w:tcPr>
          <w:p>
            <w:pPr>
              <w:ind w:left="-105" w:leftChars="-50" w:right="-105" w:rightChars="-50" w:firstLine="210" w:firstLineChars="10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环境保护费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扬尘控制</w:t>
            </w:r>
          </w:p>
        </w:tc>
        <w:tc>
          <w:tcPr>
            <w:tcW w:w="5219" w:type="dxa"/>
            <w:gridSpan w:val="4"/>
            <w:vAlign w:val="center"/>
          </w:tcPr>
          <w:p>
            <w:pPr>
              <w:numPr>
                <w:ilvl w:val="0"/>
                <w:numId w:val="7"/>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施工区、办公区、生活区、生产区等区域的硬化处理</w:t>
            </w:r>
          </w:p>
          <w:p>
            <w:pPr>
              <w:numPr>
                <w:ilvl w:val="0"/>
                <w:numId w:val="7"/>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施工区、办公区、生活区、生产区等区域的绿化处理</w:t>
            </w:r>
          </w:p>
          <w:p>
            <w:pPr>
              <w:numPr>
                <w:ilvl w:val="0"/>
                <w:numId w:val="7"/>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车辆自动冲洗设备和沉淀过滤设施、洗车槽、排水沟及清淤、现场保洁等</w:t>
            </w:r>
          </w:p>
          <w:p>
            <w:pPr>
              <w:numPr>
                <w:ilvl w:val="0"/>
                <w:numId w:val="7"/>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易起尘作业湿法施工</w:t>
            </w:r>
          </w:p>
          <w:p>
            <w:pPr>
              <w:numPr>
                <w:ilvl w:val="0"/>
                <w:numId w:val="7"/>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易起尘物料全覆盖</w:t>
            </w:r>
          </w:p>
          <w:p>
            <w:pPr>
              <w:numPr>
                <w:ilvl w:val="0"/>
                <w:numId w:val="7"/>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TSP在线监测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噪声控制</w:t>
            </w:r>
          </w:p>
        </w:tc>
        <w:tc>
          <w:tcPr>
            <w:tcW w:w="5219" w:type="dxa"/>
            <w:gridSpan w:val="4"/>
            <w:vAlign w:val="center"/>
          </w:tcPr>
          <w:p>
            <w:pPr>
              <w:numPr>
                <w:ilvl w:val="-1"/>
                <w:numId w:val="0"/>
              </w:numPr>
              <w:autoSpaceDE w:val="0"/>
              <w:autoSpaceDN w:val="0"/>
              <w:adjustRightInd w:val="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按照《建筑施工场界环境噪声排放标准》《建设工程施工噪声污染防治技术规范》和《深圳经济特区环境噪声污染防治条例》等相关规定和要求，设置环保公示栏，安装噪声监测设备，使用低噪声设备，采用局部降噪措施、噪声防治措施等（隔音屏、声屏障按附录A在安全文明施工费清单部分另行列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 xml:space="preserve">废弃物排放管控、碳排放控制 </w:t>
            </w:r>
          </w:p>
        </w:tc>
        <w:tc>
          <w:tcPr>
            <w:tcW w:w="5219" w:type="dxa"/>
            <w:gridSpan w:val="4"/>
            <w:vAlign w:val="center"/>
          </w:tcPr>
          <w:p>
            <w:pPr>
              <w:numPr>
                <w:ilvl w:val="-1"/>
                <w:numId w:val="0"/>
              </w:numPr>
              <w:autoSpaceDE w:val="0"/>
              <w:autoSpaceDN w:val="0"/>
              <w:adjustRightInd w:val="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1.应按照《国务院办公厅转发住房城乡建设部</w:t>
            </w:r>
            <w:r>
              <w:rPr>
                <w:rFonts w:hint="eastAsia"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关于进一步加强城市建筑垃圾治理的意见</w:t>
            </w:r>
            <w:r>
              <w:rPr>
                <w:rFonts w:hint="eastAsia" w:cs="宋体"/>
                <w:kern w:val="2"/>
                <w:sz w:val="21"/>
                <w:szCs w:val="21"/>
                <w:highlight w:val="none"/>
                <w:lang w:val="en-US" w:eastAsia="zh-CN" w:bidi="ar-SA"/>
              </w:rPr>
              <w:t>＞</w:t>
            </w:r>
            <w:r>
              <w:rPr>
                <w:rFonts w:hint="eastAsia" w:ascii="Times New Roman" w:hAnsi="Times New Roman" w:eastAsia="宋体" w:cs="宋体"/>
                <w:kern w:val="2"/>
                <w:sz w:val="21"/>
                <w:szCs w:val="21"/>
                <w:highlight w:val="none"/>
                <w:lang w:val="en-US" w:eastAsia="zh-CN" w:bidi="ar-SA"/>
              </w:rPr>
              <w:t>的通知》（国办函〔2025〕57号）《中华人民共和国固体废物污染环境防治法》《广东省建筑垃圾管理条例》《深圳市建筑废弃物管理办法》有关规定，结合我市有关建设行政主管部门要求，制定合理的建筑废弃物减量减排方案，从源头减少建筑废弃物产生量。</w:t>
            </w:r>
          </w:p>
          <w:p>
            <w:pPr>
              <w:numPr>
                <w:ilvl w:val="-1"/>
                <w:numId w:val="0"/>
              </w:numPr>
              <w:autoSpaceDE w:val="0"/>
              <w:autoSpaceDN w:val="0"/>
              <w:adjustRightInd w:val="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2.对施工废弃物和装修废弃物进行分类收集，并建立分类排放管理台账（施工废弃物和装修废弃物的外运和处置按附录A在安全文明施工费清单部分另行列项计算，建筑废弃物综合利用在措施项目中单列另行计算）</w:t>
            </w:r>
          </w:p>
          <w:p>
            <w:pPr>
              <w:numPr>
                <w:ilvl w:val="-1"/>
                <w:numId w:val="0"/>
              </w:numPr>
              <w:autoSpaceDE w:val="0"/>
              <w:autoSpaceDN w:val="0"/>
              <w:adjustRightInd w:val="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3.液体、气体、固体等废弃物及光污染管控</w:t>
            </w:r>
          </w:p>
          <w:p>
            <w:pPr>
              <w:numPr>
                <w:ilvl w:val="-1"/>
                <w:numId w:val="0"/>
              </w:numPr>
              <w:autoSpaceDE w:val="0"/>
              <w:autoSpaceDN w:val="0"/>
              <w:adjustRightInd w:val="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4.泥浆池、沉淀池、隔油池、化粪池等处理设施的安装、维护、管理、拆除及运输</w:t>
            </w:r>
          </w:p>
          <w:p>
            <w:pPr>
              <w:pStyle w:val="22"/>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5.加强碳排放控制管理</w:t>
            </w:r>
          </w:p>
          <w:p>
            <w:pPr>
              <w:pStyle w:val="22"/>
              <w:rPr>
                <w:rFonts w:hint="default" w:ascii="Times New Roman" w:hAnsi="Times New Roman"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34" w:type="dxa"/>
            <w:vAlign w:val="center"/>
          </w:tcPr>
          <w:p>
            <w:pPr>
              <w:ind w:left="-105" w:leftChars="-50" w:right="-105" w:rightChars="-5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4</w:t>
            </w:r>
          </w:p>
        </w:tc>
        <w:tc>
          <w:tcPr>
            <w:tcW w:w="2510" w:type="dxa"/>
            <w:vAlign w:val="center"/>
          </w:tcPr>
          <w:p>
            <w:p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水土保持管理</w:t>
            </w:r>
          </w:p>
        </w:tc>
        <w:tc>
          <w:tcPr>
            <w:tcW w:w="5219" w:type="dxa"/>
            <w:gridSpan w:val="4"/>
            <w:vAlign w:val="center"/>
          </w:tcPr>
          <w:p>
            <w:pPr>
              <w:keepNext w:val="0"/>
              <w:keepLines w:val="0"/>
              <w:widowControl/>
              <w:suppressLineNumbers w:val="0"/>
              <w:jc w:val="left"/>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按我市水土保持相关规定，编制水土保持措施施工组织方案，落实好覆盖、拦挡、排水、沉砂等相关防护措施</w:t>
            </w:r>
          </w:p>
          <w:p>
            <w:pPr>
              <w:numPr>
                <w:ilvl w:val="-1"/>
                <w:numId w:val="0"/>
              </w:numP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（施工区裸土覆盖、施工区临时排水沟、施工区临时集水井（沉砂井）按附录A在安全文明施工费清单部分另行列项计算）</w:t>
            </w:r>
          </w:p>
        </w:tc>
      </w:tr>
    </w:tbl>
    <w:p>
      <w:pPr>
        <w:pStyle w:val="18"/>
        <w:spacing w:line="360" w:lineRule="auto"/>
        <w:ind w:right="216" w:rightChars="103"/>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注：1.安全文明施工的具体内容和做法详见《建设工程安全文明施工标准》（SJG46-2023）。</w:t>
      </w:r>
    </w:p>
    <w:p>
      <w:pPr>
        <w:pStyle w:val="18"/>
        <w:numPr>
          <w:ilvl w:val="0"/>
          <w:numId w:val="0"/>
        </w:numPr>
        <w:spacing w:line="360" w:lineRule="auto"/>
        <w:ind w:right="216" w:rightChars="103" w:firstLine="420" w:firstLineChars="200"/>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2.基坑防护棚、逃生管道、厂棚化施工、盾构渣土处理中心、安全体验馆、VR虚拟安全体验馆未包含在安全文明施工费中，如实际发生时，相关费用列入措施费中另行计算。</w:t>
      </w:r>
    </w:p>
    <w:sectPr>
      <w:footerReference r:id="rId5" w:type="default"/>
      <w:pgSz w:w="11906" w:h="16838"/>
      <w:pgMar w:top="1418" w:right="1588" w:bottom="1418" w:left="1701"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细黑">
    <w:panose1 w:val="02010600040101010101"/>
    <w:charset w:val="86"/>
    <w:family w:val="auto"/>
    <w:pitch w:val="default"/>
    <w:sig w:usb0="00000287" w:usb1="080F0000" w:usb2="00000000" w:usb3="00000000" w:csb0="0004009F" w:csb1="DFD70000"/>
  </w:font>
  <w:font w:name="Arial Narrow">
    <w:altName w:val="DejaVu Sans"/>
    <w:panose1 w:val="020B0606020202030204"/>
    <w:charset w:val="00"/>
    <w:family w:val="swiss"/>
    <w:pitch w:val="default"/>
    <w:sig w:usb0="00000000" w:usb1="00000000" w:usb2="00000000" w:usb3="00000000" w:csb0="2000009F" w:csb1="DFD7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444226"/>
                            <w:docPartObj>
                              <w:docPartGallery w:val="autotext"/>
                            </w:docPartObj>
                          </w:sdtPr>
                          <w:sdtEndPr>
                            <w:rPr>
                              <w:b/>
                              <w:sz w:val="21"/>
                            </w:rPr>
                          </w:sdtEndPr>
                          <w:sdtContent>
                            <w:p>
                              <w:pPr>
                                <w:pStyle w:val="23"/>
                                <w:jc w:val="center"/>
                                <w:rPr>
                                  <w:b/>
                                  <w:sz w:val="21"/>
                                </w:rPr>
                              </w:pPr>
                              <w:r>
                                <w:rPr>
                                  <w:b/>
                                  <w:sz w:val="21"/>
                                </w:rPr>
                                <w:fldChar w:fldCharType="begin"/>
                              </w:r>
                              <w:r>
                                <w:rPr>
                                  <w:b/>
                                  <w:sz w:val="21"/>
                                </w:rPr>
                                <w:instrText xml:space="preserve">PAGE   \* MERGEFORMAT</w:instrText>
                              </w:r>
                              <w:r>
                                <w:rPr>
                                  <w:b/>
                                  <w:sz w:val="21"/>
                                </w:rPr>
                                <w:fldChar w:fldCharType="separate"/>
                              </w:r>
                              <w:r>
                                <w:rPr>
                                  <w:b/>
                                  <w:sz w:val="21"/>
                                  <w:lang w:val="zh-CN"/>
                                </w:rPr>
                                <w:t>9</w:t>
                              </w:r>
                              <w:r>
                                <w:rPr>
                                  <w:b/>
                                  <w:sz w:val="21"/>
                                </w:rPr>
                                <w:fldChar w:fldCharType="end"/>
                              </w:r>
                            </w:p>
                          </w:sdtContent>
                        </w:sdt>
                        <w:p>
                          <w:pPr>
                            <w:rPr>
                              <w:b/>
                              <w:sz w:val="21"/>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973444226"/>
                      <w:docPartObj>
                        <w:docPartGallery w:val="autotext"/>
                      </w:docPartObj>
                    </w:sdtPr>
                    <w:sdtEndPr>
                      <w:rPr>
                        <w:b/>
                        <w:sz w:val="21"/>
                      </w:rPr>
                    </w:sdtEndPr>
                    <w:sdtContent>
                      <w:p>
                        <w:pPr>
                          <w:pStyle w:val="23"/>
                          <w:jc w:val="center"/>
                          <w:rPr>
                            <w:b/>
                            <w:sz w:val="21"/>
                          </w:rPr>
                        </w:pPr>
                        <w:r>
                          <w:rPr>
                            <w:b/>
                            <w:sz w:val="21"/>
                          </w:rPr>
                          <w:fldChar w:fldCharType="begin"/>
                        </w:r>
                        <w:r>
                          <w:rPr>
                            <w:b/>
                            <w:sz w:val="21"/>
                          </w:rPr>
                          <w:instrText xml:space="preserve">PAGE   \* MERGEFORMAT</w:instrText>
                        </w:r>
                        <w:r>
                          <w:rPr>
                            <w:b/>
                            <w:sz w:val="21"/>
                          </w:rPr>
                          <w:fldChar w:fldCharType="separate"/>
                        </w:r>
                        <w:r>
                          <w:rPr>
                            <w:b/>
                            <w:sz w:val="21"/>
                            <w:lang w:val="zh-CN"/>
                          </w:rPr>
                          <w:t>9</w:t>
                        </w:r>
                        <w:r>
                          <w:rPr>
                            <w:b/>
                            <w:sz w:val="21"/>
                          </w:rPr>
                          <w:fldChar w:fldCharType="end"/>
                        </w:r>
                      </w:p>
                    </w:sdtContent>
                  </w:sdt>
                  <w:p>
                    <w:pPr>
                      <w:rPr>
                        <w:b/>
                        <w:sz w:val="21"/>
                      </w:rPr>
                    </w:pPr>
                  </w:p>
                </w:txbxContent>
              </v:textbox>
            </v:shape>
          </w:pict>
        </mc:Fallback>
      </mc:AlternateContent>
    </w:r>
  </w:p>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308"/>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b/>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p>
    <w:pPr>
      <w:pStyle w:val="2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68F5D"/>
    <w:multiLevelType w:val="singleLevel"/>
    <w:tmpl w:val="85768F5D"/>
    <w:lvl w:ilvl="0" w:tentative="0">
      <w:start w:val="1"/>
      <w:numFmt w:val="decimal"/>
      <w:lvlText w:val="%1."/>
      <w:lvlJc w:val="left"/>
      <w:pPr>
        <w:tabs>
          <w:tab w:val="left" w:pos="312"/>
        </w:tabs>
      </w:pPr>
    </w:lvl>
  </w:abstractNum>
  <w:abstractNum w:abstractNumId="1">
    <w:nsid w:val="CCFA31C6"/>
    <w:multiLevelType w:val="singleLevel"/>
    <w:tmpl w:val="CCFA31C6"/>
    <w:lvl w:ilvl="0" w:tentative="0">
      <w:start w:val="1"/>
      <w:numFmt w:val="decimal"/>
      <w:lvlText w:val="%1."/>
      <w:lvlJc w:val="left"/>
      <w:pPr>
        <w:tabs>
          <w:tab w:val="left" w:pos="312"/>
        </w:tabs>
      </w:pPr>
    </w:lvl>
  </w:abstractNum>
  <w:abstractNum w:abstractNumId="2">
    <w:nsid w:val="3DD3081B"/>
    <w:multiLevelType w:val="singleLevel"/>
    <w:tmpl w:val="3DD3081B"/>
    <w:lvl w:ilvl="0" w:tentative="0">
      <w:start w:val="1"/>
      <w:numFmt w:val="decimal"/>
      <w:lvlText w:val="%1."/>
      <w:lvlJc w:val="left"/>
      <w:pPr>
        <w:tabs>
          <w:tab w:val="left" w:pos="312"/>
        </w:tabs>
      </w:pPr>
    </w:lvl>
  </w:abstractNum>
  <w:abstractNum w:abstractNumId="3">
    <w:nsid w:val="3F52F8A9"/>
    <w:multiLevelType w:val="singleLevel"/>
    <w:tmpl w:val="3F52F8A9"/>
    <w:lvl w:ilvl="0" w:tentative="0">
      <w:start w:val="1"/>
      <w:numFmt w:val="decimal"/>
      <w:lvlText w:val="%1."/>
      <w:lvlJc w:val="left"/>
      <w:pPr>
        <w:tabs>
          <w:tab w:val="left" w:pos="312"/>
        </w:tabs>
      </w:pPr>
    </w:lvl>
  </w:abstractNum>
  <w:abstractNum w:abstractNumId="4">
    <w:nsid w:val="45C42C9A"/>
    <w:multiLevelType w:val="multilevel"/>
    <w:tmpl w:val="45C42C9A"/>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5">
    <w:nsid w:val="5F2849CF"/>
    <w:multiLevelType w:val="singleLevel"/>
    <w:tmpl w:val="5F2849CF"/>
    <w:lvl w:ilvl="0" w:tentative="0">
      <w:start w:val="1"/>
      <w:numFmt w:val="decimal"/>
      <w:lvlText w:val="%1."/>
      <w:lvlJc w:val="left"/>
      <w:pPr>
        <w:tabs>
          <w:tab w:val="left" w:pos="312"/>
        </w:tabs>
      </w:pPr>
    </w:lvl>
  </w:abstractNum>
  <w:abstractNum w:abstractNumId="6">
    <w:nsid w:val="67B6F7CF"/>
    <w:multiLevelType w:val="singleLevel"/>
    <w:tmpl w:val="67B6F7CF"/>
    <w:lvl w:ilvl="0" w:tentative="0">
      <w:start w:val="1"/>
      <w:numFmt w:val="decimal"/>
      <w:lvlText w:val="%1."/>
      <w:lvlJc w:val="left"/>
      <w:pPr>
        <w:tabs>
          <w:tab w:val="left" w:pos="312"/>
        </w:tabs>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mirrorMargins w:val="true"/>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lMDY4MWFmMjYzNmYwZDk2OWFiMTJlMGMxMjljYzYifQ=="/>
  </w:docVars>
  <w:rsids>
    <w:rsidRoot w:val="00172A27"/>
    <w:rsid w:val="00001009"/>
    <w:rsid w:val="00003344"/>
    <w:rsid w:val="000046FA"/>
    <w:rsid w:val="00006E92"/>
    <w:rsid w:val="0000707F"/>
    <w:rsid w:val="00011813"/>
    <w:rsid w:val="00015FBD"/>
    <w:rsid w:val="000204D4"/>
    <w:rsid w:val="000236DE"/>
    <w:rsid w:val="00023E52"/>
    <w:rsid w:val="00024797"/>
    <w:rsid w:val="0002781E"/>
    <w:rsid w:val="00030FF7"/>
    <w:rsid w:val="000345E6"/>
    <w:rsid w:val="00037E72"/>
    <w:rsid w:val="000400E9"/>
    <w:rsid w:val="00041487"/>
    <w:rsid w:val="00041910"/>
    <w:rsid w:val="000427BE"/>
    <w:rsid w:val="00046A9E"/>
    <w:rsid w:val="00046DF8"/>
    <w:rsid w:val="00052D57"/>
    <w:rsid w:val="00055349"/>
    <w:rsid w:val="00057C6C"/>
    <w:rsid w:val="000621BF"/>
    <w:rsid w:val="0006282A"/>
    <w:rsid w:val="00063A53"/>
    <w:rsid w:val="00063B48"/>
    <w:rsid w:val="00066D28"/>
    <w:rsid w:val="00070D89"/>
    <w:rsid w:val="00071120"/>
    <w:rsid w:val="00073846"/>
    <w:rsid w:val="00074088"/>
    <w:rsid w:val="000746C1"/>
    <w:rsid w:val="00074711"/>
    <w:rsid w:val="00076CDD"/>
    <w:rsid w:val="00081C87"/>
    <w:rsid w:val="0008466A"/>
    <w:rsid w:val="00086BEC"/>
    <w:rsid w:val="0008733A"/>
    <w:rsid w:val="00087542"/>
    <w:rsid w:val="000939C2"/>
    <w:rsid w:val="00093BBA"/>
    <w:rsid w:val="00093EFD"/>
    <w:rsid w:val="000948B5"/>
    <w:rsid w:val="000A03D4"/>
    <w:rsid w:val="000A2D9C"/>
    <w:rsid w:val="000A31DD"/>
    <w:rsid w:val="000A325C"/>
    <w:rsid w:val="000A4467"/>
    <w:rsid w:val="000A5E9D"/>
    <w:rsid w:val="000A6F1B"/>
    <w:rsid w:val="000A7A64"/>
    <w:rsid w:val="000B104A"/>
    <w:rsid w:val="000B3EF6"/>
    <w:rsid w:val="000B4C45"/>
    <w:rsid w:val="000B71FE"/>
    <w:rsid w:val="000B7C7D"/>
    <w:rsid w:val="000C196F"/>
    <w:rsid w:val="000C5668"/>
    <w:rsid w:val="000C6770"/>
    <w:rsid w:val="000D0AFC"/>
    <w:rsid w:val="000D32DD"/>
    <w:rsid w:val="000D388B"/>
    <w:rsid w:val="000D3B3F"/>
    <w:rsid w:val="000D487F"/>
    <w:rsid w:val="000D5813"/>
    <w:rsid w:val="000D6C04"/>
    <w:rsid w:val="000D6FD7"/>
    <w:rsid w:val="000E505F"/>
    <w:rsid w:val="000F0D38"/>
    <w:rsid w:val="000F5ACC"/>
    <w:rsid w:val="001014E7"/>
    <w:rsid w:val="00104CD6"/>
    <w:rsid w:val="00107FB8"/>
    <w:rsid w:val="001100CA"/>
    <w:rsid w:val="00111E79"/>
    <w:rsid w:val="00112285"/>
    <w:rsid w:val="001138A8"/>
    <w:rsid w:val="0011524D"/>
    <w:rsid w:val="00120442"/>
    <w:rsid w:val="0012455F"/>
    <w:rsid w:val="001263EF"/>
    <w:rsid w:val="00126EC1"/>
    <w:rsid w:val="001326AF"/>
    <w:rsid w:val="0014112E"/>
    <w:rsid w:val="00141FB4"/>
    <w:rsid w:val="00142F2D"/>
    <w:rsid w:val="00145BC9"/>
    <w:rsid w:val="00147426"/>
    <w:rsid w:val="001510CE"/>
    <w:rsid w:val="001513D1"/>
    <w:rsid w:val="001516F8"/>
    <w:rsid w:val="00151FCC"/>
    <w:rsid w:val="0015269C"/>
    <w:rsid w:val="00154933"/>
    <w:rsid w:val="00154B83"/>
    <w:rsid w:val="00155D77"/>
    <w:rsid w:val="0015602D"/>
    <w:rsid w:val="00160CC2"/>
    <w:rsid w:val="00161864"/>
    <w:rsid w:val="001706AF"/>
    <w:rsid w:val="00170FE8"/>
    <w:rsid w:val="00172C6F"/>
    <w:rsid w:val="001733D1"/>
    <w:rsid w:val="0017678D"/>
    <w:rsid w:val="00180DBD"/>
    <w:rsid w:val="001832EF"/>
    <w:rsid w:val="00187F41"/>
    <w:rsid w:val="00191473"/>
    <w:rsid w:val="00192B7C"/>
    <w:rsid w:val="001934EB"/>
    <w:rsid w:val="00197141"/>
    <w:rsid w:val="0019725D"/>
    <w:rsid w:val="00197E78"/>
    <w:rsid w:val="001A07BC"/>
    <w:rsid w:val="001A2005"/>
    <w:rsid w:val="001A2118"/>
    <w:rsid w:val="001A251F"/>
    <w:rsid w:val="001A2F1B"/>
    <w:rsid w:val="001A3BA9"/>
    <w:rsid w:val="001A5E19"/>
    <w:rsid w:val="001B0AEC"/>
    <w:rsid w:val="001B0B55"/>
    <w:rsid w:val="001B0F44"/>
    <w:rsid w:val="001B304B"/>
    <w:rsid w:val="001B367D"/>
    <w:rsid w:val="001B4FCD"/>
    <w:rsid w:val="001B645A"/>
    <w:rsid w:val="001B7D7B"/>
    <w:rsid w:val="001C256A"/>
    <w:rsid w:val="001C2661"/>
    <w:rsid w:val="001C4FBD"/>
    <w:rsid w:val="001C5171"/>
    <w:rsid w:val="001C641D"/>
    <w:rsid w:val="001D3A6E"/>
    <w:rsid w:val="001D4373"/>
    <w:rsid w:val="001D4D8C"/>
    <w:rsid w:val="001D53C4"/>
    <w:rsid w:val="001D721A"/>
    <w:rsid w:val="001D7EB1"/>
    <w:rsid w:val="001E120F"/>
    <w:rsid w:val="001E5161"/>
    <w:rsid w:val="001E7635"/>
    <w:rsid w:val="001F05A1"/>
    <w:rsid w:val="001F069E"/>
    <w:rsid w:val="001F1A9E"/>
    <w:rsid w:val="001F282A"/>
    <w:rsid w:val="001F5549"/>
    <w:rsid w:val="00200F80"/>
    <w:rsid w:val="00206E36"/>
    <w:rsid w:val="00207829"/>
    <w:rsid w:val="00207A14"/>
    <w:rsid w:val="00211906"/>
    <w:rsid w:val="00212D1A"/>
    <w:rsid w:val="00212FFE"/>
    <w:rsid w:val="0021345B"/>
    <w:rsid w:val="002138B4"/>
    <w:rsid w:val="00215724"/>
    <w:rsid w:val="002176D0"/>
    <w:rsid w:val="00220DBB"/>
    <w:rsid w:val="002233CE"/>
    <w:rsid w:val="0022384E"/>
    <w:rsid w:val="00223C98"/>
    <w:rsid w:val="00224132"/>
    <w:rsid w:val="002273A3"/>
    <w:rsid w:val="00234390"/>
    <w:rsid w:val="0023640F"/>
    <w:rsid w:val="00240804"/>
    <w:rsid w:val="002441C4"/>
    <w:rsid w:val="00246E66"/>
    <w:rsid w:val="00250EA0"/>
    <w:rsid w:val="002517C8"/>
    <w:rsid w:val="002524FA"/>
    <w:rsid w:val="00253ECF"/>
    <w:rsid w:val="0025707F"/>
    <w:rsid w:val="00260BFA"/>
    <w:rsid w:val="002614D1"/>
    <w:rsid w:val="00261F99"/>
    <w:rsid w:val="00262880"/>
    <w:rsid w:val="00262CC8"/>
    <w:rsid w:val="00266A18"/>
    <w:rsid w:val="00266A89"/>
    <w:rsid w:val="00267F46"/>
    <w:rsid w:val="00271C46"/>
    <w:rsid w:val="00274B0D"/>
    <w:rsid w:val="002754A6"/>
    <w:rsid w:val="00275567"/>
    <w:rsid w:val="00277BC6"/>
    <w:rsid w:val="00280A91"/>
    <w:rsid w:val="00283619"/>
    <w:rsid w:val="00286911"/>
    <w:rsid w:val="00286DC4"/>
    <w:rsid w:val="00290860"/>
    <w:rsid w:val="00292C0C"/>
    <w:rsid w:val="00292CF8"/>
    <w:rsid w:val="0029394D"/>
    <w:rsid w:val="00297815"/>
    <w:rsid w:val="002A0933"/>
    <w:rsid w:val="002A0C2F"/>
    <w:rsid w:val="002A1E2A"/>
    <w:rsid w:val="002A32D3"/>
    <w:rsid w:val="002A6388"/>
    <w:rsid w:val="002B0833"/>
    <w:rsid w:val="002B2AAB"/>
    <w:rsid w:val="002B2C35"/>
    <w:rsid w:val="002B49CD"/>
    <w:rsid w:val="002B4A2F"/>
    <w:rsid w:val="002B5361"/>
    <w:rsid w:val="002B6AA8"/>
    <w:rsid w:val="002B7891"/>
    <w:rsid w:val="002C4F2B"/>
    <w:rsid w:val="002D0974"/>
    <w:rsid w:val="002D1E5A"/>
    <w:rsid w:val="002D3A53"/>
    <w:rsid w:val="002D47A8"/>
    <w:rsid w:val="002D6EBA"/>
    <w:rsid w:val="002D7F50"/>
    <w:rsid w:val="002E069B"/>
    <w:rsid w:val="002E0ABA"/>
    <w:rsid w:val="002E2A91"/>
    <w:rsid w:val="002E2BD9"/>
    <w:rsid w:val="002E31C7"/>
    <w:rsid w:val="002F0428"/>
    <w:rsid w:val="002F206D"/>
    <w:rsid w:val="002F240E"/>
    <w:rsid w:val="002F2746"/>
    <w:rsid w:val="002F34CA"/>
    <w:rsid w:val="002F7EFB"/>
    <w:rsid w:val="00300510"/>
    <w:rsid w:val="00302884"/>
    <w:rsid w:val="00303137"/>
    <w:rsid w:val="00307CB7"/>
    <w:rsid w:val="00307E02"/>
    <w:rsid w:val="00312492"/>
    <w:rsid w:val="00313721"/>
    <w:rsid w:val="003141AC"/>
    <w:rsid w:val="00314C7D"/>
    <w:rsid w:val="00315DAB"/>
    <w:rsid w:val="0031701E"/>
    <w:rsid w:val="00321582"/>
    <w:rsid w:val="00321D9E"/>
    <w:rsid w:val="003225D4"/>
    <w:rsid w:val="00322CCD"/>
    <w:rsid w:val="003256A2"/>
    <w:rsid w:val="003267B1"/>
    <w:rsid w:val="003269E5"/>
    <w:rsid w:val="003323FD"/>
    <w:rsid w:val="00332A9D"/>
    <w:rsid w:val="003337DD"/>
    <w:rsid w:val="00333C09"/>
    <w:rsid w:val="00340000"/>
    <w:rsid w:val="0034107D"/>
    <w:rsid w:val="003433D8"/>
    <w:rsid w:val="00344B7C"/>
    <w:rsid w:val="00344CC8"/>
    <w:rsid w:val="00346766"/>
    <w:rsid w:val="00352EA7"/>
    <w:rsid w:val="0035568A"/>
    <w:rsid w:val="00360873"/>
    <w:rsid w:val="00361982"/>
    <w:rsid w:val="003621C7"/>
    <w:rsid w:val="00362B94"/>
    <w:rsid w:val="00362BD7"/>
    <w:rsid w:val="00363129"/>
    <w:rsid w:val="00364957"/>
    <w:rsid w:val="00366C1A"/>
    <w:rsid w:val="0036733C"/>
    <w:rsid w:val="0037117E"/>
    <w:rsid w:val="00373F0C"/>
    <w:rsid w:val="003741BC"/>
    <w:rsid w:val="00374B18"/>
    <w:rsid w:val="00376053"/>
    <w:rsid w:val="00376C90"/>
    <w:rsid w:val="003801BF"/>
    <w:rsid w:val="0038056B"/>
    <w:rsid w:val="00383D3B"/>
    <w:rsid w:val="00387905"/>
    <w:rsid w:val="00387B57"/>
    <w:rsid w:val="00390BD9"/>
    <w:rsid w:val="00392C6A"/>
    <w:rsid w:val="00395537"/>
    <w:rsid w:val="003A04FB"/>
    <w:rsid w:val="003A5752"/>
    <w:rsid w:val="003A5E36"/>
    <w:rsid w:val="003A6881"/>
    <w:rsid w:val="003A7902"/>
    <w:rsid w:val="003A7F57"/>
    <w:rsid w:val="003B0559"/>
    <w:rsid w:val="003B096A"/>
    <w:rsid w:val="003B148C"/>
    <w:rsid w:val="003B275E"/>
    <w:rsid w:val="003B4EA0"/>
    <w:rsid w:val="003B5380"/>
    <w:rsid w:val="003B7622"/>
    <w:rsid w:val="003B7E0F"/>
    <w:rsid w:val="003C778B"/>
    <w:rsid w:val="003D637D"/>
    <w:rsid w:val="003D6EEF"/>
    <w:rsid w:val="003D7742"/>
    <w:rsid w:val="003E2307"/>
    <w:rsid w:val="003E2437"/>
    <w:rsid w:val="003E5218"/>
    <w:rsid w:val="003E5446"/>
    <w:rsid w:val="003E60D3"/>
    <w:rsid w:val="003E7120"/>
    <w:rsid w:val="003E7C9B"/>
    <w:rsid w:val="003F1CC5"/>
    <w:rsid w:val="003F242F"/>
    <w:rsid w:val="003F2644"/>
    <w:rsid w:val="003F2C60"/>
    <w:rsid w:val="003F3901"/>
    <w:rsid w:val="003F5945"/>
    <w:rsid w:val="003F66BF"/>
    <w:rsid w:val="00400413"/>
    <w:rsid w:val="004014CB"/>
    <w:rsid w:val="00402A31"/>
    <w:rsid w:val="004051D6"/>
    <w:rsid w:val="00405FE2"/>
    <w:rsid w:val="00411486"/>
    <w:rsid w:val="00413A7C"/>
    <w:rsid w:val="00413BF7"/>
    <w:rsid w:val="004173D8"/>
    <w:rsid w:val="004202A1"/>
    <w:rsid w:val="00421701"/>
    <w:rsid w:val="00421ED3"/>
    <w:rsid w:val="0042354C"/>
    <w:rsid w:val="00424066"/>
    <w:rsid w:val="00426580"/>
    <w:rsid w:val="00430F93"/>
    <w:rsid w:val="00432062"/>
    <w:rsid w:val="00434777"/>
    <w:rsid w:val="004352C0"/>
    <w:rsid w:val="00436CC1"/>
    <w:rsid w:val="00441E66"/>
    <w:rsid w:val="0044393B"/>
    <w:rsid w:val="00444A45"/>
    <w:rsid w:val="00450C74"/>
    <w:rsid w:val="00452D27"/>
    <w:rsid w:val="00455F7F"/>
    <w:rsid w:val="00460E3B"/>
    <w:rsid w:val="00464B94"/>
    <w:rsid w:val="0046563F"/>
    <w:rsid w:val="0046661C"/>
    <w:rsid w:val="004667A5"/>
    <w:rsid w:val="0047220D"/>
    <w:rsid w:val="004729B8"/>
    <w:rsid w:val="004777BB"/>
    <w:rsid w:val="004811AE"/>
    <w:rsid w:val="00486485"/>
    <w:rsid w:val="0048780D"/>
    <w:rsid w:val="00487A71"/>
    <w:rsid w:val="00491A92"/>
    <w:rsid w:val="00495D9E"/>
    <w:rsid w:val="00496E66"/>
    <w:rsid w:val="00496EBC"/>
    <w:rsid w:val="0049752A"/>
    <w:rsid w:val="004A2F92"/>
    <w:rsid w:val="004A4BB3"/>
    <w:rsid w:val="004B3A28"/>
    <w:rsid w:val="004B5D1A"/>
    <w:rsid w:val="004B673A"/>
    <w:rsid w:val="004C1DAB"/>
    <w:rsid w:val="004C568D"/>
    <w:rsid w:val="004C706B"/>
    <w:rsid w:val="004D43A3"/>
    <w:rsid w:val="004D57F3"/>
    <w:rsid w:val="004D7150"/>
    <w:rsid w:val="004E1844"/>
    <w:rsid w:val="004E1F63"/>
    <w:rsid w:val="004E64EC"/>
    <w:rsid w:val="004F35C8"/>
    <w:rsid w:val="004F38FE"/>
    <w:rsid w:val="004F3A39"/>
    <w:rsid w:val="004F4DA2"/>
    <w:rsid w:val="004F5159"/>
    <w:rsid w:val="004F7B72"/>
    <w:rsid w:val="00500807"/>
    <w:rsid w:val="00501307"/>
    <w:rsid w:val="00503503"/>
    <w:rsid w:val="00503A40"/>
    <w:rsid w:val="00503B66"/>
    <w:rsid w:val="00507B27"/>
    <w:rsid w:val="00515003"/>
    <w:rsid w:val="00515CFE"/>
    <w:rsid w:val="00515E27"/>
    <w:rsid w:val="005201BD"/>
    <w:rsid w:val="0052180E"/>
    <w:rsid w:val="0052268F"/>
    <w:rsid w:val="0052281C"/>
    <w:rsid w:val="00522DCC"/>
    <w:rsid w:val="00524D51"/>
    <w:rsid w:val="00530560"/>
    <w:rsid w:val="00531FC7"/>
    <w:rsid w:val="0053205B"/>
    <w:rsid w:val="00532805"/>
    <w:rsid w:val="00534894"/>
    <w:rsid w:val="005365C3"/>
    <w:rsid w:val="005368BD"/>
    <w:rsid w:val="00541F6D"/>
    <w:rsid w:val="005427BE"/>
    <w:rsid w:val="0054448F"/>
    <w:rsid w:val="00545050"/>
    <w:rsid w:val="00545DE5"/>
    <w:rsid w:val="00546251"/>
    <w:rsid w:val="00556C38"/>
    <w:rsid w:val="00557234"/>
    <w:rsid w:val="00560896"/>
    <w:rsid w:val="00563E1F"/>
    <w:rsid w:val="0056512D"/>
    <w:rsid w:val="00565A41"/>
    <w:rsid w:val="00566603"/>
    <w:rsid w:val="00567B0D"/>
    <w:rsid w:val="00571F70"/>
    <w:rsid w:val="00573E60"/>
    <w:rsid w:val="00573FD8"/>
    <w:rsid w:val="005771C5"/>
    <w:rsid w:val="00580EDB"/>
    <w:rsid w:val="00583241"/>
    <w:rsid w:val="005871DD"/>
    <w:rsid w:val="00590602"/>
    <w:rsid w:val="0059244F"/>
    <w:rsid w:val="00593F1E"/>
    <w:rsid w:val="00593F33"/>
    <w:rsid w:val="00594909"/>
    <w:rsid w:val="00595EA9"/>
    <w:rsid w:val="00597217"/>
    <w:rsid w:val="005A3239"/>
    <w:rsid w:val="005A39D3"/>
    <w:rsid w:val="005A4008"/>
    <w:rsid w:val="005A4969"/>
    <w:rsid w:val="005A5B44"/>
    <w:rsid w:val="005A6F0A"/>
    <w:rsid w:val="005B2255"/>
    <w:rsid w:val="005B3C5D"/>
    <w:rsid w:val="005B3CC6"/>
    <w:rsid w:val="005B48F7"/>
    <w:rsid w:val="005B5353"/>
    <w:rsid w:val="005B7FC4"/>
    <w:rsid w:val="005C00AD"/>
    <w:rsid w:val="005C093E"/>
    <w:rsid w:val="005C19D3"/>
    <w:rsid w:val="005C21FA"/>
    <w:rsid w:val="005C47D8"/>
    <w:rsid w:val="005C5EC0"/>
    <w:rsid w:val="005D0949"/>
    <w:rsid w:val="005D10A3"/>
    <w:rsid w:val="005D3877"/>
    <w:rsid w:val="005D47D4"/>
    <w:rsid w:val="005D5A2B"/>
    <w:rsid w:val="005D6B15"/>
    <w:rsid w:val="005E264F"/>
    <w:rsid w:val="005E27FE"/>
    <w:rsid w:val="005F38EB"/>
    <w:rsid w:val="005F7121"/>
    <w:rsid w:val="006003F7"/>
    <w:rsid w:val="00601EFD"/>
    <w:rsid w:val="00602277"/>
    <w:rsid w:val="006033F5"/>
    <w:rsid w:val="0060687C"/>
    <w:rsid w:val="006068AE"/>
    <w:rsid w:val="006070F6"/>
    <w:rsid w:val="00607D40"/>
    <w:rsid w:val="00610E29"/>
    <w:rsid w:val="006111B9"/>
    <w:rsid w:val="0061313B"/>
    <w:rsid w:val="006134B8"/>
    <w:rsid w:val="0061374D"/>
    <w:rsid w:val="00613E84"/>
    <w:rsid w:val="00614262"/>
    <w:rsid w:val="00615187"/>
    <w:rsid w:val="00617E52"/>
    <w:rsid w:val="00620643"/>
    <w:rsid w:val="0062159A"/>
    <w:rsid w:val="00627A0D"/>
    <w:rsid w:val="00633568"/>
    <w:rsid w:val="00633818"/>
    <w:rsid w:val="00635DE0"/>
    <w:rsid w:val="00635FA2"/>
    <w:rsid w:val="00636FC2"/>
    <w:rsid w:val="00644513"/>
    <w:rsid w:val="006518D6"/>
    <w:rsid w:val="006523E9"/>
    <w:rsid w:val="0065272A"/>
    <w:rsid w:val="006535AA"/>
    <w:rsid w:val="006546FF"/>
    <w:rsid w:val="00656827"/>
    <w:rsid w:val="00662A39"/>
    <w:rsid w:val="00664286"/>
    <w:rsid w:val="00664CCB"/>
    <w:rsid w:val="006662A1"/>
    <w:rsid w:val="006666D4"/>
    <w:rsid w:val="00666822"/>
    <w:rsid w:val="00670867"/>
    <w:rsid w:val="00671574"/>
    <w:rsid w:val="00671D56"/>
    <w:rsid w:val="00675B0F"/>
    <w:rsid w:val="00680821"/>
    <w:rsid w:val="00681F36"/>
    <w:rsid w:val="00682681"/>
    <w:rsid w:val="00684353"/>
    <w:rsid w:val="0068449C"/>
    <w:rsid w:val="006845C4"/>
    <w:rsid w:val="0069129C"/>
    <w:rsid w:val="006948FE"/>
    <w:rsid w:val="0069593C"/>
    <w:rsid w:val="006A03EA"/>
    <w:rsid w:val="006A3726"/>
    <w:rsid w:val="006A51CB"/>
    <w:rsid w:val="006A7C4A"/>
    <w:rsid w:val="006B2168"/>
    <w:rsid w:val="006B30C2"/>
    <w:rsid w:val="006B40CD"/>
    <w:rsid w:val="006B453C"/>
    <w:rsid w:val="006B71B3"/>
    <w:rsid w:val="006B76F7"/>
    <w:rsid w:val="006C0D1A"/>
    <w:rsid w:val="006C286E"/>
    <w:rsid w:val="006C2E41"/>
    <w:rsid w:val="006C405C"/>
    <w:rsid w:val="006C58D6"/>
    <w:rsid w:val="006C6BC8"/>
    <w:rsid w:val="006D3D2B"/>
    <w:rsid w:val="006D4E8B"/>
    <w:rsid w:val="006D7930"/>
    <w:rsid w:val="006E0195"/>
    <w:rsid w:val="006E02B9"/>
    <w:rsid w:val="006E0E67"/>
    <w:rsid w:val="006E4C0C"/>
    <w:rsid w:val="006E6197"/>
    <w:rsid w:val="006E62C2"/>
    <w:rsid w:val="006F0352"/>
    <w:rsid w:val="006F7999"/>
    <w:rsid w:val="00703697"/>
    <w:rsid w:val="007052D5"/>
    <w:rsid w:val="007068E2"/>
    <w:rsid w:val="00707961"/>
    <w:rsid w:val="00710DC5"/>
    <w:rsid w:val="0071106B"/>
    <w:rsid w:val="0071298B"/>
    <w:rsid w:val="007135E1"/>
    <w:rsid w:val="0071556E"/>
    <w:rsid w:val="007173A1"/>
    <w:rsid w:val="00720A6C"/>
    <w:rsid w:val="007221E3"/>
    <w:rsid w:val="007236FB"/>
    <w:rsid w:val="00725F9F"/>
    <w:rsid w:val="007268A0"/>
    <w:rsid w:val="00730D7F"/>
    <w:rsid w:val="00731B2B"/>
    <w:rsid w:val="00732616"/>
    <w:rsid w:val="007342A3"/>
    <w:rsid w:val="00734301"/>
    <w:rsid w:val="00740A5F"/>
    <w:rsid w:val="00741AD0"/>
    <w:rsid w:val="00743951"/>
    <w:rsid w:val="00750EF6"/>
    <w:rsid w:val="00751C62"/>
    <w:rsid w:val="00752C12"/>
    <w:rsid w:val="00754D2C"/>
    <w:rsid w:val="00763E2E"/>
    <w:rsid w:val="0076512C"/>
    <w:rsid w:val="00766245"/>
    <w:rsid w:val="007679A1"/>
    <w:rsid w:val="007710C7"/>
    <w:rsid w:val="00771818"/>
    <w:rsid w:val="00771A09"/>
    <w:rsid w:val="00772206"/>
    <w:rsid w:val="007724E0"/>
    <w:rsid w:val="007810D7"/>
    <w:rsid w:val="007821D8"/>
    <w:rsid w:val="00791BF4"/>
    <w:rsid w:val="00791D25"/>
    <w:rsid w:val="00794D1D"/>
    <w:rsid w:val="0079557D"/>
    <w:rsid w:val="007A00C2"/>
    <w:rsid w:val="007A0CCC"/>
    <w:rsid w:val="007A6A08"/>
    <w:rsid w:val="007A7801"/>
    <w:rsid w:val="007B0F1F"/>
    <w:rsid w:val="007B1767"/>
    <w:rsid w:val="007B5835"/>
    <w:rsid w:val="007C24A1"/>
    <w:rsid w:val="007C2F3E"/>
    <w:rsid w:val="007C35ED"/>
    <w:rsid w:val="007C491D"/>
    <w:rsid w:val="007C7526"/>
    <w:rsid w:val="007D0E1B"/>
    <w:rsid w:val="007D1A50"/>
    <w:rsid w:val="007D2741"/>
    <w:rsid w:val="007E0F1F"/>
    <w:rsid w:val="007E2180"/>
    <w:rsid w:val="007E2B19"/>
    <w:rsid w:val="007E6B1D"/>
    <w:rsid w:val="007E7489"/>
    <w:rsid w:val="007F1B6A"/>
    <w:rsid w:val="007F7FE8"/>
    <w:rsid w:val="00802BC0"/>
    <w:rsid w:val="00805670"/>
    <w:rsid w:val="00806D4C"/>
    <w:rsid w:val="00811752"/>
    <w:rsid w:val="00811AC0"/>
    <w:rsid w:val="00813E93"/>
    <w:rsid w:val="00815F41"/>
    <w:rsid w:val="008161C7"/>
    <w:rsid w:val="0081762E"/>
    <w:rsid w:val="008213AC"/>
    <w:rsid w:val="00821480"/>
    <w:rsid w:val="00821E76"/>
    <w:rsid w:val="008262DE"/>
    <w:rsid w:val="0082639F"/>
    <w:rsid w:val="00826827"/>
    <w:rsid w:val="00827A6B"/>
    <w:rsid w:val="00830FCD"/>
    <w:rsid w:val="00832637"/>
    <w:rsid w:val="00836A30"/>
    <w:rsid w:val="00836D2A"/>
    <w:rsid w:val="008422A5"/>
    <w:rsid w:val="00842C5B"/>
    <w:rsid w:val="00842CB1"/>
    <w:rsid w:val="00842FB8"/>
    <w:rsid w:val="008437F0"/>
    <w:rsid w:val="008451EB"/>
    <w:rsid w:val="00845209"/>
    <w:rsid w:val="00847445"/>
    <w:rsid w:val="00850612"/>
    <w:rsid w:val="00850D05"/>
    <w:rsid w:val="00851EE7"/>
    <w:rsid w:val="00853A0C"/>
    <w:rsid w:val="0086567E"/>
    <w:rsid w:val="00872153"/>
    <w:rsid w:val="008731D6"/>
    <w:rsid w:val="008769B6"/>
    <w:rsid w:val="0088192F"/>
    <w:rsid w:val="008823A6"/>
    <w:rsid w:val="0088258C"/>
    <w:rsid w:val="0088757F"/>
    <w:rsid w:val="00887A1D"/>
    <w:rsid w:val="00890359"/>
    <w:rsid w:val="0089064F"/>
    <w:rsid w:val="008908A8"/>
    <w:rsid w:val="00892965"/>
    <w:rsid w:val="008946F5"/>
    <w:rsid w:val="00894735"/>
    <w:rsid w:val="0089495D"/>
    <w:rsid w:val="00896761"/>
    <w:rsid w:val="00896EF4"/>
    <w:rsid w:val="00896F97"/>
    <w:rsid w:val="008A12A4"/>
    <w:rsid w:val="008A2C3D"/>
    <w:rsid w:val="008A69B9"/>
    <w:rsid w:val="008B43A2"/>
    <w:rsid w:val="008B5E6B"/>
    <w:rsid w:val="008B6FFA"/>
    <w:rsid w:val="008C71C8"/>
    <w:rsid w:val="008C7823"/>
    <w:rsid w:val="008C7D16"/>
    <w:rsid w:val="008D0F43"/>
    <w:rsid w:val="008D677B"/>
    <w:rsid w:val="008D73D4"/>
    <w:rsid w:val="008E13C1"/>
    <w:rsid w:val="008E194C"/>
    <w:rsid w:val="008E52A4"/>
    <w:rsid w:val="008E69B6"/>
    <w:rsid w:val="008F04F4"/>
    <w:rsid w:val="008F0682"/>
    <w:rsid w:val="008F0DB8"/>
    <w:rsid w:val="008F12BC"/>
    <w:rsid w:val="008F180C"/>
    <w:rsid w:val="008F183E"/>
    <w:rsid w:val="008F32BC"/>
    <w:rsid w:val="008F4925"/>
    <w:rsid w:val="00902177"/>
    <w:rsid w:val="00905598"/>
    <w:rsid w:val="00906080"/>
    <w:rsid w:val="00906268"/>
    <w:rsid w:val="00906463"/>
    <w:rsid w:val="009107F9"/>
    <w:rsid w:val="009140D8"/>
    <w:rsid w:val="009160BC"/>
    <w:rsid w:val="0092185D"/>
    <w:rsid w:val="0092191F"/>
    <w:rsid w:val="00927523"/>
    <w:rsid w:val="0093107B"/>
    <w:rsid w:val="009319A3"/>
    <w:rsid w:val="00931CF4"/>
    <w:rsid w:val="009339A4"/>
    <w:rsid w:val="00940DFA"/>
    <w:rsid w:val="009432EC"/>
    <w:rsid w:val="0094463C"/>
    <w:rsid w:val="00944CD4"/>
    <w:rsid w:val="00946FBB"/>
    <w:rsid w:val="00951AA2"/>
    <w:rsid w:val="00952BF7"/>
    <w:rsid w:val="00956A42"/>
    <w:rsid w:val="00961998"/>
    <w:rsid w:val="00962147"/>
    <w:rsid w:val="009622B8"/>
    <w:rsid w:val="0096290D"/>
    <w:rsid w:val="00972F77"/>
    <w:rsid w:val="009736EB"/>
    <w:rsid w:val="00973CB2"/>
    <w:rsid w:val="009762BD"/>
    <w:rsid w:val="00976D42"/>
    <w:rsid w:val="00976F1D"/>
    <w:rsid w:val="00980801"/>
    <w:rsid w:val="00981120"/>
    <w:rsid w:val="0098387F"/>
    <w:rsid w:val="009A079E"/>
    <w:rsid w:val="009A173D"/>
    <w:rsid w:val="009A323C"/>
    <w:rsid w:val="009A3AC0"/>
    <w:rsid w:val="009A42C4"/>
    <w:rsid w:val="009A506B"/>
    <w:rsid w:val="009A6052"/>
    <w:rsid w:val="009A745C"/>
    <w:rsid w:val="009B03CF"/>
    <w:rsid w:val="009B0466"/>
    <w:rsid w:val="009B0969"/>
    <w:rsid w:val="009B3352"/>
    <w:rsid w:val="009B4ED6"/>
    <w:rsid w:val="009B6291"/>
    <w:rsid w:val="009B6EA0"/>
    <w:rsid w:val="009B751C"/>
    <w:rsid w:val="009C228C"/>
    <w:rsid w:val="009C2BC5"/>
    <w:rsid w:val="009C2FB1"/>
    <w:rsid w:val="009C3776"/>
    <w:rsid w:val="009C682D"/>
    <w:rsid w:val="009C7C94"/>
    <w:rsid w:val="009D0FE0"/>
    <w:rsid w:val="009D1111"/>
    <w:rsid w:val="009D2BDD"/>
    <w:rsid w:val="009D445D"/>
    <w:rsid w:val="009D5788"/>
    <w:rsid w:val="009D6CC6"/>
    <w:rsid w:val="009D7FA4"/>
    <w:rsid w:val="009E06BA"/>
    <w:rsid w:val="009E34DE"/>
    <w:rsid w:val="009E5FD0"/>
    <w:rsid w:val="009F22CF"/>
    <w:rsid w:val="009F44EE"/>
    <w:rsid w:val="009F745D"/>
    <w:rsid w:val="00A02097"/>
    <w:rsid w:val="00A05495"/>
    <w:rsid w:val="00A104B4"/>
    <w:rsid w:val="00A14F44"/>
    <w:rsid w:val="00A14F69"/>
    <w:rsid w:val="00A157C6"/>
    <w:rsid w:val="00A15C3D"/>
    <w:rsid w:val="00A175E8"/>
    <w:rsid w:val="00A20DFE"/>
    <w:rsid w:val="00A20EFF"/>
    <w:rsid w:val="00A3524F"/>
    <w:rsid w:val="00A416A9"/>
    <w:rsid w:val="00A41AC2"/>
    <w:rsid w:val="00A42566"/>
    <w:rsid w:val="00A43669"/>
    <w:rsid w:val="00A458EF"/>
    <w:rsid w:val="00A46923"/>
    <w:rsid w:val="00A5185E"/>
    <w:rsid w:val="00A51D8B"/>
    <w:rsid w:val="00A52895"/>
    <w:rsid w:val="00A61518"/>
    <w:rsid w:val="00A6409B"/>
    <w:rsid w:val="00A64526"/>
    <w:rsid w:val="00A64EC3"/>
    <w:rsid w:val="00A650A2"/>
    <w:rsid w:val="00A663F8"/>
    <w:rsid w:val="00A66D58"/>
    <w:rsid w:val="00A67944"/>
    <w:rsid w:val="00A72197"/>
    <w:rsid w:val="00A72775"/>
    <w:rsid w:val="00A72D1C"/>
    <w:rsid w:val="00A73B49"/>
    <w:rsid w:val="00A73C0B"/>
    <w:rsid w:val="00A8220B"/>
    <w:rsid w:val="00A8477D"/>
    <w:rsid w:val="00A902F9"/>
    <w:rsid w:val="00A902FC"/>
    <w:rsid w:val="00A923C2"/>
    <w:rsid w:val="00A9579F"/>
    <w:rsid w:val="00AA01C3"/>
    <w:rsid w:val="00AA033D"/>
    <w:rsid w:val="00AA27FF"/>
    <w:rsid w:val="00AA44E0"/>
    <w:rsid w:val="00AA5684"/>
    <w:rsid w:val="00AA5E40"/>
    <w:rsid w:val="00AB1CDA"/>
    <w:rsid w:val="00AB1DDA"/>
    <w:rsid w:val="00AB2ADF"/>
    <w:rsid w:val="00AB6265"/>
    <w:rsid w:val="00AB640A"/>
    <w:rsid w:val="00AC3855"/>
    <w:rsid w:val="00AC45AF"/>
    <w:rsid w:val="00AC4EAF"/>
    <w:rsid w:val="00AD28B3"/>
    <w:rsid w:val="00AD2AD3"/>
    <w:rsid w:val="00AD38B1"/>
    <w:rsid w:val="00AD60D1"/>
    <w:rsid w:val="00AE0E23"/>
    <w:rsid w:val="00AE4F3F"/>
    <w:rsid w:val="00AE6326"/>
    <w:rsid w:val="00AF4669"/>
    <w:rsid w:val="00AF47D6"/>
    <w:rsid w:val="00AF72FF"/>
    <w:rsid w:val="00B00035"/>
    <w:rsid w:val="00B00C11"/>
    <w:rsid w:val="00B03F71"/>
    <w:rsid w:val="00B04581"/>
    <w:rsid w:val="00B04DE9"/>
    <w:rsid w:val="00B05970"/>
    <w:rsid w:val="00B06CDA"/>
    <w:rsid w:val="00B10842"/>
    <w:rsid w:val="00B12129"/>
    <w:rsid w:val="00B1292A"/>
    <w:rsid w:val="00B13AB8"/>
    <w:rsid w:val="00B14582"/>
    <w:rsid w:val="00B14DA9"/>
    <w:rsid w:val="00B160E8"/>
    <w:rsid w:val="00B23990"/>
    <w:rsid w:val="00B25137"/>
    <w:rsid w:val="00B27C73"/>
    <w:rsid w:val="00B312AD"/>
    <w:rsid w:val="00B34F8B"/>
    <w:rsid w:val="00B35492"/>
    <w:rsid w:val="00B41F2F"/>
    <w:rsid w:val="00B41F8B"/>
    <w:rsid w:val="00B46073"/>
    <w:rsid w:val="00B47F43"/>
    <w:rsid w:val="00B509E7"/>
    <w:rsid w:val="00B5284B"/>
    <w:rsid w:val="00B529FA"/>
    <w:rsid w:val="00B53512"/>
    <w:rsid w:val="00B536EB"/>
    <w:rsid w:val="00B56514"/>
    <w:rsid w:val="00B56AFD"/>
    <w:rsid w:val="00B57644"/>
    <w:rsid w:val="00B602DF"/>
    <w:rsid w:val="00B60B97"/>
    <w:rsid w:val="00B61D70"/>
    <w:rsid w:val="00B64A79"/>
    <w:rsid w:val="00B64B04"/>
    <w:rsid w:val="00B658CA"/>
    <w:rsid w:val="00B6683D"/>
    <w:rsid w:val="00B6718C"/>
    <w:rsid w:val="00B7610A"/>
    <w:rsid w:val="00B77246"/>
    <w:rsid w:val="00B81A8D"/>
    <w:rsid w:val="00B8278C"/>
    <w:rsid w:val="00B84094"/>
    <w:rsid w:val="00B87046"/>
    <w:rsid w:val="00B91457"/>
    <w:rsid w:val="00B942DA"/>
    <w:rsid w:val="00B950FB"/>
    <w:rsid w:val="00B965DA"/>
    <w:rsid w:val="00B97247"/>
    <w:rsid w:val="00BA0EBC"/>
    <w:rsid w:val="00BA1102"/>
    <w:rsid w:val="00BA2D9B"/>
    <w:rsid w:val="00BA30B2"/>
    <w:rsid w:val="00BB1C90"/>
    <w:rsid w:val="00BB1F5B"/>
    <w:rsid w:val="00BB237A"/>
    <w:rsid w:val="00BB2AF3"/>
    <w:rsid w:val="00BB35D4"/>
    <w:rsid w:val="00BB4B28"/>
    <w:rsid w:val="00BB7973"/>
    <w:rsid w:val="00BC0DC0"/>
    <w:rsid w:val="00BC55B4"/>
    <w:rsid w:val="00BC5FC3"/>
    <w:rsid w:val="00BD14BD"/>
    <w:rsid w:val="00BD24CF"/>
    <w:rsid w:val="00BD2C90"/>
    <w:rsid w:val="00BD3A24"/>
    <w:rsid w:val="00BD4F92"/>
    <w:rsid w:val="00BD613D"/>
    <w:rsid w:val="00BD7DD0"/>
    <w:rsid w:val="00BE1E2E"/>
    <w:rsid w:val="00BF0E4B"/>
    <w:rsid w:val="00BF0FDD"/>
    <w:rsid w:val="00BF208E"/>
    <w:rsid w:val="00BF46A1"/>
    <w:rsid w:val="00BF712C"/>
    <w:rsid w:val="00C02D8D"/>
    <w:rsid w:val="00C06F61"/>
    <w:rsid w:val="00C07962"/>
    <w:rsid w:val="00C10842"/>
    <w:rsid w:val="00C23DE8"/>
    <w:rsid w:val="00C2766D"/>
    <w:rsid w:val="00C3014F"/>
    <w:rsid w:val="00C30511"/>
    <w:rsid w:val="00C30749"/>
    <w:rsid w:val="00C32823"/>
    <w:rsid w:val="00C32B21"/>
    <w:rsid w:val="00C33174"/>
    <w:rsid w:val="00C33F83"/>
    <w:rsid w:val="00C34842"/>
    <w:rsid w:val="00C3586F"/>
    <w:rsid w:val="00C36588"/>
    <w:rsid w:val="00C4162C"/>
    <w:rsid w:val="00C41E3F"/>
    <w:rsid w:val="00C436D8"/>
    <w:rsid w:val="00C43D9D"/>
    <w:rsid w:val="00C454B1"/>
    <w:rsid w:val="00C45B5D"/>
    <w:rsid w:val="00C463C2"/>
    <w:rsid w:val="00C468C3"/>
    <w:rsid w:val="00C4694C"/>
    <w:rsid w:val="00C4748D"/>
    <w:rsid w:val="00C47AE7"/>
    <w:rsid w:val="00C47D6A"/>
    <w:rsid w:val="00C50D5D"/>
    <w:rsid w:val="00C525E9"/>
    <w:rsid w:val="00C55BC0"/>
    <w:rsid w:val="00C55FD9"/>
    <w:rsid w:val="00C56F56"/>
    <w:rsid w:val="00C578D8"/>
    <w:rsid w:val="00C607D9"/>
    <w:rsid w:val="00C60A7F"/>
    <w:rsid w:val="00C60A9F"/>
    <w:rsid w:val="00C60F4B"/>
    <w:rsid w:val="00C612B4"/>
    <w:rsid w:val="00C6543D"/>
    <w:rsid w:val="00C65D33"/>
    <w:rsid w:val="00C743B7"/>
    <w:rsid w:val="00C774AD"/>
    <w:rsid w:val="00C800FA"/>
    <w:rsid w:val="00C8066A"/>
    <w:rsid w:val="00C8184A"/>
    <w:rsid w:val="00C849F8"/>
    <w:rsid w:val="00C86E9E"/>
    <w:rsid w:val="00C90144"/>
    <w:rsid w:val="00C92814"/>
    <w:rsid w:val="00C94E13"/>
    <w:rsid w:val="00C95449"/>
    <w:rsid w:val="00C9578F"/>
    <w:rsid w:val="00C965D9"/>
    <w:rsid w:val="00CA2A48"/>
    <w:rsid w:val="00CA2CE1"/>
    <w:rsid w:val="00CB1259"/>
    <w:rsid w:val="00CB3AFC"/>
    <w:rsid w:val="00CB421B"/>
    <w:rsid w:val="00CB43CA"/>
    <w:rsid w:val="00CB6750"/>
    <w:rsid w:val="00CB719C"/>
    <w:rsid w:val="00CB7BD5"/>
    <w:rsid w:val="00CC1DA1"/>
    <w:rsid w:val="00CC1FAD"/>
    <w:rsid w:val="00CC3AE8"/>
    <w:rsid w:val="00CC452F"/>
    <w:rsid w:val="00CC4EB5"/>
    <w:rsid w:val="00CC5539"/>
    <w:rsid w:val="00CC60F1"/>
    <w:rsid w:val="00CC7418"/>
    <w:rsid w:val="00CD0EF6"/>
    <w:rsid w:val="00CD1494"/>
    <w:rsid w:val="00CD3E3A"/>
    <w:rsid w:val="00CD3FED"/>
    <w:rsid w:val="00CD4786"/>
    <w:rsid w:val="00CE1FE6"/>
    <w:rsid w:val="00CE2D53"/>
    <w:rsid w:val="00CE2E78"/>
    <w:rsid w:val="00CE2F0D"/>
    <w:rsid w:val="00CE600E"/>
    <w:rsid w:val="00CE637F"/>
    <w:rsid w:val="00CE650D"/>
    <w:rsid w:val="00CE67F6"/>
    <w:rsid w:val="00CE7E09"/>
    <w:rsid w:val="00CE7FC2"/>
    <w:rsid w:val="00CF0EB3"/>
    <w:rsid w:val="00CF16FD"/>
    <w:rsid w:val="00CF7880"/>
    <w:rsid w:val="00D0181B"/>
    <w:rsid w:val="00D02C3B"/>
    <w:rsid w:val="00D04C74"/>
    <w:rsid w:val="00D0518D"/>
    <w:rsid w:val="00D07A4B"/>
    <w:rsid w:val="00D111CB"/>
    <w:rsid w:val="00D11F06"/>
    <w:rsid w:val="00D13054"/>
    <w:rsid w:val="00D13AFA"/>
    <w:rsid w:val="00D17370"/>
    <w:rsid w:val="00D22DFF"/>
    <w:rsid w:val="00D25079"/>
    <w:rsid w:val="00D26DAF"/>
    <w:rsid w:val="00D27770"/>
    <w:rsid w:val="00D27E93"/>
    <w:rsid w:val="00D34AFE"/>
    <w:rsid w:val="00D36749"/>
    <w:rsid w:val="00D416AD"/>
    <w:rsid w:val="00D41876"/>
    <w:rsid w:val="00D41C1D"/>
    <w:rsid w:val="00D437A8"/>
    <w:rsid w:val="00D47717"/>
    <w:rsid w:val="00D51812"/>
    <w:rsid w:val="00D5240F"/>
    <w:rsid w:val="00D532BD"/>
    <w:rsid w:val="00D5333A"/>
    <w:rsid w:val="00D53AC8"/>
    <w:rsid w:val="00D56605"/>
    <w:rsid w:val="00D56A4F"/>
    <w:rsid w:val="00D60FCE"/>
    <w:rsid w:val="00D6217F"/>
    <w:rsid w:val="00D63230"/>
    <w:rsid w:val="00D6459D"/>
    <w:rsid w:val="00D65694"/>
    <w:rsid w:val="00D71D55"/>
    <w:rsid w:val="00D74AE3"/>
    <w:rsid w:val="00D7559E"/>
    <w:rsid w:val="00D80AB2"/>
    <w:rsid w:val="00D8135C"/>
    <w:rsid w:val="00D81FC6"/>
    <w:rsid w:val="00D82A30"/>
    <w:rsid w:val="00D838AE"/>
    <w:rsid w:val="00D83F52"/>
    <w:rsid w:val="00D857B3"/>
    <w:rsid w:val="00D926AF"/>
    <w:rsid w:val="00D92BF9"/>
    <w:rsid w:val="00D94AA3"/>
    <w:rsid w:val="00D94D6B"/>
    <w:rsid w:val="00DA09A4"/>
    <w:rsid w:val="00DA0DEB"/>
    <w:rsid w:val="00DA397C"/>
    <w:rsid w:val="00DA72E0"/>
    <w:rsid w:val="00DB2DEF"/>
    <w:rsid w:val="00DB4C40"/>
    <w:rsid w:val="00DD0149"/>
    <w:rsid w:val="00DD2349"/>
    <w:rsid w:val="00DD5D8A"/>
    <w:rsid w:val="00DE1B6F"/>
    <w:rsid w:val="00DE312B"/>
    <w:rsid w:val="00DE4136"/>
    <w:rsid w:val="00DE5C55"/>
    <w:rsid w:val="00DE745C"/>
    <w:rsid w:val="00DF2121"/>
    <w:rsid w:val="00DF269C"/>
    <w:rsid w:val="00DF3E11"/>
    <w:rsid w:val="00E0403C"/>
    <w:rsid w:val="00E100B9"/>
    <w:rsid w:val="00E1114F"/>
    <w:rsid w:val="00E1229C"/>
    <w:rsid w:val="00E1354D"/>
    <w:rsid w:val="00E22463"/>
    <w:rsid w:val="00E2334C"/>
    <w:rsid w:val="00E249D2"/>
    <w:rsid w:val="00E2642B"/>
    <w:rsid w:val="00E2675D"/>
    <w:rsid w:val="00E31172"/>
    <w:rsid w:val="00E32462"/>
    <w:rsid w:val="00E33EA6"/>
    <w:rsid w:val="00E41EAC"/>
    <w:rsid w:val="00E428CE"/>
    <w:rsid w:val="00E450F4"/>
    <w:rsid w:val="00E50594"/>
    <w:rsid w:val="00E510EC"/>
    <w:rsid w:val="00E5138E"/>
    <w:rsid w:val="00E518EF"/>
    <w:rsid w:val="00E526FF"/>
    <w:rsid w:val="00E52BDF"/>
    <w:rsid w:val="00E53629"/>
    <w:rsid w:val="00E544DE"/>
    <w:rsid w:val="00E54C88"/>
    <w:rsid w:val="00E63F1D"/>
    <w:rsid w:val="00E6479C"/>
    <w:rsid w:val="00E64AD6"/>
    <w:rsid w:val="00E700A6"/>
    <w:rsid w:val="00E731DE"/>
    <w:rsid w:val="00E7621C"/>
    <w:rsid w:val="00E7692D"/>
    <w:rsid w:val="00E770FE"/>
    <w:rsid w:val="00E80B13"/>
    <w:rsid w:val="00E81E9E"/>
    <w:rsid w:val="00E83F10"/>
    <w:rsid w:val="00E847C2"/>
    <w:rsid w:val="00E84905"/>
    <w:rsid w:val="00E86092"/>
    <w:rsid w:val="00E873F7"/>
    <w:rsid w:val="00E87D8B"/>
    <w:rsid w:val="00E87DF4"/>
    <w:rsid w:val="00E91455"/>
    <w:rsid w:val="00E93944"/>
    <w:rsid w:val="00E95C88"/>
    <w:rsid w:val="00E975A2"/>
    <w:rsid w:val="00EA489A"/>
    <w:rsid w:val="00EA4DD3"/>
    <w:rsid w:val="00EA5B3E"/>
    <w:rsid w:val="00EB1B02"/>
    <w:rsid w:val="00EB1B04"/>
    <w:rsid w:val="00EB5B7D"/>
    <w:rsid w:val="00EB5D81"/>
    <w:rsid w:val="00EC0E26"/>
    <w:rsid w:val="00EC312F"/>
    <w:rsid w:val="00EC3BFF"/>
    <w:rsid w:val="00EC4373"/>
    <w:rsid w:val="00EC6D30"/>
    <w:rsid w:val="00ED1954"/>
    <w:rsid w:val="00ED2F03"/>
    <w:rsid w:val="00ED4C86"/>
    <w:rsid w:val="00ED7074"/>
    <w:rsid w:val="00EE18D8"/>
    <w:rsid w:val="00EE21CB"/>
    <w:rsid w:val="00EE37D4"/>
    <w:rsid w:val="00EE732B"/>
    <w:rsid w:val="00EF0D94"/>
    <w:rsid w:val="00EF1555"/>
    <w:rsid w:val="00EF2268"/>
    <w:rsid w:val="00EF324B"/>
    <w:rsid w:val="00EF407B"/>
    <w:rsid w:val="00EF4186"/>
    <w:rsid w:val="00EF4319"/>
    <w:rsid w:val="00EF62A7"/>
    <w:rsid w:val="00EF63E6"/>
    <w:rsid w:val="00EF6B9A"/>
    <w:rsid w:val="00F00ACA"/>
    <w:rsid w:val="00F0289C"/>
    <w:rsid w:val="00F02D91"/>
    <w:rsid w:val="00F02FA4"/>
    <w:rsid w:val="00F03442"/>
    <w:rsid w:val="00F041A9"/>
    <w:rsid w:val="00F217E3"/>
    <w:rsid w:val="00F218C6"/>
    <w:rsid w:val="00F2374A"/>
    <w:rsid w:val="00F24E8F"/>
    <w:rsid w:val="00F26CCA"/>
    <w:rsid w:val="00F302E2"/>
    <w:rsid w:val="00F32996"/>
    <w:rsid w:val="00F36726"/>
    <w:rsid w:val="00F36F67"/>
    <w:rsid w:val="00F41B25"/>
    <w:rsid w:val="00F424C3"/>
    <w:rsid w:val="00F432A6"/>
    <w:rsid w:val="00F45525"/>
    <w:rsid w:val="00F471E8"/>
    <w:rsid w:val="00F51B71"/>
    <w:rsid w:val="00F51DBE"/>
    <w:rsid w:val="00F52BC2"/>
    <w:rsid w:val="00F5555A"/>
    <w:rsid w:val="00F5598C"/>
    <w:rsid w:val="00F56199"/>
    <w:rsid w:val="00F57064"/>
    <w:rsid w:val="00F6198A"/>
    <w:rsid w:val="00F630B1"/>
    <w:rsid w:val="00F67528"/>
    <w:rsid w:val="00F67EBC"/>
    <w:rsid w:val="00F72931"/>
    <w:rsid w:val="00F72C91"/>
    <w:rsid w:val="00F74013"/>
    <w:rsid w:val="00F74B7A"/>
    <w:rsid w:val="00F77609"/>
    <w:rsid w:val="00F80E8B"/>
    <w:rsid w:val="00F81392"/>
    <w:rsid w:val="00F827EC"/>
    <w:rsid w:val="00F82FF8"/>
    <w:rsid w:val="00F8462E"/>
    <w:rsid w:val="00F85E7B"/>
    <w:rsid w:val="00F90DFE"/>
    <w:rsid w:val="00F920EE"/>
    <w:rsid w:val="00F940F5"/>
    <w:rsid w:val="00F95FBD"/>
    <w:rsid w:val="00F979D5"/>
    <w:rsid w:val="00FA0D16"/>
    <w:rsid w:val="00FA3398"/>
    <w:rsid w:val="00FA4FBC"/>
    <w:rsid w:val="00FA62AE"/>
    <w:rsid w:val="00FA6DB5"/>
    <w:rsid w:val="00FB19C6"/>
    <w:rsid w:val="00FB4D2D"/>
    <w:rsid w:val="00FB62E1"/>
    <w:rsid w:val="00FC08C1"/>
    <w:rsid w:val="00FC1425"/>
    <w:rsid w:val="00FC254B"/>
    <w:rsid w:val="00FC4FA1"/>
    <w:rsid w:val="00FC5092"/>
    <w:rsid w:val="00FC5E71"/>
    <w:rsid w:val="00FC714B"/>
    <w:rsid w:val="00FD05C2"/>
    <w:rsid w:val="00FD265B"/>
    <w:rsid w:val="00FD41E6"/>
    <w:rsid w:val="00FD56F7"/>
    <w:rsid w:val="00FD5F6A"/>
    <w:rsid w:val="00FE3418"/>
    <w:rsid w:val="00FE3B4D"/>
    <w:rsid w:val="00FE5447"/>
    <w:rsid w:val="00FE6959"/>
    <w:rsid w:val="00FE7195"/>
    <w:rsid w:val="00FE71B0"/>
    <w:rsid w:val="00FF086F"/>
    <w:rsid w:val="00FF1BEA"/>
    <w:rsid w:val="00FF2852"/>
    <w:rsid w:val="00FF4265"/>
    <w:rsid w:val="00FF42C8"/>
    <w:rsid w:val="00FF47C2"/>
    <w:rsid w:val="00FF6900"/>
    <w:rsid w:val="017B4CB9"/>
    <w:rsid w:val="01A4698D"/>
    <w:rsid w:val="01AE2F83"/>
    <w:rsid w:val="01E64116"/>
    <w:rsid w:val="01EA057F"/>
    <w:rsid w:val="01ED1B75"/>
    <w:rsid w:val="023E01FD"/>
    <w:rsid w:val="024100F5"/>
    <w:rsid w:val="0250441F"/>
    <w:rsid w:val="02805504"/>
    <w:rsid w:val="02A14F86"/>
    <w:rsid w:val="02E57CF1"/>
    <w:rsid w:val="03C055D4"/>
    <w:rsid w:val="042B3076"/>
    <w:rsid w:val="0433188F"/>
    <w:rsid w:val="047919E9"/>
    <w:rsid w:val="04804BD7"/>
    <w:rsid w:val="048656AB"/>
    <w:rsid w:val="049E49B5"/>
    <w:rsid w:val="04EB04F7"/>
    <w:rsid w:val="051148CC"/>
    <w:rsid w:val="051C1C14"/>
    <w:rsid w:val="052109FA"/>
    <w:rsid w:val="053F11DB"/>
    <w:rsid w:val="0555214E"/>
    <w:rsid w:val="05766971"/>
    <w:rsid w:val="062819C9"/>
    <w:rsid w:val="06652FED"/>
    <w:rsid w:val="068A75E6"/>
    <w:rsid w:val="069E3427"/>
    <w:rsid w:val="06D86951"/>
    <w:rsid w:val="06DE4249"/>
    <w:rsid w:val="06E07AD6"/>
    <w:rsid w:val="07227BEC"/>
    <w:rsid w:val="073D0CEA"/>
    <w:rsid w:val="07673729"/>
    <w:rsid w:val="07AE0197"/>
    <w:rsid w:val="07AE196E"/>
    <w:rsid w:val="083D6442"/>
    <w:rsid w:val="084E0AF2"/>
    <w:rsid w:val="085262B3"/>
    <w:rsid w:val="08804728"/>
    <w:rsid w:val="090C5C54"/>
    <w:rsid w:val="09E4108A"/>
    <w:rsid w:val="0A0F52C0"/>
    <w:rsid w:val="0ABC7195"/>
    <w:rsid w:val="0AE05492"/>
    <w:rsid w:val="0AE801F8"/>
    <w:rsid w:val="0B1650BC"/>
    <w:rsid w:val="0B4B4E76"/>
    <w:rsid w:val="0B5C5BE2"/>
    <w:rsid w:val="0BB87CE0"/>
    <w:rsid w:val="0BC56019"/>
    <w:rsid w:val="0C853B1A"/>
    <w:rsid w:val="0C8B0BA9"/>
    <w:rsid w:val="0D8006F2"/>
    <w:rsid w:val="0E0E283E"/>
    <w:rsid w:val="0F041A45"/>
    <w:rsid w:val="0F1A03D4"/>
    <w:rsid w:val="0F387E27"/>
    <w:rsid w:val="0F3B65A7"/>
    <w:rsid w:val="0F470D9F"/>
    <w:rsid w:val="0F705FDF"/>
    <w:rsid w:val="0FB26719"/>
    <w:rsid w:val="10180F9E"/>
    <w:rsid w:val="102A0EF0"/>
    <w:rsid w:val="10566EDA"/>
    <w:rsid w:val="107936DB"/>
    <w:rsid w:val="107C6967"/>
    <w:rsid w:val="11280001"/>
    <w:rsid w:val="11566FFB"/>
    <w:rsid w:val="11C85D84"/>
    <w:rsid w:val="12042B30"/>
    <w:rsid w:val="12E17928"/>
    <w:rsid w:val="130E214A"/>
    <w:rsid w:val="13C04DCA"/>
    <w:rsid w:val="14185001"/>
    <w:rsid w:val="142A6244"/>
    <w:rsid w:val="14B20CAC"/>
    <w:rsid w:val="15004154"/>
    <w:rsid w:val="155B6F0B"/>
    <w:rsid w:val="15C070BB"/>
    <w:rsid w:val="15DE32B8"/>
    <w:rsid w:val="15ED1DF3"/>
    <w:rsid w:val="164F71E7"/>
    <w:rsid w:val="165E468A"/>
    <w:rsid w:val="16702BC6"/>
    <w:rsid w:val="169D1326"/>
    <w:rsid w:val="16EB4811"/>
    <w:rsid w:val="17360A45"/>
    <w:rsid w:val="174501BA"/>
    <w:rsid w:val="17736BDC"/>
    <w:rsid w:val="178E6AC4"/>
    <w:rsid w:val="17AF2468"/>
    <w:rsid w:val="17BB0B23"/>
    <w:rsid w:val="18245303"/>
    <w:rsid w:val="182A1574"/>
    <w:rsid w:val="18BD3643"/>
    <w:rsid w:val="18CD7BFC"/>
    <w:rsid w:val="18E15EB7"/>
    <w:rsid w:val="18F50740"/>
    <w:rsid w:val="19666522"/>
    <w:rsid w:val="197F6E60"/>
    <w:rsid w:val="19896FF2"/>
    <w:rsid w:val="19943E4A"/>
    <w:rsid w:val="1A2253AD"/>
    <w:rsid w:val="1A2B0356"/>
    <w:rsid w:val="1A336DF1"/>
    <w:rsid w:val="1A60477D"/>
    <w:rsid w:val="1A6F0B2D"/>
    <w:rsid w:val="1AAF0C84"/>
    <w:rsid w:val="1B306DDC"/>
    <w:rsid w:val="1B6579EF"/>
    <w:rsid w:val="1B7835FD"/>
    <w:rsid w:val="1B9E3FF5"/>
    <w:rsid w:val="1BB83324"/>
    <w:rsid w:val="1BC71458"/>
    <w:rsid w:val="1C26713F"/>
    <w:rsid w:val="1C473B00"/>
    <w:rsid w:val="1C6371D5"/>
    <w:rsid w:val="1C843F95"/>
    <w:rsid w:val="1C8F5FCD"/>
    <w:rsid w:val="1CD90309"/>
    <w:rsid w:val="1CE93AEE"/>
    <w:rsid w:val="1CFA1843"/>
    <w:rsid w:val="1D4D7A81"/>
    <w:rsid w:val="1D8C32B3"/>
    <w:rsid w:val="1DAA14B9"/>
    <w:rsid w:val="1DB713F8"/>
    <w:rsid w:val="1DFB6F2E"/>
    <w:rsid w:val="1E486723"/>
    <w:rsid w:val="1E5A560E"/>
    <w:rsid w:val="1F3535E1"/>
    <w:rsid w:val="1F690B89"/>
    <w:rsid w:val="1FDE4714"/>
    <w:rsid w:val="203F696F"/>
    <w:rsid w:val="20427416"/>
    <w:rsid w:val="206718C3"/>
    <w:rsid w:val="21467E20"/>
    <w:rsid w:val="219A525F"/>
    <w:rsid w:val="21E56D1E"/>
    <w:rsid w:val="22046453"/>
    <w:rsid w:val="22720700"/>
    <w:rsid w:val="22961139"/>
    <w:rsid w:val="231D7EA4"/>
    <w:rsid w:val="233E02AA"/>
    <w:rsid w:val="23482FF5"/>
    <w:rsid w:val="241034B8"/>
    <w:rsid w:val="243C69CD"/>
    <w:rsid w:val="2501221D"/>
    <w:rsid w:val="256B44E0"/>
    <w:rsid w:val="25E02EEA"/>
    <w:rsid w:val="25F767B6"/>
    <w:rsid w:val="26BE34D0"/>
    <w:rsid w:val="27516DB9"/>
    <w:rsid w:val="278A7806"/>
    <w:rsid w:val="279F601E"/>
    <w:rsid w:val="27AF24E2"/>
    <w:rsid w:val="283B3312"/>
    <w:rsid w:val="283E3C36"/>
    <w:rsid w:val="28761C6E"/>
    <w:rsid w:val="288527C5"/>
    <w:rsid w:val="290E3D67"/>
    <w:rsid w:val="29550548"/>
    <w:rsid w:val="295F7FDA"/>
    <w:rsid w:val="29B81259"/>
    <w:rsid w:val="29FE6447"/>
    <w:rsid w:val="2A247BCA"/>
    <w:rsid w:val="2A27737D"/>
    <w:rsid w:val="2A6938F5"/>
    <w:rsid w:val="2AFC4672"/>
    <w:rsid w:val="2B1923E4"/>
    <w:rsid w:val="2B632843"/>
    <w:rsid w:val="2BBD4024"/>
    <w:rsid w:val="2BC67732"/>
    <w:rsid w:val="2C370747"/>
    <w:rsid w:val="2D2D1E5A"/>
    <w:rsid w:val="2D5C4851"/>
    <w:rsid w:val="2D7722ED"/>
    <w:rsid w:val="2D780C22"/>
    <w:rsid w:val="2DEA4B21"/>
    <w:rsid w:val="2E2B68C3"/>
    <w:rsid w:val="2E336D4E"/>
    <w:rsid w:val="2EA527B2"/>
    <w:rsid w:val="2EB55486"/>
    <w:rsid w:val="2ECE453F"/>
    <w:rsid w:val="2EF44DFE"/>
    <w:rsid w:val="2F0F3ECE"/>
    <w:rsid w:val="2F5B427F"/>
    <w:rsid w:val="2F7700BC"/>
    <w:rsid w:val="2FB868CA"/>
    <w:rsid w:val="2FF51FDD"/>
    <w:rsid w:val="30B02B01"/>
    <w:rsid w:val="30F02279"/>
    <w:rsid w:val="3112578E"/>
    <w:rsid w:val="31380AF8"/>
    <w:rsid w:val="315E21C5"/>
    <w:rsid w:val="315F715C"/>
    <w:rsid w:val="31E05753"/>
    <w:rsid w:val="328A5CFA"/>
    <w:rsid w:val="3305668C"/>
    <w:rsid w:val="331A70EE"/>
    <w:rsid w:val="337313E1"/>
    <w:rsid w:val="337C00F5"/>
    <w:rsid w:val="33A91E53"/>
    <w:rsid w:val="33EC20BE"/>
    <w:rsid w:val="34AC51DF"/>
    <w:rsid w:val="351614EE"/>
    <w:rsid w:val="351802B1"/>
    <w:rsid w:val="35236B45"/>
    <w:rsid w:val="3562308C"/>
    <w:rsid w:val="358249C6"/>
    <w:rsid w:val="35AB766F"/>
    <w:rsid w:val="35D554B7"/>
    <w:rsid w:val="35DF4D71"/>
    <w:rsid w:val="364E5977"/>
    <w:rsid w:val="375D6DCA"/>
    <w:rsid w:val="378F0589"/>
    <w:rsid w:val="37D40225"/>
    <w:rsid w:val="3832011E"/>
    <w:rsid w:val="384E79F0"/>
    <w:rsid w:val="386420FB"/>
    <w:rsid w:val="387F0871"/>
    <w:rsid w:val="38857771"/>
    <w:rsid w:val="390C65EA"/>
    <w:rsid w:val="397B69B6"/>
    <w:rsid w:val="39B93284"/>
    <w:rsid w:val="39D6515C"/>
    <w:rsid w:val="39F07398"/>
    <w:rsid w:val="3A7654AA"/>
    <w:rsid w:val="3A8E19A8"/>
    <w:rsid w:val="3AB5353A"/>
    <w:rsid w:val="3AE11223"/>
    <w:rsid w:val="3B9E7CB1"/>
    <w:rsid w:val="3BD32556"/>
    <w:rsid w:val="3BE55B29"/>
    <w:rsid w:val="3C602B19"/>
    <w:rsid w:val="3C8C1362"/>
    <w:rsid w:val="3C9A2F3C"/>
    <w:rsid w:val="3C9D7BEE"/>
    <w:rsid w:val="3CDB1B29"/>
    <w:rsid w:val="3CE73FFB"/>
    <w:rsid w:val="3CFF6F71"/>
    <w:rsid w:val="3D0E0B83"/>
    <w:rsid w:val="3D3B0201"/>
    <w:rsid w:val="3D733B77"/>
    <w:rsid w:val="3DDF0909"/>
    <w:rsid w:val="3DE33DC5"/>
    <w:rsid w:val="3E0259F8"/>
    <w:rsid w:val="3E237EE5"/>
    <w:rsid w:val="3E513344"/>
    <w:rsid w:val="3EA11BD6"/>
    <w:rsid w:val="3EE21C52"/>
    <w:rsid w:val="3EFF5590"/>
    <w:rsid w:val="3F014ECA"/>
    <w:rsid w:val="3F4952DF"/>
    <w:rsid w:val="3F6C03AF"/>
    <w:rsid w:val="3FB95507"/>
    <w:rsid w:val="3FCD2F8B"/>
    <w:rsid w:val="3FD5232A"/>
    <w:rsid w:val="409018AF"/>
    <w:rsid w:val="4142224E"/>
    <w:rsid w:val="414A60AB"/>
    <w:rsid w:val="41843775"/>
    <w:rsid w:val="419A2C86"/>
    <w:rsid w:val="41EC2BBB"/>
    <w:rsid w:val="42031A16"/>
    <w:rsid w:val="420C404A"/>
    <w:rsid w:val="421C3283"/>
    <w:rsid w:val="421D7172"/>
    <w:rsid w:val="425679EA"/>
    <w:rsid w:val="42AB0C22"/>
    <w:rsid w:val="42B91DA6"/>
    <w:rsid w:val="42BE2F2E"/>
    <w:rsid w:val="42EC0DE9"/>
    <w:rsid w:val="42FA74B4"/>
    <w:rsid w:val="4303289B"/>
    <w:rsid w:val="43653EA7"/>
    <w:rsid w:val="43AA5878"/>
    <w:rsid w:val="43C83530"/>
    <w:rsid w:val="444D788A"/>
    <w:rsid w:val="445F5EE1"/>
    <w:rsid w:val="44695AE8"/>
    <w:rsid w:val="44DB0D00"/>
    <w:rsid w:val="44E658A6"/>
    <w:rsid w:val="45206464"/>
    <w:rsid w:val="452221AF"/>
    <w:rsid w:val="454155BF"/>
    <w:rsid w:val="457F2918"/>
    <w:rsid w:val="459C62DD"/>
    <w:rsid w:val="45EF3141"/>
    <w:rsid w:val="46841720"/>
    <w:rsid w:val="46E738FA"/>
    <w:rsid w:val="46EE5D5E"/>
    <w:rsid w:val="46FA1C04"/>
    <w:rsid w:val="47653A89"/>
    <w:rsid w:val="477164E9"/>
    <w:rsid w:val="477C0C14"/>
    <w:rsid w:val="47E73130"/>
    <w:rsid w:val="48425C12"/>
    <w:rsid w:val="48453C1A"/>
    <w:rsid w:val="484A6384"/>
    <w:rsid w:val="48AE7E93"/>
    <w:rsid w:val="48BB2AAA"/>
    <w:rsid w:val="48E7584D"/>
    <w:rsid w:val="48F020A4"/>
    <w:rsid w:val="49701853"/>
    <w:rsid w:val="497D2A7E"/>
    <w:rsid w:val="49C3230F"/>
    <w:rsid w:val="4A273BD9"/>
    <w:rsid w:val="4A274C5F"/>
    <w:rsid w:val="4A687E19"/>
    <w:rsid w:val="4B2800DE"/>
    <w:rsid w:val="4BBD63C6"/>
    <w:rsid w:val="4BDA4FEA"/>
    <w:rsid w:val="4BFD1ACE"/>
    <w:rsid w:val="4D900EC3"/>
    <w:rsid w:val="4E152629"/>
    <w:rsid w:val="4E603F9D"/>
    <w:rsid w:val="4EC711B6"/>
    <w:rsid w:val="4F135938"/>
    <w:rsid w:val="4F367AAA"/>
    <w:rsid w:val="4F9E6E89"/>
    <w:rsid w:val="4FA62E9D"/>
    <w:rsid w:val="4FEA30B8"/>
    <w:rsid w:val="503E6E3B"/>
    <w:rsid w:val="50A83510"/>
    <w:rsid w:val="51491C56"/>
    <w:rsid w:val="51855EB9"/>
    <w:rsid w:val="521056C9"/>
    <w:rsid w:val="524F1A19"/>
    <w:rsid w:val="52AD5011"/>
    <w:rsid w:val="52E80B0E"/>
    <w:rsid w:val="52F7312C"/>
    <w:rsid w:val="531E613A"/>
    <w:rsid w:val="533D62D3"/>
    <w:rsid w:val="535C0ABA"/>
    <w:rsid w:val="53634DAF"/>
    <w:rsid w:val="538E78C1"/>
    <w:rsid w:val="53982535"/>
    <w:rsid w:val="53EC3852"/>
    <w:rsid w:val="53FD1EAE"/>
    <w:rsid w:val="543D5B77"/>
    <w:rsid w:val="5482597D"/>
    <w:rsid w:val="54882CC0"/>
    <w:rsid w:val="54B878F1"/>
    <w:rsid w:val="54C758C8"/>
    <w:rsid w:val="54EA6766"/>
    <w:rsid w:val="5510646B"/>
    <w:rsid w:val="55284E43"/>
    <w:rsid w:val="553A303B"/>
    <w:rsid w:val="553E4424"/>
    <w:rsid w:val="5562368F"/>
    <w:rsid w:val="5572469F"/>
    <w:rsid w:val="557E2D69"/>
    <w:rsid w:val="55CC78B6"/>
    <w:rsid w:val="56735447"/>
    <w:rsid w:val="56D442CB"/>
    <w:rsid w:val="5714398D"/>
    <w:rsid w:val="57212B05"/>
    <w:rsid w:val="577C627B"/>
    <w:rsid w:val="57CA5D81"/>
    <w:rsid w:val="57FBF916"/>
    <w:rsid w:val="582270B1"/>
    <w:rsid w:val="582449F6"/>
    <w:rsid w:val="58516DCA"/>
    <w:rsid w:val="5856156F"/>
    <w:rsid w:val="58D5033C"/>
    <w:rsid w:val="59191459"/>
    <w:rsid w:val="593D3FEC"/>
    <w:rsid w:val="59CB5931"/>
    <w:rsid w:val="5A496A8F"/>
    <w:rsid w:val="5A9776E6"/>
    <w:rsid w:val="5A9E0947"/>
    <w:rsid w:val="5AC661A1"/>
    <w:rsid w:val="5AC819A2"/>
    <w:rsid w:val="5AE468EE"/>
    <w:rsid w:val="5B0F2CD8"/>
    <w:rsid w:val="5B23630B"/>
    <w:rsid w:val="5B6375C8"/>
    <w:rsid w:val="5B894055"/>
    <w:rsid w:val="5B956AF8"/>
    <w:rsid w:val="5BC52B77"/>
    <w:rsid w:val="5BC6CE2F"/>
    <w:rsid w:val="5BEC31B2"/>
    <w:rsid w:val="5C0629C9"/>
    <w:rsid w:val="5C2B76EA"/>
    <w:rsid w:val="5CD873CE"/>
    <w:rsid w:val="5D071E86"/>
    <w:rsid w:val="5D1A4023"/>
    <w:rsid w:val="5D2D66CC"/>
    <w:rsid w:val="5D4C71D6"/>
    <w:rsid w:val="5D9F0EEC"/>
    <w:rsid w:val="5E456937"/>
    <w:rsid w:val="5E4F4CA8"/>
    <w:rsid w:val="5E8878D3"/>
    <w:rsid w:val="5EDE25AC"/>
    <w:rsid w:val="5F1D0988"/>
    <w:rsid w:val="5F32513A"/>
    <w:rsid w:val="5FC20DAB"/>
    <w:rsid w:val="5FDF36E8"/>
    <w:rsid w:val="5FF94418"/>
    <w:rsid w:val="6070492F"/>
    <w:rsid w:val="608C4A2C"/>
    <w:rsid w:val="60D83CBC"/>
    <w:rsid w:val="610277EB"/>
    <w:rsid w:val="611E1462"/>
    <w:rsid w:val="613666B2"/>
    <w:rsid w:val="614B3E70"/>
    <w:rsid w:val="61BC71D9"/>
    <w:rsid w:val="61C75375"/>
    <w:rsid w:val="61D97EE5"/>
    <w:rsid w:val="61FF3CD4"/>
    <w:rsid w:val="62094BFD"/>
    <w:rsid w:val="620E5F38"/>
    <w:rsid w:val="6211781C"/>
    <w:rsid w:val="62294527"/>
    <w:rsid w:val="624276E5"/>
    <w:rsid w:val="62874DB0"/>
    <w:rsid w:val="62A35246"/>
    <w:rsid w:val="62C735FD"/>
    <w:rsid w:val="64AA7BE8"/>
    <w:rsid w:val="64AE4A50"/>
    <w:rsid w:val="64F445D7"/>
    <w:rsid w:val="653F7B8E"/>
    <w:rsid w:val="65510EC8"/>
    <w:rsid w:val="65810FD3"/>
    <w:rsid w:val="65A81AA0"/>
    <w:rsid w:val="65DF6C44"/>
    <w:rsid w:val="66481169"/>
    <w:rsid w:val="66651C6A"/>
    <w:rsid w:val="66EB6B88"/>
    <w:rsid w:val="674E1330"/>
    <w:rsid w:val="67B636C8"/>
    <w:rsid w:val="67C5364C"/>
    <w:rsid w:val="67E265E5"/>
    <w:rsid w:val="683E79D2"/>
    <w:rsid w:val="6865759D"/>
    <w:rsid w:val="68944965"/>
    <w:rsid w:val="68985F72"/>
    <w:rsid w:val="68A431B4"/>
    <w:rsid w:val="68A63A53"/>
    <w:rsid w:val="68B17086"/>
    <w:rsid w:val="69591917"/>
    <w:rsid w:val="698727D7"/>
    <w:rsid w:val="69886266"/>
    <w:rsid w:val="698A2A90"/>
    <w:rsid w:val="698F3D1A"/>
    <w:rsid w:val="69A72A46"/>
    <w:rsid w:val="69AA3132"/>
    <w:rsid w:val="69E00570"/>
    <w:rsid w:val="69E07239"/>
    <w:rsid w:val="69EA2F20"/>
    <w:rsid w:val="6A317C16"/>
    <w:rsid w:val="6A3B1C7F"/>
    <w:rsid w:val="6A4A5D04"/>
    <w:rsid w:val="6B2E0393"/>
    <w:rsid w:val="6B684BCE"/>
    <w:rsid w:val="6BE26153"/>
    <w:rsid w:val="6C445108"/>
    <w:rsid w:val="6C910515"/>
    <w:rsid w:val="6CAE2F39"/>
    <w:rsid w:val="6CBE0342"/>
    <w:rsid w:val="6CBE5BB6"/>
    <w:rsid w:val="6CC22F11"/>
    <w:rsid w:val="6CD97B64"/>
    <w:rsid w:val="6D082E96"/>
    <w:rsid w:val="6D094676"/>
    <w:rsid w:val="6D156CD1"/>
    <w:rsid w:val="6D1B412F"/>
    <w:rsid w:val="6D2356DA"/>
    <w:rsid w:val="6D521B8E"/>
    <w:rsid w:val="6D824A9B"/>
    <w:rsid w:val="6DAA0304"/>
    <w:rsid w:val="6DBC3092"/>
    <w:rsid w:val="6DD53FC4"/>
    <w:rsid w:val="6DD93990"/>
    <w:rsid w:val="6DDB075A"/>
    <w:rsid w:val="6E4D5003"/>
    <w:rsid w:val="6ED177DA"/>
    <w:rsid w:val="6EE1174C"/>
    <w:rsid w:val="6F282086"/>
    <w:rsid w:val="6F6204D9"/>
    <w:rsid w:val="6F7710FE"/>
    <w:rsid w:val="6F96218E"/>
    <w:rsid w:val="6FD236B1"/>
    <w:rsid w:val="703E57B3"/>
    <w:rsid w:val="704B00AE"/>
    <w:rsid w:val="70E37666"/>
    <w:rsid w:val="71635B53"/>
    <w:rsid w:val="7198231F"/>
    <w:rsid w:val="72900A06"/>
    <w:rsid w:val="72CE5663"/>
    <w:rsid w:val="7331764D"/>
    <w:rsid w:val="73536B16"/>
    <w:rsid w:val="735D304E"/>
    <w:rsid w:val="7360044B"/>
    <w:rsid w:val="736C4F23"/>
    <w:rsid w:val="7377715F"/>
    <w:rsid w:val="738E4A7D"/>
    <w:rsid w:val="73A130B7"/>
    <w:rsid w:val="745F3DA8"/>
    <w:rsid w:val="74723DBD"/>
    <w:rsid w:val="74D32639"/>
    <w:rsid w:val="74E00AE0"/>
    <w:rsid w:val="74F26C8E"/>
    <w:rsid w:val="753455E2"/>
    <w:rsid w:val="75B558E6"/>
    <w:rsid w:val="75C97FEC"/>
    <w:rsid w:val="75EC0050"/>
    <w:rsid w:val="763A60F5"/>
    <w:rsid w:val="766D52AA"/>
    <w:rsid w:val="770B492B"/>
    <w:rsid w:val="770B6470"/>
    <w:rsid w:val="7722213E"/>
    <w:rsid w:val="77307E9F"/>
    <w:rsid w:val="775B13C2"/>
    <w:rsid w:val="778A785C"/>
    <w:rsid w:val="77B10C5D"/>
    <w:rsid w:val="77B41AF2"/>
    <w:rsid w:val="77ED76CD"/>
    <w:rsid w:val="78013EE0"/>
    <w:rsid w:val="78096ED4"/>
    <w:rsid w:val="780B16A9"/>
    <w:rsid w:val="78171A7B"/>
    <w:rsid w:val="789A6B9E"/>
    <w:rsid w:val="78AE4016"/>
    <w:rsid w:val="78B72364"/>
    <w:rsid w:val="78C119CB"/>
    <w:rsid w:val="78CF7DAD"/>
    <w:rsid w:val="78E51220"/>
    <w:rsid w:val="796D592F"/>
    <w:rsid w:val="79C11326"/>
    <w:rsid w:val="79D14A76"/>
    <w:rsid w:val="79E4005E"/>
    <w:rsid w:val="79F41DE8"/>
    <w:rsid w:val="79FB58EB"/>
    <w:rsid w:val="7B19190A"/>
    <w:rsid w:val="7BD81D44"/>
    <w:rsid w:val="7C1B4AB9"/>
    <w:rsid w:val="7CAF5360"/>
    <w:rsid w:val="7CD5373B"/>
    <w:rsid w:val="7D1D5D51"/>
    <w:rsid w:val="7D276660"/>
    <w:rsid w:val="7D5B772D"/>
    <w:rsid w:val="7D827F46"/>
    <w:rsid w:val="7DB25573"/>
    <w:rsid w:val="7DD93FC5"/>
    <w:rsid w:val="7E08165B"/>
    <w:rsid w:val="7E087D35"/>
    <w:rsid w:val="7E092B9B"/>
    <w:rsid w:val="7E374B3D"/>
    <w:rsid w:val="7E3A4E46"/>
    <w:rsid w:val="7E52713C"/>
    <w:rsid w:val="7E990188"/>
    <w:rsid w:val="7ED233C5"/>
    <w:rsid w:val="7F002F3F"/>
    <w:rsid w:val="7F0C6FC5"/>
    <w:rsid w:val="7FBC3604"/>
    <w:rsid w:val="7FCC1916"/>
    <w:rsid w:val="FAF7087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ocked="1"/>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widowControl/>
      <w:numPr>
        <w:ilvl w:val="0"/>
        <w:numId w:val="1"/>
      </w:numPr>
      <w:spacing w:before="340" w:after="330"/>
      <w:jc w:val="left"/>
      <w:outlineLvl w:val="0"/>
    </w:pPr>
    <w:rPr>
      <w:rFonts w:ascii="华文细黑" w:eastAsia="华文细黑"/>
      <w:b/>
      <w:bCs/>
      <w:kern w:val="0"/>
      <w:sz w:val="52"/>
      <w:szCs w:val="44"/>
    </w:rPr>
  </w:style>
  <w:style w:type="paragraph" w:styleId="3">
    <w:name w:val="heading 2"/>
    <w:basedOn w:val="1"/>
    <w:next w:val="1"/>
    <w:link w:val="43"/>
    <w:qFormat/>
    <w:uiPriority w:val="0"/>
    <w:pPr>
      <w:tabs>
        <w:tab w:val="left" w:pos="576"/>
      </w:tabs>
      <w:spacing w:before="260" w:after="260"/>
      <w:ind w:left="576" w:hanging="576"/>
      <w:jc w:val="left"/>
      <w:outlineLvl w:val="1"/>
    </w:pPr>
    <w:rPr>
      <w:rFonts w:ascii="华文细黑" w:hAnsi="Arial" w:eastAsia="华文细黑"/>
      <w:b/>
      <w:bCs/>
      <w:kern w:val="0"/>
      <w:sz w:val="44"/>
      <w:szCs w:val="32"/>
    </w:rPr>
  </w:style>
  <w:style w:type="paragraph" w:styleId="4">
    <w:name w:val="heading 3"/>
    <w:basedOn w:val="1"/>
    <w:next w:val="1"/>
    <w:link w:val="44"/>
    <w:qFormat/>
    <w:uiPriority w:val="99"/>
    <w:pPr>
      <w:keepNext/>
      <w:keepLines/>
      <w:widowControl/>
      <w:tabs>
        <w:tab w:val="left" w:pos="720"/>
      </w:tabs>
      <w:spacing w:before="260" w:after="260" w:line="416" w:lineRule="auto"/>
      <w:ind w:left="720" w:hanging="720"/>
      <w:jc w:val="left"/>
      <w:outlineLvl w:val="2"/>
    </w:pPr>
    <w:rPr>
      <w:rFonts w:eastAsia="华文细黑"/>
      <w:bCs/>
      <w:kern w:val="0"/>
      <w:sz w:val="36"/>
      <w:szCs w:val="32"/>
    </w:rPr>
  </w:style>
  <w:style w:type="paragraph" w:styleId="5">
    <w:name w:val="heading 5"/>
    <w:basedOn w:val="1"/>
    <w:next w:val="1"/>
    <w:link w:val="45"/>
    <w:qFormat/>
    <w:uiPriority w:val="99"/>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1"/>
    <w:next w:val="1"/>
    <w:link w:val="46"/>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47"/>
    <w:qFormat/>
    <w:uiPriority w:val="99"/>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1"/>
    <w:next w:val="1"/>
    <w:link w:val="48"/>
    <w:qFormat/>
    <w:uiPriority w:val="9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49"/>
    <w:qFormat/>
    <w:uiPriority w:val="9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semiHidden/>
    <w:qFormat/>
    <w:uiPriority w:val="99"/>
    <w:pPr>
      <w:ind w:left="1260"/>
      <w:jc w:val="left"/>
    </w:pPr>
    <w:rPr>
      <w:rFonts w:asciiTheme="minorHAnsi" w:hAnsiTheme="minorHAnsi"/>
      <w:sz w:val="18"/>
      <w:szCs w:val="18"/>
    </w:rPr>
  </w:style>
  <w:style w:type="paragraph" w:styleId="11">
    <w:name w:val="Document Map"/>
    <w:basedOn w:val="1"/>
    <w:link w:val="50"/>
    <w:semiHidden/>
    <w:qFormat/>
    <w:uiPriority w:val="99"/>
    <w:pPr>
      <w:shd w:val="clear" w:color="auto" w:fill="000080"/>
    </w:pPr>
  </w:style>
  <w:style w:type="paragraph" w:styleId="12">
    <w:name w:val="annotation text"/>
    <w:basedOn w:val="1"/>
    <w:semiHidden/>
    <w:unhideWhenUsed/>
    <w:qFormat/>
    <w:uiPriority w:val="99"/>
    <w:pPr>
      <w:jc w:val="left"/>
    </w:pPr>
  </w:style>
  <w:style w:type="paragraph" w:styleId="13">
    <w:name w:val="Body Text"/>
    <w:basedOn w:val="1"/>
    <w:link w:val="64"/>
    <w:qFormat/>
    <w:uiPriority w:val="99"/>
    <w:rPr>
      <w:rFonts w:ascii="宋体" w:hAnsi="宋体"/>
      <w:sz w:val="28"/>
    </w:rPr>
  </w:style>
  <w:style w:type="paragraph" w:styleId="14">
    <w:name w:val="Body Text Indent"/>
    <w:basedOn w:val="1"/>
    <w:link w:val="55"/>
    <w:qFormat/>
    <w:uiPriority w:val="0"/>
    <w:pPr>
      <w:spacing w:line="400" w:lineRule="exact"/>
      <w:ind w:firstLine="480"/>
    </w:pPr>
    <w:rPr>
      <w:rFonts w:ascii="宋体" w:hAnsi="宋体"/>
    </w:rPr>
  </w:style>
  <w:style w:type="paragraph" w:styleId="15">
    <w:name w:val="Block Text"/>
    <w:basedOn w:val="1"/>
    <w:qFormat/>
    <w:uiPriority w:val="99"/>
    <w:pPr>
      <w:spacing w:line="360" w:lineRule="auto"/>
      <w:ind w:left="540" w:leftChars="257" w:right="544" w:rightChars="259"/>
    </w:pPr>
    <w:rPr>
      <w:rFonts w:ascii="Arial Narrow" w:hAnsi="Arial Narrow"/>
      <w:sz w:val="18"/>
    </w:rPr>
  </w:style>
  <w:style w:type="paragraph" w:styleId="16">
    <w:name w:val="toc 5"/>
    <w:basedOn w:val="1"/>
    <w:next w:val="1"/>
    <w:semiHidden/>
    <w:qFormat/>
    <w:uiPriority w:val="99"/>
    <w:pPr>
      <w:ind w:left="840"/>
      <w:jc w:val="left"/>
    </w:pPr>
    <w:rPr>
      <w:rFonts w:asciiTheme="minorHAnsi" w:hAnsiTheme="minorHAnsi"/>
      <w:sz w:val="18"/>
      <w:szCs w:val="18"/>
    </w:rPr>
  </w:style>
  <w:style w:type="paragraph" w:styleId="17">
    <w:name w:val="toc 3"/>
    <w:basedOn w:val="1"/>
    <w:next w:val="1"/>
    <w:semiHidden/>
    <w:qFormat/>
    <w:uiPriority w:val="99"/>
    <w:pPr>
      <w:ind w:left="420"/>
      <w:jc w:val="left"/>
    </w:pPr>
    <w:rPr>
      <w:rFonts w:asciiTheme="minorHAnsi" w:hAnsiTheme="minorHAnsi"/>
      <w:i/>
      <w:iCs/>
      <w:sz w:val="20"/>
      <w:szCs w:val="20"/>
    </w:rPr>
  </w:style>
  <w:style w:type="paragraph" w:styleId="18">
    <w:name w:val="Plain Text"/>
    <w:basedOn w:val="1"/>
    <w:link w:val="54"/>
    <w:qFormat/>
    <w:uiPriority w:val="0"/>
    <w:rPr>
      <w:rFonts w:ascii="黑体" w:hAnsi="Courier New" w:eastAsia="黑体"/>
      <w:sz w:val="32"/>
      <w:szCs w:val="20"/>
    </w:rPr>
  </w:style>
  <w:style w:type="paragraph" w:styleId="19">
    <w:name w:val="toc 8"/>
    <w:basedOn w:val="1"/>
    <w:next w:val="1"/>
    <w:semiHidden/>
    <w:qFormat/>
    <w:uiPriority w:val="99"/>
    <w:pPr>
      <w:ind w:left="1470"/>
      <w:jc w:val="left"/>
    </w:pPr>
    <w:rPr>
      <w:rFonts w:asciiTheme="minorHAnsi" w:hAnsiTheme="minorHAnsi"/>
      <w:sz w:val="18"/>
      <w:szCs w:val="18"/>
    </w:rPr>
  </w:style>
  <w:style w:type="paragraph" w:styleId="20">
    <w:name w:val="Date"/>
    <w:basedOn w:val="1"/>
    <w:next w:val="1"/>
    <w:link w:val="53"/>
    <w:qFormat/>
    <w:uiPriority w:val="99"/>
    <w:pPr>
      <w:ind w:left="100" w:leftChars="2500"/>
    </w:pPr>
  </w:style>
  <w:style w:type="paragraph" w:styleId="21">
    <w:name w:val="Body Text Indent 2"/>
    <w:basedOn w:val="1"/>
    <w:link w:val="52"/>
    <w:qFormat/>
    <w:uiPriority w:val="99"/>
    <w:pPr>
      <w:spacing w:line="400" w:lineRule="exact"/>
      <w:ind w:firstLine="420" w:firstLineChars="200"/>
    </w:pPr>
  </w:style>
  <w:style w:type="paragraph" w:styleId="22">
    <w:name w:val="Balloon Text"/>
    <w:basedOn w:val="1"/>
    <w:link w:val="117"/>
    <w:semiHidden/>
    <w:qFormat/>
    <w:uiPriority w:val="99"/>
    <w:rPr>
      <w:sz w:val="18"/>
      <w:szCs w:val="18"/>
    </w:rPr>
  </w:style>
  <w:style w:type="paragraph" w:styleId="23">
    <w:name w:val="footer"/>
    <w:basedOn w:val="1"/>
    <w:link w:val="51"/>
    <w:qFormat/>
    <w:uiPriority w:val="99"/>
    <w:pPr>
      <w:tabs>
        <w:tab w:val="center" w:pos="4153"/>
        <w:tab w:val="right" w:pos="8306"/>
      </w:tabs>
      <w:snapToGrid w:val="0"/>
      <w:jc w:val="left"/>
    </w:pPr>
    <w:rPr>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607"/>
      </w:tabs>
      <w:spacing w:before="120" w:after="120" w:line="320" w:lineRule="exact"/>
      <w:jc w:val="left"/>
    </w:pPr>
    <w:rPr>
      <w:rFonts w:asciiTheme="minorHAnsi" w:hAnsiTheme="minorHAnsi"/>
      <w:b/>
      <w:bCs/>
      <w:caps/>
      <w:sz w:val="20"/>
      <w:szCs w:val="20"/>
    </w:rPr>
  </w:style>
  <w:style w:type="paragraph" w:styleId="26">
    <w:name w:val="toc 4"/>
    <w:basedOn w:val="1"/>
    <w:next w:val="1"/>
    <w:semiHidden/>
    <w:qFormat/>
    <w:uiPriority w:val="99"/>
    <w:pPr>
      <w:ind w:left="630"/>
      <w:jc w:val="left"/>
    </w:pPr>
    <w:rPr>
      <w:rFonts w:asciiTheme="minorHAnsi" w:hAnsiTheme="minorHAnsi"/>
      <w:sz w:val="18"/>
      <w:szCs w:val="18"/>
    </w:rPr>
  </w:style>
  <w:style w:type="paragraph" w:styleId="27">
    <w:name w:val="toc 6"/>
    <w:basedOn w:val="1"/>
    <w:next w:val="1"/>
    <w:semiHidden/>
    <w:qFormat/>
    <w:uiPriority w:val="99"/>
    <w:pPr>
      <w:ind w:left="1050"/>
      <w:jc w:val="left"/>
    </w:pPr>
    <w:rPr>
      <w:rFonts w:asciiTheme="minorHAnsi" w:hAnsiTheme="minorHAnsi"/>
      <w:sz w:val="18"/>
      <w:szCs w:val="18"/>
    </w:rPr>
  </w:style>
  <w:style w:type="paragraph" w:styleId="28">
    <w:name w:val="Body Text Indent 3"/>
    <w:basedOn w:val="1"/>
    <w:link w:val="56"/>
    <w:qFormat/>
    <w:uiPriority w:val="99"/>
    <w:pPr>
      <w:spacing w:line="480" w:lineRule="exact"/>
      <w:ind w:firstLine="560" w:firstLineChars="200"/>
    </w:pPr>
    <w:rPr>
      <w:rFonts w:ascii="仿宋_GB2312" w:hAnsi="宋体" w:eastAsia="仿宋_GB2312"/>
      <w:sz w:val="28"/>
    </w:rPr>
  </w:style>
  <w:style w:type="paragraph" w:styleId="29">
    <w:name w:val="toc 2"/>
    <w:basedOn w:val="1"/>
    <w:next w:val="1"/>
    <w:semiHidden/>
    <w:qFormat/>
    <w:uiPriority w:val="99"/>
    <w:pPr>
      <w:ind w:left="210"/>
      <w:jc w:val="left"/>
    </w:pPr>
    <w:rPr>
      <w:rFonts w:asciiTheme="minorHAnsi" w:hAnsiTheme="minorHAnsi"/>
      <w:smallCaps/>
      <w:sz w:val="20"/>
      <w:szCs w:val="20"/>
    </w:rPr>
  </w:style>
  <w:style w:type="paragraph" w:styleId="30">
    <w:name w:val="toc 9"/>
    <w:basedOn w:val="1"/>
    <w:next w:val="1"/>
    <w:semiHidden/>
    <w:qFormat/>
    <w:uiPriority w:val="99"/>
    <w:pPr>
      <w:ind w:left="1680"/>
      <w:jc w:val="left"/>
    </w:pPr>
    <w:rPr>
      <w:rFonts w:asciiTheme="minorHAnsi" w:hAnsiTheme="minorHAnsi"/>
      <w:sz w:val="18"/>
      <w:szCs w:val="18"/>
    </w:rPr>
  </w:style>
  <w:style w:type="paragraph" w:styleId="31">
    <w:name w:val="Body Text 2"/>
    <w:basedOn w:val="1"/>
    <w:link w:val="98"/>
    <w:qFormat/>
    <w:uiPriority w:val="99"/>
    <w:pPr>
      <w:widowControl/>
      <w:snapToGrid w:val="0"/>
      <w:spacing w:line="360" w:lineRule="auto"/>
      <w:jc w:val="left"/>
    </w:pPr>
    <w:rPr>
      <w:rFonts w:ascii="宋体" w:hAnsi="宋体"/>
      <w:kern w:val="0"/>
      <w:sz w:val="24"/>
      <w:szCs w:val="18"/>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next w:val="1"/>
    <w:link w:val="119"/>
    <w:qFormat/>
    <w:locked/>
    <w:uiPriority w:val="0"/>
    <w:pPr>
      <w:spacing w:before="240" w:after="60"/>
      <w:jc w:val="center"/>
      <w:outlineLvl w:val="0"/>
    </w:pPr>
    <w:rPr>
      <w:rFonts w:asciiTheme="majorHAnsi" w:hAnsiTheme="majorHAnsi" w:cstheme="majorBidi"/>
      <w:b/>
      <w:bCs/>
      <w:sz w:val="32"/>
      <w:szCs w:val="32"/>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annotation reference"/>
    <w:basedOn w:val="36"/>
    <w:semiHidden/>
    <w:unhideWhenUsed/>
    <w:qFormat/>
    <w:uiPriority w:val="99"/>
    <w:rPr>
      <w:sz w:val="21"/>
      <w:szCs w:val="21"/>
    </w:rPr>
  </w:style>
  <w:style w:type="character" w:customStyle="1" w:styleId="42">
    <w:name w:val="标题 1 Char"/>
    <w:basedOn w:val="36"/>
    <w:link w:val="2"/>
    <w:qFormat/>
    <w:locked/>
    <w:uiPriority w:val="0"/>
    <w:rPr>
      <w:rFonts w:ascii="华文细黑" w:eastAsia="华文细黑"/>
      <w:b/>
      <w:bCs/>
      <w:sz w:val="52"/>
      <w:szCs w:val="44"/>
    </w:rPr>
  </w:style>
  <w:style w:type="character" w:customStyle="1" w:styleId="43">
    <w:name w:val="标题 2 Char"/>
    <w:basedOn w:val="36"/>
    <w:link w:val="3"/>
    <w:qFormat/>
    <w:locked/>
    <w:uiPriority w:val="0"/>
    <w:rPr>
      <w:rFonts w:ascii="Cambria" w:hAnsi="Cambria" w:eastAsia="宋体" w:cs="Times New Roman"/>
      <w:b/>
      <w:bCs/>
      <w:sz w:val="32"/>
      <w:szCs w:val="32"/>
    </w:rPr>
  </w:style>
  <w:style w:type="character" w:customStyle="1" w:styleId="44">
    <w:name w:val="标题 3 Char"/>
    <w:basedOn w:val="36"/>
    <w:link w:val="4"/>
    <w:semiHidden/>
    <w:qFormat/>
    <w:locked/>
    <w:uiPriority w:val="99"/>
    <w:rPr>
      <w:rFonts w:cs="Times New Roman"/>
      <w:b/>
      <w:bCs/>
      <w:sz w:val="32"/>
      <w:szCs w:val="32"/>
    </w:rPr>
  </w:style>
  <w:style w:type="character" w:customStyle="1" w:styleId="45">
    <w:name w:val="标题 5 Char"/>
    <w:basedOn w:val="36"/>
    <w:link w:val="5"/>
    <w:semiHidden/>
    <w:qFormat/>
    <w:locked/>
    <w:uiPriority w:val="99"/>
    <w:rPr>
      <w:rFonts w:cs="Times New Roman"/>
      <w:b/>
      <w:bCs/>
      <w:sz w:val="28"/>
      <w:szCs w:val="28"/>
    </w:rPr>
  </w:style>
  <w:style w:type="character" w:customStyle="1" w:styleId="46">
    <w:name w:val="标题 6 Char"/>
    <w:basedOn w:val="36"/>
    <w:link w:val="6"/>
    <w:semiHidden/>
    <w:qFormat/>
    <w:locked/>
    <w:uiPriority w:val="99"/>
    <w:rPr>
      <w:rFonts w:ascii="Cambria" w:hAnsi="Cambria" w:eastAsia="宋体" w:cs="Times New Roman"/>
      <w:b/>
      <w:bCs/>
      <w:sz w:val="24"/>
      <w:szCs w:val="24"/>
    </w:rPr>
  </w:style>
  <w:style w:type="character" w:customStyle="1" w:styleId="47">
    <w:name w:val="标题 7 Char"/>
    <w:basedOn w:val="36"/>
    <w:link w:val="7"/>
    <w:semiHidden/>
    <w:qFormat/>
    <w:locked/>
    <w:uiPriority w:val="99"/>
    <w:rPr>
      <w:rFonts w:cs="Times New Roman"/>
      <w:b/>
      <w:bCs/>
      <w:sz w:val="24"/>
      <w:szCs w:val="24"/>
    </w:rPr>
  </w:style>
  <w:style w:type="character" w:customStyle="1" w:styleId="48">
    <w:name w:val="标题 8 Char"/>
    <w:basedOn w:val="36"/>
    <w:link w:val="8"/>
    <w:semiHidden/>
    <w:qFormat/>
    <w:locked/>
    <w:uiPriority w:val="99"/>
    <w:rPr>
      <w:rFonts w:ascii="Cambria" w:hAnsi="Cambria" w:eastAsia="宋体" w:cs="Times New Roman"/>
      <w:sz w:val="24"/>
      <w:szCs w:val="24"/>
    </w:rPr>
  </w:style>
  <w:style w:type="character" w:customStyle="1" w:styleId="49">
    <w:name w:val="标题 9 Char"/>
    <w:basedOn w:val="36"/>
    <w:link w:val="9"/>
    <w:semiHidden/>
    <w:qFormat/>
    <w:locked/>
    <w:uiPriority w:val="99"/>
    <w:rPr>
      <w:rFonts w:ascii="Cambria" w:hAnsi="Cambria" w:eastAsia="宋体" w:cs="Times New Roman"/>
      <w:sz w:val="21"/>
      <w:szCs w:val="21"/>
    </w:rPr>
  </w:style>
  <w:style w:type="character" w:customStyle="1" w:styleId="50">
    <w:name w:val="文档结构图 Char"/>
    <w:basedOn w:val="36"/>
    <w:link w:val="11"/>
    <w:semiHidden/>
    <w:qFormat/>
    <w:locked/>
    <w:uiPriority w:val="99"/>
    <w:rPr>
      <w:rFonts w:cs="Times New Roman"/>
      <w:sz w:val="2"/>
    </w:rPr>
  </w:style>
  <w:style w:type="character" w:customStyle="1" w:styleId="51">
    <w:name w:val="页脚 Char"/>
    <w:basedOn w:val="36"/>
    <w:link w:val="23"/>
    <w:qFormat/>
    <w:locked/>
    <w:uiPriority w:val="99"/>
    <w:rPr>
      <w:rFonts w:cs="Times New Roman"/>
      <w:sz w:val="18"/>
      <w:szCs w:val="18"/>
    </w:rPr>
  </w:style>
  <w:style w:type="character" w:customStyle="1" w:styleId="52">
    <w:name w:val="正文文本缩进 2 Char"/>
    <w:basedOn w:val="36"/>
    <w:link w:val="21"/>
    <w:semiHidden/>
    <w:qFormat/>
    <w:locked/>
    <w:uiPriority w:val="99"/>
    <w:rPr>
      <w:rFonts w:cs="Times New Roman"/>
      <w:sz w:val="24"/>
      <w:szCs w:val="24"/>
    </w:rPr>
  </w:style>
  <w:style w:type="character" w:customStyle="1" w:styleId="53">
    <w:name w:val="日期 Char"/>
    <w:basedOn w:val="36"/>
    <w:link w:val="20"/>
    <w:semiHidden/>
    <w:qFormat/>
    <w:locked/>
    <w:uiPriority w:val="99"/>
    <w:rPr>
      <w:rFonts w:cs="Times New Roman"/>
      <w:sz w:val="24"/>
      <w:szCs w:val="24"/>
    </w:rPr>
  </w:style>
  <w:style w:type="character" w:customStyle="1" w:styleId="54">
    <w:name w:val="纯文本 Char1"/>
    <w:basedOn w:val="36"/>
    <w:link w:val="18"/>
    <w:qFormat/>
    <w:locked/>
    <w:uiPriority w:val="0"/>
    <w:rPr>
      <w:rFonts w:ascii="黑体" w:hAnsi="Courier New" w:eastAsia="黑体" w:cs="Times New Roman"/>
      <w:kern w:val="2"/>
      <w:sz w:val="32"/>
      <w:lang w:val="en-US" w:eastAsia="zh-CN" w:bidi="ar-SA"/>
    </w:rPr>
  </w:style>
  <w:style w:type="character" w:customStyle="1" w:styleId="55">
    <w:name w:val="正文文本缩进 Char"/>
    <w:basedOn w:val="36"/>
    <w:link w:val="14"/>
    <w:qFormat/>
    <w:locked/>
    <w:uiPriority w:val="0"/>
    <w:rPr>
      <w:rFonts w:cs="Times New Roman"/>
      <w:sz w:val="24"/>
      <w:szCs w:val="24"/>
    </w:rPr>
  </w:style>
  <w:style w:type="character" w:customStyle="1" w:styleId="56">
    <w:name w:val="正文文本缩进 3 Char"/>
    <w:basedOn w:val="36"/>
    <w:link w:val="28"/>
    <w:semiHidden/>
    <w:qFormat/>
    <w:locked/>
    <w:uiPriority w:val="99"/>
    <w:rPr>
      <w:rFonts w:cs="Times New Roman"/>
      <w:sz w:val="16"/>
      <w:szCs w:val="16"/>
    </w:rPr>
  </w:style>
  <w:style w:type="paragraph" w:customStyle="1" w:styleId="57">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8">
    <w:name w:val="font5"/>
    <w:basedOn w:val="1"/>
    <w:qFormat/>
    <w:uiPriority w:val="99"/>
    <w:pPr>
      <w:widowControl/>
      <w:spacing w:before="100" w:beforeAutospacing="1" w:after="100" w:afterAutospacing="1"/>
      <w:jc w:val="left"/>
    </w:pPr>
    <w:rPr>
      <w:rFonts w:ascii="宋体" w:hAnsi="宋体"/>
      <w:kern w:val="0"/>
      <w:sz w:val="18"/>
      <w:szCs w:val="18"/>
    </w:rPr>
  </w:style>
  <w:style w:type="character" w:customStyle="1" w:styleId="59">
    <w:name w:val="页眉 Char"/>
    <w:basedOn w:val="36"/>
    <w:link w:val="24"/>
    <w:qFormat/>
    <w:locked/>
    <w:uiPriority w:val="99"/>
    <w:rPr>
      <w:rFonts w:cs="Times New Roman"/>
      <w:sz w:val="18"/>
      <w:szCs w:val="18"/>
    </w:rPr>
  </w:style>
  <w:style w:type="character" w:customStyle="1" w:styleId="60">
    <w:name w:val="ggwenhao"/>
    <w:basedOn w:val="36"/>
    <w:qFormat/>
    <w:uiPriority w:val="99"/>
    <w:rPr>
      <w:rFonts w:cs="Times New Roman"/>
    </w:rPr>
  </w:style>
  <w:style w:type="paragraph" w:customStyle="1" w:styleId="61">
    <w:name w:val="ggwenhao1"/>
    <w:basedOn w:val="1"/>
    <w:qFormat/>
    <w:uiPriority w:val="99"/>
    <w:pPr>
      <w:widowControl/>
      <w:spacing w:before="100" w:beforeAutospacing="1" w:after="100" w:afterAutospacing="1" w:line="330" w:lineRule="atLeast"/>
      <w:jc w:val="left"/>
    </w:pPr>
    <w:rPr>
      <w:rFonts w:ascii="宋体" w:hAnsi="宋体"/>
      <w:kern w:val="0"/>
      <w:sz w:val="23"/>
      <w:szCs w:val="23"/>
    </w:rPr>
  </w:style>
  <w:style w:type="paragraph" w:customStyle="1" w:styleId="62">
    <w:name w:val="ggbody"/>
    <w:basedOn w:val="1"/>
    <w:qFormat/>
    <w:uiPriority w:val="99"/>
    <w:pPr>
      <w:widowControl/>
      <w:spacing w:before="100" w:beforeAutospacing="1" w:after="100" w:afterAutospacing="1" w:line="330" w:lineRule="atLeast"/>
      <w:jc w:val="left"/>
    </w:pPr>
    <w:rPr>
      <w:rFonts w:ascii="宋体" w:hAnsi="宋体"/>
      <w:kern w:val="0"/>
      <w:sz w:val="23"/>
      <w:szCs w:val="23"/>
    </w:rPr>
  </w:style>
  <w:style w:type="character" w:customStyle="1" w:styleId="63">
    <w:name w:val="ggtitle"/>
    <w:basedOn w:val="36"/>
    <w:qFormat/>
    <w:uiPriority w:val="99"/>
    <w:rPr>
      <w:rFonts w:cs="Times New Roman"/>
    </w:rPr>
  </w:style>
  <w:style w:type="character" w:customStyle="1" w:styleId="64">
    <w:name w:val="正文文本 Char"/>
    <w:basedOn w:val="36"/>
    <w:link w:val="13"/>
    <w:semiHidden/>
    <w:qFormat/>
    <w:locked/>
    <w:uiPriority w:val="99"/>
    <w:rPr>
      <w:rFonts w:cs="Times New Roman"/>
      <w:sz w:val="24"/>
      <w:szCs w:val="24"/>
    </w:rPr>
  </w:style>
  <w:style w:type="paragraph" w:customStyle="1" w:styleId="65">
    <w:name w:val="font6"/>
    <w:basedOn w:val="1"/>
    <w:qFormat/>
    <w:uiPriority w:val="99"/>
    <w:pPr>
      <w:widowControl/>
      <w:spacing w:before="100" w:beforeAutospacing="1" w:after="100" w:afterAutospacing="1"/>
      <w:jc w:val="left"/>
    </w:pPr>
    <w:rPr>
      <w:kern w:val="0"/>
      <w:sz w:val="18"/>
      <w:szCs w:val="18"/>
    </w:rPr>
  </w:style>
  <w:style w:type="paragraph" w:customStyle="1" w:styleId="66">
    <w:name w:val="xl24"/>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68">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9">
    <w:name w:val="xl2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0">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1">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73">
    <w:name w:val="xl3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4">
    <w:name w:val="xl3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5">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76">
    <w:name w:val="xl34"/>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7">
    <w:name w:val="xl35"/>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8">
    <w:name w:val="xl3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79">
    <w:name w:val="xl37"/>
    <w:basedOn w:val="1"/>
    <w:qFormat/>
    <w:uiPriority w:val="99"/>
    <w:pPr>
      <w:widowControl/>
      <w:pBdr>
        <w:left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80">
    <w:name w:val="xl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82">
    <w:name w:val="xl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83">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4">
    <w:name w:val="xl4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5">
    <w:name w:val="xl44"/>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6">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88">
    <w:name w:val="xl47"/>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9">
    <w:name w:val="xl48"/>
    <w:basedOn w:val="1"/>
    <w:qFormat/>
    <w:uiPriority w:val="99"/>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0">
    <w:name w:val="xl49"/>
    <w:basedOn w:val="1"/>
    <w:qFormat/>
    <w:uiPriority w:val="99"/>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1">
    <w:name w:val="xl50"/>
    <w:basedOn w:val="1"/>
    <w:qFormat/>
    <w:uiPriority w:val="99"/>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2">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3">
    <w:name w:val="xl52"/>
    <w:basedOn w:val="1"/>
    <w:qFormat/>
    <w:uiPriority w:val="99"/>
    <w:pPr>
      <w:widowControl/>
      <w:pBdr>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4">
    <w:name w:val="xl53"/>
    <w:basedOn w:val="1"/>
    <w:qFormat/>
    <w:uiPriority w:val="99"/>
    <w:pPr>
      <w:widowControl/>
      <w:pBdr>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5">
    <w:name w:val="xl54"/>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96">
    <w:name w:val="xl5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97">
    <w:name w:val="xl5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character" w:customStyle="1" w:styleId="98">
    <w:name w:val="正文文本 2 Char"/>
    <w:basedOn w:val="36"/>
    <w:link w:val="31"/>
    <w:semiHidden/>
    <w:qFormat/>
    <w:locked/>
    <w:uiPriority w:val="99"/>
    <w:rPr>
      <w:rFonts w:cs="Times New Roman"/>
      <w:sz w:val="24"/>
      <w:szCs w:val="24"/>
    </w:rPr>
  </w:style>
  <w:style w:type="paragraph" w:customStyle="1" w:styleId="99">
    <w:name w:val="font7"/>
    <w:basedOn w:val="1"/>
    <w:qFormat/>
    <w:uiPriority w:val="99"/>
    <w:pPr>
      <w:widowControl/>
      <w:spacing w:before="100" w:beforeAutospacing="1" w:after="100" w:afterAutospacing="1"/>
      <w:jc w:val="left"/>
    </w:pPr>
    <w:rPr>
      <w:kern w:val="0"/>
      <w:sz w:val="20"/>
      <w:szCs w:val="20"/>
    </w:rPr>
  </w:style>
  <w:style w:type="paragraph" w:customStyle="1" w:styleId="10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1">
    <w:name w:val="xl58"/>
    <w:basedOn w:val="1"/>
    <w:qFormat/>
    <w:uiPriority w:val="99"/>
    <w:pPr>
      <w:widowControl/>
      <w:pBdr>
        <w:top w:val="single" w:color="auto" w:sz="4" w:space="0"/>
        <w:left w:val="single" w:color="auto" w:sz="4" w:space="0"/>
      </w:pBdr>
      <w:spacing w:before="100" w:beforeAutospacing="1" w:after="100" w:afterAutospacing="1"/>
      <w:jc w:val="center"/>
      <w:textAlignment w:val="center"/>
    </w:pPr>
    <w:rPr>
      <w:kern w:val="0"/>
      <w:sz w:val="20"/>
      <w:szCs w:val="20"/>
    </w:rPr>
  </w:style>
  <w:style w:type="paragraph" w:customStyle="1" w:styleId="102">
    <w:name w:val="xl59"/>
    <w:basedOn w:val="1"/>
    <w:qFormat/>
    <w:uiPriority w:val="99"/>
    <w:pPr>
      <w:widowControl/>
      <w:pBdr>
        <w:top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03">
    <w:name w:val="xl60"/>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04">
    <w:name w:val="xl6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5">
    <w:name w:val="xl62"/>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4"/>
    </w:rPr>
  </w:style>
  <w:style w:type="paragraph" w:customStyle="1" w:styleId="106">
    <w:name w:val="xl6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07">
    <w:name w:val="xl64"/>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8">
    <w:name w:val="xl65"/>
    <w:basedOn w:val="1"/>
    <w:qFormat/>
    <w:uiPriority w:val="99"/>
    <w:pPr>
      <w:widowControl/>
      <w:pBdr>
        <w:left w:val="single" w:color="auto" w:sz="4" w:space="0"/>
      </w:pBdr>
      <w:spacing w:before="100" w:beforeAutospacing="1" w:after="100" w:afterAutospacing="1"/>
      <w:jc w:val="center"/>
      <w:textAlignment w:val="center"/>
    </w:pPr>
    <w:rPr>
      <w:kern w:val="0"/>
      <w:sz w:val="20"/>
      <w:szCs w:val="20"/>
    </w:rPr>
  </w:style>
  <w:style w:type="paragraph" w:customStyle="1" w:styleId="109">
    <w:name w:val="xl66"/>
    <w:basedOn w:val="1"/>
    <w:qFormat/>
    <w:uiPriority w:val="99"/>
    <w:pPr>
      <w:widowControl/>
      <w:pBdr>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10">
    <w:name w:val="xl67"/>
    <w:basedOn w:val="1"/>
    <w:qFormat/>
    <w:uiPriority w:val="99"/>
    <w:pPr>
      <w:widowControl/>
      <w:pBdr>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11">
    <w:name w:val="xl68"/>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112">
    <w:name w:val="xl69"/>
    <w:basedOn w:val="1"/>
    <w:qFormat/>
    <w:uiPriority w:val="99"/>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13">
    <w:name w:val="xl7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4">
    <w:name w:val="font8"/>
    <w:basedOn w:val="1"/>
    <w:qFormat/>
    <w:uiPriority w:val="99"/>
    <w:pPr>
      <w:widowControl/>
      <w:spacing w:before="100" w:beforeAutospacing="1" w:after="100" w:afterAutospacing="1"/>
      <w:jc w:val="left"/>
    </w:pPr>
    <w:rPr>
      <w:kern w:val="0"/>
      <w:sz w:val="20"/>
      <w:szCs w:val="20"/>
    </w:rPr>
  </w:style>
  <w:style w:type="paragraph" w:customStyle="1" w:styleId="115">
    <w:name w:val="font9"/>
    <w:basedOn w:val="1"/>
    <w:qFormat/>
    <w:uiPriority w:val="99"/>
    <w:pPr>
      <w:widowControl/>
      <w:spacing w:before="100" w:beforeAutospacing="1" w:after="100" w:afterAutospacing="1"/>
      <w:jc w:val="left"/>
    </w:pPr>
    <w:rPr>
      <w:kern w:val="0"/>
      <w:sz w:val="20"/>
      <w:szCs w:val="20"/>
    </w:rPr>
  </w:style>
  <w:style w:type="character" w:customStyle="1" w:styleId="116">
    <w:name w:val="纯文本 Char"/>
    <w:basedOn w:val="36"/>
    <w:qFormat/>
    <w:uiPriority w:val="99"/>
    <w:rPr>
      <w:rFonts w:ascii="黑体" w:hAnsi="Courier New" w:eastAsia="黑体" w:cs="Times New Roman"/>
      <w:kern w:val="2"/>
      <w:sz w:val="32"/>
      <w:lang w:val="en-US" w:eastAsia="zh-CN" w:bidi="ar-SA"/>
    </w:rPr>
  </w:style>
  <w:style w:type="character" w:customStyle="1" w:styleId="117">
    <w:name w:val="批注框文本 Char"/>
    <w:basedOn w:val="36"/>
    <w:link w:val="22"/>
    <w:semiHidden/>
    <w:qFormat/>
    <w:locked/>
    <w:uiPriority w:val="99"/>
    <w:rPr>
      <w:rFonts w:cs="Times New Roman"/>
      <w:sz w:val="2"/>
    </w:rPr>
  </w:style>
  <w:style w:type="paragraph" w:customStyle="1" w:styleId="118">
    <w:name w:val="列出段落1"/>
    <w:basedOn w:val="1"/>
    <w:qFormat/>
    <w:uiPriority w:val="34"/>
    <w:pPr>
      <w:ind w:firstLine="420" w:firstLineChars="200"/>
    </w:pPr>
    <w:rPr>
      <w:rFonts w:ascii="Calibri" w:hAnsi="Calibri" w:cs="Calibri"/>
      <w:szCs w:val="21"/>
    </w:rPr>
  </w:style>
  <w:style w:type="character" w:customStyle="1" w:styleId="119">
    <w:name w:val="标题 Char"/>
    <w:basedOn w:val="36"/>
    <w:link w:val="33"/>
    <w:qFormat/>
    <w:uiPriority w:val="0"/>
    <w:rPr>
      <w:rFonts w:asciiTheme="majorHAnsi" w:hAnsiTheme="majorHAnsi" w:cstheme="majorBidi"/>
      <w:b/>
      <w:bCs/>
      <w:kern w:val="2"/>
      <w:sz w:val="32"/>
      <w:szCs w:val="32"/>
    </w:rPr>
  </w:style>
  <w:style w:type="paragraph" w:styleId="120">
    <w:name w:val="List Paragraph"/>
    <w:basedOn w:val="1"/>
    <w:qFormat/>
    <w:uiPriority w:val="34"/>
    <w:pPr>
      <w:ind w:firstLine="420" w:firstLineChars="200"/>
    </w:pPr>
  </w:style>
  <w:style w:type="paragraph" w:customStyle="1" w:styleId="121">
    <w:name w:val="正文（表格）"/>
    <w:basedOn w:val="1"/>
    <w:qFormat/>
    <w:uiPriority w:val="0"/>
    <w:pPr>
      <w:widowControl/>
      <w:spacing w:line="240" w:lineRule="auto"/>
      <w:ind w:firstLine="0" w:firstLineChars="0"/>
      <w:jc w:val="left"/>
      <w:textAlignment w:val="center"/>
    </w:pPr>
    <w:rPr>
      <w:rFonts w:hint="eastAsia" w:cs="宋体"/>
      <w:color w:val="000000"/>
      <w:spacing w:val="-6"/>
      <w:kern w:val="0"/>
      <w:sz w:val="22"/>
      <w:szCs w:val="22"/>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7128</Words>
  <Characters>7568</Characters>
  <Lines>37</Lines>
  <Paragraphs>10</Paragraphs>
  <TotalTime>2</TotalTime>
  <ScaleCrop>false</ScaleCrop>
  <LinksUpToDate>false</LinksUpToDate>
  <CharactersWithSpaces>7610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2018-05-17T18:28:00Z</dcterms:created>
  <dc:creator>微软中国</dc:creator>
  <cp:lastModifiedBy>zwl</cp:lastModifiedBy>
  <cp:lastPrinted>2023-11-30T01:44:00Z</cp:lastPrinted>
  <dcterms:modified xsi:type="dcterms:W3CDTF">2025-11-03T15:08:57Z</dcterms:modified>
  <dc:title>文　件　目　录</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1B68729C9A644A188B93C2E0D79936F4_13</vt:lpwstr>
  </property>
  <property fmtid="{D5CDD505-2E9C-101B-9397-08002B2CF9AE}" pid="4" name="KSOTemplateDocerSaveRecord">
    <vt:lpwstr>eyJoZGlkIjoiNjY5M2EyNWI1ZGJjNjUxNWMwNDdhMzFlNDkyMWZlYjQiLCJ1c2VySWQiOiI2MjQ4MTIyOTAifQ==</vt:lpwstr>
  </property>
</Properties>
</file>