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仿宋" w:hAnsi="仿宋" w:eastAsia="仿宋" w:cs="仿宋"/>
          <w:b/>
          <w:bCs/>
          <w:sz w:val="44"/>
          <w:szCs w:val="44"/>
          <w:lang w:val="en"/>
        </w:rPr>
      </w:pPr>
      <w:bookmarkStart w:id="8" w:name="_GoBack"/>
      <w:bookmarkEnd w:id="8"/>
    </w:p>
    <w:p>
      <w:pPr>
        <w:spacing w:line="560" w:lineRule="exact"/>
        <w:jc w:val="center"/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  <w:lang w:val="en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  <w:lang w:val="en"/>
        </w:rPr>
        <w:t>瑞璟公馆项目安居型商品房看房</w:t>
      </w:r>
    </w:p>
    <w:p>
      <w:pPr>
        <w:spacing w:line="560" w:lineRule="exact"/>
        <w:jc w:val="center"/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  <w:lang w:val="en"/>
        </w:rPr>
        <w:t>交通指引和注意事项</w:t>
      </w:r>
    </w:p>
    <w:p>
      <w:pPr>
        <w:spacing w:line="560" w:lineRule="exact"/>
        <w:ind w:firstLine="640"/>
        <w:rPr>
          <w:rFonts w:hint="eastAsia" w:ascii="仿宋" w:hAnsi="仿宋" w:eastAsia="仿宋" w:cs="仿宋"/>
          <w:sz w:val="30"/>
          <w:szCs w:val="30"/>
        </w:rPr>
      </w:pPr>
    </w:p>
    <w:p>
      <w:pPr>
        <w:spacing w:line="560" w:lineRule="exact"/>
        <w:ind w:firstLine="640"/>
        <w:rPr>
          <w:rFonts w:hint="eastAsia" w:ascii="仿宋_GB2312" w:hAnsi="仿宋_GB2312" w:eastAsia="仿宋_GB2312" w:cs="仿宋_GB2312"/>
          <w:sz w:val="30"/>
          <w:szCs w:val="30"/>
          <w:highlight w:val="yellow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t>看房现场不提供停车位，为环保低碳，建议绿色出行。请看房家庭认真仔细阅读以下事项：</w:t>
      </w:r>
    </w:p>
    <w:p>
      <w:pPr>
        <w:spacing w:line="560" w:lineRule="exact"/>
        <w:ind w:firstLine="640"/>
        <w:rPr>
          <w:rFonts w:hint="eastAsia" w:ascii="黑体" w:hAnsi="黑体" w:eastAsia="黑体" w:cs="黑体"/>
          <w:b w:val="0"/>
          <w:bCs w:val="0"/>
          <w:sz w:val="30"/>
          <w:szCs w:val="30"/>
        </w:rPr>
      </w:pPr>
      <w:r>
        <w:rPr>
          <w:rFonts w:hint="eastAsia" w:ascii="黑体" w:hAnsi="黑体" w:eastAsia="黑体" w:cs="黑体"/>
          <w:b w:val="0"/>
          <w:bCs w:val="0"/>
          <w:sz w:val="30"/>
          <w:szCs w:val="30"/>
        </w:rPr>
        <w:t>一、看房交通</w:t>
      </w:r>
    </w:p>
    <w:p>
      <w:pPr>
        <w:spacing w:line="560" w:lineRule="exact"/>
        <w:ind w:firstLine="600" w:firstLineChars="200"/>
        <w:rPr>
          <w:rFonts w:hint="eastAsia"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t>看房家庭可选择以下任意一种形式前往项目现场看房（接待中心（下简称接待中心），地址：</w:t>
      </w:r>
      <w:r>
        <w:rPr>
          <w:rFonts w:hint="eastAsia" w:ascii="仿宋_GB2312" w:hAnsi="仿宋_GB2312" w:eastAsia="仿宋_GB2312" w:cs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深圳市光明区马田街道科达一路与科达三路交汇处</w:t>
      </w:r>
      <w:r>
        <w:rPr>
          <w:rFonts w:hint="eastAsia" w:ascii="仿宋_GB2312" w:hAnsi="仿宋_GB2312" w:eastAsia="仿宋_GB2312" w:cs="仿宋_GB2312"/>
          <w:sz w:val="30"/>
          <w:szCs w:val="30"/>
        </w:rPr>
        <w:t>，</w:t>
      </w:r>
      <w:r>
        <w:rPr>
          <w:rFonts w:hint="eastAsia" w:ascii="仿宋_GB2312" w:hAnsi="仿宋_GB2312" w:eastAsia="仿宋_GB2312" w:cs="仿宋_GB2312"/>
          <w:sz w:val="30"/>
          <w:szCs w:val="30"/>
          <w:lang w:eastAsia="zh-Hans"/>
        </w:rPr>
        <w:t>定位地址：</w:t>
      </w:r>
      <w:r>
        <w:rPr>
          <w:rFonts w:hint="eastAsia" w:ascii="仿宋_GB2312" w:hAnsi="仿宋_GB2312" w:eastAsia="仿宋_GB2312" w:cs="仿宋_GB2312"/>
          <w:sz w:val="30"/>
          <w:szCs w:val="30"/>
        </w:rPr>
        <w:t>瑞璟公馆接待中心</w:t>
      </w:r>
      <w:r>
        <w:rPr>
          <w:rFonts w:hint="eastAsia" w:ascii="仿宋_GB2312" w:hAnsi="仿宋_GB2312" w:eastAsia="仿宋_GB2312" w:cs="仿宋_GB2312"/>
          <w:sz w:val="30"/>
          <w:szCs w:val="30"/>
          <w:lang w:eastAsia="zh-Hans"/>
        </w:rPr>
        <w:t>；</w:t>
      </w:r>
    </w:p>
    <w:p>
      <w:pPr>
        <w:spacing w:line="560" w:lineRule="exact"/>
        <w:ind w:firstLine="600" w:firstLineChars="200"/>
        <w:rPr>
          <w:rFonts w:hint="eastAsia"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t>（一）乘坐地铁</w:t>
      </w:r>
    </w:p>
    <w:p>
      <w:pPr>
        <w:spacing w:line="560" w:lineRule="exact"/>
        <w:ind w:firstLine="600" w:firstLineChars="200"/>
        <w:rPr>
          <w:rFonts w:hint="eastAsia"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t>1、您的位置-地铁6号线薯田埔A出口-</w:t>
      </w:r>
      <w:r>
        <w:rPr>
          <w:rFonts w:hint="eastAsia" w:ascii="仿宋_GB2312" w:hAnsi="仿宋_GB2312" w:eastAsia="仿宋_GB2312" w:cs="仿宋_GB2312"/>
          <w:sz w:val="30"/>
          <w:szCs w:val="30"/>
          <w:lang w:eastAsia="zh-Hans"/>
        </w:rPr>
        <w:t>往</w:t>
      </w:r>
      <w:r>
        <w:rPr>
          <w:rFonts w:hint="eastAsia" w:ascii="仿宋_GB2312" w:hAnsi="仿宋_GB2312" w:eastAsia="仿宋_GB2312" w:cs="仿宋_GB2312"/>
          <w:sz w:val="30"/>
          <w:szCs w:val="30"/>
        </w:rPr>
        <w:t>东北</w:t>
      </w:r>
      <w:r>
        <w:rPr>
          <w:rFonts w:hint="eastAsia" w:ascii="仿宋_GB2312" w:hAnsi="仿宋_GB2312" w:eastAsia="仿宋_GB2312" w:cs="仿宋_GB2312"/>
          <w:sz w:val="30"/>
          <w:szCs w:val="30"/>
          <w:lang w:eastAsia="zh-Hans"/>
        </w:rPr>
        <w:t>方向</w:t>
      </w:r>
      <w:r>
        <w:rPr>
          <w:rFonts w:hint="eastAsia" w:ascii="仿宋_GB2312" w:hAnsi="仿宋_GB2312" w:eastAsia="仿宋_GB2312" w:cs="仿宋_GB2312"/>
          <w:sz w:val="30"/>
          <w:szCs w:val="30"/>
        </w:rPr>
        <w:t>步行约360</w:t>
      </w:r>
      <w:r>
        <w:rPr>
          <w:rFonts w:hint="eastAsia" w:ascii="仿宋_GB2312" w:hAnsi="仿宋_GB2312" w:eastAsia="仿宋_GB2312" w:cs="仿宋_GB2312"/>
          <w:sz w:val="30"/>
          <w:szCs w:val="30"/>
          <w:lang w:eastAsia="zh-Hans"/>
        </w:rPr>
        <w:t>米</w:t>
      </w:r>
      <w:r>
        <w:rPr>
          <w:rFonts w:hint="eastAsia" w:ascii="仿宋_GB2312" w:hAnsi="仿宋_GB2312" w:eastAsia="仿宋_GB2312" w:cs="仿宋_GB2312"/>
          <w:sz w:val="30"/>
          <w:szCs w:val="30"/>
        </w:rPr>
        <w:t>到</w:t>
      </w:r>
      <w:bookmarkStart w:id="0" w:name="_Hlk189905411"/>
      <w:r>
        <w:rPr>
          <w:rFonts w:hint="eastAsia" w:ascii="仿宋_GB2312" w:hAnsi="仿宋_GB2312" w:eastAsia="仿宋_GB2312" w:cs="仿宋_GB2312"/>
          <w:sz w:val="30"/>
          <w:szCs w:val="30"/>
        </w:rPr>
        <w:t>瑞璟公馆接待中心</w:t>
      </w:r>
      <w:bookmarkEnd w:id="0"/>
      <w:r>
        <w:rPr>
          <w:rFonts w:hint="eastAsia" w:ascii="仿宋_GB2312" w:hAnsi="仿宋_GB2312" w:eastAsia="仿宋_GB2312" w:cs="仿宋_GB2312"/>
          <w:sz w:val="30"/>
          <w:szCs w:val="30"/>
        </w:rPr>
        <w:t xml:space="preserve">。 </w:t>
      </w:r>
    </w:p>
    <w:p>
      <w:pPr>
        <w:spacing w:line="276" w:lineRule="auto"/>
        <w:ind w:left="-2" w:leftChars="-199" w:right="-313" w:rightChars="-149" w:hanging="416" w:hangingChars="139"/>
        <w:jc w:val="center"/>
        <w:rPr>
          <w:rFonts w:hint="eastAsia"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t xml:space="preserve"> </w:t>
      </w:r>
      <w:r>
        <w:rPr>
          <w:rFonts w:hint="eastAsia" w:ascii="仿宋_GB2312" w:hAnsi="仿宋_GB2312" w:eastAsia="仿宋_GB2312" w:cs="仿宋_GB2312"/>
        </w:rPr>
        <w:drawing>
          <wp:inline distT="0" distB="0" distL="0" distR="0">
            <wp:extent cx="5791200" cy="2545080"/>
            <wp:effectExtent l="0" t="0" r="0" b="7620"/>
            <wp:docPr id="16035488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3548815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94241" cy="2546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0"/>
          <w:szCs w:val="30"/>
        </w:rPr>
        <w:t xml:space="preserve"> </w:t>
      </w:r>
    </w:p>
    <w:p>
      <w:pPr>
        <w:spacing w:line="560" w:lineRule="exact"/>
        <w:ind w:firstLine="640"/>
        <w:rPr>
          <w:rFonts w:hint="eastAsia"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t>（二）乘坐公交（请密切留意最新公共交通信息）</w:t>
      </w:r>
    </w:p>
    <w:p>
      <w:pPr>
        <w:spacing w:line="560" w:lineRule="exact"/>
        <w:ind w:firstLine="600" w:firstLineChars="200"/>
        <w:jc w:val="left"/>
        <w:rPr>
          <w:rFonts w:hint="eastAsia"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t>1、您的位置-田园路口站（629路、M411路、M495路）-步行约610米到瑞璟公馆接待中心。</w:t>
      </w:r>
    </w:p>
    <w:p>
      <w:pPr>
        <w:spacing w:line="560" w:lineRule="exact"/>
        <w:ind w:firstLine="641"/>
        <w:jc w:val="left"/>
        <w:rPr>
          <w:rFonts w:hint="eastAsia"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t>2、您的位置-薯田埔地铁站（629路、M234路、M284路、M411路、M495路、高峰专线121路）-</w:t>
      </w:r>
      <w:bookmarkStart w:id="1" w:name="_Hlk49887349"/>
      <w:r>
        <w:rPr>
          <w:rFonts w:hint="eastAsia" w:ascii="仿宋_GB2312" w:hAnsi="仿宋_GB2312" w:eastAsia="仿宋_GB2312" w:cs="仿宋_GB2312"/>
          <w:sz w:val="30"/>
          <w:szCs w:val="30"/>
        </w:rPr>
        <w:t>步行约270米到瑞璟公馆接待中心。</w:t>
      </w:r>
      <w:bookmarkEnd w:id="1"/>
    </w:p>
    <w:p>
      <w:pPr>
        <w:rPr>
          <w:rFonts w:hint="eastAsia"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</w:rPr>
        <w:drawing>
          <wp:inline distT="0" distB="0" distL="0" distR="0">
            <wp:extent cx="6145530" cy="2705100"/>
            <wp:effectExtent l="0" t="0" r="7620" b="0"/>
            <wp:docPr id="160680110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6801102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56357" cy="2709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560" w:lineRule="exact"/>
        <w:ind w:firstLine="641"/>
        <w:rPr>
          <w:rFonts w:hint="eastAsia"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t>（</w:t>
      </w:r>
      <w:r>
        <w:rPr>
          <w:rFonts w:hint="eastAsia" w:ascii="仿宋_GB2312" w:hAnsi="仿宋_GB2312" w:eastAsia="仿宋_GB2312" w:cs="仿宋_GB2312"/>
          <w:sz w:val="30"/>
          <w:szCs w:val="30"/>
          <w:lang w:eastAsia="zh-CN"/>
        </w:rPr>
        <w:t>三</w:t>
      </w:r>
      <w:r>
        <w:rPr>
          <w:rFonts w:hint="eastAsia" w:ascii="仿宋_GB2312" w:hAnsi="仿宋_GB2312" w:eastAsia="仿宋_GB2312" w:cs="仿宋_GB2312"/>
          <w:sz w:val="30"/>
          <w:szCs w:val="30"/>
        </w:rPr>
        <w:t>）</w:t>
      </w:r>
      <w:r>
        <w:rPr>
          <w:rFonts w:hint="eastAsia" w:ascii="仿宋_GB2312" w:hAnsi="仿宋_GB2312" w:eastAsia="仿宋_GB2312" w:cs="仿宋_GB2312"/>
          <w:sz w:val="30"/>
          <w:szCs w:val="30"/>
          <w:lang w:eastAsia="zh-Hans"/>
        </w:rPr>
        <w:t>自驾车</w:t>
      </w:r>
    </w:p>
    <w:p>
      <w:pPr>
        <w:spacing w:line="560" w:lineRule="exact"/>
        <w:ind w:firstLine="641"/>
        <w:rPr>
          <w:rFonts w:hint="eastAsia"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t>1．从罗湖出发：深南东路-滨河大道-京港澳高速</w:t>
      </w:r>
      <w:r>
        <w:rPr>
          <w:rFonts w:hint="eastAsia" w:ascii="仿宋_GB2312" w:hAnsi="仿宋_GB2312" w:eastAsia="仿宋_GB2312" w:cs="仿宋_GB2312"/>
          <w:sz w:val="30"/>
          <w:szCs w:val="30"/>
          <w:lang w:eastAsia="zh-Hans"/>
        </w:rPr>
        <w:t>-</w:t>
      </w:r>
      <w:r>
        <w:rPr>
          <w:rFonts w:hint="eastAsia" w:ascii="仿宋_GB2312" w:hAnsi="仿宋_GB2312" w:eastAsia="仿宋_GB2312" w:cs="仿宋_GB2312"/>
          <w:sz w:val="30"/>
          <w:szCs w:val="30"/>
        </w:rPr>
        <w:t>松岗大道-松白路-田园路-科杰二路-瑞璟公馆接待中心。</w:t>
      </w:r>
    </w:p>
    <w:p>
      <w:pPr>
        <w:spacing w:line="560" w:lineRule="exact"/>
        <w:ind w:firstLine="641"/>
        <w:rPr>
          <w:rFonts w:hint="eastAsia"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t>2．</w:t>
      </w:r>
      <w:r>
        <w:rPr>
          <w:rFonts w:hint="eastAsia" w:ascii="仿宋_GB2312" w:hAnsi="仿宋_GB2312" w:eastAsia="仿宋_GB2312" w:cs="仿宋_GB2312"/>
          <w:sz w:val="30"/>
          <w:szCs w:val="30"/>
          <w:lang w:eastAsia="zh-Hans"/>
        </w:rPr>
        <w:t>从福田出发：</w:t>
      </w:r>
      <w:r>
        <w:rPr>
          <w:rFonts w:hint="eastAsia" w:ascii="仿宋_GB2312" w:hAnsi="仿宋_GB2312" w:eastAsia="仿宋_GB2312" w:cs="仿宋_GB2312"/>
          <w:sz w:val="30"/>
          <w:szCs w:val="30"/>
        </w:rPr>
        <w:t>深南大道-京港澳高速</w:t>
      </w:r>
      <w:r>
        <w:rPr>
          <w:rFonts w:hint="eastAsia" w:ascii="仿宋_GB2312" w:hAnsi="仿宋_GB2312" w:eastAsia="仿宋_GB2312" w:cs="仿宋_GB2312"/>
          <w:sz w:val="30"/>
          <w:szCs w:val="30"/>
          <w:lang w:eastAsia="zh-Hans"/>
        </w:rPr>
        <w:t>-</w:t>
      </w:r>
      <w:r>
        <w:rPr>
          <w:rFonts w:hint="eastAsia" w:ascii="仿宋_GB2312" w:hAnsi="仿宋_GB2312" w:eastAsia="仿宋_GB2312" w:cs="仿宋_GB2312"/>
          <w:sz w:val="30"/>
          <w:szCs w:val="30"/>
        </w:rPr>
        <w:t>松岗大道-松白路-</w:t>
      </w:r>
      <w:bookmarkStart w:id="2" w:name="_Hlk183764264"/>
      <w:r>
        <w:rPr>
          <w:rFonts w:hint="eastAsia" w:ascii="仿宋_GB2312" w:hAnsi="仿宋_GB2312" w:eastAsia="仿宋_GB2312" w:cs="仿宋_GB2312"/>
          <w:sz w:val="30"/>
          <w:szCs w:val="30"/>
        </w:rPr>
        <w:t>科达一路</w:t>
      </w:r>
      <w:bookmarkEnd w:id="2"/>
      <w:r>
        <w:rPr>
          <w:rFonts w:hint="eastAsia" w:ascii="仿宋_GB2312" w:hAnsi="仿宋_GB2312" w:eastAsia="仿宋_GB2312" w:cs="仿宋_GB2312"/>
          <w:sz w:val="30"/>
          <w:szCs w:val="30"/>
        </w:rPr>
        <w:t>--科达三路-瑞璟公馆接待中心。</w:t>
      </w:r>
    </w:p>
    <w:p>
      <w:pPr>
        <w:spacing w:line="560" w:lineRule="exact"/>
        <w:ind w:firstLine="641"/>
        <w:rPr>
          <w:rFonts w:hint="eastAsia"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t>3．从宝安出发：宝安大道-广深公路-松白路-科达一路-</w:t>
      </w:r>
      <w:bookmarkStart w:id="3" w:name="_Hlk183764671"/>
      <w:r>
        <w:rPr>
          <w:rFonts w:hint="eastAsia" w:ascii="仿宋_GB2312" w:hAnsi="仿宋_GB2312" w:eastAsia="仿宋_GB2312" w:cs="仿宋_GB2312"/>
          <w:sz w:val="30"/>
          <w:szCs w:val="30"/>
        </w:rPr>
        <w:t>科达三路-瑞璟公馆接待中心</w:t>
      </w:r>
      <w:bookmarkEnd w:id="3"/>
      <w:r>
        <w:rPr>
          <w:rFonts w:hint="eastAsia" w:ascii="仿宋_GB2312" w:hAnsi="仿宋_GB2312" w:eastAsia="仿宋_GB2312" w:cs="仿宋_GB2312"/>
          <w:sz w:val="30"/>
          <w:szCs w:val="30"/>
        </w:rPr>
        <w:t>。</w:t>
      </w:r>
    </w:p>
    <w:p>
      <w:pPr>
        <w:spacing w:line="560" w:lineRule="exact"/>
        <w:ind w:firstLine="641"/>
        <w:rPr>
          <w:rFonts w:hint="eastAsia"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t>4．从龙华出发：福龙路</w:t>
      </w:r>
      <w:r>
        <w:rPr>
          <w:rFonts w:hint="eastAsia" w:ascii="仿宋_GB2312" w:hAnsi="仿宋_GB2312" w:eastAsia="仿宋_GB2312" w:cs="仿宋_GB2312"/>
          <w:sz w:val="30"/>
          <w:szCs w:val="30"/>
          <w:lang w:eastAsia="zh-Hans"/>
        </w:rPr>
        <w:t>-</w:t>
      </w:r>
      <w:r>
        <w:rPr>
          <w:rFonts w:hint="eastAsia" w:ascii="仿宋_GB2312" w:hAnsi="仿宋_GB2312" w:eastAsia="仿宋_GB2312" w:cs="仿宋_GB2312"/>
          <w:sz w:val="30"/>
          <w:szCs w:val="30"/>
        </w:rPr>
        <w:t>龙大高速-公常路-松福大道-田园路</w:t>
      </w:r>
      <w:bookmarkStart w:id="4" w:name="_Hlk183764688"/>
      <w:r>
        <w:rPr>
          <w:rFonts w:hint="eastAsia" w:ascii="仿宋_GB2312" w:hAnsi="仿宋_GB2312" w:eastAsia="仿宋_GB2312" w:cs="仿宋_GB2312"/>
          <w:sz w:val="30"/>
          <w:szCs w:val="30"/>
        </w:rPr>
        <w:t>-科杰一路</w:t>
      </w:r>
      <w:bookmarkStart w:id="5" w:name="_Hlk183764632"/>
      <w:r>
        <w:rPr>
          <w:rFonts w:hint="eastAsia" w:ascii="仿宋_GB2312" w:hAnsi="仿宋_GB2312" w:eastAsia="仿宋_GB2312" w:cs="仿宋_GB2312"/>
          <w:sz w:val="30"/>
          <w:szCs w:val="30"/>
        </w:rPr>
        <w:t>-</w:t>
      </w:r>
      <w:bookmarkEnd w:id="5"/>
      <w:r>
        <w:rPr>
          <w:rFonts w:hint="eastAsia" w:ascii="仿宋_GB2312" w:hAnsi="仿宋_GB2312" w:eastAsia="仿宋_GB2312" w:cs="仿宋_GB2312"/>
          <w:sz w:val="30"/>
          <w:szCs w:val="30"/>
        </w:rPr>
        <w:t>科达三路-瑞璟公馆接待中心</w:t>
      </w:r>
      <w:bookmarkEnd w:id="4"/>
      <w:r>
        <w:rPr>
          <w:rFonts w:hint="eastAsia" w:ascii="仿宋_GB2312" w:hAnsi="仿宋_GB2312" w:eastAsia="仿宋_GB2312" w:cs="仿宋_GB2312"/>
          <w:sz w:val="30"/>
          <w:szCs w:val="30"/>
        </w:rPr>
        <w:t>。</w:t>
      </w:r>
    </w:p>
    <w:p>
      <w:pPr>
        <w:spacing w:line="560" w:lineRule="exact"/>
        <w:ind w:firstLine="641"/>
        <w:rPr>
          <w:rFonts w:hint="eastAsia"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t>5．从南山出发：</w:t>
      </w:r>
      <w:r>
        <w:rPr>
          <w:rFonts w:hint="eastAsia" w:ascii="仿宋_GB2312" w:hAnsi="仿宋_GB2312" w:eastAsia="仿宋_GB2312" w:cs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南海大道-南光高速-公明北环大道</w:t>
      </w:r>
      <w:r>
        <w:rPr>
          <w:rFonts w:hint="eastAsia" w:ascii="仿宋_GB2312" w:hAnsi="仿宋_GB2312" w:eastAsia="仿宋_GB2312" w:cs="仿宋_GB2312"/>
          <w:sz w:val="30"/>
          <w:szCs w:val="30"/>
        </w:rPr>
        <w:t>-田园路</w:t>
      </w:r>
      <w:bookmarkStart w:id="6" w:name="_Hlk183764729"/>
      <w:r>
        <w:rPr>
          <w:rFonts w:hint="eastAsia" w:ascii="仿宋_GB2312" w:hAnsi="仿宋_GB2312" w:eastAsia="仿宋_GB2312" w:cs="仿宋_GB2312"/>
          <w:sz w:val="30"/>
          <w:szCs w:val="30"/>
        </w:rPr>
        <w:t>-科杰一路-科达三路-瑞璟公馆接待中心。</w:t>
      </w:r>
    </w:p>
    <w:bookmarkEnd w:id="6"/>
    <w:p>
      <w:pPr>
        <w:spacing w:line="560" w:lineRule="exact"/>
        <w:ind w:firstLine="641"/>
        <w:rPr>
          <w:rFonts w:hint="eastAsia"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t>6．从龙岗出发：</w:t>
      </w:r>
      <w:r>
        <w:rPr>
          <w:rFonts w:hint="eastAsia" w:ascii="仿宋_GB2312" w:hAnsi="仿宋_GB2312" w:eastAsia="仿宋_GB2312" w:cs="仿宋_GB2312"/>
          <w:sz w:val="30"/>
          <w:szCs w:val="30"/>
          <w:lang w:eastAsia="zh-Hans"/>
        </w:rPr>
        <w:t>龙岗大道</w:t>
      </w:r>
      <w:r>
        <w:rPr>
          <w:rFonts w:hint="eastAsia" w:ascii="仿宋_GB2312" w:hAnsi="仿宋_GB2312" w:eastAsia="仿宋_GB2312" w:cs="仿宋_GB2312"/>
          <w:sz w:val="30"/>
          <w:szCs w:val="30"/>
        </w:rPr>
        <w:t>-沈海高速-</w:t>
      </w:r>
      <w:r>
        <w:rPr>
          <w:rFonts w:hint="eastAsia" w:ascii="仿宋_GB2312" w:hAnsi="仿宋_GB2312" w:eastAsia="仿宋_GB2312" w:cs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南光高速-公明北环大道</w:t>
      </w:r>
      <w:r>
        <w:rPr>
          <w:rFonts w:hint="eastAsia" w:ascii="仿宋_GB2312" w:hAnsi="仿宋_GB2312" w:eastAsia="仿宋_GB2312" w:cs="仿宋_GB2312"/>
          <w:sz w:val="30"/>
          <w:szCs w:val="30"/>
        </w:rPr>
        <w:t>-田园路-科杰一路-科达三路-瑞璟公馆接待中心。</w:t>
      </w:r>
    </w:p>
    <w:p>
      <w:pPr>
        <w:spacing w:line="560" w:lineRule="exact"/>
        <w:ind w:firstLine="641"/>
        <w:rPr>
          <w:rFonts w:hint="eastAsia"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t>7．</w:t>
      </w:r>
      <w:r>
        <w:rPr>
          <w:rFonts w:hint="eastAsia" w:ascii="仿宋_GB2312" w:hAnsi="仿宋_GB2312" w:eastAsia="仿宋_GB2312" w:cs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从光明出发：观光路-光明大道-根玉路-公明西环大道-松白路-</w:t>
      </w:r>
      <w:r>
        <w:rPr>
          <w:rFonts w:hint="eastAsia" w:ascii="仿宋_GB2312" w:hAnsi="仿宋_GB2312" w:eastAsia="仿宋_GB2312" w:cs="仿宋_GB2312"/>
          <w:sz w:val="30"/>
          <w:szCs w:val="30"/>
        </w:rPr>
        <w:t>田园路-科杰一路-科达三路-瑞璟公馆接待中心。</w:t>
      </w:r>
    </w:p>
    <w:p>
      <w:pPr>
        <w:ind w:firstLine="600" w:firstLineChars="200"/>
        <w:rPr>
          <w:rFonts w:hint="eastAsia" w:ascii="黑体" w:hAnsi="黑体" w:eastAsia="黑体" w:cs="黑体"/>
          <w:b w:val="0"/>
          <w:bCs w:val="0"/>
          <w:sz w:val="30"/>
          <w:szCs w:val="30"/>
        </w:rPr>
      </w:pPr>
      <w:r>
        <w:rPr>
          <w:rFonts w:hint="eastAsia" w:ascii="黑体" w:hAnsi="黑体" w:eastAsia="黑体" w:cs="黑体"/>
          <w:b w:val="0"/>
          <w:bCs w:val="0"/>
          <w:sz w:val="30"/>
          <w:szCs w:val="30"/>
        </w:rPr>
        <w:t>二、交通区位图</w:t>
      </w:r>
    </w:p>
    <w:p>
      <w:pPr>
        <w:rPr>
          <w:rFonts w:hint="eastAsia"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drawing>
          <wp:inline distT="0" distB="0" distL="0" distR="0">
            <wp:extent cx="5274310" cy="3691890"/>
            <wp:effectExtent l="0" t="0" r="2540" b="3810"/>
            <wp:docPr id="200466538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4665380" name="图片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91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00" w:firstLineChars="200"/>
        <w:rPr>
          <w:rFonts w:hint="eastAsia" w:ascii="黑体" w:hAnsi="黑体" w:eastAsia="黑体" w:cs="黑体"/>
          <w:b w:val="0"/>
          <w:bCs w:val="0"/>
          <w:sz w:val="30"/>
          <w:szCs w:val="30"/>
        </w:rPr>
      </w:pPr>
      <w:r>
        <w:rPr>
          <w:rFonts w:hint="eastAsia" w:ascii="黑体" w:hAnsi="黑体" w:eastAsia="黑体" w:cs="黑体"/>
          <w:b w:val="0"/>
          <w:bCs w:val="0"/>
          <w:sz w:val="30"/>
          <w:szCs w:val="30"/>
        </w:rPr>
        <w:t>三、注意事项</w:t>
      </w:r>
    </w:p>
    <w:p>
      <w:pPr>
        <w:spacing w:line="560" w:lineRule="exact"/>
        <w:ind w:firstLine="640"/>
        <w:rPr>
          <w:rFonts w:hint="eastAsia"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t>（一）看房家庭须按约定的时间，凭申请人身份证、预约看房回执单参加看房活动。</w:t>
      </w:r>
    </w:p>
    <w:p>
      <w:pPr>
        <w:spacing w:line="560" w:lineRule="exact"/>
        <w:ind w:firstLine="640"/>
        <w:rPr>
          <w:rFonts w:hint="eastAsia"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t>（二）考虑到看房现场接待能力有限，为了营造顺畅、良好的看房环境，请每个看房家庭最多安排两人现场看房。</w:t>
      </w:r>
    </w:p>
    <w:p>
      <w:pPr>
        <w:spacing w:line="560" w:lineRule="exact"/>
        <w:ind w:firstLine="640"/>
        <w:rPr>
          <w:rFonts w:hint="eastAsia"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t>（</w:t>
      </w:r>
      <w:r>
        <w:rPr>
          <w:rFonts w:hint="eastAsia" w:ascii="仿宋_GB2312" w:hAnsi="仿宋_GB2312" w:eastAsia="仿宋_GB2312" w:cs="仿宋_GB2312"/>
          <w:sz w:val="30"/>
          <w:szCs w:val="30"/>
          <w:lang w:eastAsia="zh-Hans"/>
        </w:rPr>
        <w:t>三</w:t>
      </w:r>
      <w:r>
        <w:rPr>
          <w:rFonts w:hint="eastAsia" w:ascii="仿宋_GB2312" w:hAnsi="仿宋_GB2312" w:eastAsia="仿宋_GB2312" w:cs="仿宋_GB2312"/>
          <w:sz w:val="30"/>
          <w:szCs w:val="30"/>
        </w:rPr>
        <w:t>）由于样板房参观位置在1栋1单元和2单元3楼，而且路线比较长，不建议老人</w:t>
      </w:r>
      <w:r>
        <w:rPr>
          <w:rFonts w:hint="eastAsia" w:ascii="仿宋_GB2312" w:hAnsi="仿宋_GB2312" w:eastAsia="仿宋_GB2312" w:cs="仿宋_GB2312"/>
          <w:sz w:val="30"/>
          <w:szCs w:val="30"/>
          <w:lang w:eastAsia="zh-Hans"/>
        </w:rPr>
        <w:t>及</w:t>
      </w:r>
      <w:r>
        <w:rPr>
          <w:rFonts w:hint="eastAsia" w:ascii="仿宋_GB2312" w:hAnsi="仿宋_GB2312" w:eastAsia="仿宋_GB2312" w:cs="仿宋_GB2312"/>
          <w:sz w:val="30"/>
          <w:szCs w:val="30"/>
        </w:rPr>
        <w:t>小孩前往参观。</w:t>
      </w:r>
    </w:p>
    <w:p>
      <w:pPr>
        <w:spacing w:line="560" w:lineRule="exact"/>
        <w:ind w:firstLine="640"/>
        <w:rPr>
          <w:rFonts w:hint="eastAsia"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t>（</w:t>
      </w:r>
      <w:r>
        <w:rPr>
          <w:rFonts w:hint="eastAsia" w:ascii="仿宋_GB2312" w:hAnsi="仿宋_GB2312" w:eastAsia="仿宋_GB2312" w:cs="仿宋_GB2312"/>
          <w:sz w:val="30"/>
          <w:szCs w:val="30"/>
          <w:lang w:eastAsia="zh-Hans"/>
        </w:rPr>
        <w:t>四</w:t>
      </w:r>
      <w:r>
        <w:rPr>
          <w:rFonts w:hint="eastAsia" w:ascii="仿宋_GB2312" w:hAnsi="仿宋_GB2312" w:eastAsia="仿宋_GB2312" w:cs="仿宋_GB2312"/>
          <w:sz w:val="30"/>
          <w:szCs w:val="30"/>
        </w:rPr>
        <w:t>）为了保证看房家庭人身安全，请遵循现场工作人员统一安排，不要在看房现场随意走动，以免发生意外。</w:t>
      </w:r>
    </w:p>
    <w:p>
      <w:pPr>
        <w:spacing w:line="560" w:lineRule="exact"/>
        <w:ind w:firstLine="640"/>
        <w:rPr>
          <w:rFonts w:hint="eastAsia"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t>（</w:t>
      </w:r>
      <w:r>
        <w:rPr>
          <w:rFonts w:hint="eastAsia" w:ascii="仿宋_GB2312" w:hAnsi="仿宋_GB2312" w:eastAsia="仿宋_GB2312" w:cs="仿宋_GB2312"/>
          <w:sz w:val="30"/>
          <w:szCs w:val="30"/>
          <w:lang w:eastAsia="zh-Hans"/>
        </w:rPr>
        <w:t>五</w:t>
      </w:r>
      <w:r>
        <w:rPr>
          <w:rFonts w:hint="eastAsia" w:ascii="仿宋_GB2312" w:hAnsi="仿宋_GB2312" w:eastAsia="仿宋_GB2312" w:cs="仿宋_GB2312"/>
          <w:sz w:val="30"/>
          <w:szCs w:val="30"/>
        </w:rPr>
        <w:t>）</w:t>
      </w:r>
      <w:r>
        <w:rPr>
          <w:rFonts w:hint="eastAsia" w:ascii="仿宋_GB2312" w:hAnsi="仿宋_GB2312" w:eastAsia="仿宋_GB2312" w:cs="仿宋_GB2312"/>
          <w:sz w:val="30"/>
          <w:szCs w:val="30"/>
          <w:lang w:eastAsia="zh-Hans"/>
        </w:rPr>
        <w:t>看房现场无停车位提供，请看房家庭尽量公交出行。</w:t>
      </w:r>
    </w:p>
    <w:p>
      <w:pPr>
        <w:spacing w:line="560" w:lineRule="exact"/>
        <w:ind w:firstLine="900" w:firstLineChars="300"/>
        <w:rPr>
          <w:rFonts w:hint="eastAsia"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t>如有任何疑问，欢迎来电咨询：</w:t>
      </w: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>0755-</w:t>
      </w:r>
      <w:r>
        <w:rPr>
          <w:rFonts w:hint="eastAsia" w:ascii="仿宋_GB2312" w:hAnsi="仿宋_GB2312" w:eastAsia="仿宋_GB2312" w:cs="仿宋_GB2312"/>
          <w:sz w:val="30"/>
          <w:szCs w:val="30"/>
        </w:rPr>
        <w:t>26662667。</w:t>
      </w:r>
    </w:p>
    <w:p>
      <w:pPr>
        <w:spacing w:line="560" w:lineRule="exact"/>
        <w:rPr>
          <w:rFonts w:hint="eastAsia" w:ascii="仿宋_GB2312" w:hAnsi="仿宋_GB2312" w:eastAsia="仿宋_GB2312" w:cs="仿宋_GB2312"/>
          <w:sz w:val="30"/>
          <w:szCs w:val="30"/>
        </w:rPr>
      </w:pPr>
    </w:p>
    <w:p>
      <w:pPr>
        <w:spacing w:line="560" w:lineRule="exact"/>
        <w:rPr>
          <w:rFonts w:hint="eastAsia" w:ascii="仿宋_GB2312" w:hAnsi="仿宋_GB2312" w:eastAsia="仿宋_GB2312" w:cs="仿宋_GB2312"/>
          <w:sz w:val="30"/>
          <w:szCs w:val="30"/>
        </w:rPr>
      </w:pPr>
    </w:p>
    <w:p>
      <w:pPr>
        <w:spacing w:line="560" w:lineRule="exact"/>
        <w:rPr>
          <w:rFonts w:hint="eastAsia" w:ascii="仿宋_GB2312" w:hAnsi="仿宋_GB2312" w:eastAsia="仿宋_GB2312" w:cs="仿宋_GB2312"/>
          <w:sz w:val="30"/>
          <w:szCs w:val="30"/>
        </w:rPr>
      </w:pPr>
    </w:p>
    <w:p>
      <w:pPr>
        <w:spacing w:line="560" w:lineRule="exact"/>
        <w:ind w:firstLine="640"/>
        <w:jc w:val="right"/>
        <w:rPr>
          <w:rFonts w:hint="eastAsia"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中霸钟表电子发展（深圳）有限公司</w:t>
      </w:r>
      <w:r>
        <w:rPr>
          <w:rFonts w:hint="eastAsia" w:ascii="仿宋_GB2312" w:hAnsi="仿宋_GB2312" w:eastAsia="仿宋_GB2312" w:cs="仿宋_GB2312"/>
          <w:sz w:val="30"/>
          <w:szCs w:val="30"/>
        </w:rPr>
        <w:t xml:space="preserve">               </w:t>
      </w:r>
    </w:p>
    <w:p>
      <w:pPr>
        <w:spacing w:line="560" w:lineRule="exact"/>
        <w:ind w:firstLine="640"/>
        <w:jc w:val="right"/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t>202</w:t>
      </w: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>5</w:t>
      </w:r>
      <w:r>
        <w:rPr>
          <w:rFonts w:hint="eastAsia" w:ascii="仿宋_GB2312" w:hAnsi="仿宋_GB2312" w:eastAsia="仿宋_GB2312" w:cs="仿宋_GB2312"/>
          <w:sz w:val="30"/>
          <w:szCs w:val="30"/>
        </w:rPr>
        <w:t>年</w:t>
      </w:r>
      <w:r>
        <w:rPr>
          <w:rFonts w:hint="default" w:ascii="仿宋_GB2312" w:hAnsi="仿宋_GB2312" w:eastAsia="仿宋_GB2312" w:cs="仿宋_GB2312"/>
          <w:sz w:val="30"/>
          <w:szCs w:val="30"/>
          <w:lang w:val="en" w:eastAsia="zh-CN"/>
        </w:rPr>
        <w:t>11</w:t>
      </w:r>
      <w:r>
        <w:rPr>
          <w:rFonts w:hint="eastAsia" w:ascii="仿宋_GB2312" w:hAnsi="仿宋_GB2312" w:eastAsia="仿宋_GB2312" w:cs="仿宋_GB2312"/>
          <w:sz w:val="30"/>
          <w:szCs w:val="30"/>
        </w:rPr>
        <w:t xml:space="preserve">月  </w:t>
      </w:r>
      <w:r>
        <w:rPr>
          <w:rFonts w:hint="eastAsia" w:ascii="仿宋" w:hAnsi="仿宋" w:eastAsia="仿宋" w:cs="仿宋"/>
          <w:sz w:val="30"/>
          <w:szCs w:val="30"/>
        </w:rPr>
        <w:t xml:space="preserve">      </w:t>
      </w:r>
    </w:p>
    <w:p>
      <w:pPr>
        <w:ind w:right="700" w:firstLine="4200" w:firstLineChars="1500"/>
        <w:jc w:val="right"/>
        <w:rPr>
          <w:rFonts w:hint="eastAsia" w:ascii="仿宋" w:hAnsi="仿宋" w:eastAsia="仿宋" w:cs="仿宋"/>
          <w:sz w:val="28"/>
          <w:szCs w:val="28"/>
        </w:rPr>
      </w:pPr>
    </w:p>
    <w:p>
      <w:pPr>
        <w:ind w:right="700" w:firstLine="4200" w:firstLineChars="1500"/>
        <w:jc w:val="right"/>
        <w:rPr>
          <w:rFonts w:hint="eastAsia" w:ascii="仿宋" w:hAnsi="仿宋" w:eastAsia="仿宋" w:cs="仿宋"/>
          <w:sz w:val="28"/>
          <w:szCs w:val="28"/>
        </w:rPr>
      </w:pPr>
    </w:p>
    <w:p>
      <w:pPr>
        <w:ind w:right="700" w:firstLine="4200" w:firstLineChars="1500"/>
        <w:jc w:val="right"/>
        <w:rPr>
          <w:rFonts w:hint="eastAsia" w:ascii="仿宋" w:hAnsi="仿宋" w:eastAsia="仿宋" w:cs="仿宋"/>
          <w:sz w:val="28"/>
          <w:szCs w:val="28"/>
        </w:rPr>
      </w:pPr>
    </w:p>
    <w:p>
      <w:pPr>
        <w:ind w:right="700" w:firstLine="4200" w:firstLineChars="1500"/>
        <w:jc w:val="right"/>
        <w:rPr>
          <w:rFonts w:hint="eastAsia" w:ascii="仿宋" w:hAnsi="仿宋" w:eastAsia="仿宋" w:cs="仿宋"/>
          <w:sz w:val="28"/>
          <w:szCs w:val="28"/>
        </w:rPr>
      </w:pPr>
    </w:p>
    <w:p>
      <w:pPr>
        <w:ind w:right="700" w:firstLine="4200" w:firstLineChars="1500"/>
        <w:jc w:val="right"/>
        <w:rPr>
          <w:rFonts w:hint="eastAsia" w:ascii="仿宋" w:hAnsi="仿宋" w:eastAsia="仿宋" w:cs="仿宋"/>
          <w:sz w:val="28"/>
          <w:szCs w:val="28"/>
        </w:rPr>
      </w:pPr>
    </w:p>
    <w:p>
      <w:pPr>
        <w:ind w:right="700" w:firstLine="4200" w:firstLineChars="1500"/>
        <w:jc w:val="right"/>
        <w:rPr>
          <w:rFonts w:hint="eastAsia" w:ascii="仿宋" w:hAnsi="仿宋" w:eastAsia="仿宋" w:cs="仿宋"/>
          <w:sz w:val="28"/>
          <w:szCs w:val="28"/>
        </w:rPr>
      </w:pPr>
    </w:p>
    <w:p>
      <w:pPr>
        <w:ind w:right="700" w:firstLine="4200" w:firstLineChars="1500"/>
        <w:jc w:val="right"/>
        <w:rPr>
          <w:rFonts w:hint="eastAsia" w:ascii="仿宋" w:hAnsi="仿宋" w:eastAsia="仿宋" w:cs="仿宋"/>
          <w:sz w:val="28"/>
          <w:szCs w:val="28"/>
        </w:rPr>
      </w:pPr>
    </w:p>
    <w:p>
      <w:pPr>
        <w:ind w:right="700" w:firstLine="4200" w:firstLineChars="1500"/>
        <w:jc w:val="right"/>
        <w:rPr>
          <w:rFonts w:hint="eastAsia" w:ascii="仿宋" w:hAnsi="仿宋" w:eastAsia="仿宋" w:cs="仿宋"/>
          <w:sz w:val="28"/>
          <w:szCs w:val="28"/>
        </w:rPr>
      </w:pPr>
    </w:p>
    <w:p>
      <w:pPr>
        <w:ind w:right="700" w:firstLine="4200" w:firstLineChars="1500"/>
        <w:jc w:val="right"/>
        <w:rPr>
          <w:rFonts w:hint="eastAsia" w:ascii="仿宋" w:hAnsi="仿宋" w:eastAsia="仿宋" w:cs="仿宋"/>
          <w:sz w:val="28"/>
          <w:szCs w:val="28"/>
        </w:rPr>
      </w:pPr>
    </w:p>
    <w:p>
      <w:pPr>
        <w:ind w:right="700" w:firstLine="4200" w:firstLineChars="1500"/>
        <w:jc w:val="right"/>
        <w:rPr>
          <w:rFonts w:hint="eastAsia" w:ascii="仿宋" w:hAnsi="仿宋" w:eastAsia="仿宋" w:cs="仿宋"/>
          <w:sz w:val="28"/>
          <w:szCs w:val="28"/>
        </w:rPr>
      </w:pPr>
    </w:p>
    <w:p>
      <w:pPr>
        <w:ind w:right="700" w:firstLine="4200" w:firstLineChars="1500"/>
        <w:jc w:val="right"/>
        <w:rPr>
          <w:rFonts w:hint="eastAsia" w:ascii="仿宋" w:hAnsi="仿宋" w:eastAsia="仿宋" w:cs="仿宋"/>
          <w:sz w:val="28"/>
          <w:szCs w:val="28"/>
        </w:rPr>
      </w:pPr>
    </w:p>
    <w:p>
      <w:pPr>
        <w:ind w:right="700" w:firstLine="4200" w:firstLineChars="1500"/>
        <w:jc w:val="right"/>
        <w:rPr>
          <w:rFonts w:hint="eastAsia" w:ascii="仿宋" w:hAnsi="仿宋" w:eastAsia="仿宋" w:cs="仿宋"/>
          <w:sz w:val="28"/>
          <w:szCs w:val="28"/>
        </w:rPr>
      </w:pPr>
    </w:p>
    <w:p>
      <w:pPr>
        <w:ind w:right="700" w:firstLine="0" w:firstLineChars="0"/>
        <w:jc w:val="both"/>
        <w:rPr>
          <w:rFonts w:hint="eastAsia" w:ascii="仿宋" w:hAnsi="仿宋" w:eastAsia="仿宋" w:cs="仿宋"/>
          <w:sz w:val="28"/>
          <w:szCs w:val="28"/>
        </w:rPr>
      </w:pPr>
    </w:p>
    <w:p>
      <w:pPr>
        <w:ind w:right="700" w:firstLine="4200" w:firstLineChars="1500"/>
        <w:jc w:val="right"/>
        <w:rPr>
          <w:rFonts w:hint="eastAsia" w:ascii="仿宋" w:hAnsi="仿宋" w:eastAsia="仿宋" w:cs="仿宋"/>
          <w:sz w:val="28"/>
          <w:szCs w:val="28"/>
        </w:rPr>
      </w:pPr>
    </w:p>
    <w:p>
      <w:pPr>
        <w:ind w:right="700" w:firstLine="4200" w:firstLineChars="1500"/>
        <w:jc w:val="right"/>
        <w:rPr>
          <w:rFonts w:hint="eastAsia" w:ascii="仿宋" w:hAnsi="仿宋" w:eastAsia="仿宋" w:cs="仿宋"/>
          <w:sz w:val="28"/>
          <w:szCs w:val="28"/>
        </w:rPr>
      </w:pPr>
    </w:p>
    <w:p>
      <w:pPr>
        <w:ind w:right="700" w:firstLine="4200" w:firstLineChars="1500"/>
        <w:jc w:val="right"/>
        <w:rPr>
          <w:rFonts w:hint="eastAsia" w:ascii="仿宋" w:hAnsi="仿宋" w:eastAsia="仿宋" w:cs="仿宋"/>
          <w:sz w:val="28"/>
          <w:szCs w:val="28"/>
        </w:rPr>
      </w:pPr>
    </w:p>
    <w:p>
      <w:pPr>
        <w:ind w:right="700" w:firstLine="4200" w:firstLineChars="1500"/>
        <w:jc w:val="right"/>
        <w:rPr>
          <w:rFonts w:hint="eastAsia" w:ascii="仿宋" w:hAnsi="仿宋" w:eastAsia="仿宋" w:cs="仿宋"/>
          <w:sz w:val="28"/>
          <w:szCs w:val="28"/>
        </w:rPr>
      </w:pPr>
    </w:p>
    <w:p>
      <w:pPr>
        <w:ind w:right="700" w:firstLine="4200" w:firstLineChars="1500"/>
        <w:jc w:val="right"/>
        <w:rPr>
          <w:rFonts w:hint="eastAsia" w:ascii="仿宋" w:hAnsi="仿宋" w:eastAsia="仿宋" w:cs="仿宋"/>
          <w:sz w:val="28"/>
          <w:szCs w:val="28"/>
        </w:rPr>
      </w:pPr>
    </w:p>
    <w:p>
      <w:pPr>
        <w:jc w:val="center"/>
        <w:rPr>
          <w:rFonts w:hint="eastAsia" w:ascii="仿宋" w:hAnsi="仿宋" w:eastAsia="仿宋" w:cs="仿宋"/>
        </w:rPr>
      </w:pPr>
      <w:bookmarkStart w:id="7" w:name="_Hlk189905004"/>
      <w:r>
        <w:rPr>
          <w:rFonts w:hint="eastAsia" w:ascii="仿宋" w:hAnsi="仿宋" w:eastAsia="仿宋" w:cs="仿宋"/>
          <w:sz w:val="28"/>
          <w:szCs w:val="28"/>
        </w:rPr>
        <w:t>瑞璟公馆接待中心定位二维码（高德地图）:</w:t>
      </w:r>
      <w:r>
        <w:rPr>
          <w:rFonts w:hint="eastAsia" w:ascii="仿宋" w:hAnsi="仿宋" w:eastAsia="仿宋" w:cs="仿宋"/>
        </w:rPr>
        <w:t xml:space="preserve"> </w:t>
      </w:r>
    </w:p>
    <w:bookmarkEnd w:id="7"/>
    <w:p>
      <w:pPr>
        <w:jc w:val="center"/>
        <w:rPr>
          <w:rFonts w:hint="eastAsia"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z w:val="28"/>
          <w:szCs w:val="28"/>
        </w:rPr>
        <w:drawing>
          <wp:inline distT="0" distB="0" distL="0" distR="0">
            <wp:extent cx="3451860" cy="3451860"/>
            <wp:effectExtent l="0" t="0" r="0" b="0"/>
            <wp:docPr id="87363330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3633302" name="图片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51860" cy="3451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瑞璟公馆接待中心定位二维码（百度地图）:</w:t>
      </w:r>
    </w:p>
    <w:p>
      <w:pPr>
        <w:ind w:firstLine="1400" w:firstLineChars="500"/>
        <w:rPr>
          <w:rFonts w:hint="eastAsia"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z w:val="28"/>
          <w:szCs w:val="28"/>
        </w:rPr>
        <w:drawing>
          <wp:inline distT="0" distB="0" distL="0" distR="0">
            <wp:extent cx="3482340" cy="3482340"/>
            <wp:effectExtent l="0" t="0" r="3810" b="3810"/>
            <wp:docPr id="160312513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3125135" name="图片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82340" cy="3482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footerReference r:id="rId3" w:type="default"/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altName w:val="微软雅黑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方正小标宋简体">
    <w:altName w:val="仿宋_GB2312"/>
    <w:panose1 w:val="02000000000000000000"/>
    <w:charset w:val="86"/>
    <w:family w:val="auto"/>
    <w:pitch w:val="default"/>
    <w:sig w:usb0="00000000" w:usb1="00000000" w:usb2="00000012" w:usb3="00000000" w:csb0="00040001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等线">
    <w:altName w:val="微软雅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jc w:val="center"/>
      <w:rPr>
        <w:rFonts w:hint="eastAsia"/>
      </w:rPr>
    </w:pPr>
    <w:r>
      <w:fldChar w:fldCharType="begin"/>
    </w:r>
    <w:r>
      <w:instrText xml:space="preserve"> PAGE   \* MERGEFORMAT </w:instrText>
    </w:r>
    <w:r>
      <w:fldChar w:fldCharType="separate"/>
    </w:r>
    <w:r>
      <w:t>4</w:t>
    </w:r>
    <w:r>
      <w:fldChar w:fldCharType="end"/>
    </w:r>
  </w:p>
  <w:p>
    <w:pPr>
      <w:pStyle w:val="4"/>
      <w:rPr>
        <w:rFonts w:hint="eastAsia"/>
      </w:rPr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oNotDisplayPageBoundaries w:val="1"/>
  <w:bordersDoNotSurroundHeader w:val="1"/>
  <w:bordersDoNotSurroundFooter w:val="1"/>
  <w:trackRevisions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TQ3NDQ4ZmI1YzI1ODVmODBkZmM4OGY3NDZlODJjMzUifQ=="/>
  </w:docVars>
  <w:rsids>
    <w:rsidRoot w:val="008D32D3"/>
    <w:rsid w:val="0008407A"/>
    <w:rsid w:val="002F357E"/>
    <w:rsid w:val="00336AAB"/>
    <w:rsid w:val="004030FE"/>
    <w:rsid w:val="004A049D"/>
    <w:rsid w:val="004B40B8"/>
    <w:rsid w:val="004C0C83"/>
    <w:rsid w:val="006A5FC4"/>
    <w:rsid w:val="006B45BA"/>
    <w:rsid w:val="006E1BB9"/>
    <w:rsid w:val="007518A5"/>
    <w:rsid w:val="007B2084"/>
    <w:rsid w:val="0083483A"/>
    <w:rsid w:val="0084016A"/>
    <w:rsid w:val="00897850"/>
    <w:rsid w:val="008D32D3"/>
    <w:rsid w:val="009C4F6B"/>
    <w:rsid w:val="009D4C60"/>
    <w:rsid w:val="00BB47B8"/>
    <w:rsid w:val="00C214FF"/>
    <w:rsid w:val="00C957AD"/>
    <w:rsid w:val="00CC4150"/>
    <w:rsid w:val="00DB7299"/>
    <w:rsid w:val="00DD4904"/>
    <w:rsid w:val="00E02C59"/>
    <w:rsid w:val="00E83B77"/>
    <w:rsid w:val="00ED1970"/>
    <w:rsid w:val="00EF6EAF"/>
    <w:rsid w:val="00F15809"/>
    <w:rsid w:val="0FA70B9D"/>
    <w:rsid w:val="19F479BA"/>
    <w:rsid w:val="1BB2184F"/>
    <w:rsid w:val="25CD2347"/>
    <w:rsid w:val="26901FC0"/>
    <w:rsid w:val="2D8D60D7"/>
    <w:rsid w:val="2F486753"/>
    <w:rsid w:val="3B4E5157"/>
    <w:rsid w:val="52C449F0"/>
    <w:rsid w:val="5D0F3423"/>
    <w:rsid w:val="648762CF"/>
    <w:rsid w:val="6C364A39"/>
    <w:rsid w:val="710350B0"/>
    <w:rsid w:val="AEF6DF0A"/>
    <w:rsid w:val="BB5A056C"/>
    <w:rsid w:val="DF7F4ACF"/>
    <w:rsid w:val="DFFF5C59"/>
    <w:rsid w:val="E97E9F6A"/>
    <w:rsid w:val="EE7D784F"/>
    <w:rsid w:val="F7FBE4E3"/>
    <w:rsid w:val="FC7B8B7E"/>
    <w:rsid w:val="FDDFD5D8"/>
    <w:rsid w:val="FFFBA9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semiHidden="0" w:name="annotation text"/>
    <w:lsdException w:qFormat="1" w:uiPriority="99" w:semiHidden="0" w:name="header"/>
    <w:lsdException w:qFormat="1" w:unhideWhenUsed="0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unhideWhenUsed/>
    <w:qFormat/>
    <w:uiPriority w:val="99"/>
    <w:pPr>
      <w:jc w:val="left"/>
    </w:pPr>
  </w:style>
  <w:style w:type="paragraph" w:styleId="3">
    <w:name w:val="Balloon Text"/>
    <w:basedOn w:val="1"/>
    <w:link w:val="12"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9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link w:val="1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8">
    <w:name w:val="Hyperlink"/>
    <w:basedOn w:val="7"/>
    <w:unhideWhenUsed/>
    <w:qFormat/>
    <w:uiPriority w:val="99"/>
    <w:rPr>
      <w:color w:val="0000FF"/>
      <w:u w:val="single"/>
    </w:rPr>
  </w:style>
  <w:style w:type="character" w:customStyle="1" w:styleId="9">
    <w:name w:val="页脚 字符"/>
    <w:link w:val="4"/>
    <w:qFormat/>
    <w:uiPriority w:val="99"/>
    <w:rPr>
      <w:sz w:val="18"/>
    </w:rPr>
  </w:style>
  <w:style w:type="character" w:customStyle="1" w:styleId="10">
    <w:name w:val="页脚 字符1"/>
    <w:basedOn w:val="7"/>
    <w:semiHidden/>
    <w:qFormat/>
    <w:uiPriority w:val="99"/>
    <w:rPr>
      <w:sz w:val="18"/>
      <w:szCs w:val="18"/>
    </w:rPr>
  </w:style>
  <w:style w:type="character" w:customStyle="1" w:styleId="11">
    <w:name w:val="页眉 字符"/>
    <w:basedOn w:val="7"/>
    <w:link w:val="5"/>
    <w:qFormat/>
    <w:uiPriority w:val="99"/>
    <w:rPr>
      <w:sz w:val="18"/>
      <w:szCs w:val="18"/>
    </w:rPr>
  </w:style>
  <w:style w:type="character" w:customStyle="1" w:styleId="12">
    <w:name w:val="批注框文本 字符"/>
    <w:basedOn w:val="7"/>
    <w:link w:val="3"/>
    <w:semiHidden/>
    <w:qFormat/>
    <w:uiPriority w:val="99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png"/><Relationship Id="rId7" Type="http://schemas.openxmlformats.org/officeDocument/2006/relationships/image" Target="media/image3.jpe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china</Company>
  <Pages>5</Pages>
  <Words>952</Words>
  <Characters>999</Characters>
  <Lines>7</Lines>
  <Paragraphs>2</Paragraphs>
  <TotalTime>106</TotalTime>
  <ScaleCrop>false</ScaleCrop>
  <LinksUpToDate>false</LinksUpToDate>
  <CharactersWithSpaces>1026</CharactersWithSpaces>
  <Application>WPS Office_11.8.2.8361_F1E327BC-269C-435d-A152-05C5408002CA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2021-05-27T20:47:00Z</dcterms:created>
  <dc:creator>Yuan Zhiting</dc:creator>
  <cp:lastModifiedBy>Administrator</cp:lastModifiedBy>
  <dcterms:modified xsi:type="dcterms:W3CDTF">2025-11-24T03:01:59Z</dcterms:modified>
  <dc:title>瑞璟公馆项目安居型商品房看房</dc:title>
  <cp:revision>27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2052-11.8.2.8361</vt:lpwstr>
  </property>
  <property fmtid="{D5CDD505-2E9C-101B-9397-08002B2CF9AE}" pid="3" name="ICV">
    <vt:lpwstr>328633C0FB464D94982D31FD17C7808E</vt:lpwstr>
  </property>
  <property fmtid="{D5CDD505-2E9C-101B-9397-08002B2CF9AE}" pid="4" name="KSOTemplateDocerSaveRecord">
    <vt:lpwstr>eyJoZGlkIjoiM2IwOWU1OTViNzQyMjcxNTQwZjlhZTEyYmQyM2IwODYiLCJ1c2VySWQiOiI0Mzg3MDgwMTAifQ==</vt:lpwstr>
  </property>
</Properties>
</file>