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jc w:val="center"/>
        <w:rPr>
          <w:rFonts w:hint="eastAsia" w:ascii="黑体" w:hAnsi="黑体" w:eastAsia="黑体" w:cs="黑体"/>
          <w:bCs/>
          <w:sz w:val="32"/>
          <w:szCs w:val="32"/>
          <w:highlight w:val="green"/>
        </w:rPr>
      </w:pPr>
      <w:r>
        <w:rPr>
          <w:rFonts w:hint="eastAsia" w:ascii="黑体" w:hAnsi="黑体" w:eastAsia="黑体" w:cs="黑体"/>
          <w:bCs/>
          <w:sz w:val="70"/>
          <w:szCs w:val="70"/>
          <w:lang w:eastAsia="zh-CN"/>
        </w:rPr>
        <w:t>《深圳市现代建筑业高质量发展“十四五”规划》2024年度综合技术服务</w:t>
      </w:r>
      <w:r>
        <w:rPr>
          <w:rFonts w:hint="eastAsia" w:ascii="黑体" w:hAnsi="黑体" w:eastAsia="黑体" w:cs="黑体"/>
          <w:bCs/>
          <w:sz w:val="32"/>
          <w:szCs w:val="32"/>
          <w:highlight w:val="green"/>
        </w:rPr>
        <w:br w:type="textWrapping"/>
      </w:r>
    </w:p>
    <w:p>
      <w:pPr>
        <w:pStyle w:val="9"/>
        <w:jc w:val="center"/>
      </w:pPr>
    </w:p>
    <w:p>
      <w:pPr>
        <w:pStyle w:val="10"/>
        <w:rPr>
          <w:rFonts w:hint="default" w:eastAsia="宋体"/>
          <w:b/>
          <w:bCs/>
          <w:highlight w:val="yellow"/>
          <w:lang w:val="en-US" w:eastAsia="zh-CN"/>
        </w:rPr>
      </w:pPr>
    </w:p>
    <w:p>
      <w:pPr>
        <w:pStyle w:val="9"/>
      </w:pPr>
    </w:p>
    <w:p>
      <w:pPr>
        <w:pStyle w:val="10"/>
      </w:pPr>
    </w:p>
    <w:p>
      <w:pPr>
        <w:jc w:val="center"/>
        <w:rPr>
          <w:rFonts w:ascii="黑体" w:hAnsi="黑体" w:eastAsia="黑体" w:cs="黑体"/>
          <w:bCs/>
          <w:sz w:val="84"/>
          <w:szCs w:val="84"/>
        </w:rPr>
      </w:pPr>
      <w:r>
        <w:rPr>
          <w:rFonts w:hint="eastAsia" w:ascii="黑体" w:hAnsi="黑体" w:eastAsia="黑体" w:cs="黑体"/>
          <w:bCs/>
          <w:sz w:val="84"/>
          <w:szCs w:val="84"/>
        </w:rPr>
        <w:t>招 标 文 件</w:t>
      </w:r>
    </w:p>
    <w:p>
      <w:pPr>
        <w:jc w:val="center"/>
        <w:rPr>
          <w:rFonts w:ascii="黑体" w:hAnsi="黑体" w:eastAsia="黑体" w:cs="黑体"/>
          <w:bCs/>
          <w:sz w:val="28"/>
          <w:szCs w:val="28"/>
        </w:rPr>
      </w:pPr>
      <w:r>
        <w:rPr>
          <w:rFonts w:hint="eastAsia" w:ascii="黑体" w:hAnsi="黑体" w:eastAsia="黑体" w:cs="黑体"/>
          <w:bCs/>
          <w:sz w:val="28"/>
          <w:szCs w:val="28"/>
        </w:rPr>
        <w:t>（项目编号：</w:t>
      </w:r>
      <w:r>
        <w:rPr>
          <w:rFonts w:hint="eastAsia" w:ascii="黑体" w:hAnsi="黑体" w:eastAsia="黑体" w:cs="黑体"/>
          <w:bCs/>
          <w:sz w:val="28"/>
          <w:szCs w:val="28"/>
          <w:lang w:eastAsia="zh-CN"/>
        </w:rPr>
        <w:t>0722-2024FE1239SZF-2</w:t>
      </w:r>
      <w:r>
        <w:rPr>
          <w:rFonts w:hint="eastAsia" w:ascii="黑体" w:hAnsi="黑体" w:eastAsia="黑体" w:cs="黑体"/>
          <w:bCs/>
          <w:sz w:val="28"/>
          <w:szCs w:val="28"/>
        </w:rPr>
        <w:t>）</w:t>
      </w:r>
    </w:p>
    <w:p>
      <w:pPr>
        <w:widowControl/>
        <w:autoSpaceDE w:val="0"/>
        <w:autoSpaceDN w:val="0"/>
        <w:spacing w:line="360" w:lineRule="auto"/>
        <w:ind w:right="-36"/>
        <w:jc w:val="center"/>
        <w:textAlignment w:val="bottom"/>
        <w:rPr>
          <w:rFonts w:ascii="黑体" w:hAnsi="黑体" w:eastAsia="黑体" w:cs="黑体"/>
          <w:b/>
          <w:sz w:val="28"/>
          <w:szCs w:val="28"/>
        </w:rPr>
      </w:pPr>
    </w:p>
    <w:p>
      <w:pPr>
        <w:widowControl/>
        <w:autoSpaceDE w:val="0"/>
        <w:autoSpaceDN w:val="0"/>
        <w:spacing w:line="360" w:lineRule="auto"/>
        <w:ind w:right="-36"/>
        <w:jc w:val="center"/>
        <w:textAlignment w:val="bottom"/>
        <w:rPr>
          <w:rFonts w:ascii="黑体" w:hAnsi="黑体" w:eastAsia="黑体" w:cs="黑体"/>
          <w:b/>
          <w:sz w:val="28"/>
          <w:szCs w:val="28"/>
        </w:rPr>
      </w:pPr>
      <w:r>
        <w:rPr>
          <w:rFonts w:hint="eastAsia" w:ascii="黑体" w:hAnsi="黑体" w:eastAsia="黑体" w:cs="黑体"/>
          <w:b/>
          <w:sz w:val="44"/>
        </w:rPr>
        <w:drawing>
          <wp:inline distT="0" distB="0" distL="114300" distR="114300">
            <wp:extent cx="1777365" cy="1748155"/>
            <wp:effectExtent l="0" t="0" r="13335" b="4445"/>
            <wp:docPr id="1" name="图片 2" descr="C:\Users\HU\Desktop\网页二维码.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C:\Users\HU\Desktop\网页二维码.png"/>
                    <pic:cNvPicPr>
                      <a:picLocks noChangeAspect="1"/>
                    </pic:cNvPicPr>
                  </pic:nvPicPr>
                  <pic:blipFill>
                    <a:blip r:embed="rId10"/>
                    <a:stretch>
                      <a:fillRect/>
                    </a:stretch>
                  </pic:blipFill>
                  <pic:spPr>
                    <a:xfrm>
                      <a:off x="0" y="0"/>
                      <a:ext cx="1777365" cy="1748155"/>
                    </a:xfrm>
                    <a:prstGeom prst="rect">
                      <a:avLst/>
                    </a:prstGeom>
                    <a:noFill/>
                    <a:ln>
                      <a:noFill/>
                    </a:ln>
                  </pic:spPr>
                </pic:pic>
              </a:graphicData>
            </a:graphic>
          </wp:inline>
        </w:drawing>
      </w:r>
    </w:p>
    <w:p>
      <w:pPr>
        <w:widowControl/>
        <w:autoSpaceDE w:val="0"/>
        <w:autoSpaceDN w:val="0"/>
        <w:spacing w:line="360" w:lineRule="auto"/>
        <w:ind w:right="-36"/>
        <w:textAlignment w:val="bottom"/>
        <w:rPr>
          <w:rFonts w:ascii="黑体" w:hAnsi="黑体" w:eastAsia="黑体" w:cs="黑体"/>
          <w:b/>
          <w:sz w:val="28"/>
          <w:szCs w:val="28"/>
        </w:rPr>
      </w:pPr>
    </w:p>
    <w:p>
      <w:pPr>
        <w:pStyle w:val="9"/>
        <w:rPr>
          <w:rFonts w:ascii="黑体" w:hAnsi="黑体" w:eastAsia="黑体" w:cs="黑体"/>
          <w:b/>
          <w:sz w:val="28"/>
          <w:szCs w:val="28"/>
        </w:rPr>
      </w:pPr>
    </w:p>
    <w:p>
      <w:pPr>
        <w:widowControl/>
        <w:autoSpaceDE w:val="0"/>
        <w:autoSpaceDN w:val="0"/>
        <w:spacing w:line="312" w:lineRule="auto"/>
        <w:ind w:right="-34"/>
        <w:jc w:val="center"/>
        <w:textAlignment w:val="bottom"/>
        <w:outlineLvl w:val="0"/>
        <w:rPr>
          <w:rFonts w:hint="eastAsia" w:ascii="黑体" w:hAnsi="黑体" w:eastAsia="黑体" w:cs="黑体"/>
          <w:bCs/>
          <w:sz w:val="36"/>
          <w:szCs w:val="36"/>
        </w:rPr>
      </w:pPr>
      <w:r>
        <w:rPr>
          <w:rFonts w:hint="eastAsia" w:ascii="黑体" w:hAnsi="黑体" w:eastAsia="黑体" w:cs="黑体"/>
          <w:bCs/>
          <w:sz w:val="36"/>
          <w:szCs w:val="36"/>
        </w:rPr>
        <w:t xml:space="preserve">  采购人：深圳市住房和建设局</w:t>
      </w:r>
    </w:p>
    <w:p>
      <w:pPr>
        <w:widowControl/>
        <w:autoSpaceDE w:val="0"/>
        <w:autoSpaceDN w:val="0"/>
        <w:spacing w:line="312" w:lineRule="auto"/>
        <w:ind w:right="-34"/>
        <w:jc w:val="center"/>
        <w:textAlignment w:val="bottom"/>
        <w:rPr>
          <w:rFonts w:ascii="黑体" w:hAnsi="黑体" w:eastAsia="黑体" w:cs="黑体"/>
          <w:bCs/>
          <w:sz w:val="36"/>
          <w:szCs w:val="36"/>
        </w:rPr>
      </w:pPr>
      <w:r>
        <w:rPr>
          <w:rFonts w:hint="eastAsia" w:ascii="黑体" w:hAnsi="黑体" w:eastAsia="黑体" w:cs="黑体"/>
          <w:bCs/>
          <w:sz w:val="36"/>
          <w:szCs w:val="36"/>
        </w:rPr>
        <w:t>采购代理机构：中国远东国际招标有限公司</w:t>
      </w:r>
    </w:p>
    <w:p>
      <w:pPr>
        <w:widowControl/>
        <w:autoSpaceDE w:val="0"/>
        <w:autoSpaceDN w:val="0"/>
        <w:spacing w:line="312" w:lineRule="auto"/>
        <w:ind w:right="-36"/>
        <w:jc w:val="center"/>
        <w:textAlignment w:val="bottom"/>
        <w:rPr>
          <w:rFonts w:ascii="黑体" w:hAnsi="黑体" w:eastAsia="黑体" w:cs="黑体"/>
          <w:bCs/>
          <w:sz w:val="36"/>
          <w:szCs w:val="36"/>
        </w:rPr>
      </w:pPr>
    </w:p>
    <w:p>
      <w:pPr>
        <w:widowControl/>
        <w:autoSpaceDE w:val="0"/>
        <w:autoSpaceDN w:val="0"/>
        <w:spacing w:line="312" w:lineRule="auto"/>
        <w:ind w:right="-36"/>
        <w:jc w:val="center"/>
        <w:textAlignment w:val="bottom"/>
        <w:rPr>
          <w:rFonts w:ascii="黑体" w:hAnsi="黑体" w:eastAsia="黑体" w:cs="黑体"/>
          <w:bCs/>
          <w:sz w:val="36"/>
          <w:szCs w:val="36"/>
        </w:rPr>
      </w:pPr>
      <w:r>
        <w:rPr>
          <w:rFonts w:hint="eastAsia" w:ascii="黑体" w:hAnsi="黑体" w:eastAsia="黑体" w:cs="黑体"/>
          <w:bCs/>
          <w:sz w:val="36"/>
          <w:szCs w:val="36"/>
        </w:rPr>
        <w:t>202</w:t>
      </w:r>
      <w:r>
        <w:rPr>
          <w:rFonts w:hint="eastAsia" w:ascii="黑体" w:hAnsi="黑体" w:eastAsia="黑体" w:cs="黑体"/>
          <w:bCs/>
          <w:sz w:val="36"/>
          <w:szCs w:val="36"/>
          <w:lang w:val="en-US" w:eastAsia="zh-CN"/>
        </w:rPr>
        <w:t>4</w:t>
      </w:r>
      <w:r>
        <w:rPr>
          <w:rFonts w:hint="eastAsia" w:ascii="黑体" w:hAnsi="黑体" w:eastAsia="黑体" w:cs="黑体"/>
          <w:bCs/>
          <w:sz w:val="36"/>
          <w:szCs w:val="36"/>
        </w:rPr>
        <w:t>年</w:t>
      </w:r>
      <w:r>
        <w:rPr>
          <w:rFonts w:hint="eastAsia" w:ascii="黑体" w:hAnsi="黑体" w:eastAsia="黑体" w:cs="黑体"/>
          <w:bCs/>
          <w:sz w:val="36"/>
          <w:szCs w:val="36"/>
          <w:lang w:val="en-US" w:eastAsia="zh-CN"/>
        </w:rPr>
        <w:t>4</w:t>
      </w:r>
      <w:r>
        <w:rPr>
          <w:rFonts w:hint="eastAsia" w:ascii="黑体" w:hAnsi="黑体" w:eastAsia="黑体" w:cs="黑体"/>
          <w:bCs/>
          <w:sz w:val="36"/>
          <w:szCs w:val="36"/>
        </w:rPr>
        <w:t>月</w:t>
      </w:r>
    </w:p>
    <w:p>
      <w:pPr>
        <w:autoSpaceDE w:val="0"/>
        <w:autoSpaceDN w:val="0"/>
        <w:adjustRightInd w:val="0"/>
        <w:spacing w:line="360" w:lineRule="auto"/>
        <w:jc w:val="center"/>
        <w:rPr>
          <w:rFonts w:ascii="宋体" w:hAnsi="宋体" w:cs="仿宋_GB2312"/>
          <w:b/>
          <w:bCs/>
          <w:kern w:val="0"/>
          <w:sz w:val="28"/>
          <w:szCs w:val="28"/>
        </w:rPr>
        <w:sectPr>
          <w:headerReference r:id="rId3" w:type="default"/>
          <w:pgSz w:w="12240" w:h="15840"/>
          <w:pgMar w:top="1440" w:right="1800" w:bottom="1440" w:left="1800" w:header="720" w:footer="720" w:gutter="0"/>
          <w:pgNumType w:fmt="decimal"/>
          <w:cols w:space="720" w:num="1"/>
        </w:sectPr>
      </w:pPr>
    </w:p>
    <w:p>
      <w:pPr>
        <w:autoSpaceDE w:val="0"/>
        <w:autoSpaceDN w:val="0"/>
        <w:adjustRightInd w:val="0"/>
        <w:spacing w:line="360" w:lineRule="auto"/>
        <w:jc w:val="center"/>
        <w:outlineLvl w:val="0"/>
        <w:rPr>
          <w:rFonts w:ascii="宋体" w:hAnsi="宋体" w:cs="仿宋_GB2312"/>
          <w:b/>
          <w:kern w:val="0"/>
          <w:szCs w:val="21"/>
        </w:rPr>
      </w:pPr>
      <w:r>
        <w:rPr>
          <w:rFonts w:hint="eastAsia" w:ascii="宋体" w:hAnsi="宋体" w:cs="仿宋_GB2312"/>
          <w:b/>
          <w:bCs/>
          <w:kern w:val="0"/>
          <w:sz w:val="28"/>
          <w:szCs w:val="28"/>
        </w:rPr>
        <w:t>特别警示条款</w:t>
      </w:r>
    </w:p>
    <w:p>
      <w:pPr>
        <w:autoSpaceDE w:val="0"/>
        <w:autoSpaceDN w:val="0"/>
        <w:adjustRightInd w:val="0"/>
        <w:spacing w:line="290" w:lineRule="exact"/>
        <w:jc w:val="center"/>
        <w:rPr>
          <w:rFonts w:ascii="宋体" w:hAnsi="宋体" w:cs="仿宋_GB2312"/>
          <w:b/>
          <w:kern w:val="0"/>
          <w:szCs w:val="21"/>
        </w:rPr>
      </w:pPr>
      <w:r>
        <w:rPr>
          <w:rFonts w:hint="eastAsia" w:ascii="宋体" w:hAnsi="宋体" w:cs="仿宋_GB2312"/>
          <w:b/>
          <w:kern w:val="0"/>
          <w:szCs w:val="21"/>
        </w:rPr>
        <w:t>《深圳经济特区政府采购条例》</w:t>
      </w:r>
    </w:p>
    <w:p>
      <w:pPr>
        <w:keepLines/>
        <w:spacing w:line="290" w:lineRule="exact"/>
        <w:ind w:firstLine="421" w:firstLineChars="200"/>
        <w:jc w:val="left"/>
        <w:rPr>
          <w:rFonts w:hint="eastAsia"/>
          <w:szCs w:val="21"/>
        </w:rPr>
      </w:pPr>
      <w:r>
        <w:rPr>
          <w:rStyle w:val="28"/>
          <w:rFonts w:hint="eastAsia" w:ascii="宋体" w:hAnsi="宋体"/>
          <w:color w:val="040404"/>
          <w:szCs w:val="21"/>
        </w:rPr>
        <w:t>第五十七条</w:t>
      </w:r>
      <w:r>
        <w:rPr>
          <w:rFonts w:hint="eastAsia" w:ascii="宋体" w:hAnsi="宋体"/>
          <w:color w:val="040404"/>
          <w:szCs w:val="21"/>
        </w:rPr>
        <w:t> 供应商在政府采购中，有下列行为之一的，一至三年内禁止其参与本市政府采购，并由主管部门记入供应商诚信档案，处采购金额千分之十以上千分之二十以下罚款；情节严重的，取消其参与本市政府采购资格，处采购金额千分之二十以上千分之三十以下罚款，并由市场监管部</w:t>
      </w:r>
      <w:r>
        <w:rPr>
          <w:rFonts w:hint="eastAsia"/>
          <w:szCs w:val="21"/>
        </w:rPr>
        <w:t>门依法吊销其营业执照；给他人造成损失的，依法承担赔偿责任；构成犯罪的，依法追究刑事责任：</w:t>
      </w:r>
    </w:p>
    <w:p>
      <w:pPr>
        <w:keepLines/>
        <w:ind w:firstLine="420" w:firstLineChars="200"/>
        <w:rPr>
          <w:rFonts w:hint="eastAsia"/>
          <w:szCs w:val="21"/>
        </w:rPr>
      </w:pPr>
      <w:r>
        <w:rPr>
          <w:rFonts w:hint="eastAsia"/>
          <w:szCs w:val="21"/>
        </w:rPr>
        <w:t>（一）在采购活动中应当回避而未回避的；</w:t>
      </w:r>
    </w:p>
    <w:p>
      <w:pPr>
        <w:keepLines/>
        <w:ind w:firstLine="420" w:firstLineChars="200"/>
        <w:rPr>
          <w:rFonts w:hint="eastAsia"/>
          <w:szCs w:val="21"/>
        </w:rPr>
      </w:pPr>
      <w:r>
        <w:rPr>
          <w:rFonts w:hint="eastAsia"/>
          <w:szCs w:val="21"/>
        </w:rPr>
        <w:t>（二）未按照本条例规定签订、履行采购合同，造成严重后果的；</w:t>
      </w:r>
    </w:p>
    <w:p>
      <w:pPr>
        <w:keepLines/>
        <w:ind w:firstLine="420" w:firstLineChars="200"/>
        <w:rPr>
          <w:rFonts w:hint="eastAsia"/>
          <w:szCs w:val="21"/>
        </w:rPr>
      </w:pPr>
      <w:r>
        <w:rPr>
          <w:rFonts w:hint="eastAsia"/>
          <w:szCs w:val="21"/>
        </w:rPr>
        <w:t>（三）隐瞒真实情况，提供虚假资料的；</w:t>
      </w:r>
    </w:p>
    <w:p>
      <w:pPr>
        <w:keepLines/>
        <w:ind w:firstLine="420" w:firstLineChars="200"/>
        <w:rPr>
          <w:rFonts w:hint="eastAsia"/>
          <w:szCs w:val="21"/>
        </w:rPr>
      </w:pPr>
      <w:r>
        <w:rPr>
          <w:rFonts w:hint="eastAsia"/>
          <w:szCs w:val="21"/>
        </w:rPr>
        <w:t>（四）以非法手段排斥其他供应商参与竞争的；</w:t>
      </w:r>
    </w:p>
    <w:p>
      <w:pPr>
        <w:keepLines/>
        <w:ind w:firstLine="420" w:firstLineChars="200"/>
        <w:rPr>
          <w:rFonts w:hint="eastAsia"/>
          <w:szCs w:val="21"/>
        </w:rPr>
      </w:pPr>
      <w:r>
        <w:rPr>
          <w:rFonts w:hint="eastAsia"/>
          <w:szCs w:val="21"/>
        </w:rPr>
        <w:t>（五）与其他采购参加人串通投标的；</w:t>
      </w:r>
    </w:p>
    <w:p>
      <w:pPr>
        <w:keepLines/>
        <w:ind w:firstLine="420" w:firstLineChars="200"/>
        <w:rPr>
          <w:rFonts w:hint="eastAsia"/>
          <w:szCs w:val="21"/>
        </w:rPr>
      </w:pPr>
      <w:r>
        <w:rPr>
          <w:rFonts w:hint="eastAsia"/>
          <w:szCs w:val="21"/>
        </w:rPr>
        <w:t>（六）恶意投诉的；</w:t>
      </w:r>
    </w:p>
    <w:p>
      <w:pPr>
        <w:keepLines/>
        <w:ind w:firstLine="420" w:firstLineChars="200"/>
        <w:rPr>
          <w:rFonts w:hint="eastAsia"/>
          <w:szCs w:val="21"/>
        </w:rPr>
      </w:pPr>
      <w:r>
        <w:rPr>
          <w:rFonts w:hint="eastAsia"/>
          <w:szCs w:val="21"/>
        </w:rPr>
        <w:t>（七）向采购项目相关人行贿或者提供其他不当利益的；</w:t>
      </w:r>
    </w:p>
    <w:p>
      <w:pPr>
        <w:keepLines/>
        <w:ind w:firstLine="420" w:firstLineChars="200"/>
        <w:rPr>
          <w:rFonts w:hint="eastAsia"/>
          <w:szCs w:val="21"/>
        </w:rPr>
      </w:pPr>
      <w:r>
        <w:rPr>
          <w:rFonts w:hint="eastAsia"/>
          <w:szCs w:val="21"/>
        </w:rPr>
        <w:t>（八）阻碍、抗拒主管部门监督检查的；</w:t>
      </w:r>
    </w:p>
    <w:p>
      <w:pPr>
        <w:keepLines/>
        <w:ind w:firstLine="420" w:firstLineChars="200"/>
        <w:rPr>
          <w:rFonts w:hint="eastAsia"/>
          <w:szCs w:val="21"/>
        </w:rPr>
      </w:pPr>
      <w:r>
        <w:rPr>
          <w:rFonts w:hint="eastAsia"/>
          <w:szCs w:val="21"/>
        </w:rPr>
        <w:t>（九）其他违反本条例规定的行为。</w:t>
      </w:r>
    </w:p>
    <w:p>
      <w:pPr>
        <w:keepLines/>
        <w:spacing w:line="290" w:lineRule="exact"/>
        <w:ind w:firstLine="420" w:firstLineChars="200"/>
        <w:jc w:val="left"/>
        <w:rPr>
          <w:rFonts w:hint="eastAsia"/>
          <w:szCs w:val="21"/>
        </w:rPr>
      </w:pPr>
    </w:p>
    <w:p>
      <w:pPr>
        <w:autoSpaceDE w:val="0"/>
        <w:autoSpaceDN w:val="0"/>
        <w:adjustRightInd w:val="0"/>
        <w:spacing w:line="290" w:lineRule="exact"/>
        <w:jc w:val="center"/>
        <w:rPr>
          <w:rFonts w:ascii="宋体" w:hAnsi="宋体" w:cs="仿宋_GB2312"/>
          <w:b/>
          <w:kern w:val="0"/>
          <w:szCs w:val="21"/>
        </w:rPr>
      </w:pPr>
      <w:r>
        <w:rPr>
          <w:rFonts w:hint="eastAsia" w:ascii="宋体" w:hAnsi="宋体" w:cs="仿宋_GB2312"/>
          <w:b/>
          <w:kern w:val="0"/>
          <w:szCs w:val="21"/>
        </w:rPr>
        <w:t>《深圳经济特区政府采购条例实施细则》</w:t>
      </w:r>
    </w:p>
    <w:p>
      <w:pPr>
        <w:keepLines/>
        <w:spacing w:line="290" w:lineRule="exact"/>
        <w:ind w:firstLine="421" w:firstLineChars="200"/>
        <w:rPr>
          <w:szCs w:val="21"/>
        </w:rPr>
      </w:pPr>
      <w:r>
        <w:rPr>
          <w:rFonts w:hint="eastAsia"/>
          <w:b/>
          <w:bCs/>
          <w:szCs w:val="21"/>
        </w:rPr>
        <w:t>第七十五条</w:t>
      </w:r>
      <w:r>
        <w:rPr>
          <w:rFonts w:hint="eastAsia"/>
          <w:szCs w:val="21"/>
        </w:rPr>
        <w:t> 供应商有下列情形的，属于采购条例所称的串通投标行为，按照采购条例第五十七条有关规定处理：</w:t>
      </w:r>
    </w:p>
    <w:p>
      <w:pPr>
        <w:keepLines/>
        <w:spacing w:line="290" w:lineRule="exact"/>
        <w:ind w:firstLine="420" w:firstLineChars="200"/>
        <w:rPr>
          <w:szCs w:val="21"/>
        </w:rPr>
      </w:pPr>
      <w:r>
        <w:rPr>
          <w:rFonts w:hint="eastAsia"/>
          <w:szCs w:val="21"/>
        </w:rPr>
        <w:t>（一）投标供应商之间相互约定给予未中标的供应商利益补偿；</w:t>
      </w:r>
    </w:p>
    <w:p>
      <w:pPr>
        <w:keepLines/>
        <w:spacing w:line="290" w:lineRule="exact"/>
        <w:ind w:firstLine="420" w:firstLineChars="200"/>
        <w:rPr>
          <w:szCs w:val="21"/>
        </w:rPr>
      </w:pPr>
      <w:r>
        <w:rPr>
          <w:rFonts w:hint="eastAsia"/>
          <w:szCs w:val="21"/>
        </w:rPr>
        <w:t>（二）不同投标供应商的法定代表人、主要经营负责人、项目投标授权代表人、项目负责人、主要技术人员为同一人、属同一单位或者在同一单位缴纳社会保险；　　　　 </w:t>
      </w:r>
    </w:p>
    <w:p>
      <w:pPr>
        <w:keepLines/>
        <w:spacing w:line="290" w:lineRule="exact"/>
        <w:ind w:firstLine="420" w:firstLineChars="200"/>
        <w:rPr>
          <w:szCs w:val="21"/>
        </w:rPr>
      </w:pPr>
      <w:r>
        <w:rPr>
          <w:rFonts w:hint="eastAsia"/>
          <w:szCs w:val="21"/>
        </w:rPr>
        <w:t>（三）不同投标供应商的投标文件由同一单位或者同一人编制，或者由同一人分阶段参与编制的；</w:t>
      </w:r>
    </w:p>
    <w:p>
      <w:pPr>
        <w:keepLines/>
        <w:spacing w:line="290" w:lineRule="exact"/>
        <w:ind w:firstLine="420" w:firstLineChars="200"/>
        <w:rPr>
          <w:szCs w:val="21"/>
        </w:rPr>
      </w:pPr>
      <w:r>
        <w:rPr>
          <w:rFonts w:hint="eastAsia"/>
          <w:szCs w:val="21"/>
        </w:rPr>
        <w:t>（四）不同投标供应商的投标文件或部分投标文件相互混装；</w:t>
      </w:r>
    </w:p>
    <w:p>
      <w:pPr>
        <w:keepLines/>
        <w:spacing w:line="290" w:lineRule="exact"/>
        <w:ind w:firstLine="420" w:firstLineChars="200"/>
        <w:rPr>
          <w:szCs w:val="21"/>
        </w:rPr>
      </w:pPr>
      <w:r>
        <w:rPr>
          <w:rFonts w:hint="eastAsia"/>
          <w:szCs w:val="21"/>
        </w:rPr>
        <w:t>（五）不同投标供应商的投标文件内容存在非正常一致；</w:t>
      </w:r>
    </w:p>
    <w:p>
      <w:pPr>
        <w:keepLines/>
        <w:spacing w:line="290" w:lineRule="exact"/>
        <w:ind w:firstLine="420" w:firstLineChars="200"/>
        <w:rPr>
          <w:szCs w:val="21"/>
        </w:rPr>
      </w:pPr>
      <w:r>
        <w:rPr>
          <w:rFonts w:hint="eastAsia"/>
          <w:szCs w:val="21"/>
        </w:rPr>
        <w:t>（六）由同一单位工作人员为两家以上（含两家）供应商进行同一项投标活动的；</w:t>
      </w:r>
    </w:p>
    <w:p>
      <w:pPr>
        <w:keepLines/>
        <w:spacing w:line="290" w:lineRule="exact"/>
        <w:ind w:firstLine="420" w:firstLineChars="200"/>
        <w:rPr>
          <w:szCs w:val="21"/>
        </w:rPr>
      </w:pPr>
      <w:r>
        <w:rPr>
          <w:rFonts w:hint="eastAsia"/>
          <w:szCs w:val="21"/>
        </w:rPr>
        <w:t>（七）主管部门依照法律、法规认定的其他情形。</w:t>
      </w:r>
    </w:p>
    <w:p>
      <w:pPr>
        <w:keepLines/>
        <w:spacing w:line="290" w:lineRule="exact"/>
        <w:ind w:firstLine="421" w:firstLineChars="200"/>
        <w:rPr>
          <w:szCs w:val="21"/>
        </w:rPr>
      </w:pPr>
      <w:r>
        <w:rPr>
          <w:rFonts w:hint="eastAsia"/>
          <w:b/>
          <w:bCs/>
          <w:szCs w:val="21"/>
        </w:rPr>
        <w:t>第七十七条</w:t>
      </w:r>
      <w:r>
        <w:rPr>
          <w:rFonts w:hint="eastAsia"/>
          <w:szCs w:val="21"/>
        </w:rPr>
        <w:t> 供应商有下列情形之一的，属于隐瞒真实情况，提供虚假资料，按照采购条例第五十七条的有关规定处理：</w:t>
      </w:r>
    </w:p>
    <w:p>
      <w:pPr>
        <w:keepLines/>
        <w:spacing w:line="290" w:lineRule="exact"/>
        <w:ind w:firstLine="420" w:firstLineChars="200"/>
        <w:rPr>
          <w:szCs w:val="21"/>
        </w:rPr>
      </w:pPr>
      <w:r>
        <w:rPr>
          <w:rFonts w:hint="eastAsia"/>
          <w:szCs w:val="21"/>
        </w:rPr>
        <w:t>（一）通过转让或者租借等方式从其他单位获取资格或者资质证书投标的；</w:t>
      </w:r>
    </w:p>
    <w:p>
      <w:pPr>
        <w:keepLines/>
        <w:spacing w:line="290" w:lineRule="exact"/>
        <w:ind w:firstLine="420" w:firstLineChars="200"/>
        <w:rPr>
          <w:szCs w:val="21"/>
        </w:rPr>
      </w:pPr>
      <w:r>
        <w:rPr>
          <w:rFonts w:hint="eastAsia"/>
          <w:szCs w:val="21"/>
        </w:rPr>
        <w:t>（二）由其他单位或者其他单位负责人在投标供应商编制的投标文件上加盖印章或者签字的；</w:t>
      </w:r>
    </w:p>
    <w:p>
      <w:pPr>
        <w:keepLines/>
        <w:spacing w:line="290" w:lineRule="exact"/>
        <w:ind w:firstLine="420" w:firstLineChars="200"/>
        <w:rPr>
          <w:szCs w:val="21"/>
        </w:rPr>
      </w:pPr>
      <w:r>
        <w:rPr>
          <w:rFonts w:hint="eastAsia"/>
          <w:szCs w:val="21"/>
        </w:rPr>
        <w:t>（三）项目负责人或者主要技术人员不是本单位人员的；</w:t>
      </w:r>
    </w:p>
    <w:p>
      <w:pPr>
        <w:keepLines/>
        <w:spacing w:line="290" w:lineRule="exact"/>
        <w:ind w:firstLine="420" w:firstLineChars="200"/>
        <w:rPr>
          <w:szCs w:val="21"/>
        </w:rPr>
      </w:pPr>
      <w:r>
        <w:rPr>
          <w:rFonts w:hint="eastAsia"/>
          <w:szCs w:val="21"/>
        </w:rPr>
        <w:t>（四）投标保证金不是从投标供应商基本账户转出的；</w:t>
      </w:r>
    </w:p>
    <w:p>
      <w:pPr>
        <w:keepLines/>
        <w:spacing w:line="290" w:lineRule="exact"/>
        <w:ind w:firstLine="420" w:firstLineChars="200"/>
        <w:jc w:val="left"/>
        <w:rPr>
          <w:szCs w:val="21"/>
        </w:rPr>
      </w:pPr>
      <w:r>
        <w:rPr>
          <w:rFonts w:hint="eastAsia"/>
          <w:szCs w:val="21"/>
        </w:rPr>
        <w:t>（五）其他隐瞒真实情况、提供虚假资料的行为。</w:t>
      </w:r>
    </w:p>
    <w:p>
      <w:pPr>
        <w:keepLines/>
        <w:spacing w:line="290" w:lineRule="exact"/>
        <w:ind w:firstLine="420" w:firstLineChars="200"/>
        <w:jc w:val="left"/>
        <w:rPr>
          <w:rFonts w:hint="eastAsia"/>
          <w:szCs w:val="21"/>
        </w:rPr>
      </w:pPr>
      <w:r>
        <w:rPr>
          <w:rFonts w:hint="eastAsia"/>
          <w:szCs w:val="21"/>
        </w:rPr>
        <w:t>投标供应商不能提供项目负责人或者主要技术人员的劳动合同、社会保险等劳动关系证明材料的，视为存在前款第（三）项规定的情形。</w:t>
      </w:r>
    </w:p>
    <w:p>
      <w:pPr>
        <w:pStyle w:val="9"/>
        <w:spacing w:line="290" w:lineRule="exact"/>
      </w:pPr>
    </w:p>
    <w:p>
      <w:pPr>
        <w:autoSpaceDE w:val="0"/>
        <w:autoSpaceDN w:val="0"/>
        <w:adjustRightInd w:val="0"/>
        <w:spacing w:line="290" w:lineRule="exact"/>
        <w:jc w:val="center"/>
        <w:rPr>
          <w:rFonts w:ascii="宋体" w:hAnsi="宋体" w:cs="仿宋_GB2312"/>
          <w:b/>
          <w:kern w:val="0"/>
          <w:szCs w:val="21"/>
        </w:rPr>
      </w:pPr>
      <w:r>
        <w:rPr>
          <w:rFonts w:hint="eastAsia" w:ascii="宋体" w:hAnsi="宋体" w:cs="仿宋_GB2312"/>
          <w:b/>
          <w:kern w:val="0"/>
          <w:szCs w:val="21"/>
        </w:rPr>
        <w:t xml:space="preserve">《中华人民共和国政府采购法实施条例》 </w:t>
      </w:r>
    </w:p>
    <w:p>
      <w:pPr>
        <w:spacing w:line="290" w:lineRule="exact"/>
        <w:ind w:firstLine="421" w:firstLineChars="200"/>
        <w:jc w:val="left"/>
        <w:rPr>
          <w:szCs w:val="21"/>
        </w:rPr>
      </w:pPr>
      <w:r>
        <w:rPr>
          <w:rFonts w:hint="eastAsia"/>
          <w:b/>
          <w:bCs/>
          <w:szCs w:val="21"/>
        </w:rPr>
        <w:t>第十八条</w:t>
      </w:r>
      <w:r>
        <w:rPr>
          <w:rFonts w:hint="eastAsia"/>
          <w:szCs w:val="21"/>
        </w:rPr>
        <w:t xml:space="preserve"> 单位负责人为同一人或者存在直接控股、管理关系的不同供应商，不得参加同一合同项下的政府采购活动。</w:t>
      </w:r>
    </w:p>
    <w:p>
      <w:pPr>
        <w:spacing w:line="290" w:lineRule="exact"/>
        <w:ind w:firstLine="420" w:firstLineChars="200"/>
        <w:jc w:val="left"/>
        <w:rPr>
          <w:rFonts w:hint="eastAsia"/>
          <w:szCs w:val="21"/>
        </w:rPr>
      </w:pPr>
      <w:r>
        <w:rPr>
          <w:rFonts w:hint="eastAsia"/>
          <w:szCs w:val="21"/>
        </w:rPr>
        <w:t>除单一来源采购项目外，为采购项目提供整体设计、规范编制或者项目管理、监 理、检测等服务的供应商，不得再参加该采购项目的其他采购活动。</w:t>
      </w:r>
    </w:p>
    <w:p>
      <w:pPr>
        <w:pStyle w:val="9"/>
        <w:spacing w:line="290" w:lineRule="exact"/>
        <w:rPr>
          <w:rFonts w:hint="eastAsia"/>
        </w:rPr>
      </w:pPr>
    </w:p>
    <w:p>
      <w:pPr>
        <w:autoSpaceDE w:val="0"/>
        <w:autoSpaceDN w:val="0"/>
        <w:adjustRightInd w:val="0"/>
        <w:spacing w:line="290" w:lineRule="exact"/>
        <w:jc w:val="center"/>
        <w:rPr>
          <w:rFonts w:hint="eastAsia"/>
        </w:rPr>
      </w:pPr>
      <w:r>
        <w:rPr>
          <w:rFonts w:hint="eastAsia" w:ascii="宋体" w:hAnsi="宋体" w:cs="仿宋_GB2312"/>
          <w:b/>
          <w:kern w:val="0"/>
          <w:szCs w:val="21"/>
        </w:rPr>
        <w:t xml:space="preserve">《深圳市财政局关于采购文件增加风险告知有关事项的通知》 </w:t>
      </w:r>
    </w:p>
    <w:p>
      <w:pPr>
        <w:pStyle w:val="9"/>
        <w:spacing w:line="290" w:lineRule="exact"/>
        <w:ind w:firstLine="420" w:firstLineChars="200"/>
        <w:rPr>
          <w:rFonts w:hint="eastAsia"/>
          <w:sz w:val="21"/>
          <w:szCs w:val="21"/>
        </w:rPr>
      </w:pPr>
      <w:r>
        <w:rPr>
          <w:rFonts w:hint="eastAsia"/>
          <w:sz w:val="21"/>
          <w:szCs w:val="21"/>
        </w:rPr>
        <w:t>各投标供应商应按要求提交《政府采购违法行为风险知悉确认书》（详见第四章 投标文件格式、第二部分  资格性、符合性审查文件《六、政府采购违法行为风险知悉确认书》）。该文件由负责人或投标授权代表签字并加盖单位公章后，与投标文件一并提交。</w:t>
      </w:r>
    </w:p>
    <w:p>
      <w:pPr>
        <w:autoSpaceDE w:val="0"/>
        <w:autoSpaceDN w:val="0"/>
        <w:adjustRightInd w:val="0"/>
        <w:spacing w:line="290" w:lineRule="exact"/>
        <w:jc w:val="center"/>
        <w:rPr>
          <w:rFonts w:hint="eastAsia" w:ascii="宋体" w:hAnsi="宋体" w:cs="仿宋_GB2312"/>
          <w:b/>
          <w:kern w:val="0"/>
          <w:szCs w:val="21"/>
        </w:rPr>
      </w:pPr>
    </w:p>
    <w:p>
      <w:pPr>
        <w:autoSpaceDE w:val="0"/>
        <w:autoSpaceDN w:val="0"/>
        <w:adjustRightInd w:val="0"/>
        <w:spacing w:line="290" w:lineRule="exact"/>
        <w:jc w:val="center"/>
        <w:rPr>
          <w:rFonts w:hint="eastAsia" w:ascii="宋体" w:hAnsi="宋体" w:cs="仿宋_GB2312"/>
          <w:b/>
          <w:kern w:val="0"/>
          <w:szCs w:val="21"/>
        </w:rPr>
      </w:pPr>
      <w:r>
        <w:rPr>
          <w:rFonts w:hint="eastAsia" w:ascii="宋体" w:hAnsi="宋体" w:cs="仿宋_GB2312"/>
          <w:b/>
          <w:kern w:val="0"/>
          <w:szCs w:val="21"/>
        </w:rPr>
        <w:t>《在线视音频会议系统专篇》</w:t>
      </w:r>
    </w:p>
    <w:p>
      <w:pPr>
        <w:keepLines/>
        <w:spacing w:line="290" w:lineRule="exact"/>
        <w:ind w:firstLine="420" w:firstLineChars="200"/>
        <w:rPr>
          <w:szCs w:val="21"/>
        </w:rPr>
      </w:pPr>
      <w:r>
        <w:rPr>
          <w:rFonts w:hint="eastAsia"/>
          <w:szCs w:val="21"/>
        </w:rPr>
        <w:t>（一）开标前，各受邀参与人应在各自的电子终端设备上自行下载安装好“腾讯会议”系统（如APP）、注册登记、并将用户名称设置为各自机构名称；自行测试并保持在正常使用状态。</w:t>
      </w:r>
    </w:p>
    <w:p>
      <w:pPr>
        <w:keepLines/>
        <w:spacing w:line="290" w:lineRule="exact"/>
        <w:ind w:firstLine="420" w:firstLineChars="200"/>
        <w:rPr>
          <w:szCs w:val="21"/>
        </w:rPr>
      </w:pPr>
      <w:r>
        <w:rPr>
          <w:rFonts w:hint="eastAsia"/>
          <w:szCs w:val="21"/>
        </w:rPr>
        <w:t>（二）各获受邀参与人凭腾讯会议“会议号”适时登录腾讯会议系统参与。“会议号”将提前以短信（或邮件）等通讯形式发给各受邀参与人。</w:t>
      </w:r>
    </w:p>
    <w:p>
      <w:pPr>
        <w:keepLines/>
        <w:spacing w:line="290" w:lineRule="exact"/>
        <w:ind w:firstLine="420" w:firstLineChars="200"/>
        <w:rPr>
          <w:szCs w:val="21"/>
        </w:rPr>
      </w:pPr>
      <w:r>
        <w:rPr>
          <w:rFonts w:hint="eastAsia"/>
          <w:szCs w:val="21"/>
        </w:rPr>
        <w:t>（三） 开标仪式采用“腾讯会议”线上方式的，邀请参与投标供应商于开标时间通过在线视音频观摩开标仪式。在条件许可的情形下，向申请在线视音频观摩开标仪式的其他人员发出观摩邀请。</w:t>
      </w:r>
    </w:p>
    <w:p>
      <w:pPr>
        <w:keepLines/>
        <w:spacing w:line="290" w:lineRule="exact"/>
        <w:ind w:firstLine="420" w:firstLineChars="200"/>
        <w:rPr>
          <w:szCs w:val="21"/>
        </w:rPr>
      </w:pPr>
      <w:r>
        <w:rPr>
          <w:rFonts w:hint="eastAsia"/>
          <w:szCs w:val="21"/>
        </w:rPr>
        <w:t>（四）参与投标供应商的授权代表应在开标时间前按要求登录“腾讯会议”系统、凭“会议号”进入指定会议室，携带身份证件原件。未准时（在开标时间前）或逾时登录“腾讯会议”的投标供应商授权代表，视为自动放弃观摩开标仪式。</w:t>
      </w:r>
    </w:p>
    <w:p>
      <w:pPr>
        <w:pStyle w:val="38"/>
        <w:spacing w:line="290" w:lineRule="exact"/>
        <w:ind w:firstLine="420"/>
      </w:pPr>
    </w:p>
    <w:p>
      <w:pPr>
        <w:jc w:val="center"/>
        <w:outlineLvl w:val="0"/>
        <w:rPr>
          <w:rFonts w:ascii="黑体" w:hAnsi="黑体" w:eastAsia="黑体" w:cs="黑体"/>
          <w:bCs/>
          <w:sz w:val="44"/>
          <w:szCs w:val="44"/>
        </w:rPr>
      </w:pPr>
      <w:r>
        <w:rPr>
          <w:rFonts w:hint="eastAsia" w:ascii="黑体" w:hAnsi="黑体" w:eastAsia="黑体" w:cs="黑体"/>
          <w:bCs/>
          <w:sz w:val="44"/>
          <w:szCs w:val="44"/>
        </w:rPr>
        <w:br w:type="page"/>
      </w:r>
      <w:r>
        <w:rPr>
          <w:rFonts w:hint="eastAsia" w:ascii="黑体" w:hAnsi="黑体" w:eastAsia="黑体" w:cs="黑体"/>
          <w:bCs/>
          <w:sz w:val="44"/>
          <w:szCs w:val="44"/>
        </w:rPr>
        <w:t>目 录</w:t>
      </w:r>
    </w:p>
    <w:p/>
    <w:p>
      <w:pPr>
        <w:pStyle w:val="49"/>
        <w:tabs>
          <w:tab w:val="right" w:leader="dot" w:pos="9070"/>
        </w:tabs>
        <w:rPr>
          <w:b/>
        </w:rPr>
      </w:pPr>
      <w:r>
        <w:fldChar w:fldCharType="begin" w:fldLock="1"/>
      </w:r>
      <w:r>
        <w:instrText xml:space="preserve">TOC \o "1-2" \h \u </w:instrText>
      </w:r>
      <w:r>
        <w:fldChar w:fldCharType="separate"/>
      </w:r>
    </w:p>
    <w:p>
      <w:pPr>
        <w:pStyle w:val="49"/>
        <w:tabs>
          <w:tab w:val="right" w:leader="dot" w:pos="9070"/>
        </w:tabs>
        <w:spacing w:line="400" w:lineRule="exact"/>
        <w:rPr>
          <w:rFonts w:hint="eastAsia" w:ascii="宋体" w:hAnsi="宋体" w:cs="宋体"/>
          <w:b/>
          <w:sz w:val="28"/>
          <w:szCs w:val="28"/>
        </w:rPr>
      </w:pPr>
      <w:r>
        <w:rPr>
          <w:rFonts w:hint="eastAsia" w:ascii="宋体" w:hAnsi="宋体" w:cs="宋体"/>
          <w:b/>
          <w:sz w:val="28"/>
          <w:szCs w:val="28"/>
        </w:rPr>
        <w:fldChar w:fldCharType="begin" w:fldLock="1"/>
      </w:r>
      <w:r>
        <w:rPr>
          <w:rFonts w:hint="eastAsia" w:ascii="宋体" w:hAnsi="宋体" w:cs="宋体"/>
          <w:b/>
          <w:sz w:val="28"/>
          <w:szCs w:val="28"/>
        </w:rPr>
        <w:instrText xml:space="preserve"> HYPERLINK \l _Toc31181 </w:instrText>
      </w:r>
      <w:r>
        <w:rPr>
          <w:rFonts w:hint="eastAsia" w:ascii="宋体" w:hAnsi="宋体" w:cs="宋体"/>
          <w:b/>
          <w:sz w:val="28"/>
          <w:szCs w:val="28"/>
        </w:rPr>
        <w:fldChar w:fldCharType="separate"/>
      </w:r>
      <w:r>
        <w:rPr>
          <w:rFonts w:hint="eastAsia" w:ascii="宋体" w:hAnsi="宋体" w:cs="宋体"/>
          <w:b/>
          <w:sz w:val="28"/>
          <w:szCs w:val="28"/>
        </w:rPr>
        <w:t>第一册  专用条款</w:t>
      </w:r>
      <w:r>
        <w:rPr>
          <w:rFonts w:hint="eastAsia" w:ascii="宋体" w:hAnsi="宋体" w:cs="宋体"/>
          <w:b/>
          <w:sz w:val="28"/>
          <w:szCs w:val="28"/>
        </w:rPr>
        <w:tab/>
      </w:r>
      <w:r>
        <w:rPr>
          <w:rFonts w:hint="eastAsia" w:ascii="宋体" w:hAnsi="宋体" w:cs="宋体"/>
          <w:b/>
          <w:sz w:val="28"/>
          <w:szCs w:val="28"/>
          <w:lang w:val="en-US" w:eastAsia="zh-CN"/>
        </w:rPr>
        <w:t>1</w:t>
      </w:r>
      <w:r>
        <w:rPr>
          <w:rFonts w:hint="eastAsia" w:ascii="宋体" w:hAnsi="宋体" w:cs="宋体"/>
          <w:b/>
          <w:sz w:val="28"/>
          <w:szCs w:val="28"/>
        </w:rPr>
        <w:fldChar w:fldCharType="end"/>
      </w:r>
    </w:p>
    <w:p>
      <w:pPr>
        <w:pStyle w:val="49"/>
        <w:tabs>
          <w:tab w:val="right" w:leader="dot" w:pos="9070"/>
        </w:tabs>
        <w:spacing w:line="400" w:lineRule="exact"/>
        <w:ind w:firstLine="560" w:firstLineChars="200"/>
        <w:rPr>
          <w:rFonts w:hint="eastAsia" w:ascii="宋体" w:hAnsi="宋体" w:cs="宋体"/>
          <w:bCs/>
          <w:sz w:val="28"/>
          <w:szCs w:val="28"/>
        </w:rPr>
      </w:pPr>
      <w:r>
        <w:rPr>
          <w:rFonts w:hint="eastAsia" w:ascii="宋体" w:hAnsi="宋体" w:cs="宋体"/>
          <w:bCs/>
          <w:sz w:val="28"/>
          <w:szCs w:val="28"/>
        </w:rPr>
        <w:fldChar w:fldCharType="begin"/>
      </w:r>
      <w:r>
        <w:rPr>
          <w:rFonts w:hint="eastAsia" w:ascii="宋体" w:hAnsi="宋体" w:cs="宋体"/>
          <w:bCs/>
          <w:sz w:val="28"/>
          <w:szCs w:val="28"/>
        </w:rPr>
        <w:instrText xml:space="preserve"> HYPERLINK \l _Toc14235 </w:instrText>
      </w:r>
      <w:r>
        <w:rPr>
          <w:rFonts w:hint="eastAsia" w:ascii="宋体" w:hAnsi="宋体" w:cs="宋体"/>
          <w:bCs/>
          <w:sz w:val="28"/>
          <w:szCs w:val="28"/>
        </w:rPr>
        <w:fldChar w:fldCharType="separate"/>
      </w:r>
      <w:r>
        <w:rPr>
          <w:rFonts w:hint="eastAsia" w:ascii="宋体" w:hAnsi="宋体" w:cs="宋体"/>
          <w:bCs/>
          <w:sz w:val="28"/>
          <w:szCs w:val="28"/>
        </w:rPr>
        <w:t>第一章  投标邀请书</w:t>
      </w:r>
      <w:r>
        <w:rPr>
          <w:rFonts w:hint="eastAsia" w:ascii="宋体" w:hAnsi="宋体" w:cs="宋体"/>
          <w:bCs/>
          <w:sz w:val="28"/>
          <w:szCs w:val="28"/>
        </w:rPr>
        <w:tab/>
      </w:r>
      <w:r>
        <w:rPr>
          <w:rFonts w:hint="eastAsia" w:ascii="宋体" w:hAnsi="宋体" w:cs="宋体"/>
          <w:bCs/>
          <w:sz w:val="28"/>
          <w:szCs w:val="28"/>
          <w:lang w:val="en-US" w:eastAsia="zh-CN"/>
        </w:rPr>
        <w:t>2</w:t>
      </w:r>
      <w:r>
        <w:rPr>
          <w:rFonts w:hint="eastAsia" w:ascii="宋体" w:hAnsi="宋体" w:cs="宋体"/>
          <w:bCs/>
          <w:sz w:val="28"/>
          <w:szCs w:val="28"/>
        </w:rPr>
        <w:fldChar w:fldCharType="end"/>
      </w:r>
    </w:p>
    <w:p>
      <w:pPr>
        <w:pStyle w:val="49"/>
        <w:tabs>
          <w:tab w:val="right" w:leader="dot" w:pos="9070"/>
        </w:tabs>
        <w:spacing w:line="400" w:lineRule="exact"/>
        <w:ind w:firstLine="560" w:firstLineChars="200"/>
        <w:rPr>
          <w:rFonts w:hint="eastAsia" w:ascii="宋体" w:hAnsi="宋体" w:cs="宋体"/>
          <w:bCs/>
          <w:sz w:val="28"/>
          <w:szCs w:val="28"/>
        </w:rPr>
      </w:pPr>
      <w:r>
        <w:rPr>
          <w:rFonts w:hint="eastAsia" w:ascii="宋体" w:hAnsi="宋体" w:cs="宋体"/>
          <w:bCs/>
          <w:sz w:val="28"/>
          <w:szCs w:val="28"/>
        </w:rPr>
        <w:fldChar w:fldCharType="begin"/>
      </w:r>
      <w:r>
        <w:rPr>
          <w:rFonts w:hint="eastAsia" w:ascii="宋体" w:hAnsi="宋体" w:cs="宋体"/>
          <w:bCs/>
          <w:sz w:val="28"/>
          <w:szCs w:val="28"/>
        </w:rPr>
        <w:instrText xml:space="preserve"> HYPERLINK \l _Toc29226 </w:instrText>
      </w:r>
      <w:r>
        <w:rPr>
          <w:rFonts w:hint="eastAsia" w:ascii="宋体" w:hAnsi="宋体" w:cs="宋体"/>
          <w:bCs/>
          <w:sz w:val="28"/>
          <w:szCs w:val="28"/>
        </w:rPr>
        <w:fldChar w:fldCharType="separate"/>
      </w:r>
      <w:r>
        <w:rPr>
          <w:rFonts w:hint="eastAsia" w:ascii="宋体" w:hAnsi="宋体" w:cs="宋体"/>
          <w:bCs/>
          <w:sz w:val="28"/>
          <w:szCs w:val="28"/>
        </w:rPr>
        <w:t>第二章  投标人须知前附表</w:t>
      </w:r>
      <w:r>
        <w:rPr>
          <w:rFonts w:hint="eastAsia" w:ascii="宋体" w:hAnsi="宋体" w:cs="宋体"/>
          <w:bCs/>
          <w:sz w:val="28"/>
          <w:szCs w:val="28"/>
        </w:rPr>
        <w:tab/>
      </w:r>
      <w:r>
        <w:rPr>
          <w:rFonts w:hint="eastAsia" w:ascii="宋体" w:hAnsi="宋体" w:cs="宋体"/>
          <w:bCs/>
          <w:sz w:val="28"/>
          <w:szCs w:val="28"/>
          <w:lang w:val="en-US" w:eastAsia="zh-CN"/>
        </w:rPr>
        <w:t>5</w:t>
      </w:r>
      <w:r>
        <w:rPr>
          <w:rFonts w:hint="eastAsia" w:ascii="宋体" w:hAnsi="宋体" w:cs="宋体"/>
          <w:bCs/>
          <w:sz w:val="28"/>
          <w:szCs w:val="28"/>
        </w:rPr>
        <w:fldChar w:fldCharType="end"/>
      </w:r>
    </w:p>
    <w:p>
      <w:pPr>
        <w:pStyle w:val="49"/>
        <w:tabs>
          <w:tab w:val="right" w:leader="dot" w:pos="9070"/>
        </w:tabs>
        <w:spacing w:line="400" w:lineRule="exact"/>
        <w:ind w:firstLine="560" w:firstLineChars="200"/>
        <w:rPr>
          <w:rFonts w:hint="eastAsia" w:ascii="宋体" w:hAnsi="宋体" w:eastAsia="宋体" w:cs="宋体"/>
          <w:bCs/>
          <w:sz w:val="28"/>
          <w:szCs w:val="28"/>
          <w:lang w:eastAsia="zh-CN"/>
        </w:rPr>
      </w:pPr>
      <w:r>
        <w:rPr>
          <w:rFonts w:hint="eastAsia" w:ascii="宋体" w:hAnsi="宋体" w:cs="宋体"/>
          <w:bCs/>
          <w:sz w:val="28"/>
          <w:szCs w:val="28"/>
        </w:rPr>
        <w:fldChar w:fldCharType="begin"/>
      </w:r>
      <w:r>
        <w:rPr>
          <w:rFonts w:hint="eastAsia" w:ascii="宋体" w:hAnsi="宋体" w:cs="宋体"/>
          <w:bCs/>
          <w:sz w:val="28"/>
          <w:szCs w:val="28"/>
        </w:rPr>
        <w:instrText xml:space="preserve"> HYPERLINK \l _Toc12797 </w:instrText>
      </w:r>
      <w:r>
        <w:rPr>
          <w:rFonts w:hint="eastAsia" w:ascii="宋体" w:hAnsi="宋体" w:cs="宋体"/>
          <w:bCs/>
          <w:sz w:val="28"/>
          <w:szCs w:val="28"/>
        </w:rPr>
        <w:fldChar w:fldCharType="separate"/>
      </w:r>
      <w:r>
        <w:rPr>
          <w:rFonts w:hint="eastAsia" w:ascii="宋体" w:hAnsi="宋体" w:cs="宋体"/>
          <w:bCs/>
          <w:sz w:val="28"/>
          <w:szCs w:val="28"/>
        </w:rPr>
        <w:t>第三章  用户需求书</w:t>
      </w:r>
      <w:r>
        <w:rPr>
          <w:rFonts w:hint="eastAsia" w:ascii="宋体" w:hAnsi="宋体" w:cs="宋体"/>
          <w:bCs/>
          <w:sz w:val="28"/>
          <w:szCs w:val="28"/>
        </w:rPr>
        <w:tab/>
      </w:r>
      <w:r>
        <w:rPr>
          <w:rFonts w:hint="eastAsia" w:ascii="宋体" w:hAnsi="宋体" w:cs="宋体"/>
          <w:bCs/>
          <w:sz w:val="28"/>
          <w:szCs w:val="28"/>
        </w:rPr>
        <w:t>1</w:t>
      </w:r>
      <w:r>
        <w:rPr>
          <w:rFonts w:hint="eastAsia" w:ascii="宋体" w:hAnsi="宋体" w:cs="宋体"/>
          <w:bCs/>
          <w:sz w:val="28"/>
          <w:szCs w:val="28"/>
        </w:rPr>
        <w:fldChar w:fldCharType="end"/>
      </w:r>
      <w:r>
        <w:rPr>
          <w:rFonts w:hint="eastAsia" w:ascii="宋体" w:hAnsi="宋体" w:cs="宋体"/>
          <w:bCs/>
          <w:sz w:val="28"/>
          <w:szCs w:val="28"/>
          <w:lang w:val="en-US" w:eastAsia="zh-CN"/>
        </w:rPr>
        <w:t>3</w:t>
      </w:r>
    </w:p>
    <w:p>
      <w:pPr>
        <w:pStyle w:val="56"/>
        <w:tabs>
          <w:tab w:val="right" w:leader="dot" w:pos="9070"/>
        </w:tabs>
        <w:spacing w:line="400" w:lineRule="exact"/>
        <w:ind w:leftChars="0" w:firstLine="560" w:firstLineChars="200"/>
        <w:rPr>
          <w:rFonts w:hint="eastAsia" w:ascii="宋体" w:hAnsi="宋体" w:cs="宋体"/>
          <w:bCs/>
          <w:sz w:val="28"/>
          <w:szCs w:val="28"/>
        </w:rPr>
      </w:pPr>
      <w:r>
        <w:rPr>
          <w:rFonts w:hint="eastAsia" w:ascii="宋体" w:hAnsi="宋体" w:cs="宋体"/>
          <w:bCs/>
          <w:sz w:val="28"/>
          <w:szCs w:val="28"/>
        </w:rPr>
        <w:fldChar w:fldCharType="begin"/>
      </w:r>
      <w:r>
        <w:rPr>
          <w:rFonts w:hint="eastAsia" w:ascii="宋体" w:hAnsi="宋体" w:cs="宋体"/>
          <w:bCs/>
          <w:sz w:val="28"/>
          <w:szCs w:val="28"/>
        </w:rPr>
        <w:instrText xml:space="preserve"> HYPERLINK \l _Toc14556 </w:instrText>
      </w:r>
      <w:r>
        <w:rPr>
          <w:rFonts w:hint="eastAsia" w:ascii="宋体" w:hAnsi="宋体" w:cs="宋体"/>
          <w:bCs/>
          <w:sz w:val="28"/>
          <w:szCs w:val="28"/>
        </w:rPr>
        <w:fldChar w:fldCharType="separate"/>
      </w:r>
      <w:r>
        <w:rPr>
          <w:rFonts w:hint="eastAsia" w:ascii="宋体" w:hAnsi="宋体" w:cs="宋体"/>
          <w:bCs/>
          <w:sz w:val="28"/>
          <w:szCs w:val="28"/>
        </w:rPr>
        <w:t>第四章  投标文件格式</w:t>
      </w:r>
      <w:r>
        <w:rPr>
          <w:rFonts w:hint="eastAsia" w:ascii="宋体" w:hAnsi="宋体" w:cs="宋体"/>
          <w:bCs/>
          <w:sz w:val="28"/>
          <w:szCs w:val="28"/>
        </w:rPr>
        <w:tab/>
      </w:r>
      <w:r>
        <w:rPr>
          <w:rFonts w:hint="eastAsia" w:ascii="宋体" w:hAnsi="宋体" w:cs="宋体"/>
          <w:bCs/>
          <w:sz w:val="28"/>
          <w:szCs w:val="28"/>
          <w:lang w:val="en-US" w:eastAsia="zh-CN"/>
        </w:rPr>
        <w:t>1</w:t>
      </w:r>
      <w:r>
        <w:rPr>
          <w:rFonts w:hint="eastAsia" w:ascii="宋体" w:hAnsi="宋体" w:cs="宋体"/>
          <w:bCs/>
          <w:sz w:val="28"/>
          <w:szCs w:val="28"/>
        </w:rPr>
        <w:fldChar w:fldCharType="end"/>
      </w:r>
      <w:r>
        <w:rPr>
          <w:rFonts w:hint="eastAsia" w:ascii="宋体" w:hAnsi="宋体" w:cs="宋体"/>
          <w:bCs/>
          <w:sz w:val="28"/>
          <w:szCs w:val="28"/>
          <w:lang w:val="en-US" w:eastAsia="zh-CN"/>
        </w:rPr>
        <w:t>5</w:t>
      </w:r>
    </w:p>
    <w:p>
      <w:pPr>
        <w:pStyle w:val="49"/>
        <w:tabs>
          <w:tab w:val="right" w:leader="dot" w:pos="9070"/>
        </w:tabs>
        <w:spacing w:line="400" w:lineRule="exact"/>
        <w:ind w:firstLine="560" w:firstLineChars="200"/>
        <w:rPr>
          <w:rFonts w:hint="eastAsia" w:ascii="宋体" w:hAnsi="宋体" w:cs="宋体"/>
          <w:bCs/>
          <w:sz w:val="28"/>
          <w:szCs w:val="28"/>
        </w:rPr>
      </w:pPr>
      <w:r>
        <w:rPr>
          <w:rFonts w:hint="eastAsia" w:ascii="宋体" w:hAnsi="宋体" w:cs="宋体"/>
          <w:bCs/>
          <w:sz w:val="28"/>
          <w:szCs w:val="28"/>
        </w:rPr>
        <w:fldChar w:fldCharType="begin"/>
      </w:r>
      <w:r>
        <w:rPr>
          <w:rFonts w:hint="eastAsia" w:ascii="宋体" w:hAnsi="宋体" w:cs="宋体"/>
          <w:bCs/>
          <w:sz w:val="28"/>
          <w:szCs w:val="28"/>
        </w:rPr>
        <w:instrText xml:space="preserve"> HYPERLINK \l _Toc23816 </w:instrText>
      </w:r>
      <w:r>
        <w:rPr>
          <w:rFonts w:hint="eastAsia" w:ascii="宋体" w:hAnsi="宋体" w:cs="宋体"/>
          <w:bCs/>
          <w:sz w:val="28"/>
          <w:szCs w:val="28"/>
        </w:rPr>
        <w:fldChar w:fldCharType="separate"/>
      </w:r>
      <w:r>
        <w:rPr>
          <w:rFonts w:hint="eastAsia" w:ascii="宋体" w:hAnsi="宋体" w:cs="宋体"/>
          <w:bCs/>
          <w:sz w:val="28"/>
          <w:szCs w:val="28"/>
        </w:rPr>
        <w:t>第五章  合同条款及格式</w:t>
      </w:r>
      <w:r>
        <w:rPr>
          <w:rFonts w:hint="eastAsia" w:ascii="宋体" w:hAnsi="宋体" w:cs="宋体"/>
          <w:bCs/>
          <w:sz w:val="28"/>
          <w:szCs w:val="28"/>
        </w:rPr>
        <w:tab/>
      </w:r>
      <w:r>
        <w:rPr>
          <w:rFonts w:hint="eastAsia" w:ascii="宋体" w:hAnsi="宋体" w:cs="宋体"/>
          <w:bCs/>
          <w:sz w:val="28"/>
          <w:szCs w:val="28"/>
          <w:lang w:val="en-US" w:eastAsia="zh-CN"/>
        </w:rPr>
        <w:t>3</w:t>
      </w:r>
      <w:r>
        <w:rPr>
          <w:rFonts w:hint="eastAsia" w:ascii="宋体" w:hAnsi="宋体" w:cs="宋体"/>
          <w:bCs/>
          <w:sz w:val="28"/>
          <w:szCs w:val="28"/>
        </w:rPr>
        <w:fldChar w:fldCharType="end"/>
      </w:r>
      <w:r>
        <w:rPr>
          <w:rFonts w:hint="eastAsia" w:ascii="宋体" w:hAnsi="宋体" w:cs="宋体"/>
          <w:bCs/>
          <w:sz w:val="28"/>
          <w:szCs w:val="28"/>
          <w:lang w:val="en-US" w:eastAsia="zh-CN"/>
        </w:rPr>
        <w:t>8</w:t>
      </w:r>
    </w:p>
    <w:p>
      <w:pPr>
        <w:pStyle w:val="49"/>
        <w:tabs>
          <w:tab w:val="right" w:leader="dot" w:pos="9070"/>
        </w:tabs>
        <w:spacing w:line="400" w:lineRule="exact"/>
        <w:rPr>
          <w:rFonts w:hint="eastAsia" w:ascii="宋体" w:hAnsi="宋体" w:cs="宋体"/>
          <w:b/>
          <w:sz w:val="28"/>
          <w:szCs w:val="28"/>
        </w:rPr>
      </w:pPr>
      <w:r>
        <w:rPr>
          <w:rFonts w:hint="eastAsia" w:ascii="宋体" w:hAnsi="宋体" w:cs="宋体"/>
          <w:b/>
          <w:sz w:val="28"/>
          <w:szCs w:val="28"/>
        </w:rPr>
        <w:fldChar w:fldCharType="begin"/>
      </w:r>
      <w:r>
        <w:rPr>
          <w:rFonts w:hint="eastAsia" w:ascii="宋体" w:hAnsi="宋体" w:cs="宋体"/>
          <w:b/>
          <w:sz w:val="28"/>
          <w:szCs w:val="28"/>
        </w:rPr>
        <w:instrText xml:space="preserve"> HYPERLINK \l _Toc8698 </w:instrText>
      </w:r>
      <w:r>
        <w:rPr>
          <w:rFonts w:hint="eastAsia" w:ascii="宋体" w:hAnsi="宋体" w:cs="宋体"/>
          <w:b/>
          <w:sz w:val="28"/>
          <w:szCs w:val="28"/>
        </w:rPr>
        <w:fldChar w:fldCharType="separate"/>
      </w:r>
      <w:r>
        <w:rPr>
          <w:rFonts w:hint="eastAsia" w:ascii="宋体" w:hAnsi="宋体" w:cs="宋体"/>
          <w:b/>
          <w:sz w:val="28"/>
          <w:szCs w:val="28"/>
        </w:rPr>
        <w:t>第二册  通用条款</w:t>
      </w:r>
      <w:r>
        <w:rPr>
          <w:rFonts w:hint="eastAsia" w:ascii="宋体" w:hAnsi="宋体" w:cs="宋体"/>
          <w:b/>
          <w:sz w:val="28"/>
          <w:szCs w:val="28"/>
        </w:rPr>
        <w:tab/>
      </w:r>
      <w:r>
        <w:rPr>
          <w:rFonts w:hint="eastAsia" w:ascii="宋体" w:hAnsi="宋体" w:cs="宋体"/>
          <w:b/>
          <w:sz w:val="28"/>
          <w:szCs w:val="28"/>
          <w:lang w:val="en-US" w:eastAsia="zh-CN"/>
        </w:rPr>
        <w:t>5</w:t>
      </w:r>
      <w:r>
        <w:rPr>
          <w:rFonts w:hint="eastAsia" w:ascii="宋体" w:hAnsi="宋体" w:cs="宋体"/>
          <w:b/>
          <w:sz w:val="28"/>
          <w:szCs w:val="28"/>
        </w:rPr>
        <w:fldChar w:fldCharType="end"/>
      </w:r>
      <w:r>
        <w:rPr>
          <w:rFonts w:hint="eastAsia" w:ascii="宋体" w:hAnsi="宋体" w:cs="宋体"/>
          <w:b/>
          <w:sz w:val="28"/>
          <w:szCs w:val="28"/>
          <w:lang w:val="en-US" w:eastAsia="zh-CN"/>
        </w:rPr>
        <w:t>9</w:t>
      </w:r>
    </w:p>
    <w:p>
      <w:pPr>
        <w:pStyle w:val="49"/>
        <w:tabs>
          <w:tab w:val="right" w:leader="dot" w:pos="9070"/>
        </w:tabs>
        <w:spacing w:line="400" w:lineRule="exact"/>
        <w:ind w:firstLine="560" w:firstLineChars="200"/>
        <w:rPr>
          <w:rFonts w:hint="eastAsia" w:ascii="宋体" w:hAnsi="宋体" w:cs="宋体"/>
          <w:b/>
          <w:sz w:val="28"/>
          <w:szCs w:val="28"/>
        </w:rPr>
      </w:pPr>
      <w:r>
        <w:rPr>
          <w:rFonts w:hint="eastAsia" w:ascii="宋体" w:hAnsi="宋体" w:cs="宋体"/>
          <w:bCs/>
          <w:sz w:val="28"/>
          <w:szCs w:val="28"/>
        </w:rPr>
        <w:fldChar w:fldCharType="begin"/>
      </w:r>
      <w:r>
        <w:rPr>
          <w:rFonts w:hint="eastAsia" w:ascii="宋体" w:hAnsi="宋体" w:cs="宋体"/>
          <w:bCs/>
          <w:sz w:val="28"/>
          <w:szCs w:val="28"/>
        </w:rPr>
        <w:instrText xml:space="preserve"> HYPERLINK \l _Toc3142 </w:instrText>
      </w:r>
      <w:r>
        <w:rPr>
          <w:rFonts w:hint="eastAsia" w:ascii="宋体" w:hAnsi="宋体" w:cs="宋体"/>
          <w:bCs/>
          <w:sz w:val="28"/>
          <w:szCs w:val="28"/>
        </w:rPr>
        <w:fldChar w:fldCharType="separate"/>
      </w:r>
      <w:r>
        <w:rPr>
          <w:rFonts w:hint="eastAsia" w:ascii="宋体" w:hAnsi="宋体" w:cs="宋体"/>
          <w:bCs/>
          <w:sz w:val="28"/>
          <w:szCs w:val="28"/>
        </w:rPr>
        <w:t>第六章  投标人须知</w:t>
      </w:r>
      <w:r>
        <w:rPr>
          <w:rFonts w:hint="eastAsia" w:ascii="宋体" w:hAnsi="宋体" w:cs="宋体"/>
          <w:bCs/>
          <w:sz w:val="28"/>
          <w:szCs w:val="28"/>
        </w:rPr>
        <w:tab/>
      </w:r>
      <w:r>
        <w:rPr>
          <w:rFonts w:hint="eastAsia" w:ascii="宋体" w:hAnsi="宋体" w:cs="宋体"/>
          <w:bCs/>
          <w:sz w:val="28"/>
          <w:szCs w:val="28"/>
          <w:lang w:val="en-US" w:eastAsia="zh-CN"/>
        </w:rPr>
        <w:t>6</w:t>
      </w:r>
      <w:r>
        <w:rPr>
          <w:rFonts w:hint="eastAsia" w:ascii="宋体" w:hAnsi="宋体" w:cs="宋体"/>
          <w:bCs/>
          <w:sz w:val="28"/>
          <w:szCs w:val="28"/>
        </w:rPr>
        <w:fldChar w:fldCharType="end"/>
      </w:r>
      <w:r>
        <w:rPr>
          <w:rFonts w:hint="eastAsia" w:ascii="宋体" w:hAnsi="宋体" w:cs="宋体"/>
          <w:bCs/>
          <w:sz w:val="28"/>
          <w:szCs w:val="28"/>
          <w:lang w:val="en-US" w:eastAsia="zh-CN"/>
        </w:rPr>
        <w:t>0</w:t>
      </w:r>
    </w:p>
    <w:p>
      <w:pPr>
        <w:pStyle w:val="49"/>
        <w:tabs>
          <w:tab w:val="right" w:leader="dot" w:pos="9070"/>
        </w:tabs>
        <w:spacing w:line="320" w:lineRule="exact"/>
        <w:ind w:firstLine="562" w:firstLineChars="200"/>
        <w:rPr>
          <w:rFonts w:hint="eastAsia" w:ascii="宋体" w:hAnsi="宋体" w:cs="宋体"/>
          <w:b/>
          <w:sz w:val="28"/>
          <w:szCs w:val="28"/>
        </w:rPr>
      </w:pPr>
    </w:p>
    <w:p>
      <w:pPr>
        <w:pStyle w:val="9"/>
        <w:spacing w:line="312" w:lineRule="auto"/>
      </w:pPr>
      <w:r>
        <w:rPr>
          <w:b/>
        </w:rPr>
        <w:fldChar w:fldCharType="end"/>
      </w:r>
    </w:p>
    <w:p>
      <w:pPr>
        <w:widowControl/>
        <w:autoSpaceDE w:val="0"/>
        <w:autoSpaceDN w:val="0"/>
        <w:spacing w:line="400" w:lineRule="exact"/>
        <w:ind w:right="-36"/>
        <w:jc w:val="center"/>
        <w:textAlignment w:val="bottom"/>
        <w:rPr>
          <w:rFonts w:ascii="Arial" w:hAnsi="Arial" w:cs="Arial"/>
          <w:b/>
          <w:sz w:val="32"/>
          <w:szCs w:val="32"/>
        </w:rPr>
      </w:pPr>
    </w:p>
    <w:p>
      <w:pPr>
        <w:widowControl/>
        <w:autoSpaceDE w:val="0"/>
        <w:autoSpaceDN w:val="0"/>
        <w:spacing w:line="400" w:lineRule="exact"/>
        <w:ind w:right="-36"/>
        <w:jc w:val="center"/>
        <w:textAlignment w:val="bottom"/>
        <w:rPr>
          <w:rFonts w:ascii="Arial" w:hAnsi="Arial" w:cs="Arial"/>
          <w:b/>
          <w:sz w:val="32"/>
          <w:szCs w:val="32"/>
        </w:rPr>
      </w:pPr>
      <w:r>
        <w:rPr>
          <w:rFonts w:hint="eastAsia" w:ascii="Arial" w:hAnsi="Arial" w:cs="Arial"/>
          <w:b/>
          <w:sz w:val="32"/>
          <w:szCs w:val="32"/>
        </w:rPr>
        <w:t>温馨提示</w:t>
      </w:r>
    </w:p>
    <w:p>
      <w:pPr>
        <w:widowControl/>
        <w:numPr>
          <w:ilvl w:val="0"/>
          <w:numId w:val="2"/>
        </w:numPr>
        <w:autoSpaceDE w:val="0"/>
        <w:autoSpaceDN w:val="0"/>
        <w:spacing w:line="400" w:lineRule="exact"/>
        <w:ind w:right="-36"/>
        <w:jc w:val="left"/>
        <w:textAlignment w:val="bottom"/>
        <w:rPr>
          <w:rFonts w:ascii="宋体" w:hAnsi="宋体" w:cs="宋体"/>
          <w:bCs/>
          <w:sz w:val="24"/>
        </w:rPr>
      </w:pPr>
      <w:r>
        <w:rPr>
          <w:rFonts w:hint="eastAsia" w:ascii="宋体" w:hAnsi="宋体" w:cs="宋体"/>
          <w:bCs/>
          <w:sz w:val="24"/>
        </w:rPr>
        <w:t>投标人务必认真阅读招标文件及相关澄清、修改、补充等变更通知（如有）的所有内容，并按照招标文件的要求及相关格式要求编制投标文件；</w:t>
      </w:r>
    </w:p>
    <w:p>
      <w:pPr>
        <w:widowControl/>
        <w:numPr>
          <w:ilvl w:val="0"/>
          <w:numId w:val="2"/>
        </w:numPr>
        <w:autoSpaceDE w:val="0"/>
        <w:autoSpaceDN w:val="0"/>
        <w:spacing w:line="400" w:lineRule="exact"/>
        <w:ind w:right="-36"/>
        <w:jc w:val="left"/>
        <w:textAlignment w:val="bottom"/>
        <w:rPr>
          <w:rFonts w:ascii="宋体" w:hAnsi="宋体" w:cs="宋体"/>
          <w:bCs/>
          <w:sz w:val="24"/>
        </w:rPr>
      </w:pPr>
      <w:r>
        <w:rPr>
          <w:rFonts w:hint="eastAsia" w:ascii="宋体" w:hAnsi="宋体" w:cs="宋体"/>
          <w:bCs/>
          <w:sz w:val="24"/>
        </w:rPr>
        <w:t>投标人如对招标文件及相关澄清、修改、补充等变更通知（如有）的内容有疑问的，请来电咨询，0755-82077536转1</w:t>
      </w:r>
      <w:r>
        <w:rPr>
          <w:rFonts w:hint="eastAsia" w:ascii="宋体" w:hAnsi="宋体" w:cs="宋体"/>
          <w:bCs/>
          <w:sz w:val="24"/>
          <w:lang w:val="en-US" w:eastAsia="zh-CN"/>
        </w:rPr>
        <w:t>09</w:t>
      </w:r>
      <w:r>
        <w:rPr>
          <w:rFonts w:hint="eastAsia" w:ascii="宋体" w:hAnsi="宋体" w:cs="宋体"/>
          <w:bCs/>
          <w:sz w:val="24"/>
        </w:rPr>
        <w:t>，</w:t>
      </w:r>
      <w:r>
        <w:rPr>
          <w:rFonts w:hint="eastAsia" w:ascii="宋体" w:hAnsi="宋体" w:cs="宋体"/>
          <w:bCs/>
          <w:sz w:val="24"/>
          <w:lang w:val="en-US" w:eastAsia="zh-CN"/>
        </w:rPr>
        <w:t>李</w:t>
      </w:r>
      <w:r>
        <w:rPr>
          <w:rFonts w:hint="eastAsia" w:ascii="宋体" w:hAnsi="宋体" w:cs="宋体"/>
          <w:bCs/>
          <w:sz w:val="24"/>
        </w:rPr>
        <w:t>工；</w:t>
      </w:r>
    </w:p>
    <w:p>
      <w:pPr>
        <w:widowControl/>
        <w:numPr>
          <w:ilvl w:val="0"/>
          <w:numId w:val="2"/>
        </w:numPr>
        <w:tabs>
          <w:tab w:val="left" w:pos="8640"/>
        </w:tabs>
        <w:autoSpaceDE w:val="0"/>
        <w:autoSpaceDN w:val="0"/>
        <w:adjustRightInd w:val="0"/>
        <w:snapToGrid w:val="0"/>
        <w:spacing w:line="400" w:lineRule="exact"/>
        <w:ind w:right="-34"/>
        <w:jc w:val="left"/>
        <w:textAlignment w:val="bottom"/>
        <w:rPr>
          <w:rFonts w:ascii="宋体" w:hAnsi="宋体" w:cs="宋体"/>
          <w:bCs/>
          <w:sz w:val="24"/>
        </w:rPr>
      </w:pPr>
      <w:r>
        <w:rPr>
          <w:rFonts w:hint="eastAsia" w:ascii="宋体" w:hAnsi="宋体" w:cs="宋体"/>
          <w:bCs/>
          <w:sz w:val="24"/>
        </w:rPr>
        <w:t>投标人递交投标文件前务必仔细检查投标文件的份数</w:t>
      </w:r>
      <w:r>
        <w:rPr>
          <w:rFonts w:hint="eastAsia" w:ascii="宋体" w:hAnsi="宋体" w:cs="宋体"/>
          <w:b/>
          <w:sz w:val="24"/>
        </w:rPr>
        <w:t>（1份投标文件正本，5份投标文件副本，1份开标文件，1份投标文件电子文档）</w:t>
      </w:r>
      <w:r>
        <w:rPr>
          <w:rFonts w:hint="eastAsia" w:ascii="宋体" w:hAnsi="宋体" w:cs="宋体"/>
          <w:bCs/>
          <w:sz w:val="24"/>
        </w:rPr>
        <w:t>以及投标文件是否密封完好。</w:t>
      </w:r>
    </w:p>
    <w:p>
      <w:pPr>
        <w:widowControl/>
        <w:numPr>
          <w:ilvl w:val="0"/>
          <w:numId w:val="2"/>
        </w:numPr>
        <w:tabs>
          <w:tab w:val="left" w:pos="8640"/>
        </w:tabs>
        <w:autoSpaceDE w:val="0"/>
        <w:autoSpaceDN w:val="0"/>
        <w:adjustRightInd w:val="0"/>
        <w:snapToGrid w:val="0"/>
        <w:spacing w:line="400" w:lineRule="exact"/>
        <w:ind w:right="-34"/>
        <w:jc w:val="left"/>
        <w:textAlignment w:val="bottom"/>
        <w:rPr>
          <w:rFonts w:ascii="宋体" w:hAnsi="宋体" w:cs="宋体"/>
          <w:bCs/>
          <w:sz w:val="24"/>
        </w:rPr>
      </w:pPr>
      <w:r>
        <w:rPr>
          <w:rFonts w:hint="eastAsia" w:ascii="宋体" w:hAnsi="宋体" w:cs="宋体"/>
          <w:bCs/>
          <w:sz w:val="24"/>
        </w:rPr>
        <w:t>投标人代表务必须在规定的地址及时间递交密封完好的投标文件，否则其投标将可能被拒绝；</w:t>
      </w:r>
    </w:p>
    <w:p>
      <w:pPr>
        <w:widowControl/>
        <w:numPr>
          <w:ilvl w:val="0"/>
          <w:numId w:val="2"/>
        </w:numPr>
        <w:tabs>
          <w:tab w:val="left" w:pos="8640"/>
        </w:tabs>
        <w:autoSpaceDE w:val="0"/>
        <w:autoSpaceDN w:val="0"/>
        <w:adjustRightInd w:val="0"/>
        <w:snapToGrid w:val="0"/>
        <w:spacing w:line="400" w:lineRule="exact"/>
        <w:ind w:right="-34"/>
        <w:jc w:val="left"/>
        <w:textAlignment w:val="bottom"/>
        <w:rPr>
          <w:rFonts w:ascii="宋体" w:hAnsi="宋体" w:cs="宋体"/>
          <w:bCs/>
          <w:sz w:val="24"/>
        </w:rPr>
      </w:pPr>
      <w:r>
        <w:rPr>
          <w:rFonts w:hint="eastAsia" w:ascii="宋体" w:hAnsi="宋体" w:cs="宋体"/>
          <w:bCs/>
          <w:sz w:val="24"/>
        </w:rPr>
        <w:t>投标人代表在递交投标文件及参加开标会时，需随身带上身份证原件或其它能证明其身份的证件，以便开标时核查身份。</w:t>
      </w:r>
    </w:p>
    <w:p>
      <w:pPr>
        <w:widowControl/>
        <w:tabs>
          <w:tab w:val="left" w:pos="8640"/>
        </w:tabs>
        <w:autoSpaceDE w:val="0"/>
        <w:autoSpaceDN w:val="0"/>
        <w:adjustRightInd w:val="0"/>
        <w:snapToGrid w:val="0"/>
        <w:spacing w:line="400" w:lineRule="exact"/>
        <w:ind w:right="-34"/>
        <w:jc w:val="left"/>
        <w:textAlignment w:val="bottom"/>
        <w:rPr>
          <w:rFonts w:ascii="宋体" w:hAnsi="宋体" w:cs="宋体"/>
          <w:bCs/>
          <w:sz w:val="24"/>
        </w:rPr>
      </w:pPr>
      <w:r>
        <w:rPr>
          <w:rFonts w:hint="eastAsia" w:ascii="宋体" w:hAnsi="宋体" w:cs="宋体"/>
          <w:bCs/>
          <w:sz w:val="24"/>
        </w:rPr>
        <w:t>（6）投标人务必了解清楚本项目的所有资格性及符合性的审查内容和综合评审的内容，并按要求提供相关有效清晰的资料作为评审依据。</w:t>
      </w:r>
    </w:p>
    <w:p>
      <w:pPr>
        <w:widowControl/>
        <w:tabs>
          <w:tab w:val="left" w:pos="8640"/>
        </w:tabs>
        <w:autoSpaceDE w:val="0"/>
        <w:autoSpaceDN w:val="0"/>
        <w:adjustRightInd w:val="0"/>
        <w:snapToGrid w:val="0"/>
        <w:spacing w:line="400" w:lineRule="exact"/>
        <w:ind w:right="-34"/>
        <w:jc w:val="left"/>
        <w:textAlignment w:val="bottom"/>
        <w:rPr>
          <w:rFonts w:ascii="宋体" w:hAnsi="宋体" w:cs="宋体"/>
          <w:bCs/>
          <w:sz w:val="24"/>
        </w:rPr>
      </w:pPr>
      <w:r>
        <w:rPr>
          <w:rFonts w:hint="eastAsia" w:ascii="宋体" w:hAnsi="宋体" w:cs="宋体"/>
          <w:bCs/>
          <w:sz w:val="24"/>
        </w:rPr>
        <w:t>（7）编制投标文件时，各投标人务必检查确认投标文件的签字、盖章、日期是否符合招标文件要求，并保证投标文件目录清晰准确；</w:t>
      </w:r>
    </w:p>
    <w:p>
      <w:pPr>
        <w:widowControl/>
        <w:tabs>
          <w:tab w:val="left" w:pos="8640"/>
        </w:tabs>
        <w:autoSpaceDE w:val="0"/>
        <w:autoSpaceDN w:val="0"/>
        <w:adjustRightInd w:val="0"/>
        <w:snapToGrid w:val="0"/>
        <w:spacing w:line="400" w:lineRule="exact"/>
        <w:ind w:right="-34"/>
        <w:jc w:val="left"/>
        <w:textAlignment w:val="bottom"/>
        <w:rPr>
          <w:rFonts w:ascii="Arial" w:hAnsi="Arial" w:cs="Arial"/>
          <w:b/>
          <w:bCs/>
          <w:sz w:val="24"/>
        </w:rPr>
      </w:pPr>
      <w:r>
        <w:rPr>
          <w:rFonts w:hint="eastAsia" w:ascii="宋体" w:hAnsi="宋体" w:cs="宋体"/>
          <w:bCs/>
          <w:sz w:val="24"/>
        </w:rPr>
        <w:t>（8）温馨提示不作为招标文件的一部分。</w:t>
      </w:r>
      <w:r>
        <w:rPr>
          <w:rFonts w:hint="eastAsia" w:ascii="Arial" w:hAnsi="Arial" w:cs="Arial"/>
          <w:sz w:val="24"/>
        </w:rPr>
        <w:t xml:space="preserve"> 如与招标文件有矛盾的地方，以招标文件的要求为准。</w:t>
      </w:r>
    </w:p>
    <w:p>
      <w:pPr>
        <w:rPr>
          <w:rFonts w:ascii="宋体" w:hAnsi="宋体" w:cs="宋体"/>
          <w:b/>
          <w:sz w:val="84"/>
          <w:szCs w:val="84"/>
        </w:rPr>
        <w:sectPr>
          <w:footerReference r:id="rId4" w:type="default"/>
          <w:pgSz w:w="12240" w:h="15840"/>
          <w:pgMar w:top="1440" w:right="1800" w:bottom="1440" w:left="1800" w:header="720" w:footer="720" w:gutter="0"/>
          <w:pgNumType w:fmt="decimal"/>
          <w:cols w:space="720" w:num="1"/>
        </w:sectPr>
      </w:pPr>
    </w:p>
    <w:p>
      <w:pPr>
        <w:pStyle w:val="9"/>
      </w:pPr>
    </w:p>
    <w:p>
      <w:pPr>
        <w:jc w:val="center"/>
        <w:rPr>
          <w:rFonts w:ascii="宋体" w:hAnsi="宋体" w:cs="宋体"/>
          <w:b/>
          <w:sz w:val="84"/>
          <w:szCs w:val="84"/>
        </w:rPr>
      </w:pPr>
    </w:p>
    <w:p>
      <w:pPr>
        <w:jc w:val="center"/>
        <w:rPr>
          <w:rFonts w:ascii="宋体" w:hAnsi="宋体" w:cs="宋体"/>
          <w:b/>
          <w:sz w:val="84"/>
          <w:szCs w:val="84"/>
        </w:rPr>
      </w:pPr>
    </w:p>
    <w:p>
      <w:pPr>
        <w:jc w:val="center"/>
        <w:rPr>
          <w:rFonts w:ascii="宋体" w:hAnsi="宋体" w:cs="宋体"/>
          <w:b/>
          <w:sz w:val="84"/>
          <w:szCs w:val="84"/>
        </w:rPr>
      </w:pPr>
    </w:p>
    <w:p>
      <w:pPr>
        <w:jc w:val="center"/>
        <w:rPr>
          <w:rFonts w:ascii="宋体" w:hAnsi="宋体" w:cs="宋体"/>
          <w:b/>
          <w:sz w:val="84"/>
          <w:szCs w:val="84"/>
        </w:rPr>
      </w:pPr>
    </w:p>
    <w:p>
      <w:pPr>
        <w:jc w:val="center"/>
        <w:outlineLvl w:val="0"/>
        <w:rPr>
          <w:rFonts w:ascii="宋体" w:hAnsi="宋体" w:cs="宋体"/>
          <w:b/>
          <w:sz w:val="84"/>
          <w:szCs w:val="84"/>
        </w:rPr>
      </w:pPr>
      <w:r>
        <w:rPr>
          <w:rFonts w:hint="eastAsia" w:ascii="宋体" w:hAnsi="宋体" w:cs="宋体"/>
          <w:b/>
          <w:sz w:val="84"/>
          <w:szCs w:val="84"/>
        </w:rPr>
        <w:t>第一册  专用条款</w:t>
      </w:r>
    </w:p>
    <w:p>
      <w:pPr>
        <w:jc w:val="center"/>
        <w:outlineLvl w:val="0"/>
        <w:rPr>
          <w:rFonts w:ascii="宋体" w:hAnsi="宋体" w:cs="宋体"/>
          <w:b/>
          <w:bCs/>
          <w:sz w:val="36"/>
          <w:szCs w:val="36"/>
        </w:rPr>
      </w:pPr>
      <w:r>
        <w:rPr>
          <w:rFonts w:hint="eastAsia" w:ascii="宋体" w:hAnsi="宋体" w:cs="宋体"/>
          <w:b/>
          <w:bCs/>
          <w:sz w:val="36"/>
          <w:szCs w:val="36"/>
        </w:rPr>
        <w:br w:type="page"/>
      </w:r>
      <w:r>
        <w:rPr>
          <w:rFonts w:hint="eastAsia" w:ascii="宋体" w:hAnsi="宋体" w:cs="宋体"/>
          <w:b/>
          <w:bCs/>
          <w:sz w:val="36"/>
          <w:szCs w:val="36"/>
        </w:rPr>
        <w:t>第一章  投标邀请书</w:t>
      </w:r>
    </w:p>
    <w:p>
      <w:pPr>
        <w:widowControl/>
        <w:ind w:firstLine="480" w:firstLineChars="200"/>
        <w:jc w:val="left"/>
        <w:rPr>
          <w:rFonts w:hint="eastAsia" w:ascii="宋体" w:hAnsi="宋体" w:cs="宋体"/>
          <w:sz w:val="24"/>
        </w:rPr>
      </w:pPr>
    </w:p>
    <w:p>
      <w:pPr>
        <w:pStyle w:val="9"/>
        <w:ind w:firstLine="480" w:firstLineChars="200"/>
        <w:rPr>
          <w:rFonts w:hint="eastAsia" w:ascii="宋体" w:hAnsi="宋体" w:cs="宋体"/>
        </w:rPr>
      </w:pPr>
      <w:r>
        <w:rPr>
          <w:rFonts w:hint="eastAsia" w:ascii="宋体" w:hAnsi="宋体" w:cs="宋体"/>
        </w:rPr>
        <w:t>参照国家和深圳市有关招标采购的相关法律法规及政策，中国远东国际招标有限公司（以下简称“采购代理机构”）受采购人的委托发布公告，欢迎有相应资质和能力的潜在投标人参加本次招标活动。</w:t>
      </w:r>
    </w:p>
    <w:p>
      <w:pPr>
        <w:pStyle w:val="9"/>
        <w:rPr>
          <w:rFonts w:hint="eastAsia" w:ascii="宋体" w:hAnsi="宋体" w:cs="宋体"/>
          <w:b/>
          <w:bCs/>
        </w:rPr>
      </w:pPr>
      <w:r>
        <w:rPr>
          <w:rFonts w:hint="eastAsia" w:ascii="宋体" w:hAnsi="宋体" w:cs="宋体"/>
          <w:b/>
          <w:bCs/>
        </w:rPr>
        <w:t>一、项目概况</w:t>
      </w:r>
    </w:p>
    <w:p>
      <w:pPr>
        <w:widowControl/>
        <w:ind w:firstLine="480" w:firstLineChars="200"/>
        <w:rPr>
          <w:rFonts w:hint="eastAsia" w:ascii="宋体" w:hAnsi="宋体" w:cs="宋体"/>
          <w:sz w:val="24"/>
        </w:rPr>
      </w:pPr>
      <w:r>
        <w:rPr>
          <w:rFonts w:hint="eastAsia" w:ascii="宋体" w:hAnsi="宋体" w:cs="宋体"/>
          <w:sz w:val="24"/>
          <w:lang w:eastAsia="zh-CN"/>
        </w:rPr>
        <w:t>《深圳市现代建筑业高质量发展“十四五”规划》2024年度综合技术服务</w:t>
      </w:r>
      <w:r>
        <w:rPr>
          <w:rFonts w:hint="eastAsia" w:ascii="宋体" w:hAnsi="宋体" w:cs="宋体"/>
          <w:sz w:val="24"/>
          <w:lang w:val="en-US" w:eastAsia="zh-CN"/>
        </w:rPr>
        <w:t>项目</w:t>
      </w:r>
      <w:r>
        <w:rPr>
          <w:rFonts w:hint="eastAsia" w:ascii="宋体" w:hAnsi="宋体" w:cs="宋体"/>
          <w:sz w:val="24"/>
        </w:rPr>
        <w:t>的潜在投标人应登录“远东招标深圳（www.zgyd11.com）”下载获取招标文件，并于202</w:t>
      </w:r>
      <w:r>
        <w:rPr>
          <w:rFonts w:hint="eastAsia" w:ascii="宋体" w:hAnsi="宋体" w:cs="宋体"/>
          <w:sz w:val="24"/>
          <w:lang w:val="en-US" w:eastAsia="zh-CN"/>
        </w:rPr>
        <w:t>4</w:t>
      </w:r>
      <w:r>
        <w:rPr>
          <w:rFonts w:hint="eastAsia" w:ascii="宋体" w:hAnsi="宋体" w:cs="宋体"/>
          <w:sz w:val="24"/>
        </w:rPr>
        <w:t>年</w:t>
      </w:r>
      <w:r>
        <w:rPr>
          <w:rFonts w:hint="eastAsia" w:ascii="宋体" w:hAnsi="宋体" w:cs="宋体"/>
          <w:sz w:val="24"/>
          <w:lang w:val="en-US" w:eastAsia="zh-CN"/>
        </w:rPr>
        <w:t>4</w:t>
      </w:r>
      <w:r>
        <w:rPr>
          <w:rFonts w:hint="eastAsia" w:ascii="宋体" w:hAnsi="宋体" w:cs="宋体"/>
          <w:sz w:val="24"/>
        </w:rPr>
        <w:t>月</w:t>
      </w:r>
      <w:r>
        <w:rPr>
          <w:rFonts w:hint="eastAsia" w:ascii="宋体" w:hAnsi="宋体" w:cs="宋体"/>
          <w:sz w:val="24"/>
          <w:lang w:val="en-US" w:eastAsia="zh-CN"/>
        </w:rPr>
        <w:t>23</w:t>
      </w:r>
      <w:r>
        <w:rPr>
          <w:rFonts w:hint="eastAsia" w:ascii="宋体" w:hAnsi="宋体" w:cs="宋体"/>
          <w:sz w:val="24"/>
        </w:rPr>
        <w:t>日</w:t>
      </w:r>
      <w:r>
        <w:rPr>
          <w:rFonts w:hint="eastAsia" w:ascii="宋体" w:hAnsi="宋体" w:cs="宋体"/>
          <w:sz w:val="24"/>
          <w:lang w:val="en-US" w:eastAsia="zh-CN"/>
        </w:rPr>
        <w:t>14</w:t>
      </w:r>
      <w:r>
        <w:rPr>
          <w:rFonts w:hint="eastAsia" w:ascii="宋体" w:hAnsi="宋体" w:cs="宋体"/>
          <w:sz w:val="24"/>
        </w:rPr>
        <w:t>时30分（北京时间）前递交投标文件。</w:t>
      </w:r>
    </w:p>
    <w:p>
      <w:pPr>
        <w:pStyle w:val="9"/>
        <w:rPr>
          <w:rFonts w:hint="eastAsia" w:ascii="宋体" w:hAnsi="宋体" w:cs="宋体"/>
          <w:b/>
          <w:bCs/>
        </w:rPr>
      </w:pPr>
      <w:r>
        <w:rPr>
          <w:rFonts w:hint="eastAsia" w:ascii="宋体" w:hAnsi="宋体" w:cs="宋体"/>
          <w:b/>
          <w:bCs/>
        </w:rPr>
        <w:t>二、项目基本情况</w:t>
      </w:r>
    </w:p>
    <w:p>
      <w:pPr>
        <w:ind w:firstLine="480" w:firstLineChars="200"/>
        <w:rPr>
          <w:rFonts w:hint="eastAsia" w:ascii="宋体" w:hAnsi="宋体" w:eastAsia="宋体" w:cs="宋体"/>
          <w:color w:val="FF0000"/>
          <w:sz w:val="24"/>
          <w:lang w:eastAsia="zh-CN"/>
        </w:rPr>
      </w:pPr>
      <w:r>
        <w:rPr>
          <w:rFonts w:hint="eastAsia" w:ascii="宋体" w:hAnsi="宋体" w:cs="宋体"/>
          <w:sz w:val="24"/>
          <w:lang w:val="en-US" w:eastAsia="zh-CN"/>
        </w:rPr>
        <w:t>1.</w:t>
      </w:r>
      <w:r>
        <w:rPr>
          <w:rFonts w:hint="eastAsia" w:ascii="宋体" w:hAnsi="宋体" w:cs="宋体"/>
          <w:sz w:val="24"/>
        </w:rPr>
        <w:t>项目编号：</w:t>
      </w:r>
      <w:r>
        <w:rPr>
          <w:rFonts w:hint="eastAsia" w:ascii="宋体" w:hAnsi="宋体" w:cs="宋体"/>
          <w:sz w:val="24"/>
          <w:lang w:eastAsia="zh-CN"/>
        </w:rPr>
        <w:t>0722-2024FE1239SZF-2</w:t>
      </w:r>
    </w:p>
    <w:p>
      <w:pPr>
        <w:widowControl/>
        <w:ind w:firstLine="480" w:firstLineChars="200"/>
        <w:rPr>
          <w:rFonts w:hint="eastAsia" w:ascii="宋体" w:hAnsi="宋体" w:eastAsia="宋体" w:cs="宋体"/>
          <w:sz w:val="24"/>
          <w:lang w:eastAsia="zh-CN"/>
        </w:rPr>
      </w:pPr>
      <w:r>
        <w:rPr>
          <w:rFonts w:hint="eastAsia" w:ascii="宋体" w:hAnsi="宋体" w:cs="宋体"/>
          <w:sz w:val="24"/>
          <w:lang w:val="en-US" w:eastAsia="zh-CN"/>
        </w:rPr>
        <w:t>2.</w:t>
      </w:r>
      <w:r>
        <w:rPr>
          <w:rFonts w:hint="eastAsia" w:ascii="宋体" w:hAnsi="宋体" w:cs="宋体"/>
          <w:sz w:val="24"/>
        </w:rPr>
        <w:t>项目名称：</w:t>
      </w:r>
      <w:r>
        <w:rPr>
          <w:rFonts w:hint="eastAsia" w:ascii="宋体" w:hAnsi="宋体" w:cs="宋体"/>
          <w:sz w:val="24"/>
          <w:lang w:eastAsia="zh-CN"/>
        </w:rPr>
        <w:t>《深圳市现代建筑业高质量发展“十四五”规划》2024年度综合技术服务</w:t>
      </w:r>
    </w:p>
    <w:p>
      <w:pPr>
        <w:widowControl/>
        <w:ind w:firstLine="480" w:firstLineChars="200"/>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预算金额：人民币</w:t>
      </w:r>
      <w:r>
        <w:rPr>
          <w:rFonts w:hint="eastAsia" w:ascii="宋体" w:hAnsi="宋体" w:cs="宋体"/>
          <w:sz w:val="24"/>
          <w:lang w:val="en-US" w:eastAsia="zh-CN"/>
        </w:rPr>
        <w:t>叁拾万</w:t>
      </w:r>
      <w:r>
        <w:rPr>
          <w:rFonts w:hint="eastAsia" w:ascii="宋体" w:hAnsi="宋体" w:cs="宋体"/>
          <w:sz w:val="24"/>
        </w:rPr>
        <w:t>元整（¥</w:t>
      </w:r>
      <w:r>
        <w:rPr>
          <w:rFonts w:hint="eastAsia" w:ascii="宋体" w:hAnsi="宋体" w:cs="宋体"/>
          <w:sz w:val="24"/>
          <w:lang w:val="en-US" w:eastAsia="zh-CN"/>
        </w:rPr>
        <w:t>30</w:t>
      </w:r>
      <w:r>
        <w:rPr>
          <w:rFonts w:hint="eastAsia" w:ascii="宋体" w:hAnsi="宋体" w:cs="宋体"/>
          <w:sz w:val="24"/>
        </w:rPr>
        <w:t>0</w:t>
      </w:r>
      <w:r>
        <w:rPr>
          <w:rFonts w:hint="eastAsia" w:ascii="宋体" w:hAnsi="宋体" w:cs="宋体"/>
          <w:sz w:val="24"/>
          <w:lang w:eastAsia="zh-CN"/>
        </w:rPr>
        <w:t>,</w:t>
      </w:r>
      <w:r>
        <w:rPr>
          <w:rFonts w:hint="eastAsia" w:ascii="宋体" w:hAnsi="宋体" w:cs="宋体"/>
          <w:sz w:val="24"/>
        </w:rPr>
        <w:t>000.00）</w:t>
      </w:r>
    </w:p>
    <w:p>
      <w:pPr>
        <w:ind w:firstLine="480" w:firstLineChars="200"/>
        <w:rPr>
          <w:rFonts w:hint="eastAsia" w:ascii="宋体" w:hAnsi="宋体" w:cs="宋体"/>
          <w:sz w:val="24"/>
        </w:rPr>
      </w:pPr>
      <w:r>
        <w:rPr>
          <w:rFonts w:hint="eastAsia" w:ascii="宋体" w:hAnsi="宋体" w:cs="宋体"/>
          <w:sz w:val="24"/>
          <w:lang w:val="en-US" w:eastAsia="zh-CN"/>
        </w:rPr>
        <w:t>4.</w:t>
      </w:r>
      <w:r>
        <w:rPr>
          <w:rFonts w:hint="eastAsia" w:ascii="宋体" w:hAnsi="宋体" w:cs="宋体"/>
          <w:sz w:val="24"/>
        </w:rPr>
        <w:t>最高限价：人民币</w:t>
      </w:r>
      <w:r>
        <w:rPr>
          <w:rFonts w:hint="eastAsia" w:ascii="宋体" w:hAnsi="宋体" w:cs="宋体"/>
          <w:sz w:val="24"/>
          <w:lang w:val="en-US" w:eastAsia="zh-CN"/>
        </w:rPr>
        <w:t>叁拾万</w:t>
      </w:r>
      <w:r>
        <w:rPr>
          <w:rFonts w:hint="eastAsia" w:ascii="宋体" w:hAnsi="宋体" w:cs="宋体"/>
          <w:sz w:val="24"/>
        </w:rPr>
        <w:t>元整（¥</w:t>
      </w:r>
      <w:r>
        <w:rPr>
          <w:rFonts w:hint="eastAsia" w:ascii="宋体" w:hAnsi="宋体" w:cs="宋体"/>
          <w:sz w:val="24"/>
          <w:lang w:val="en-US" w:eastAsia="zh-CN"/>
        </w:rPr>
        <w:t>30</w:t>
      </w:r>
      <w:r>
        <w:rPr>
          <w:rFonts w:hint="eastAsia" w:ascii="宋体" w:hAnsi="宋体" w:cs="宋体"/>
          <w:sz w:val="24"/>
        </w:rPr>
        <w:t>0</w:t>
      </w:r>
      <w:r>
        <w:rPr>
          <w:rFonts w:hint="eastAsia" w:ascii="宋体" w:hAnsi="宋体" w:cs="宋体"/>
          <w:sz w:val="24"/>
          <w:lang w:eastAsia="zh-CN"/>
        </w:rPr>
        <w:t>,</w:t>
      </w:r>
      <w:r>
        <w:rPr>
          <w:rFonts w:hint="eastAsia" w:ascii="宋体" w:hAnsi="宋体" w:cs="宋体"/>
          <w:sz w:val="24"/>
        </w:rPr>
        <w:t>000.00）</w:t>
      </w:r>
    </w:p>
    <w:p>
      <w:pPr>
        <w:ind w:firstLine="480" w:firstLineChars="200"/>
        <w:rPr>
          <w:rFonts w:hint="eastAsia" w:ascii="宋体" w:hAnsi="宋体" w:eastAsia="宋体" w:cs="宋体"/>
          <w:sz w:val="24"/>
          <w:lang w:eastAsia="zh-CN"/>
        </w:rPr>
      </w:pPr>
      <w:r>
        <w:rPr>
          <w:rFonts w:hint="eastAsia" w:ascii="宋体" w:hAnsi="宋体" w:eastAsia="宋体" w:cs="宋体"/>
          <w:sz w:val="24"/>
          <w:lang w:eastAsia="zh-CN"/>
        </w:rPr>
        <w:t>5.采购需求：《深圳市现代建筑业高质量发展“十四五”规划》2024年度综合技术服务，具体详见第三章用户需求书。</w:t>
      </w:r>
    </w:p>
    <w:p>
      <w:pPr>
        <w:ind w:firstLine="480" w:firstLineChars="200"/>
        <w:rPr>
          <w:rFonts w:hint="eastAsia" w:ascii="宋体" w:hAnsi="宋体" w:eastAsia="宋体" w:cs="宋体"/>
          <w:sz w:val="24"/>
          <w:lang w:eastAsia="zh-CN"/>
        </w:rPr>
      </w:pPr>
      <w:r>
        <w:rPr>
          <w:rFonts w:hint="eastAsia" w:ascii="宋体" w:hAnsi="宋体" w:eastAsia="宋体" w:cs="宋体"/>
          <w:sz w:val="24"/>
          <w:lang w:eastAsia="zh-CN"/>
        </w:rPr>
        <w:t>6.服务期限：</w:t>
      </w:r>
      <w:r>
        <w:rPr>
          <w:rFonts w:hint="eastAsia" w:ascii="宋体" w:hAnsi="宋体" w:cs="宋体"/>
          <w:sz w:val="24"/>
        </w:rPr>
        <w:t>自合同签订之日起</w:t>
      </w:r>
      <w:r>
        <w:rPr>
          <w:rFonts w:hint="eastAsia" w:ascii="宋体" w:hAnsi="宋体" w:cs="宋体"/>
          <w:sz w:val="24"/>
          <w:lang w:eastAsia="zh-CN"/>
        </w:rPr>
        <w:t>，</w:t>
      </w:r>
      <w:r>
        <w:rPr>
          <w:rFonts w:hint="eastAsia" w:ascii="宋体" w:hAnsi="宋体" w:eastAsia="宋体" w:cs="宋体"/>
          <w:sz w:val="24"/>
          <w:lang w:eastAsia="zh-CN"/>
        </w:rPr>
        <w:t xml:space="preserve">2024年12月10日前完成。    </w:t>
      </w:r>
    </w:p>
    <w:p>
      <w:pPr>
        <w:ind w:firstLine="480" w:firstLineChars="200"/>
        <w:rPr>
          <w:rFonts w:hint="eastAsia" w:ascii="宋体" w:hAnsi="宋体" w:eastAsia="宋体" w:cs="宋体"/>
          <w:sz w:val="24"/>
          <w:lang w:eastAsia="zh-CN"/>
        </w:rPr>
      </w:pPr>
      <w:r>
        <w:rPr>
          <w:rFonts w:hint="eastAsia" w:ascii="宋体" w:hAnsi="宋体" w:eastAsia="宋体" w:cs="宋体"/>
          <w:sz w:val="24"/>
          <w:lang w:eastAsia="zh-CN"/>
        </w:rPr>
        <w:t>7.服务属性：</w:t>
      </w:r>
      <w:r>
        <w:rPr>
          <w:rFonts w:hint="eastAsia" w:ascii="宋体" w:hAnsi="宋体" w:eastAsia="宋体" w:cs="宋体"/>
          <w:sz w:val="24"/>
          <w:lang w:val="en-US" w:eastAsia="zh-CN"/>
        </w:rPr>
        <w:t>本项目为非长期服务项目。</w:t>
      </w:r>
    </w:p>
    <w:p>
      <w:pPr>
        <w:pStyle w:val="9"/>
        <w:rPr>
          <w:rFonts w:hint="eastAsia" w:ascii="宋体" w:hAnsi="宋体" w:cs="宋体"/>
          <w:b/>
          <w:bCs/>
        </w:rPr>
      </w:pPr>
      <w:r>
        <w:rPr>
          <w:rFonts w:hint="eastAsia" w:ascii="宋体" w:hAnsi="宋体" w:cs="宋体"/>
          <w:b/>
          <w:bCs/>
        </w:rPr>
        <w:t>三、申请人的资格要求：</w:t>
      </w:r>
    </w:p>
    <w:p>
      <w:pPr>
        <w:ind w:firstLine="480" w:firstLineChars="200"/>
        <w:rPr>
          <w:rFonts w:ascii="宋体" w:hAnsi="宋体" w:cs="宋体"/>
          <w:sz w:val="24"/>
        </w:rPr>
      </w:pPr>
      <w:r>
        <w:rPr>
          <w:rFonts w:hint="eastAsia" w:ascii="宋体" w:hAnsi="宋体" w:cs="宋体"/>
          <w:sz w:val="24"/>
        </w:rPr>
        <w:t>1.满足《中华人民共和国政府采购法》第二十二条规定，包括但不限于：</w:t>
      </w:r>
    </w:p>
    <w:p>
      <w:pPr>
        <w:widowControl/>
        <w:shd w:val="clear" w:color="auto" w:fill="FFFFFF"/>
        <w:ind w:firstLine="480" w:firstLineChars="200"/>
        <w:jc w:val="left"/>
        <w:rPr>
          <w:rFonts w:hint="eastAsia" w:ascii="宋体" w:hAnsi="宋体" w:cs="宋体"/>
          <w:sz w:val="24"/>
        </w:rPr>
      </w:pPr>
      <w:r>
        <w:rPr>
          <w:rFonts w:hint="eastAsia" w:ascii="宋体" w:hAnsi="宋体" w:cs="宋体"/>
          <w:sz w:val="24"/>
        </w:rPr>
        <w:t>（1）投标人具有独立法人资格或具有独立承担民事责任的能力的其它组织。提供营业执照（或事业单位法人证书，或社会团体法人登记证书，或财政部门批准的执业许可证等证明文件）复印件；</w:t>
      </w:r>
    </w:p>
    <w:p>
      <w:pPr>
        <w:widowControl/>
        <w:ind w:firstLine="480" w:firstLineChars="200"/>
        <w:jc w:val="left"/>
        <w:rPr>
          <w:rFonts w:hint="eastAsia" w:ascii="宋体" w:hAnsi="宋体" w:cs="宋体"/>
          <w:sz w:val="24"/>
        </w:rPr>
      </w:pPr>
      <w:r>
        <w:rPr>
          <w:rFonts w:hint="eastAsia" w:ascii="宋体" w:hAnsi="宋体" w:cs="宋体"/>
          <w:sz w:val="24"/>
        </w:rPr>
        <w:t>（2）具有良好的商业信誉和健全的财务会计制度，具有履行合同所必需的设备和专业技术能力，有依法缴纳税收和社会保障资金的良好记录（由投标人在《政府采购投标及履约承诺函》中作出声明）；</w:t>
      </w:r>
    </w:p>
    <w:p>
      <w:pPr>
        <w:widowControl/>
        <w:ind w:firstLine="480" w:firstLineChars="200"/>
        <w:jc w:val="left"/>
        <w:rPr>
          <w:rFonts w:hint="eastAsia" w:ascii="宋体" w:hAnsi="宋体" w:cs="宋体"/>
          <w:sz w:val="24"/>
        </w:rPr>
      </w:pPr>
      <w:r>
        <w:rPr>
          <w:rFonts w:hint="eastAsia" w:ascii="宋体" w:hAnsi="宋体" w:cs="宋体"/>
          <w:sz w:val="24"/>
        </w:rPr>
        <w:t>（3）投标人及其法定代表人参与政府采购活动前三年内（投标人成立不足三年的可从成立之日起算），在经营活动中无重大违法记录、无行贿犯罪记录、无串通投标、弄虚作假不良行为记录被暂停投标资格期间的情况（由投标人在《政府采购投标及履约承诺函》中作出声明）；</w:t>
      </w:r>
    </w:p>
    <w:p>
      <w:pPr>
        <w:widowControl/>
        <w:ind w:firstLine="480" w:firstLineChars="200"/>
        <w:jc w:val="left"/>
        <w:rPr>
          <w:rFonts w:hint="eastAsia" w:ascii="宋体" w:hAnsi="宋体" w:cs="宋体"/>
          <w:sz w:val="24"/>
        </w:rPr>
      </w:pPr>
      <w:r>
        <w:rPr>
          <w:rFonts w:hint="eastAsia" w:ascii="宋体" w:hAnsi="宋体" w:cs="宋体"/>
          <w:sz w:val="24"/>
        </w:rPr>
        <w:t>（4）投标人及其法定代表人于前三年内（投标人成立不足三年的可从成立之日起算）无因违反建设工程法律、法规规定而受到建设行政主管部门红色警示并正在红色警示期间的情况（由投标人在《政府采购投标及履约承诺函》中作出声明）；</w:t>
      </w:r>
    </w:p>
    <w:p>
      <w:pPr>
        <w:widowControl/>
        <w:ind w:firstLine="480" w:firstLineChars="200"/>
        <w:rPr>
          <w:rFonts w:hint="eastAsia" w:ascii="宋体" w:hAnsi="宋体" w:cs="宋体"/>
          <w:sz w:val="24"/>
        </w:rPr>
      </w:pPr>
      <w:r>
        <w:rPr>
          <w:rFonts w:hint="eastAsia" w:ascii="宋体" w:hAnsi="宋体" w:cs="宋体"/>
          <w:sz w:val="24"/>
        </w:rPr>
        <w:t>（5）符合国家法规政策关于诚信管理的要求，至投标截止时间，未有在“信用中国”网（www.creditchina.gov.cn）、中国政府采购网（www.ccgp.gov.cn）、深圳市政府采购监督管理网（zfcg.sz.gov.cn）、深圳公共资源交易中心市区政府采购统一平台（www.szzfcg.cn）和“国家企业信用信息公示系统（www.gsxt.gov.cn）等5个官网中列入“失信被执行人、重大税收违法案件当事人名单、政府采购严重违法失信行为记录名单”（由投标人在《政府采购投标及履约承诺函》中作出声明）；</w:t>
      </w:r>
    </w:p>
    <w:p>
      <w:pPr>
        <w:widowControl/>
        <w:ind w:firstLine="480" w:firstLineChars="200"/>
        <w:jc w:val="left"/>
        <w:rPr>
          <w:rFonts w:hint="eastAsia" w:ascii="宋体" w:hAnsi="宋体" w:cs="宋体"/>
          <w:sz w:val="24"/>
        </w:rPr>
      </w:pPr>
      <w:r>
        <w:rPr>
          <w:rFonts w:hint="eastAsia" w:ascii="宋体" w:hAnsi="宋体" w:cs="宋体"/>
          <w:sz w:val="24"/>
        </w:rPr>
        <w:t>（6）单位负责人为同一人或存在直接控股、管理关系的供应商不得参与同一项目下的政府采购活动（由投标人在《政府采购投标及履约承诺函》中作出声明）；</w:t>
      </w:r>
    </w:p>
    <w:p>
      <w:pPr>
        <w:widowControl/>
        <w:ind w:firstLine="480" w:firstLineChars="200"/>
        <w:jc w:val="left"/>
        <w:rPr>
          <w:rFonts w:hint="eastAsia" w:ascii="宋体" w:hAnsi="宋体" w:cs="宋体"/>
          <w:sz w:val="24"/>
        </w:rPr>
      </w:pPr>
      <w:r>
        <w:rPr>
          <w:rFonts w:hint="eastAsia" w:ascii="宋体" w:hAnsi="宋体" w:cs="宋体"/>
          <w:sz w:val="24"/>
        </w:rPr>
        <w:t>（7）为此项目提供整体设计、规范编制或者项目管理、监理、检测等服务的供应商，不得再参加此项目的其他招标采购活动（由投标人在《政府采购投标及履约承诺函》）中作出声明）；</w:t>
      </w:r>
    </w:p>
    <w:p>
      <w:pPr>
        <w:widowControl/>
        <w:ind w:firstLine="480" w:firstLineChars="200"/>
        <w:jc w:val="left"/>
        <w:rPr>
          <w:rFonts w:hint="eastAsia" w:ascii="宋体" w:hAnsi="宋体" w:cs="宋体"/>
          <w:sz w:val="24"/>
        </w:rPr>
      </w:pPr>
      <w:r>
        <w:rPr>
          <w:rFonts w:hint="eastAsia" w:ascii="宋体" w:hAnsi="宋体" w:cs="宋体"/>
          <w:sz w:val="24"/>
        </w:rPr>
        <w:t>（8）法律、行政法规规定的其他条件。</w:t>
      </w:r>
    </w:p>
    <w:p>
      <w:pPr>
        <w:ind w:firstLine="480" w:firstLineChars="200"/>
        <w:rPr>
          <w:rFonts w:hint="eastAsia" w:ascii="宋体" w:hAnsi="宋体" w:cs="宋体"/>
          <w:sz w:val="24"/>
        </w:rPr>
      </w:pPr>
      <w:r>
        <w:rPr>
          <w:rFonts w:hint="eastAsia" w:ascii="宋体" w:hAnsi="宋体" w:cs="宋体"/>
          <w:sz w:val="24"/>
        </w:rPr>
        <w:t>2.落实政府采购政策需满足的资格要求：本项目不属于专门面向特定企业（单位）的采购项目。</w:t>
      </w:r>
    </w:p>
    <w:p>
      <w:pPr>
        <w:pStyle w:val="9"/>
        <w:ind w:firstLine="480" w:firstLineChars="200"/>
        <w:rPr>
          <w:rFonts w:hint="eastAsia" w:ascii="宋体" w:hAnsi="宋体" w:eastAsia="宋体" w:cs="宋体"/>
        </w:rPr>
      </w:pPr>
      <w:r>
        <w:rPr>
          <w:rFonts w:hint="eastAsia" w:ascii="宋体" w:hAnsi="宋体" w:cs="宋体"/>
          <w:sz w:val="24"/>
        </w:rPr>
        <w:t>3.</w:t>
      </w:r>
      <w:r>
        <w:rPr>
          <w:rFonts w:hint="eastAsia" w:ascii="宋体" w:hAnsi="宋体" w:eastAsia="宋体" w:cs="宋体"/>
        </w:rPr>
        <w:t>本项目的特定资格要求：</w:t>
      </w:r>
    </w:p>
    <w:p>
      <w:pPr>
        <w:pStyle w:val="9"/>
        <w:ind w:firstLine="480" w:firstLineChars="200"/>
        <w:rPr>
          <w:rFonts w:hint="eastAsia"/>
        </w:rPr>
      </w:pPr>
      <w:r>
        <w:rPr>
          <w:rFonts w:hint="eastAsia" w:ascii="宋体" w:hAnsi="宋体" w:eastAsia="宋体" w:cs="宋体"/>
          <w:lang w:eastAsia="zh-CN"/>
        </w:rPr>
        <w:t>（</w:t>
      </w:r>
      <w:r>
        <w:rPr>
          <w:rFonts w:hint="eastAsia" w:ascii="宋体" w:hAnsi="宋体" w:eastAsia="宋体" w:cs="宋体"/>
          <w:lang w:val="en-US" w:eastAsia="zh-CN"/>
        </w:rPr>
        <w:t>1</w:t>
      </w:r>
      <w:r>
        <w:rPr>
          <w:rFonts w:hint="eastAsia" w:ascii="宋体" w:hAnsi="宋体" w:eastAsia="宋体" w:cs="宋体"/>
          <w:lang w:eastAsia="zh-CN"/>
        </w:rPr>
        <w:t>）</w:t>
      </w:r>
      <w:r>
        <w:rPr>
          <w:rFonts w:hint="eastAsia" w:ascii="宋体" w:hAnsi="宋体" w:eastAsia="宋体" w:cs="宋体"/>
        </w:rPr>
        <w:t>本项目不接受联合体投标，不允许转包、分包。</w:t>
      </w:r>
    </w:p>
    <w:p>
      <w:pPr>
        <w:pStyle w:val="9"/>
        <w:rPr>
          <w:rFonts w:hint="eastAsia" w:ascii="宋体" w:hAnsi="宋体" w:cs="宋体"/>
          <w:b/>
          <w:bCs/>
        </w:rPr>
      </w:pPr>
      <w:r>
        <w:rPr>
          <w:rFonts w:hint="eastAsia" w:ascii="宋体" w:hAnsi="宋体" w:cs="宋体"/>
          <w:b/>
          <w:bCs/>
        </w:rPr>
        <w:t>四、获取招标文件</w:t>
      </w:r>
    </w:p>
    <w:p>
      <w:pPr>
        <w:pStyle w:val="9"/>
        <w:ind w:firstLine="480" w:firstLineChars="200"/>
        <w:rPr>
          <w:rFonts w:hint="eastAsia" w:ascii="宋体" w:hAnsi="宋体" w:cs="宋体"/>
        </w:rPr>
      </w:pPr>
      <w:r>
        <w:rPr>
          <w:rFonts w:hint="eastAsia" w:ascii="宋体" w:hAnsi="宋体" w:cs="宋体"/>
        </w:rPr>
        <w:t>1</w:t>
      </w:r>
      <w:r>
        <w:rPr>
          <w:rFonts w:hint="eastAsia" w:ascii="宋体" w:hAnsi="宋体" w:cs="宋体"/>
          <w:lang w:val="en-US" w:eastAsia="zh-CN"/>
        </w:rPr>
        <w:t>.</w:t>
      </w:r>
      <w:r>
        <w:rPr>
          <w:rFonts w:hint="eastAsia" w:ascii="宋体" w:hAnsi="宋体" w:cs="宋体"/>
        </w:rPr>
        <w:t>时间：2024年</w:t>
      </w:r>
      <w:r>
        <w:rPr>
          <w:rFonts w:hint="eastAsia" w:ascii="宋体" w:hAnsi="宋体" w:cs="宋体"/>
          <w:lang w:val="en-US" w:eastAsia="zh-CN"/>
        </w:rPr>
        <w:t>4</w:t>
      </w:r>
      <w:r>
        <w:rPr>
          <w:rFonts w:hint="eastAsia" w:ascii="宋体" w:hAnsi="宋体" w:cs="宋体"/>
        </w:rPr>
        <w:t>月</w:t>
      </w:r>
      <w:r>
        <w:rPr>
          <w:rFonts w:hint="eastAsia" w:ascii="宋体" w:hAnsi="宋体" w:cs="宋体"/>
          <w:lang w:val="en-US" w:eastAsia="zh-CN"/>
        </w:rPr>
        <w:t>12</w:t>
      </w:r>
      <w:r>
        <w:rPr>
          <w:rFonts w:hint="eastAsia" w:ascii="宋体" w:hAnsi="宋体" w:cs="宋体"/>
        </w:rPr>
        <w:t>日至2024年</w:t>
      </w:r>
      <w:r>
        <w:rPr>
          <w:rFonts w:hint="eastAsia" w:ascii="宋体" w:hAnsi="宋体" w:cs="宋体"/>
          <w:lang w:val="en-US" w:eastAsia="zh-CN"/>
        </w:rPr>
        <w:t>4</w:t>
      </w:r>
      <w:r>
        <w:rPr>
          <w:rFonts w:hint="eastAsia" w:ascii="宋体" w:hAnsi="宋体" w:cs="宋体"/>
        </w:rPr>
        <w:t>月</w:t>
      </w:r>
      <w:r>
        <w:rPr>
          <w:rFonts w:hint="eastAsia" w:ascii="宋体" w:hAnsi="宋体" w:cs="宋体"/>
          <w:lang w:val="en-US" w:eastAsia="zh-CN"/>
        </w:rPr>
        <w:t>19</w:t>
      </w:r>
      <w:r>
        <w:rPr>
          <w:rFonts w:hint="eastAsia" w:ascii="宋体" w:hAnsi="宋体" w:cs="宋体"/>
        </w:rPr>
        <w:t>日17时（北京时间）。</w:t>
      </w:r>
    </w:p>
    <w:p>
      <w:pPr>
        <w:pStyle w:val="9"/>
        <w:ind w:firstLine="480" w:firstLineChars="200"/>
        <w:rPr>
          <w:rFonts w:hint="eastAsia" w:ascii="宋体" w:hAnsi="宋体" w:cs="宋体"/>
        </w:rPr>
      </w:pPr>
      <w:r>
        <w:rPr>
          <w:rFonts w:hint="eastAsia" w:ascii="宋体" w:hAnsi="宋体" w:cs="宋体"/>
        </w:rPr>
        <w:t>2</w:t>
      </w:r>
      <w:r>
        <w:rPr>
          <w:rFonts w:hint="eastAsia" w:ascii="宋体" w:hAnsi="宋体" w:cs="宋体"/>
          <w:lang w:val="en-US" w:eastAsia="zh-CN"/>
        </w:rPr>
        <w:t>.</w:t>
      </w:r>
      <w:r>
        <w:rPr>
          <w:rFonts w:hint="eastAsia" w:ascii="宋体" w:hAnsi="宋体" w:cs="宋体"/>
        </w:rPr>
        <w:t>获取方式为线上。获取方式指引：</w:t>
      </w:r>
      <w:bookmarkStart w:id="11" w:name="_GoBack"/>
      <w:bookmarkEnd w:id="11"/>
    </w:p>
    <w:p>
      <w:pPr>
        <w:pStyle w:val="9"/>
        <w:ind w:firstLine="480" w:firstLineChars="200"/>
        <w:rPr>
          <w:rFonts w:hint="eastAsia" w:ascii="宋体" w:hAnsi="宋体" w:cs="宋体"/>
        </w:rPr>
      </w:pPr>
      <w:r>
        <w:rPr>
          <w:rFonts w:hint="eastAsia" w:ascii="宋体" w:hAnsi="宋体" w:cs="宋体"/>
        </w:rPr>
        <w:t>点击《采购公告》上方的“参与”→输入“用户名”及密码（非电子交易平台之会员登记信息）【还没有用户名的投标参与人点击“供应商登记”，依指引完成用户登记（激活需等待约10分钟）后再点击相关《采购公告》上方的“参与”】→仔细阅读提示→依指引进行微信扫码缴费→缴款成功后下载标书。</w:t>
      </w:r>
    </w:p>
    <w:p>
      <w:pPr>
        <w:pStyle w:val="9"/>
        <w:ind w:firstLine="480" w:firstLineChars="200"/>
        <w:rPr>
          <w:rFonts w:hint="eastAsia" w:ascii="宋体" w:hAnsi="宋体" w:cs="宋体"/>
        </w:rPr>
      </w:pPr>
      <w:r>
        <w:rPr>
          <w:rFonts w:hint="eastAsia" w:ascii="宋体" w:hAnsi="宋体" w:cs="宋体"/>
        </w:rPr>
        <w:t>3</w:t>
      </w:r>
      <w:r>
        <w:rPr>
          <w:rFonts w:hint="eastAsia" w:ascii="宋体" w:hAnsi="宋体" w:cs="宋体"/>
          <w:lang w:val="en-US" w:eastAsia="zh-CN"/>
        </w:rPr>
        <w:t>.</w:t>
      </w:r>
      <w:r>
        <w:rPr>
          <w:rFonts w:hint="eastAsia" w:ascii="宋体" w:hAnsi="宋体" w:cs="宋体"/>
        </w:rPr>
        <w:t>本采购文件（数据文档下载）收费：人民币500.00元/项/包，概不退还。</w:t>
      </w:r>
    </w:p>
    <w:p>
      <w:pPr>
        <w:pStyle w:val="9"/>
        <w:ind w:firstLine="480" w:firstLineChars="200"/>
        <w:rPr>
          <w:rFonts w:hint="eastAsia" w:ascii="宋体" w:hAnsi="宋体" w:cs="宋体"/>
        </w:rPr>
      </w:pPr>
      <w:r>
        <w:rPr>
          <w:rFonts w:hint="eastAsia" w:ascii="宋体" w:hAnsi="宋体" w:cs="宋体"/>
        </w:rPr>
        <w:t>咨询电话：0755-83629832、82078919转101、121 e-Mail: info@zgyd11.com。</w:t>
      </w:r>
    </w:p>
    <w:p>
      <w:pPr>
        <w:pStyle w:val="9"/>
        <w:ind w:firstLine="480" w:firstLineChars="200"/>
        <w:rPr>
          <w:rFonts w:hint="eastAsia" w:ascii="宋体" w:hAnsi="宋体" w:cs="宋体"/>
        </w:rPr>
      </w:pPr>
      <w:r>
        <w:rPr>
          <w:rFonts w:hint="eastAsia" w:ascii="宋体" w:hAnsi="宋体" w:cs="宋体"/>
        </w:rPr>
        <w:t>投标人须知与用户需求查阅地址：深圳市福田区上步路锦峰大厦22楼-远东开评标中心。</w:t>
      </w:r>
    </w:p>
    <w:p>
      <w:pPr>
        <w:pStyle w:val="9"/>
        <w:rPr>
          <w:rFonts w:hint="eastAsia" w:ascii="宋体" w:hAnsi="宋体" w:cs="宋体"/>
          <w:b/>
          <w:bCs/>
        </w:rPr>
      </w:pPr>
      <w:r>
        <w:rPr>
          <w:rFonts w:hint="eastAsia" w:ascii="宋体" w:hAnsi="宋体" w:cs="宋体"/>
          <w:b/>
          <w:bCs/>
        </w:rPr>
        <w:t>五、提交投标文件截止时间、开标时间和地点</w:t>
      </w:r>
    </w:p>
    <w:p>
      <w:pPr>
        <w:pStyle w:val="9"/>
        <w:ind w:firstLine="481" w:firstLineChars="200"/>
        <w:rPr>
          <w:rFonts w:hint="eastAsia" w:ascii="宋体" w:hAnsi="宋体" w:cs="宋体"/>
        </w:rPr>
      </w:pPr>
      <w:r>
        <w:rPr>
          <w:rFonts w:hint="eastAsia" w:ascii="宋体" w:hAnsi="宋体" w:cs="宋体"/>
          <w:b/>
          <w:bCs/>
        </w:rPr>
        <w:t>1.递交投标文件时间</w:t>
      </w:r>
      <w:r>
        <w:rPr>
          <w:rFonts w:hint="eastAsia" w:ascii="宋体" w:hAnsi="宋体" w:cs="宋体"/>
        </w:rPr>
        <w:t>：202</w:t>
      </w:r>
      <w:r>
        <w:rPr>
          <w:rFonts w:hint="eastAsia" w:ascii="宋体" w:hAnsi="宋体" w:cs="宋体"/>
          <w:lang w:val="en-US" w:eastAsia="zh-CN"/>
        </w:rPr>
        <w:t>4</w:t>
      </w:r>
      <w:r>
        <w:rPr>
          <w:rFonts w:hint="eastAsia" w:ascii="宋体" w:hAnsi="宋体" w:cs="宋体"/>
        </w:rPr>
        <w:t>年</w:t>
      </w:r>
      <w:r>
        <w:rPr>
          <w:rFonts w:hint="eastAsia" w:ascii="宋体" w:hAnsi="宋体" w:cs="宋体"/>
          <w:lang w:val="en-US" w:eastAsia="zh-CN"/>
        </w:rPr>
        <w:t>4</w:t>
      </w:r>
      <w:r>
        <w:rPr>
          <w:rFonts w:hint="eastAsia" w:ascii="宋体" w:hAnsi="宋体" w:cs="宋体"/>
        </w:rPr>
        <w:t>月</w:t>
      </w:r>
      <w:r>
        <w:rPr>
          <w:rFonts w:hint="eastAsia" w:ascii="宋体" w:hAnsi="宋体" w:cs="宋体"/>
          <w:lang w:val="en-US" w:eastAsia="zh-CN"/>
        </w:rPr>
        <w:t>23</w:t>
      </w:r>
      <w:r>
        <w:rPr>
          <w:rFonts w:hint="eastAsia" w:ascii="宋体" w:hAnsi="宋体" w:cs="宋体"/>
        </w:rPr>
        <w:t>日</w:t>
      </w:r>
      <w:r>
        <w:rPr>
          <w:rFonts w:hint="eastAsia" w:ascii="宋体" w:hAnsi="宋体" w:cs="宋体"/>
          <w:lang w:val="en-US" w:eastAsia="zh-CN"/>
        </w:rPr>
        <w:t>14</w:t>
      </w:r>
      <w:r>
        <w:rPr>
          <w:rFonts w:hint="eastAsia" w:ascii="宋体" w:hAnsi="宋体" w:cs="宋体"/>
        </w:rPr>
        <w:t>时00分～</w:t>
      </w:r>
      <w:r>
        <w:rPr>
          <w:rFonts w:hint="eastAsia" w:ascii="宋体" w:hAnsi="宋体" w:cs="宋体"/>
          <w:lang w:val="en-US" w:eastAsia="zh-CN"/>
        </w:rPr>
        <w:t>14</w:t>
      </w:r>
      <w:r>
        <w:rPr>
          <w:rFonts w:hint="eastAsia" w:ascii="宋体" w:hAnsi="宋体" w:cs="宋体"/>
        </w:rPr>
        <w:t>时30分（北京时间）。</w:t>
      </w:r>
    </w:p>
    <w:p>
      <w:pPr>
        <w:pStyle w:val="9"/>
        <w:ind w:firstLine="481" w:firstLineChars="200"/>
        <w:rPr>
          <w:rFonts w:hint="eastAsia" w:ascii="宋体" w:hAnsi="宋体" w:cs="宋体"/>
          <w:color w:val="FF0000"/>
        </w:rPr>
      </w:pPr>
      <w:r>
        <w:rPr>
          <w:rFonts w:hint="eastAsia" w:ascii="宋体" w:hAnsi="宋体" w:cs="宋体"/>
          <w:b/>
          <w:bCs/>
        </w:rPr>
        <w:t>2.投标截止及开标时间</w:t>
      </w:r>
      <w:r>
        <w:rPr>
          <w:rFonts w:hint="eastAsia" w:ascii="宋体" w:hAnsi="宋体" w:cs="宋体"/>
        </w:rPr>
        <w:t>：202</w:t>
      </w:r>
      <w:r>
        <w:rPr>
          <w:rFonts w:hint="eastAsia" w:ascii="宋体" w:hAnsi="宋体" w:cs="宋体"/>
          <w:lang w:val="en-US" w:eastAsia="zh-CN"/>
        </w:rPr>
        <w:t>4</w:t>
      </w:r>
      <w:r>
        <w:rPr>
          <w:rFonts w:hint="eastAsia" w:ascii="宋体" w:hAnsi="宋体" w:cs="宋体"/>
        </w:rPr>
        <w:t>年</w:t>
      </w:r>
      <w:r>
        <w:rPr>
          <w:rFonts w:hint="eastAsia" w:ascii="宋体" w:hAnsi="宋体" w:cs="宋体"/>
          <w:lang w:val="en-US" w:eastAsia="zh-CN"/>
        </w:rPr>
        <w:t>4</w:t>
      </w:r>
      <w:r>
        <w:rPr>
          <w:rFonts w:hint="eastAsia" w:ascii="宋体" w:hAnsi="宋体" w:cs="宋体"/>
        </w:rPr>
        <w:t>月</w:t>
      </w:r>
      <w:r>
        <w:rPr>
          <w:rFonts w:hint="eastAsia" w:ascii="宋体" w:hAnsi="宋体" w:cs="宋体"/>
          <w:lang w:val="en-US" w:eastAsia="zh-CN"/>
        </w:rPr>
        <w:t>23</w:t>
      </w:r>
      <w:r>
        <w:rPr>
          <w:rFonts w:hint="eastAsia" w:ascii="宋体" w:hAnsi="宋体" w:cs="宋体"/>
        </w:rPr>
        <w:t>日</w:t>
      </w:r>
      <w:r>
        <w:rPr>
          <w:rFonts w:hint="eastAsia" w:ascii="宋体" w:hAnsi="宋体" w:cs="宋体"/>
          <w:lang w:val="en-US" w:eastAsia="zh-CN"/>
        </w:rPr>
        <w:t>14</w:t>
      </w:r>
      <w:r>
        <w:rPr>
          <w:rFonts w:hint="eastAsia" w:ascii="宋体" w:hAnsi="宋体" w:cs="宋体"/>
        </w:rPr>
        <w:t>时30分（北京时间）。</w:t>
      </w:r>
    </w:p>
    <w:p>
      <w:pPr>
        <w:pStyle w:val="9"/>
        <w:ind w:firstLine="480" w:firstLineChars="200"/>
        <w:rPr>
          <w:rFonts w:hint="eastAsia" w:ascii="宋体" w:hAnsi="宋体" w:cs="宋体"/>
          <w:color w:val="000000"/>
        </w:rPr>
      </w:pPr>
      <w:r>
        <w:rPr>
          <w:rFonts w:hint="eastAsia" w:ascii="宋体" w:hAnsi="宋体" w:cs="宋体"/>
          <w:color w:val="000000"/>
        </w:rPr>
        <w:t>（1）现场递交：招标代理机构只接受在截标当日递交投标文件时间之内由投标人法定代表人或其授权代表亲自现场递交的投标文件，逾期收到或不符合规定的投标文件恕不接受。</w:t>
      </w:r>
    </w:p>
    <w:p>
      <w:pPr>
        <w:pStyle w:val="9"/>
        <w:ind w:firstLine="480" w:firstLineChars="200"/>
        <w:rPr>
          <w:rFonts w:hint="eastAsia" w:ascii="宋体" w:hAnsi="宋体" w:cs="宋体"/>
          <w:color w:val="000000"/>
        </w:rPr>
      </w:pPr>
      <w:r>
        <w:rPr>
          <w:rFonts w:hint="eastAsia" w:ascii="宋体" w:hAnsi="宋体" w:cs="宋体"/>
          <w:color w:val="000000"/>
        </w:rPr>
        <w:t>（2）邮寄递交：邮寄地址：深圳市福田区上步南路1001号锦峰大厦22D远东招标公司，收件人：凌工，联系电话：0755-82077536-129。为避免快递未按时送达，投标人邮寄投标文件的，应确保开标前一个工作日18时00分之前送达指定地点，并及时与收件人联系确认是否收到投标文件（邮寄方式的递交时间为送达我司由我司代表签收的时间），逾期收到或不符合规定的投标文件恕不接受。</w:t>
      </w:r>
    </w:p>
    <w:p>
      <w:pPr>
        <w:ind w:firstLine="481" w:firstLineChars="200"/>
        <w:rPr>
          <w:rFonts w:ascii="宋体" w:hAnsi="宋体" w:cs="宋体"/>
          <w:sz w:val="24"/>
        </w:rPr>
      </w:pPr>
      <w:r>
        <w:rPr>
          <w:rFonts w:hint="eastAsia" w:ascii="宋体" w:hAnsi="宋体" w:cs="宋体"/>
          <w:b/>
          <w:bCs/>
          <w:kern w:val="0"/>
          <w:sz w:val="24"/>
        </w:rPr>
        <w:t>3.递交投标文件及开标地点：</w:t>
      </w:r>
      <w:r>
        <w:rPr>
          <w:rFonts w:hint="eastAsia" w:ascii="宋体" w:hAnsi="宋体" w:cs="宋体"/>
          <w:kern w:val="0"/>
          <w:sz w:val="24"/>
        </w:rPr>
        <w:t>深圳市福田区上步南路1001号锦峰大厦22楼中国远东国际招标有限公司深圳分公司开评标室。</w:t>
      </w:r>
    </w:p>
    <w:p>
      <w:pPr>
        <w:ind w:firstLine="481" w:firstLineChars="200"/>
        <w:rPr>
          <w:rFonts w:ascii="宋体" w:hAnsi="宋体" w:cs="宋体"/>
          <w:kern w:val="0"/>
          <w:sz w:val="24"/>
        </w:rPr>
      </w:pPr>
      <w:r>
        <w:rPr>
          <w:rFonts w:hint="eastAsia" w:ascii="宋体" w:hAnsi="宋体" w:cs="宋体"/>
          <w:b/>
          <w:bCs/>
          <w:kern w:val="0"/>
          <w:sz w:val="24"/>
        </w:rPr>
        <w:t>4.开标现场及观摩开标仪式：</w:t>
      </w:r>
      <w:r>
        <w:rPr>
          <w:rFonts w:hint="eastAsia" w:ascii="宋体" w:hAnsi="宋体" w:cs="宋体"/>
          <w:kern w:val="0"/>
          <w:sz w:val="24"/>
        </w:rPr>
        <w:t>本项目开标仪式采用线上方式，邀请参与投标供应商于开标时间通过在线视音频观摩开标仪式。在条件许可的情形下，向申请在线视音频观摩开标仪式的其他人员发出观摩邀请。</w:t>
      </w:r>
    </w:p>
    <w:p>
      <w:pPr>
        <w:ind w:firstLine="480" w:firstLineChars="200"/>
        <w:rPr>
          <w:rFonts w:ascii="宋体" w:hAnsi="宋体" w:cs="宋体"/>
          <w:kern w:val="0"/>
          <w:sz w:val="24"/>
        </w:rPr>
      </w:pPr>
      <w:r>
        <w:rPr>
          <w:rFonts w:hint="eastAsia" w:ascii="宋体" w:hAnsi="宋体" w:cs="宋体"/>
          <w:kern w:val="0"/>
          <w:sz w:val="24"/>
        </w:rPr>
        <w:t>参与投标供应商应在开标时间前按要求登录指定系统、并将各自的用户名称修改为各自机构名称。未准时（在开标时间前）或逾时登录指定会议系统的投标供应商，视为自动放弃观摩开标仪式。</w:t>
      </w:r>
    </w:p>
    <w:p>
      <w:pPr>
        <w:ind w:firstLine="481" w:firstLineChars="200"/>
        <w:rPr>
          <w:rFonts w:ascii="宋体" w:hAnsi="宋体" w:cs="宋体"/>
          <w:b/>
          <w:bCs/>
          <w:sz w:val="24"/>
        </w:rPr>
      </w:pPr>
      <w:r>
        <w:rPr>
          <w:rFonts w:hint="eastAsia" w:ascii="宋体" w:hAnsi="宋体" w:cs="宋体"/>
          <w:b/>
          <w:bCs/>
          <w:kern w:val="0"/>
          <w:sz w:val="24"/>
        </w:rPr>
        <w:t>其它事项详见《在线视音频会议系统专篇》。</w:t>
      </w:r>
    </w:p>
    <w:p>
      <w:pPr>
        <w:widowControl/>
        <w:jc w:val="left"/>
        <w:rPr>
          <w:rFonts w:hint="eastAsia" w:ascii="宋体" w:hAnsi="宋体" w:cs="宋体"/>
          <w:b/>
          <w:bCs/>
          <w:sz w:val="24"/>
        </w:rPr>
      </w:pPr>
      <w:r>
        <w:rPr>
          <w:rFonts w:hint="eastAsia" w:ascii="宋体" w:hAnsi="宋体" w:cs="宋体"/>
          <w:b/>
          <w:bCs/>
          <w:sz w:val="24"/>
        </w:rPr>
        <w:t>六、公告期限</w:t>
      </w:r>
    </w:p>
    <w:p>
      <w:pPr>
        <w:ind w:firstLine="480" w:firstLineChars="200"/>
        <w:jc w:val="left"/>
        <w:rPr>
          <w:rFonts w:hint="eastAsia" w:ascii="宋体" w:hAnsi="宋体" w:cs="宋体"/>
          <w:sz w:val="24"/>
        </w:rPr>
      </w:pPr>
      <w:r>
        <w:rPr>
          <w:rFonts w:hint="eastAsia" w:ascii="宋体" w:hAnsi="宋体" w:cs="宋体"/>
          <w:sz w:val="24"/>
        </w:rPr>
        <w:t>自本公告发布之日起5个工作日。</w:t>
      </w:r>
    </w:p>
    <w:p>
      <w:pPr>
        <w:widowControl/>
        <w:jc w:val="left"/>
        <w:rPr>
          <w:rFonts w:hint="eastAsia" w:ascii="宋体" w:hAnsi="宋体" w:cs="宋体"/>
          <w:b/>
          <w:bCs/>
          <w:sz w:val="24"/>
        </w:rPr>
      </w:pPr>
      <w:r>
        <w:rPr>
          <w:rFonts w:hint="eastAsia" w:ascii="宋体" w:hAnsi="宋体" w:cs="宋体"/>
          <w:b/>
          <w:bCs/>
          <w:sz w:val="24"/>
        </w:rPr>
        <w:t>发布媒介：</w:t>
      </w:r>
    </w:p>
    <w:p>
      <w:pPr>
        <w:widowControl/>
        <w:ind w:firstLine="480" w:firstLineChars="200"/>
        <w:jc w:val="left"/>
        <w:rPr>
          <w:rFonts w:hint="eastAsia" w:ascii="宋体" w:hAnsi="宋体" w:cs="宋体"/>
          <w:sz w:val="24"/>
        </w:rPr>
      </w:pPr>
      <w:r>
        <w:rPr>
          <w:rFonts w:hint="eastAsia" w:ascii="宋体" w:hAnsi="宋体" w:cs="宋体"/>
          <w:sz w:val="24"/>
        </w:rPr>
        <w:t>深圳公共资源交易中心市区政府采购统一平台：http://</w:t>
      </w:r>
      <w:r>
        <w:rPr>
          <w:rFonts w:hint="eastAsia" w:ascii="宋体" w:hAnsi="宋体" w:cs="宋体"/>
          <w:sz w:val="24"/>
        </w:rPr>
        <w:fldChar w:fldCharType="begin"/>
      </w:r>
      <w:r>
        <w:rPr>
          <w:rFonts w:hint="eastAsia" w:ascii="宋体" w:hAnsi="宋体" w:cs="宋体"/>
          <w:sz w:val="24"/>
        </w:rPr>
        <w:instrText xml:space="preserve"> HYPERLINK "http://www.szzfcg.cn" </w:instrText>
      </w:r>
      <w:r>
        <w:rPr>
          <w:rFonts w:hint="eastAsia" w:ascii="宋体" w:hAnsi="宋体" w:cs="宋体"/>
          <w:sz w:val="24"/>
        </w:rPr>
        <w:fldChar w:fldCharType="separate"/>
      </w:r>
      <w:r>
        <w:rPr>
          <w:rFonts w:hint="eastAsia" w:ascii="宋体" w:hAnsi="宋体" w:cs="宋体"/>
          <w:sz w:val="24"/>
        </w:rPr>
        <w:t>www.szzfcg.cn</w:t>
      </w:r>
      <w:r>
        <w:rPr>
          <w:rFonts w:hint="eastAsia" w:ascii="宋体" w:hAnsi="宋体" w:cs="宋体"/>
          <w:sz w:val="24"/>
        </w:rPr>
        <w:fldChar w:fldCharType="end"/>
      </w:r>
    </w:p>
    <w:p>
      <w:pPr>
        <w:widowControl/>
        <w:ind w:firstLine="480" w:firstLineChars="200"/>
        <w:jc w:val="left"/>
        <w:rPr>
          <w:rFonts w:hint="eastAsia" w:ascii="宋体" w:hAnsi="宋体" w:cs="宋体"/>
          <w:sz w:val="24"/>
        </w:rPr>
      </w:pPr>
      <w:r>
        <w:rPr>
          <w:rFonts w:hint="eastAsia" w:ascii="宋体" w:hAnsi="宋体" w:cs="宋体"/>
          <w:sz w:val="24"/>
        </w:rPr>
        <w:t>中国政府采购网深圳分网：http://zfcg.sz.gov.cn</w:t>
      </w:r>
    </w:p>
    <w:p>
      <w:pPr>
        <w:widowControl/>
        <w:ind w:firstLine="480" w:firstLineChars="200"/>
        <w:jc w:val="left"/>
        <w:rPr>
          <w:rFonts w:hint="eastAsia" w:ascii="宋体" w:hAnsi="宋体" w:cs="宋体"/>
          <w:sz w:val="24"/>
        </w:rPr>
      </w:pPr>
      <w:r>
        <w:rPr>
          <w:rFonts w:hint="eastAsia" w:ascii="宋体" w:hAnsi="宋体" w:cs="宋体"/>
          <w:sz w:val="24"/>
        </w:rPr>
        <w:t>中国远东国际招标有限公司深圳分公司：</w:t>
      </w:r>
      <w:r>
        <w:rPr>
          <w:rFonts w:hint="eastAsia" w:ascii="宋体" w:hAnsi="宋体" w:cs="宋体"/>
          <w:sz w:val="24"/>
        </w:rPr>
        <w:fldChar w:fldCharType="begin"/>
      </w:r>
      <w:r>
        <w:rPr>
          <w:rFonts w:hint="eastAsia" w:ascii="宋体" w:hAnsi="宋体" w:cs="宋体"/>
          <w:sz w:val="24"/>
        </w:rPr>
        <w:instrText xml:space="preserve"> HYPERLINK "http://www.cfeitc-sz.com/" </w:instrText>
      </w:r>
      <w:r>
        <w:rPr>
          <w:rFonts w:hint="eastAsia" w:ascii="宋体" w:hAnsi="宋体" w:cs="宋体"/>
          <w:sz w:val="24"/>
        </w:rPr>
        <w:fldChar w:fldCharType="separate"/>
      </w:r>
      <w:r>
        <w:rPr>
          <w:rFonts w:hint="eastAsia" w:ascii="宋体" w:hAnsi="宋体" w:cs="宋体"/>
          <w:sz w:val="24"/>
        </w:rPr>
        <w:t>http://www.zgyd11.com</w:t>
      </w:r>
      <w:r>
        <w:rPr>
          <w:rFonts w:hint="eastAsia" w:ascii="宋体" w:hAnsi="宋体" w:cs="宋体"/>
          <w:sz w:val="24"/>
        </w:rPr>
        <w:fldChar w:fldCharType="end"/>
      </w:r>
    </w:p>
    <w:p>
      <w:pPr>
        <w:widowControl/>
        <w:jc w:val="left"/>
        <w:rPr>
          <w:rFonts w:hint="eastAsia" w:ascii="宋体" w:hAnsi="宋体" w:cs="宋体"/>
          <w:b/>
          <w:bCs/>
          <w:sz w:val="24"/>
        </w:rPr>
      </w:pPr>
      <w:r>
        <w:rPr>
          <w:rFonts w:hint="eastAsia" w:ascii="宋体" w:hAnsi="宋体" w:cs="宋体"/>
          <w:b/>
          <w:bCs/>
          <w:sz w:val="24"/>
        </w:rPr>
        <w:t>七、其他补充事宜</w:t>
      </w:r>
    </w:p>
    <w:p>
      <w:pPr>
        <w:widowControl/>
        <w:ind w:firstLine="481" w:firstLineChars="200"/>
        <w:jc w:val="left"/>
        <w:rPr>
          <w:rFonts w:hint="eastAsia" w:ascii="宋体" w:hAnsi="宋体" w:cs="宋体"/>
          <w:sz w:val="24"/>
          <w:highlight w:val="none"/>
        </w:rPr>
      </w:pPr>
      <w:r>
        <w:rPr>
          <w:rFonts w:hint="eastAsia" w:ascii="宋体" w:hAnsi="宋体" w:cs="宋体"/>
          <w:b/>
          <w:bCs/>
          <w:sz w:val="24"/>
        </w:rPr>
        <w:t>1.项目审批情况：</w:t>
      </w:r>
      <w:r>
        <w:rPr>
          <w:rFonts w:hint="eastAsia" w:ascii="宋体" w:hAnsi="宋体" w:cs="宋体"/>
          <w:sz w:val="24"/>
        </w:rPr>
        <w:t>本项目</w:t>
      </w:r>
      <w:r>
        <w:rPr>
          <w:rFonts w:hint="eastAsia" w:ascii="宋体" w:hAnsi="宋体" w:cs="宋体"/>
          <w:sz w:val="24"/>
          <w:highlight w:val="none"/>
        </w:rPr>
        <w:t>已获得主管部门审批，资金已落实。</w:t>
      </w:r>
    </w:p>
    <w:p>
      <w:pPr>
        <w:widowControl/>
        <w:ind w:firstLine="481" w:firstLineChars="200"/>
        <w:jc w:val="left"/>
        <w:rPr>
          <w:rFonts w:hint="eastAsia" w:ascii="宋体" w:hAnsi="宋体" w:eastAsia="宋体" w:cs="宋体"/>
          <w:sz w:val="24"/>
          <w:highlight w:val="none"/>
        </w:rPr>
      </w:pPr>
      <w:r>
        <w:rPr>
          <w:rFonts w:hint="eastAsia" w:ascii="宋体" w:hAnsi="宋体" w:cs="宋体"/>
          <w:b/>
          <w:bCs/>
          <w:sz w:val="24"/>
          <w:highlight w:val="none"/>
        </w:rPr>
        <w:t>2.评审办法和评审标准：</w:t>
      </w:r>
      <w:r>
        <w:rPr>
          <w:rFonts w:hint="eastAsia" w:ascii="宋体" w:hAnsi="宋体" w:eastAsia="宋体" w:cs="宋体"/>
          <w:sz w:val="24"/>
          <w:highlight w:val="none"/>
        </w:rPr>
        <w:t>本项目评审采用综合评分法,其中：价格部分</w:t>
      </w:r>
      <w:r>
        <w:rPr>
          <w:rFonts w:hint="eastAsia" w:ascii="宋体" w:hAnsi="宋体" w:eastAsia="宋体" w:cs="宋体"/>
          <w:sz w:val="24"/>
          <w:highlight w:val="none"/>
          <w:lang w:val="en-US" w:eastAsia="zh-CN"/>
        </w:rPr>
        <w:t>20</w:t>
      </w:r>
      <w:r>
        <w:rPr>
          <w:rFonts w:hint="eastAsia" w:ascii="宋体" w:hAnsi="宋体" w:eastAsia="宋体" w:cs="宋体"/>
          <w:sz w:val="24"/>
          <w:highlight w:val="none"/>
        </w:rPr>
        <w:t>分；技术部分</w:t>
      </w:r>
      <w:r>
        <w:rPr>
          <w:rFonts w:hint="eastAsia" w:ascii="宋体" w:hAnsi="宋体" w:eastAsia="宋体" w:cs="宋体"/>
          <w:sz w:val="24"/>
          <w:highlight w:val="none"/>
          <w:lang w:val="en-US" w:eastAsia="zh-CN"/>
        </w:rPr>
        <w:t>40</w:t>
      </w:r>
      <w:r>
        <w:rPr>
          <w:rFonts w:hint="eastAsia" w:ascii="宋体" w:hAnsi="宋体" w:eastAsia="宋体" w:cs="宋体"/>
          <w:sz w:val="24"/>
          <w:highlight w:val="none"/>
        </w:rPr>
        <w:t>分；商务部分</w:t>
      </w:r>
      <w:r>
        <w:rPr>
          <w:rFonts w:hint="eastAsia" w:ascii="宋体" w:hAnsi="宋体" w:eastAsia="宋体" w:cs="宋体"/>
          <w:sz w:val="24"/>
          <w:highlight w:val="none"/>
          <w:lang w:val="en-US" w:eastAsia="zh-CN"/>
        </w:rPr>
        <w:t>40</w:t>
      </w:r>
      <w:r>
        <w:rPr>
          <w:rFonts w:hint="eastAsia" w:ascii="宋体" w:hAnsi="宋体" w:eastAsia="宋体" w:cs="宋体"/>
          <w:sz w:val="24"/>
          <w:highlight w:val="none"/>
        </w:rPr>
        <w:t>分。详细的评分因素和标准见招标文件。</w:t>
      </w:r>
    </w:p>
    <w:p>
      <w:pPr>
        <w:widowControl/>
        <w:jc w:val="left"/>
        <w:rPr>
          <w:rFonts w:hint="eastAsia" w:ascii="宋体" w:hAnsi="宋体" w:cs="宋体"/>
          <w:b/>
          <w:bCs/>
          <w:sz w:val="24"/>
          <w:highlight w:val="none"/>
        </w:rPr>
      </w:pPr>
      <w:r>
        <w:rPr>
          <w:rFonts w:hint="eastAsia" w:ascii="宋体" w:hAnsi="宋体" w:cs="宋体"/>
          <w:b/>
          <w:bCs/>
          <w:sz w:val="24"/>
          <w:highlight w:val="none"/>
        </w:rPr>
        <w:t>八、对本次招标提出询问，请按以下方式联系</w:t>
      </w:r>
    </w:p>
    <w:p>
      <w:pPr>
        <w:widowControl/>
        <w:ind w:firstLine="480" w:firstLineChars="200"/>
        <w:jc w:val="left"/>
        <w:rPr>
          <w:rFonts w:hint="eastAsia" w:ascii="宋体" w:hAnsi="宋体" w:cs="宋体"/>
          <w:sz w:val="24"/>
          <w:highlight w:val="none"/>
        </w:rPr>
      </w:pPr>
      <w:r>
        <w:rPr>
          <w:rFonts w:hint="eastAsia" w:ascii="宋体" w:hAnsi="宋体" w:cs="宋体"/>
          <w:sz w:val="24"/>
          <w:highlight w:val="none"/>
        </w:rPr>
        <w:t>1.采购人信息</w:t>
      </w:r>
    </w:p>
    <w:p>
      <w:pPr>
        <w:widowControl/>
        <w:ind w:firstLine="480" w:firstLineChars="200"/>
        <w:jc w:val="left"/>
        <w:rPr>
          <w:rFonts w:hint="eastAsia" w:ascii="宋体" w:hAnsi="宋体" w:cs="宋体"/>
          <w:sz w:val="24"/>
        </w:rPr>
      </w:pPr>
      <w:r>
        <w:rPr>
          <w:rFonts w:hint="eastAsia" w:ascii="宋体" w:hAnsi="宋体" w:cs="宋体"/>
          <w:sz w:val="24"/>
        </w:rPr>
        <w:t>名  称：深圳市住房和建设局</w:t>
      </w:r>
    </w:p>
    <w:p>
      <w:pPr>
        <w:ind w:firstLine="480" w:firstLineChars="200"/>
        <w:jc w:val="left"/>
        <w:rPr>
          <w:rFonts w:hint="eastAsia" w:ascii="宋体" w:hAnsi="宋体" w:eastAsia="宋体" w:cs="宋体"/>
          <w:sz w:val="24"/>
        </w:rPr>
      </w:pPr>
      <w:r>
        <w:rPr>
          <w:rFonts w:hint="eastAsia" w:ascii="宋体" w:hAnsi="宋体" w:eastAsia="宋体" w:cs="宋体"/>
          <w:sz w:val="24"/>
        </w:rPr>
        <w:t>地  址：深圳市福田区振华路8号设计大厦</w:t>
      </w:r>
    </w:p>
    <w:p>
      <w:pPr>
        <w:ind w:firstLine="480" w:firstLineChars="200"/>
        <w:jc w:val="left"/>
        <w:rPr>
          <w:rFonts w:hint="default" w:ascii="宋体" w:hAnsi="宋体" w:eastAsia="宋体" w:cs="宋体"/>
          <w:sz w:val="24"/>
          <w:lang w:val="en-US" w:eastAsia="zh-CN"/>
        </w:rPr>
      </w:pPr>
      <w:r>
        <w:rPr>
          <w:rFonts w:hint="eastAsia" w:ascii="宋体" w:hAnsi="宋体" w:eastAsia="宋体" w:cs="宋体"/>
          <w:sz w:val="24"/>
          <w:lang w:val="en-US" w:eastAsia="zh-CN"/>
        </w:rPr>
        <w:t>联系人：刘国瑜</w:t>
      </w:r>
    </w:p>
    <w:p>
      <w:pPr>
        <w:ind w:firstLine="480" w:firstLineChars="200"/>
        <w:jc w:val="left"/>
        <w:rPr>
          <w:rFonts w:hint="default" w:ascii="宋体" w:hAnsi="宋体" w:eastAsia="宋体" w:cs="宋体"/>
          <w:sz w:val="24"/>
          <w:lang w:val="en-US" w:eastAsia="zh-CN"/>
        </w:rPr>
      </w:pPr>
      <w:r>
        <w:rPr>
          <w:rFonts w:hint="eastAsia" w:ascii="宋体" w:hAnsi="宋体" w:eastAsia="宋体" w:cs="宋体"/>
          <w:sz w:val="24"/>
          <w:lang w:val="en-US" w:eastAsia="zh-CN"/>
        </w:rPr>
        <w:t>电  话：0755-83788121</w:t>
      </w:r>
    </w:p>
    <w:p>
      <w:pPr>
        <w:ind w:firstLine="480" w:firstLineChars="200"/>
        <w:jc w:val="left"/>
        <w:rPr>
          <w:rFonts w:hint="eastAsia" w:ascii="宋体" w:hAnsi="宋体" w:cs="宋体"/>
          <w:sz w:val="24"/>
        </w:rPr>
      </w:pPr>
      <w:r>
        <w:rPr>
          <w:rFonts w:hint="eastAsia" w:ascii="宋体" w:hAnsi="宋体" w:cs="宋体"/>
          <w:sz w:val="24"/>
        </w:rPr>
        <w:t>2.采购代理机构信息</w:t>
      </w:r>
    </w:p>
    <w:p>
      <w:pPr>
        <w:widowControl/>
        <w:ind w:firstLine="480" w:firstLineChars="200"/>
        <w:jc w:val="left"/>
        <w:rPr>
          <w:rFonts w:hint="eastAsia" w:ascii="宋体" w:hAnsi="宋体" w:cs="宋体"/>
          <w:sz w:val="24"/>
        </w:rPr>
      </w:pPr>
      <w:r>
        <w:rPr>
          <w:rFonts w:hint="eastAsia" w:ascii="宋体" w:hAnsi="宋体" w:cs="宋体"/>
          <w:sz w:val="24"/>
        </w:rPr>
        <w:t>名  称：中国远东国际招标有限公司</w:t>
      </w:r>
    </w:p>
    <w:p>
      <w:pPr>
        <w:widowControl/>
        <w:ind w:firstLine="480" w:firstLineChars="200"/>
        <w:jc w:val="left"/>
        <w:rPr>
          <w:rFonts w:hint="eastAsia" w:ascii="宋体" w:hAnsi="宋体" w:cs="宋体"/>
          <w:sz w:val="24"/>
        </w:rPr>
      </w:pPr>
      <w:r>
        <w:rPr>
          <w:rFonts w:hint="eastAsia" w:ascii="宋体" w:hAnsi="宋体" w:cs="宋体"/>
          <w:sz w:val="24"/>
        </w:rPr>
        <w:t>地  址：深圳市福田区上步南路1001号锦峰大厦22楼</w:t>
      </w:r>
    </w:p>
    <w:p>
      <w:pPr>
        <w:widowControl/>
        <w:ind w:firstLine="480" w:firstLineChars="200"/>
        <w:jc w:val="left"/>
        <w:rPr>
          <w:rFonts w:hint="eastAsia" w:ascii="宋体" w:hAnsi="宋体" w:cs="宋体"/>
          <w:sz w:val="24"/>
        </w:rPr>
      </w:pPr>
      <w:r>
        <w:rPr>
          <w:rFonts w:hint="eastAsia" w:ascii="宋体" w:hAnsi="宋体" w:cs="宋体"/>
          <w:sz w:val="24"/>
        </w:rPr>
        <w:t>联系人：</w:t>
      </w:r>
      <w:r>
        <w:rPr>
          <w:rFonts w:hint="eastAsia" w:ascii="宋体" w:hAnsi="宋体" w:cs="宋体"/>
          <w:sz w:val="24"/>
          <w:lang w:val="en-US" w:eastAsia="zh-CN"/>
        </w:rPr>
        <w:t>陈</w:t>
      </w:r>
      <w:r>
        <w:rPr>
          <w:rFonts w:hint="eastAsia" w:ascii="宋体" w:hAnsi="宋体" w:cs="宋体"/>
          <w:sz w:val="24"/>
        </w:rPr>
        <w:t>工</w:t>
      </w:r>
    </w:p>
    <w:p>
      <w:pPr>
        <w:widowControl/>
        <w:ind w:firstLine="480" w:firstLineChars="200"/>
        <w:jc w:val="left"/>
        <w:rPr>
          <w:rFonts w:hint="eastAsia" w:ascii="宋体" w:hAnsi="宋体" w:cs="宋体"/>
          <w:sz w:val="24"/>
        </w:rPr>
      </w:pPr>
      <w:r>
        <w:rPr>
          <w:rFonts w:hint="eastAsia" w:ascii="宋体" w:hAnsi="宋体" w:cs="宋体"/>
          <w:sz w:val="24"/>
        </w:rPr>
        <w:t>电  话：《招标（采购）文件》获取咨询）0755-83629806、82078819、83629816</w:t>
      </w:r>
    </w:p>
    <w:p>
      <w:pPr>
        <w:widowControl/>
        <w:ind w:firstLine="480" w:firstLineChars="200"/>
        <w:jc w:val="left"/>
        <w:rPr>
          <w:rFonts w:hint="eastAsia" w:ascii="宋体" w:hAnsi="宋体" w:cs="宋体"/>
          <w:sz w:val="24"/>
        </w:rPr>
      </w:pPr>
      <w:r>
        <w:rPr>
          <w:rFonts w:hint="eastAsia" w:ascii="宋体" w:hAnsi="宋体" w:cs="宋体"/>
          <w:sz w:val="24"/>
        </w:rPr>
        <w:t>（其他咨询）0755-82078819、82077364转121</w:t>
      </w:r>
    </w:p>
    <w:p>
      <w:pPr>
        <w:widowControl/>
        <w:ind w:firstLine="480" w:firstLineChars="200"/>
        <w:jc w:val="left"/>
        <w:rPr>
          <w:rFonts w:hint="eastAsia" w:ascii="宋体" w:hAnsi="宋体" w:cs="宋体"/>
          <w:sz w:val="24"/>
        </w:rPr>
      </w:pPr>
      <w:r>
        <w:rPr>
          <w:rFonts w:hint="eastAsia" w:ascii="宋体" w:hAnsi="宋体" w:cs="宋体"/>
          <w:sz w:val="24"/>
        </w:rPr>
        <w:t>传  真：0755-82077519</w:t>
      </w:r>
    </w:p>
    <w:p>
      <w:pPr>
        <w:ind w:firstLine="480" w:firstLineChars="200"/>
        <w:jc w:val="left"/>
        <w:rPr>
          <w:rFonts w:hint="eastAsia" w:ascii="宋体" w:hAnsi="宋体" w:cs="宋体"/>
          <w:sz w:val="24"/>
        </w:rPr>
      </w:pPr>
      <w:r>
        <w:rPr>
          <w:rFonts w:hint="eastAsia" w:ascii="宋体" w:hAnsi="宋体" w:cs="宋体"/>
          <w:sz w:val="24"/>
        </w:rPr>
        <w:t>邮  箱：</w:t>
      </w:r>
      <w:r>
        <w:rPr>
          <w:rFonts w:hint="eastAsia" w:ascii="宋体" w:hAnsi="宋体" w:cs="宋体"/>
          <w:sz w:val="24"/>
        </w:rPr>
        <w:fldChar w:fldCharType="begin"/>
      </w:r>
      <w:r>
        <w:rPr>
          <w:rFonts w:hint="eastAsia" w:ascii="宋体" w:hAnsi="宋体" w:cs="宋体"/>
          <w:sz w:val="24"/>
        </w:rPr>
        <w:instrText xml:space="preserve"> HYPERLINK "mailto:info@zgyd11.com、dept2@zgyd11.com" </w:instrText>
      </w:r>
      <w:r>
        <w:rPr>
          <w:rFonts w:hint="eastAsia" w:ascii="宋体" w:hAnsi="宋体" w:cs="宋体"/>
          <w:sz w:val="24"/>
        </w:rPr>
        <w:fldChar w:fldCharType="separate"/>
      </w:r>
      <w:r>
        <w:rPr>
          <w:rFonts w:hint="eastAsia" w:ascii="宋体" w:hAnsi="宋体" w:cs="宋体"/>
          <w:sz w:val="24"/>
        </w:rPr>
        <w:t>info@zgyd11.com、dept2@zgyd11.com</w:t>
      </w:r>
      <w:r>
        <w:rPr>
          <w:rFonts w:hint="eastAsia" w:ascii="宋体" w:hAnsi="宋体" w:cs="宋体"/>
          <w:sz w:val="24"/>
        </w:rPr>
        <w:fldChar w:fldCharType="end"/>
      </w:r>
    </w:p>
    <w:p>
      <w:pPr>
        <w:ind w:firstLine="480" w:firstLineChars="200"/>
        <w:jc w:val="left"/>
        <w:rPr>
          <w:rFonts w:hint="eastAsia" w:ascii="宋体" w:hAnsi="宋体" w:cs="宋体"/>
          <w:sz w:val="24"/>
        </w:rPr>
      </w:pPr>
      <w:r>
        <w:rPr>
          <w:rFonts w:hint="eastAsia" w:ascii="宋体" w:hAnsi="宋体" w:cs="宋体"/>
          <w:sz w:val="24"/>
        </w:rPr>
        <w:t>3.项目联系方式</w:t>
      </w:r>
    </w:p>
    <w:p>
      <w:pPr>
        <w:pStyle w:val="12"/>
        <w:ind w:firstLine="480" w:firstLineChars="200"/>
        <w:rPr>
          <w:rFonts w:hAnsi="宋体" w:cs="宋体"/>
          <w:sz w:val="24"/>
        </w:rPr>
      </w:pPr>
      <w:r>
        <w:rPr>
          <w:rFonts w:hint="eastAsia" w:hAnsi="宋体" w:cs="宋体"/>
          <w:sz w:val="24"/>
        </w:rPr>
        <w:t>项目联系人：</w:t>
      </w:r>
      <w:r>
        <w:rPr>
          <w:rFonts w:hint="eastAsia" w:hAnsi="宋体" w:cs="宋体"/>
          <w:kern w:val="0"/>
          <w:sz w:val="24"/>
          <w:lang w:val="en-US" w:eastAsia="zh-CN"/>
        </w:rPr>
        <w:t>李</w:t>
      </w:r>
      <w:r>
        <w:rPr>
          <w:rFonts w:hint="eastAsia" w:hAnsi="宋体" w:cs="宋体"/>
          <w:kern w:val="0"/>
          <w:sz w:val="24"/>
        </w:rPr>
        <w:t>工、</w:t>
      </w:r>
      <w:r>
        <w:rPr>
          <w:rFonts w:hint="eastAsia" w:hAnsi="宋体" w:cs="宋体"/>
          <w:sz w:val="24"/>
        </w:rPr>
        <w:t>王工</w:t>
      </w:r>
    </w:p>
    <w:p>
      <w:pPr>
        <w:ind w:firstLine="480" w:firstLineChars="200"/>
        <w:rPr>
          <w:rFonts w:ascii="宋体" w:hAnsi="宋体" w:cs="宋体"/>
          <w:sz w:val="24"/>
        </w:rPr>
      </w:pPr>
      <w:r>
        <w:rPr>
          <w:rFonts w:hint="eastAsia" w:ascii="宋体" w:hAnsi="宋体" w:cs="宋体"/>
          <w:sz w:val="24"/>
        </w:rPr>
        <w:t>电　话：0755-82077536转</w:t>
      </w:r>
      <w:r>
        <w:rPr>
          <w:rFonts w:hint="eastAsia" w:ascii="宋体" w:hAnsi="宋体" w:cs="宋体"/>
          <w:kern w:val="0"/>
          <w:sz w:val="24"/>
        </w:rPr>
        <w:t>1</w:t>
      </w:r>
      <w:r>
        <w:rPr>
          <w:rFonts w:hint="eastAsia" w:ascii="宋体" w:hAnsi="宋体" w:cs="宋体"/>
          <w:kern w:val="0"/>
          <w:sz w:val="24"/>
          <w:lang w:val="en-US" w:eastAsia="zh-CN"/>
        </w:rPr>
        <w:t>0</w:t>
      </w:r>
      <w:r>
        <w:rPr>
          <w:rFonts w:hint="eastAsia" w:ascii="宋体" w:hAnsi="宋体" w:cs="宋体"/>
          <w:kern w:val="0"/>
          <w:sz w:val="24"/>
        </w:rPr>
        <w:t>9、</w:t>
      </w:r>
      <w:r>
        <w:rPr>
          <w:rFonts w:hint="eastAsia" w:ascii="宋体" w:hAnsi="宋体" w:cs="宋体"/>
          <w:sz w:val="24"/>
        </w:rPr>
        <w:t>103</w:t>
      </w:r>
    </w:p>
    <w:p>
      <w:pPr>
        <w:jc w:val="center"/>
        <w:outlineLvl w:val="0"/>
        <w:rPr>
          <w:rFonts w:ascii="宋体" w:hAnsi="宋体" w:cs="宋体"/>
          <w:b/>
          <w:bCs/>
          <w:sz w:val="36"/>
          <w:szCs w:val="36"/>
        </w:rPr>
      </w:pPr>
      <w:r>
        <w:rPr>
          <w:rFonts w:hint="eastAsia" w:ascii="宋体" w:hAnsi="宋体" w:cs="宋体"/>
          <w:sz w:val="36"/>
          <w:szCs w:val="36"/>
        </w:rPr>
        <w:br w:type="page"/>
      </w:r>
      <w:r>
        <w:rPr>
          <w:rFonts w:hint="eastAsia" w:ascii="宋体" w:hAnsi="宋体" w:cs="宋体"/>
          <w:b/>
          <w:bCs/>
          <w:sz w:val="36"/>
          <w:szCs w:val="36"/>
        </w:rPr>
        <w:t>第二章  投标人须知前附表</w:t>
      </w:r>
    </w:p>
    <w:p>
      <w:pPr>
        <w:adjustRightInd w:val="0"/>
        <w:snapToGrid w:val="0"/>
        <w:spacing w:line="264" w:lineRule="auto"/>
        <w:ind w:firstLine="420" w:firstLineChars="200"/>
        <w:rPr>
          <w:rFonts w:ascii="宋体" w:hAnsi="宋体" w:cs="宋体"/>
          <w:szCs w:val="21"/>
        </w:rPr>
      </w:pPr>
    </w:p>
    <w:p>
      <w:pPr>
        <w:adjustRightInd w:val="0"/>
        <w:snapToGrid w:val="0"/>
        <w:spacing w:line="264" w:lineRule="auto"/>
        <w:ind w:firstLine="420" w:firstLineChars="200"/>
        <w:rPr>
          <w:rFonts w:ascii="宋体" w:hAnsi="宋体" w:cs="宋体"/>
          <w:szCs w:val="21"/>
        </w:rPr>
      </w:pPr>
      <w:r>
        <w:rPr>
          <w:rFonts w:hint="eastAsia" w:ascii="宋体" w:hAnsi="宋体" w:cs="宋体"/>
          <w:szCs w:val="21"/>
        </w:rPr>
        <w:t>本表关于采购项目的具体资料，是对投标人须知的具体补充和修改，如有矛盾，应以投标人须知前附表为准。投标人须知前附表的条款号与投标人须知相对应。</w:t>
      </w:r>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1478"/>
        <w:gridCol w:w="81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jc w:val="center"/>
        </w:trPr>
        <w:tc>
          <w:tcPr>
            <w:tcW w:w="1478" w:type="dxa"/>
            <w:noWrap w:val="0"/>
            <w:vAlign w:val="center"/>
          </w:tcPr>
          <w:p>
            <w:pPr>
              <w:keepNext w:val="0"/>
              <w:keepLines w:val="0"/>
              <w:suppressLineNumbers w:val="0"/>
              <w:adjustRightInd w:val="0"/>
              <w:snapToGrid w:val="0"/>
              <w:spacing w:before="0" w:beforeAutospacing="0" w:after="0" w:afterAutospacing="0" w:line="288" w:lineRule="auto"/>
              <w:ind w:left="0" w:right="26"/>
              <w:jc w:val="center"/>
              <w:rPr>
                <w:rFonts w:hint="default" w:ascii="宋体" w:hAnsi="宋体" w:cs="宋体"/>
                <w:b/>
                <w:bCs/>
                <w:sz w:val="24"/>
              </w:rPr>
            </w:pPr>
            <w:r>
              <w:rPr>
                <w:rFonts w:hint="eastAsia" w:ascii="宋体" w:hAnsi="宋体" w:cs="宋体"/>
                <w:b/>
                <w:bCs/>
                <w:sz w:val="24"/>
              </w:rPr>
              <w:t>投标人须知对应条款号</w:t>
            </w:r>
          </w:p>
        </w:tc>
        <w:tc>
          <w:tcPr>
            <w:tcW w:w="8160" w:type="dxa"/>
            <w:noWrap w:val="0"/>
            <w:vAlign w:val="center"/>
          </w:tcPr>
          <w:p>
            <w:pPr>
              <w:keepNext w:val="0"/>
              <w:keepLines w:val="0"/>
              <w:suppressLineNumbers w:val="0"/>
              <w:adjustRightInd w:val="0"/>
              <w:snapToGrid w:val="0"/>
              <w:spacing w:before="0" w:beforeAutospacing="0" w:after="0" w:afterAutospacing="0" w:line="288" w:lineRule="auto"/>
              <w:ind w:left="0" w:right="26"/>
              <w:jc w:val="center"/>
              <w:rPr>
                <w:rFonts w:hint="default" w:ascii="宋体" w:hAnsi="宋体" w:cs="宋体"/>
                <w:b/>
                <w:bCs/>
                <w:sz w:val="24"/>
              </w:rPr>
            </w:pPr>
            <w:r>
              <w:rPr>
                <w:rFonts w:hint="eastAsia" w:ascii="宋体" w:hAnsi="宋体" w:cs="宋体"/>
                <w:b/>
                <w:bCs/>
                <w:sz w:val="24"/>
              </w:rPr>
              <w:t>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jc w:val="center"/>
        </w:trPr>
        <w:tc>
          <w:tcPr>
            <w:tcW w:w="1478" w:type="dxa"/>
            <w:noWrap w:val="0"/>
            <w:vAlign w:val="center"/>
          </w:tcPr>
          <w:p>
            <w:pPr>
              <w:keepNext w:val="0"/>
              <w:keepLines w:val="0"/>
              <w:suppressLineNumbers w:val="0"/>
              <w:adjustRightInd w:val="0"/>
              <w:snapToGrid w:val="0"/>
              <w:spacing w:before="0" w:beforeAutospacing="0" w:after="0" w:afterAutospacing="0" w:line="288" w:lineRule="auto"/>
              <w:ind w:left="0" w:right="26"/>
              <w:jc w:val="center"/>
              <w:rPr>
                <w:rFonts w:hint="default" w:ascii="宋体" w:hAnsi="宋体" w:cs="宋体"/>
                <w:sz w:val="24"/>
              </w:rPr>
            </w:pPr>
            <w:r>
              <w:rPr>
                <w:rFonts w:hint="eastAsia" w:ascii="宋体" w:hAnsi="宋体" w:cs="宋体"/>
                <w:sz w:val="24"/>
              </w:rPr>
              <w:t>1.1.</w:t>
            </w:r>
          </w:p>
        </w:tc>
        <w:tc>
          <w:tcPr>
            <w:tcW w:w="8160" w:type="dxa"/>
            <w:noWrap w:val="0"/>
            <w:vAlign w:val="top"/>
          </w:tcPr>
          <w:p>
            <w:pPr>
              <w:keepNext w:val="0"/>
              <w:keepLines w:val="0"/>
              <w:suppressLineNumbers w:val="0"/>
              <w:adjustRightInd w:val="0"/>
              <w:snapToGrid w:val="0"/>
              <w:spacing w:before="0" w:beforeAutospacing="0" w:after="0" w:afterAutospacing="0" w:line="264" w:lineRule="auto"/>
              <w:ind w:left="0" w:right="26"/>
              <w:rPr>
                <w:rFonts w:hint="default" w:ascii="宋体" w:hAnsi="宋体" w:cs="宋体"/>
                <w:sz w:val="24"/>
              </w:rPr>
            </w:pPr>
            <w:r>
              <w:rPr>
                <w:rFonts w:hint="eastAsia" w:ascii="宋体" w:hAnsi="宋体" w:cs="宋体"/>
                <w:b/>
                <w:bCs/>
                <w:sz w:val="24"/>
              </w:rPr>
              <w:t>1、项目资金来源：</w:t>
            </w:r>
            <w:r>
              <w:rPr>
                <w:rFonts w:hint="eastAsia" w:ascii="宋体" w:hAnsi="宋体" w:cs="宋体"/>
                <w:sz w:val="24"/>
              </w:rPr>
              <w:t xml:space="preserve">财政资金 </w:t>
            </w:r>
          </w:p>
          <w:p>
            <w:pPr>
              <w:keepNext w:val="0"/>
              <w:keepLines w:val="0"/>
              <w:suppressLineNumbers w:val="0"/>
              <w:adjustRightInd w:val="0"/>
              <w:snapToGrid w:val="0"/>
              <w:spacing w:before="0" w:beforeAutospacing="0" w:after="0" w:afterAutospacing="0" w:line="264" w:lineRule="auto"/>
              <w:ind w:left="0" w:right="26"/>
              <w:rPr>
                <w:rFonts w:hint="default" w:ascii="宋体" w:hAnsi="宋体" w:cs="宋体"/>
                <w:b/>
                <w:bCs/>
                <w:sz w:val="24"/>
              </w:rPr>
            </w:pPr>
            <w:r>
              <w:rPr>
                <w:rFonts w:hint="eastAsia" w:ascii="宋体" w:hAnsi="宋体" w:cs="宋体"/>
                <w:b/>
                <w:bCs/>
                <w:sz w:val="24"/>
              </w:rPr>
              <w:t>2、项目概况：</w:t>
            </w:r>
          </w:p>
          <w:p>
            <w:pPr>
              <w:keepNext w:val="0"/>
              <w:keepLines w:val="0"/>
              <w:suppressLineNumbers w:val="0"/>
              <w:adjustRightInd w:val="0"/>
              <w:snapToGrid w:val="0"/>
              <w:spacing w:before="0" w:beforeAutospacing="0" w:after="0" w:afterAutospacing="0" w:line="264" w:lineRule="auto"/>
              <w:ind w:left="0" w:right="26"/>
              <w:rPr>
                <w:rFonts w:hint="default" w:ascii="宋体" w:hAnsi="宋体" w:cs="宋体"/>
                <w:sz w:val="24"/>
              </w:rPr>
            </w:pPr>
            <w:r>
              <w:rPr>
                <w:rFonts w:hint="eastAsia" w:ascii="宋体" w:hAnsi="宋体" w:cs="宋体"/>
                <w:b/>
                <w:bCs/>
                <w:sz w:val="24"/>
              </w:rPr>
              <w:t>项目名称：</w:t>
            </w:r>
            <w:r>
              <w:rPr>
                <w:rFonts w:hint="eastAsia" w:ascii="宋体" w:hAnsi="宋体" w:cs="宋体"/>
                <w:sz w:val="24"/>
              </w:rPr>
              <w:t>详见《投标邀请书》</w:t>
            </w:r>
          </w:p>
          <w:p>
            <w:pPr>
              <w:keepNext w:val="0"/>
              <w:keepLines w:val="0"/>
              <w:suppressLineNumbers w:val="0"/>
              <w:adjustRightInd w:val="0"/>
              <w:snapToGrid w:val="0"/>
              <w:spacing w:before="0" w:beforeAutospacing="0" w:after="0" w:afterAutospacing="0" w:line="264" w:lineRule="auto"/>
              <w:ind w:left="0" w:right="26"/>
              <w:rPr>
                <w:rFonts w:hint="default" w:ascii="宋体" w:hAnsi="宋体" w:cs="宋体"/>
                <w:sz w:val="24"/>
              </w:rPr>
            </w:pPr>
            <w:r>
              <w:rPr>
                <w:rFonts w:hint="eastAsia" w:ascii="宋体" w:hAnsi="宋体" w:cs="宋体"/>
                <w:b/>
                <w:bCs/>
                <w:sz w:val="24"/>
              </w:rPr>
              <w:t>项目编号：</w:t>
            </w:r>
            <w:r>
              <w:rPr>
                <w:rFonts w:hint="eastAsia" w:ascii="宋体" w:hAnsi="宋体" w:cs="宋体"/>
                <w:sz w:val="24"/>
              </w:rPr>
              <w:t>详见《投标邀请书》</w:t>
            </w:r>
          </w:p>
          <w:p>
            <w:pPr>
              <w:keepNext w:val="0"/>
              <w:keepLines w:val="0"/>
              <w:suppressLineNumbers w:val="0"/>
              <w:adjustRightInd w:val="0"/>
              <w:snapToGrid w:val="0"/>
              <w:spacing w:before="0" w:beforeAutospacing="0" w:after="0" w:afterAutospacing="0" w:line="264" w:lineRule="auto"/>
              <w:ind w:left="0" w:right="26"/>
              <w:rPr>
                <w:rFonts w:hint="default" w:ascii="宋体" w:hAnsi="宋体" w:cs="宋体"/>
                <w:sz w:val="24"/>
              </w:rPr>
            </w:pPr>
            <w:r>
              <w:rPr>
                <w:rFonts w:hint="eastAsia" w:ascii="宋体" w:hAnsi="宋体" w:cs="宋体"/>
                <w:b/>
                <w:bCs/>
                <w:sz w:val="24"/>
              </w:rPr>
              <w:t>采购内容：</w:t>
            </w:r>
            <w:r>
              <w:rPr>
                <w:rFonts w:hint="eastAsia" w:ascii="宋体" w:hAnsi="宋体" w:cs="宋体"/>
                <w:sz w:val="24"/>
              </w:rPr>
              <w:t>详见《投标邀请书》</w:t>
            </w:r>
          </w:p>
          <w:p>
            <w:pPr>
              <w:keepNext w:val="0"/>
              <w:keepLines w:val="0"/>
              <w:suppressLineNumbers w:val="0"/>
              <w:adjustRightInd w:val="0"/>
              <w:snapToGrid w:val="0"/>
              <w:spacing w:before="0" w:beforeAutospacing="0" w:after="0" w:afterAutospacing="0" w:line="264" w:lineRule="auto"/>
              <w:ind w:left="0" w:right="26"/>
              <w:rPr>
                <w:rFonts w:hint="default" w:ascii="宋体" w:hAnsi="宋体" w:cs="宋体"/>
                <w:sz w:val="24"/>
              </w:rPr>
            </w:pPr>
            <w:r>
              <w:rPr>
                <w:rFonts w:hint="eastAsia" w:ascii="宋体" w:hAnsi="宋体" w:cs="宋体"/>
                <w:b/>
                <w:bCs/>
                <w:sz w:val="24"/>
              </w:rPr>
              <w:t>项目预算金额：</w:t>
            </w:r>
            <w:r>
              <w:rPr>
                <w:rFonts w:hint="eastAsia" w:ascii="宋体" w:hAnsi="宋体" w:cs="宋体"/>
                <w:sz w:val="24"/>
              </w:rPr>
              <w:t>详见《投标邀请书》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jc w:val="center"/>
        </w:trPr>
        <w:tc>
          <w:tcPr>
            <w:tcW w:w="1478" w:type="dxa"/>
            <w:noWrap w:val="0"/>
            <w:vAlign w:val="center"/>
          </w:tcPr>
          <w:p>
            <w:pPr>
              <w:keepNext w:val="0"/>
              <w:keepLines w:val="0"/>
              <w:suppressLineNumbers w:val="0"/>
              <w:adjustRightInd w:val="0"/>
              <w:snapToGrid w:val="0"/>
              <w:spacing w:before="0" w:beforeAutospacing="0" w:after="0" w:afterAutospacing="0" w:line="288" w:lineRule="auto"/>
              <w:ind w:left="0" w:right="26"/>
              <w:jc w:val="center"/>
              <w:rPr>
                <w:rFonts w:hint="default" w:ascii="宋体" w:hAnsi="宋体" w:cs="宋体"/>
                <w:sz w:val="24"/>
              </w:rPr>
            </w:pPr>
            <w:r>
              <w:rPr>
                <w:rFonts w:hint="eastAsia" w:ascii="宋体" w:hAnsi="宋体" w:cs="宋体"/>
                <w:sz w:val="24"/>
              </w:rPr>
              <w:t>1.2.</w:t>
            </w:r>
          </w:p>
        </w:tc>
        <w:tc>
          <w:tcPr>
            <w:tcW w:w="8160" w:type="dxa"/>
            <w:noWrap w:val="0"/>
            <w:vAlign w:val="center"/>
          </w:tcPr>
          <w:p>
            <w:pPr>
              <w:keepNext w:val="0"/>
              <w:keepLines w:val="0"/>
              <w:suppressLineNumbers w:val="0"/>
              <w:adjustRightInd w:val="0"/>
              <w:snapToGrid w:val="0"/>
              <w:spacing w:before="0" w:beforeAutospacing="0" w:after="0" w:afterAutospacing="0"/>
              <w:ind w:left="0" w:right="0"/>
              <w:rPr>
                <w:rFonts w:hint="default" w:ascii="宋体" w:hAnsi="宋体" w:cs="宋体"/>
                <w:sz w:val="24"/>
              </w:rPr>
            </w:pPr>
            <w:r>
              <w:rPr>
                <w:rFonts w:hint="eastAsia" w:ascii="宋体" w:hAnsi="宋体" w:cs="宋体"/>
                <w:b/>
                <w:bCs/>
                <w:sz w:val="24"/>
              </w:rPr>
              <w:t>采购人及采购代理机构信息：</w:t>
            </w:r>
            <w:r>
              <w:rPr>
                <w:rFonts w:hint="eastAsia" w:ascii="宋体" w:hAnsi="宋体" w:cs="宋体"/>
                <w:sz w:val="24"/>
              </w:rPr>
              <w:t>详见《投标邀请书》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jc w:val="center"/>
        </w:trPr>
        <w:tc>
          <w:tcPr>
            <w:tcW w:w="1478" w:type="dxa"/>
            <w:noWrap w:val="0"/>
            <w:vAlign w:val="center"/>
          </w:tcPr>
          <w:p>
            <w:pPr>
              <w:keepNext w:val="0"/>
              <w:keepLines w:val="0"/>
              <w:suppressLineNumbers w:val="0"/>
              <w:adjustRightInd w:val="0"/>
              <w:snapToGrid w:val="0"/>
              <w:spacing w:before="0" w:beforeAutospacing="0" w:after="0" w:afterAutospacing="0" w:line="288" w:lineRule="auto"/>
              <w:ind w:left="0" w:right="26"/>
              <w:jc w:val="center"/>
              <w:rPr>
                <w:rFonts w:hint="default" w:ascii="宋体" w:hAnsi="宋体" w:cs="宋体"/>
                <w:sz w:val="24"/>
              </w:rPr>
            </w:pPr>
            <w:r>
              <w:rPr>
                <w:rFonts w:hint="eastAsia" w:ascii="宋体" w:hAnsi="宋体" w:cs="宋体"/>
                <w:sz w:val="24"/>
              </w:rPr>
              <w:t>2.2.</w:t>
            </w:r>
          </w:p>
        </w:tc>
        <w:tc>
          <w:tcPr>
            <w:tcW w:w="8160" w:type="dxa"/>
            <w:noWrap w:val="0"/>
            <w:vAlign w:val="center"/>
          </w:tcPr>
          <w:p>
            <w:pPr>
              <w:keepNext w:val="0"/>
              <w:keepLines w:val="0"/>
              <w:suppressLineNumbers w:val="0"/>
              <w:spacing w:before="0" w:beforeAutospacing="0" w:after="0" w:afterAutospacing="0" w:line="288" w:lineRule="auto"/>
              <w:ind w:left="0" w:right="0"/>
              <w:rPr>
                <w:rFonts w:hint="default" w:ascii="宋体" w:hAnsi="宋体" w:cs="宋体"/>
                <w:sz w:val="24"/>
              </w:rPr>
            </w:pPr>
            <w:r>
              <w:rPr>
                <w:rFonts w:hint="eastAsia" w:ascii="宋体" w:hAnsi="宋体" w:cs="宋体"/>
                <w:b/>
                <w:bCs/>
                <w:sz w:val="24"/>
              </w:rPr>
              <w:t>合格投标人的资格要求：</w:t>
            </w:r>
            <w:r>
              <w:rPr>
                <w:rFonts w:hint="eastAsia" w:ascii="宋体" w:hAnsi="宋体" w:cs="宋体"/>
                <w:sz w:val="24"/>
              </w:rPr>
              <w:t>详见《投标邀请书》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jc w:val="center"/>
        </w:trPr>
        <w:tc>
          <w:tcPr>
            <w:tcW w:w="1478" w:type="dxa"/>
            <w:noWrap w:val="0"/>
            <w:vAlign w:val="center"/>
          </w:tcPr>
          <w:p>
            <w:pPr>
              <w:keepNext w:val="0"/>
              <w:keepLines w:val="0"/>
              <w:suppressLineNumbers w:val="0"/>
              <w:adjustRightInd w:val="0"/>
              <w:snapToGrid w:val="0"/>
              <w:spacing w:before="0" w:beforeAutospacing="0" w:after="0" w:afterAutospacing="0" w:line="288" w:lineRule="auto"/>
              <w:ind w:left="0" w:right="26"/>
              <w:jc w:val="center"/>
              <w:rPr>
                <w:rFonts w:hint="default" w:ascii="宋体" w:hAnsi="宋体" w:cs="宋体"/>
                <w:sz w:val="24"/>
              </w:rPr>
            </w:pPr>
            <w:r>
              <w:rPr>
                <w:rFonts w:hint="eastAsia" w:ascii="宋体" w:hAnsi="宋体" w:cs="宋体"/>
                <w:sz w:val="24"/>
              </w:rPr>
              <w:t>3.1.</w:t>
            </w:r>
          </w:p>
        </w:tc>
        <w:tc>
          <w:tcPr>
            <w:tcW w:w="8160" w:type="dxa"/>
            <w:noWrap w:val="0"/>
            <w:vAlign w:val="top"/>
          </w:tcPr>
          <w:p>
            <w:pPr>
              <w:keepNext w:val="0"/>
              <w:keepLines w:val="0"/>
              <w:suppressLineNumbers w:val="0"/>
              <w:adjustRightInd w:val="0"/>
              <w:snapToGrid w:val="0"/>
              <w:spacing w:before="0" w:beforeAutospacing="0" w:after="0" w:afterAutospacing="0" w:line="288" w:lineRule="auto"/>
              <w:ind w:left="0" w:right="28"/>
              <w:rPr>
                <w:rFonts w:hint="default" w:ascii="宋体" w:hAnsi="宋体" w:cs="宋体"/>
                <w:b/>
                <w:bCs/>
                <w:sz w:val="24"/>
              </w:rPr>
            </w:pPr>
            <w:r>
              <w:rPr>
                <w:rFonts w:hint="eastAsia" w:ascii="宋体" w:hAnsi="宋体" w:cs="宋体"/>
                <w:b/>
                <w:bCs/>
                <w:sz w:val="24"/>
              </w:rPr>
              <w:t>合格的货物</w:t>
            </w:r>
            <w:r>
              <w:rPr>
                <w:rFonts w:hint="eastAsia" w:ascii="宋体" w:hAnsi="宋体" w:cs="宋体"/>
                <w:b/>
                <w:bCs/>
                <w:sz w:val="24"/>
                <w:lang w:val="en-US" w:eastAsia="zh-CN"/>
              </w:rPr>
              <w:t>或</w:t>
            </w:r>
            <w:r>
              <w:rPr>
                <w:rFonts w:hint="eastAsia" w:ascii="宋体" w:hAnsi="宋体" w:cs="宋体"/>
                <w:b/>
                <w:bCs/>
                <w:sz w:val="24"/>
              </w:rPr>
              <w:t>服务：</w:t>
            </w:r>
          </w:p>
          <w:p>
            <w:pPr>
              <w:keepNext w:val="0"/>
              <w:keepLines w:val="0"/>
              <w:suppressLineNumbers w:val="0"/>
              <w:adjustRightInd w:val="0"/>
              <w:snapToGrid w:val="0"/>
              <w:spacing w:before="0" w:beforeAutospacing="0" w:after="0" w:afterAutospacing="0" w:line="264" w:lineRule="auto"/>
              <w:ind w:left="0" w:right="0" w:firstLine="480" w:firstLineChars="200"/>
              <w:rPr>
                <w:rFonts w:hint="default" w:ascii="宋体" w:hAnsi="宋体" w:cs="宋体"/>
                <w:sz w:val="24"/>
              </w:rPr>
            </w:pPr>
            <w:r>
              <w:rPr>
                <w:rFonts w:hint="eastAsia" w:ascii="宋体" w:hAnsi="宋体" w:cs="宋体"/>
                <w:sz w:val="24"/>
              </w:rPr>
              <w:t>1、本次招标第一章投标邀请标注“不接受进口产品或服务”的投标货物和服务的原产地应为中华人民共和国境内。</w:t>
            </w:r>
          </w:p>
          <w:p>
            <w:pPr>
              <w:keepNext w:val="0"/>
              <w:keepLines w:val="0"/>
              <w:suppressLineNumbers w:val="0"/>
              <w:adjustRightInd w:val="0"/>
              <w:snapToGrid w:val="0"/>
              <w:spacing w:before="0" w:beforeAutospacing="0" w:after="0" w:afterAutospacing="0" w:line="264" w:lineRule="auto"/>
              <w:ind w:left="0" w:right="0" w:firstLine="480" w:firstLineChars="200"/>
              <w:rPr>
                <w:rFonts w:hint="default" w:ascii="宋体" w:hAnsi="宋体" w:cs="宋体"/>
                <w:sz w:val="24"/>
              </w:rPr>
            </w:pPr>
            <w:r>
              <w:rPr>
                <w:rFonts w:hint="eastAsia" w:ascii="宋体" w:hAnsi="宋体" w:cs="宋体"/>
                <w:sz w:val="24"/>
              </w:rPr>
              <w:t>2、本次招标第一章投标邀请标注“接受进口产品或服务”的投标货物和服务的原产地应为中华人民共和国境内或来自与之有正常贸易往来的国家或地区。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jc w:val="center"/>
        </w:trPr>
        <w:tc>
          <w:tcPr>
            <w:tcW w:w="1478" w:type="dxa"/>
            <w:noWrap w:val="0"/>
            <w:vAlign w:val="center"/>
          </w:tcPr>
          <w:p>
            <w:pPr>
              <w:keepNext w:val="0"/>
              <w:keepLines w:val="0"/>
              <w:suppressLineNumbers w:val="0"/>
              <w:adjustRightInd w:val="0"/>
              <w:snapToGrid w:val="0"/>
              <w:spacing w:before="0" w:beforeAutospacing="0" w:after="0" w:afterAutospacing="0" w:line="288" w:lineRule="auto"/>
              <w:ind w:left="0" w:right="26"/>
              <w:jc w:val="center"/>
              <w:rPr>
                <w:rFonts w:hint="default" w:ascii="宋体" w:hAnsi="宋体" w:cs="宋体"/>
                <w:sz w:val="24"/>
              </w:rPr>
            </w:pPr>
            <w:r>
              <w:rPr>
                <w:rFonts w:hint="eastAsia" w:ascii="宋体" w:hAnsi="宋体" w:cs="宋体"/>
                <w:sz w:val="24"/>
              </w:rPr>
              <w:t>5.1.</w:t>
            </w:r>
          </w:p>
        </w:tc>
        <w:tc>
          <w:tcPr>
            <w:tcW w:w="8160" w:type="dxa"/>
            <w:noWrap w:val="0"/>
            <w:vAlign w:val="center"/>
          </w:tcPr>
          <w:p>
            <w:pPr>
              <w:keepNext w:val="0"/>
              <w:keepLines w:val="0"/>
              <w:suppressLineNumbers w:val="0"/>
              <w:adjustRightInd w:val="0"/>
              <w:snapToGrid w:val="0"/>
              <w:spacing w:before="0" w:beforeAutospacing="0" w:after="0" w:afterAutospacing="0" w:line="288" w:lineRule="auto"/>
              <w:ind w:left="0" w:right="28"/>
              <w:rPr>
                <w:rFonts w:hint="default" w:ascii="宋体" w:hAnsi="宋体" w:cs="宋体"/>
                <w:sz w:val="24"/>
              </w:rPr>
            </w:pPr>
            <w:r>
              <w:rPr>
                <w:rFonts w:hint="eastAsia" w:ascii="宋体" w:hAnsi="宋体" w:cs="宋体"/>
                <w:b/>
                <w:bCs/>
                <w:sz w:val="24"/>
              </w:rPr>
              <w:t>踏勘现场：</w:t>
            </w:r>
            <w:r>
              <w:rPr>
                <w:rFonts w:hint="eastAsia" w:ascii="宋体" w:hAnsi="宋体" w:cs="宋体"/>
                <w:sz w:val="24"/>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jc w:val="center"/>
        </w:trPr>
        <w:tc>
          <w:tcPr>
            <w:tcW w:w="1478" w:type="dxa"/>
            <w:noWrap w:val="0"/>
            <w:vAlign w:val="center"/>
          </w:tcPr>
          <w:p>
            <w:pPr>
              <w:keepNext w:val="0"/>
              <w:keepLines w:val="0"/>
              <w:suppressLineNumbers w:val="0"/>
              <w:adjustRightInd w:val="0"/>
              <w:snapToGrid w:val="0"/>
              <w:spacing w:before="0" w:beforeAutospacing="0" w:after="0" w:afterAutospacing="0" w:line="288" w:lineRule="auto"/>
              <w:ind w:left="0" w:right="26"/>
              <w:jc w:val="center"/>
              <w:rPr>
                <w:rFonts w:hint="default" w:ascii="宋体" w:hAnsi="宋体" w:cs="宋体"/>
                <w:sz w:val="24"/>
              </w:rPr>
            </w:pPr>
            <w:r>
              <w:rPr>
                <w:rFonts w:hint="eastAsia" w:ascii="宋体" w:hAnsi="宋体" w:cs="宋体"/>
                <w:sz w:val="24"/>
              </w:rPr>
              <w:t>10.1.</w:t>
            </w:r>
          </w:p>
        </w:tc>
        <w:tc>
          <w:tcPr>
            <w:tcW w:w="8160" w:type="dxa"/>
            <w:noWrap w:val="0"/>
            <w:vAlign w:val="center"/>
          </w:tcPr>
          <w:p>
            <w:pPr>
              <w:keepNext w:val="0"/>
              <w:keepLines w:val="0"/>
              <w:suppressLineNumbers w:val="0"/>
              <w:adjustRightInd w:val="0"/>
              <w:snapToGrid w:val="0"/>
              <w:spacing w:before="0" w:beforeAutospacing="0" w:after="0" w:afterAutospacing="0" w:line="288" w:lineRule="auto"/>
              <w:ind w:left="0" w:right="28"/>
              <w:rPr>
                <w:rFonts w:hint="default" w:ascii="宋体" w:hAnsi="宋体" w:cs="宋体"/>
                <w:sz w:val="24"/>
              </w:rPr>
            </w:pPr>
            <w:r>
              <w:rPr>
                <w:rFonts w:hint="eastAsia" w:ascii="宋体" w:hAnsi="宋体" w:cs="宋体"/>
                <w:b/>
                <w:bCs/>
                <w:sz w:val="24"/>
              </w:rPr>
              <w:t>投标语言：</w:t>
            </w:r>
            <w:r>
              <w:rPr>
                <w:rFonts w:hint="eastAsia" w:ascii="宋体" w:hAnsi="宋体" w:cs="宋体"/>
                <w:sz w:val="24"/>
              </w:rPr>
              <w:t>中文（有关产品型号、专用名词等可除外）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jc w:val="center"/>
        </w:trPr>
        <w:tc>
          <w:tcPr>
            <w:tcW w:w="1478" w:type="dxa"/>
            <w:noWrap w:val="0"/>
            <w:vAlign w:val="center"/>
          </w:tcPr>
          <w:p>
            <w:pPr>
              <w:keepNext w:val="0"/>
              <w:keepLines w:val="0"/>
              <w:suppressLineNumbers w:val="0"/>
              <w:adjustRightInd w:val="0"/>
              <w:snapToGrid w:val="0"/>
              <w:spacing w:before="0" w:beforeAutospacing="0" w:after="0" w:afterAutospacing="0" w:line="288" w:lineRule="auto"/>
              <w:ind w:left="0" w:right="26"/>
              <w:jc w:val="center"/>
              <w:rPr>
                <w:rFonts w:hint="default" w:ascii="宋体" w:hAnsi="宋体" w:cs="宋体"/>
                <w:sz w:val="24"/>
              </w:rPr>
            </w:pPr>
            <w:r>
              <w:rPr>
                <w:rFonts w:hint="eastAsia" w:ascii="宋体" w:hAnsi="宋体" w:cs="宋体"/>
                <w:sz w:val="24"/>
              </w:rPr>
              <w:t>11.1.</w:t>
            </w:r>
          </w:p>
        </w:tc>
        <w:tc>
          <w:tcPr>
            <w:tcW w:w="8160" w:type="dxa"/>
            <w:noWrap w:val="0"/>
            <w:vAlign w:val="center"/>
          </w:tcPr>
          <w:p>
            <w:pPr>
              <w:keepNext w:val="0"/>
              <w:keepLines w:val="0"/>
              <w:suppressLineNumbers w:val="0"/>
              <w:adjustRightInd w:val="0"/>
              <w:snapToGrid w:val="0"/>
              <w:spacing w:before="0" w:beforeAutospacing="0" w:after="0" w:afterAutospacing="0" w:line="288" w:lineRule="auto"/>
              <w:ind w:left="0" w:right="28"/>
              <w:rPr>
                <w:rFonts w:hint="default" w:ascii="宋体" w:hAnsi="宋体" w:cs="宋体"/>
                <w:sz w:val="24"/>
              </w:rPr>
            </w:pPr>
            <w:r>
              <w:rPr>
                <w:rFonts w:hint="eastAsia" w:ascii="宋体" w:hAnsi="宋体" w:cs="宋体"/>
                <w:sz w:val="24"/>
              </w:rPr>
              <w:t>不接受选择性报价。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jc w:val="center"/>
        </w:trPr>
        <w:tc>
          <w:tcPr>
            <w:tcW w:w="9638" w:type="dxa"/>
            <w:gridSpan w:val="2"/>
            <w:noWrap w:val="0"/>
            <w:vAlign w:val="center"/>
          </w:tcPr>
          <w:p>
            <w:pPr>
              <w:keepNext w:val="0"/>
              <w:keepLines w:val="0"/>
              <w:suppressLineNumbers w:val="0"/>
              <w:adjustRightInd w:val="0"/>
              <w:snapToGrid w:val="0"/>
              <w:spacing w:before="0" w:beforeAutospacing="0" w:after="0" w:afterAutospacing="0"/>
              <w:ind w:left="0" w:right="26"/>
              <w:jc w:val="center"/>
              <w:rPr>
                <w:rFonts w:hint="default" w:ascii="宋体" w:hAnsi="宋体" w:cs="宋体"/>
                <w:sz w:val="24"/>
              </w:rPr>
            </w:pPr>
            <w:r>
              <w:rPr>
                <w:rFonts w:hint="eastAsia" w:ascii="宋体" w:hAnsi="宋体" w:cs="宋体"/>
                <w:b/>
                <w:sz w:val="24"/>
              </w:rPr>
              <w:t>投标价格和币种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jc w:val="center"/>
        </w:trPr>
        <w:tc>
          <w:tcPr>
            <w:tcW w:w="1478" w:type="dxa"/>
            <w:noWrap w:val="0"/>
            <w:vAlign w:val="center"/>
          </w:tcPr>
          <w:p>
            <w:pPr>
              <w:keepNext w:val="0"/>
              <w:keepLines w:val="0"/>
              <w:suppressLineNumbers w:val="0"/>
              <w:adjustRightInd w:val="0"/>
              <w:snapToGrid w:val="0"/>
              <w:spacing w:before="0" w:beforeAutospacing="0" w:after="0" w:afterAutospacing="0" w:line="288" w:lineRule="auto"/>
              <w:ind w:left="0" w:right="26"/>
              <w:jc w:val="center"/>
              <w:rPr>
                <w:rFonts w:hint="default" w:ascii="宋体" w:hAnsi="宋体" w:cs="宋体"/>
                <w:sz w:val="24"/>
              </w:rPr>
            </w:pPr>
            <w:r>
              <w:rPr>
                <w:rFonts w:hint="eastAsia" w:ascii="宋体" w:hAnsi="宋体" w:cs="宋体"/>
                <w:sz w:val="24"/>
              </w:rPr>
              <w:t>12.9.</w:t>
            </w:r>
          </w:p>
        </w:tc>
        <w:tc>
          <w:tcPr>
            <w:tcW w:w="8160" w:type="dxa"/>
            <w:noWrap w:val="0"/>
            <w:vAlign w:val="center"/>
          </w:tcPr>
          <w:p>
            <w:pPr>
              <w:keepNext w:val="0"/>
              <w:keepLines w:val="0"/>
              <w:suppressLineNumbers w:val="0"/>
              <w:adjustRightInd w:val="0"/>
              <w:snapToGrid w:val="0"/>
              <w:spacing w:before="0" w:beforeAutospacing="0" w:after="0" w:afterAutospacing="0" w:line="264" w:lineRule="auto"/>
              <w:ind w:left="0" w:right="26"/>
              <w:rPr>
                <w:rFonts w:hint="default" w:ascii="宋体" w:hAnsi="宋体" w:cs="宋体"/>
                <w:sz w:val="24"/>
              </w:rPr>
            </w:pPr>
            <w:r>
              <w:rPr>
                <w:rFonts w:hint="eastAsia" w:ascii="宋体" w:hAnsi="宋体" w:cs="宋体"/>
                <w:b/>
                <w:bCs/>
                <w:sz w:val="24"/>
              </w:rPr>
              <w:t>服务地点：</w:t>
            </w:r>
            <w:r>
              <w:rPr>
                <w:rFonts w:hint="eastAsia" w:ascii="宋体" w:hAnsi="宋体" w:cs="宋体"/>
                <w:sz w:val="24"/>
              </w:rPr>
              <w:t>深圳市住房和建设局指定地点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jc w:val="center"/>
        </w:trPr>
        <w:tc>
          <w:tcPr>
            <w:tcW w:w="1478" w:type="dxa"/>
            <w:noWrap w:val="0"/>
            <w:vAlign w:val="center"/>
          </w:tcPr>
          <w:p>
            <w:pPr>
              <w:keepNext w:val="0"/>
              <w:keepLines w:val="0"/>
              <w:suppressLineNumbers w:val="0"/>
              <w:adjustRightInd w:val="0"/>
              <w:snapToGrid w:val="0"/>
              <w:spacing w:before="0" w:beforeAutospacing="0" w:after="0" w:afterAutospacing="0" w:line="288" w:lineRule="auto"/>
              <w:ind w:left="0" w:right="26"/>
              <w:jc w:val="center"/>
              <w:rPr>
                <w:rFonts w:hint="default" w:ascii="宋体" w:hAnsi="宋体" w:cs="宋体"/>
                <w:sz w:val="24"/>
              </w:rPr>
            </w:pPr>
            <w:r>
              <w:rPr>
                <w:rFonts w:hint="eastAsia" w:ascii="宋体" w:hAnsi="宋体" w:cs="宋体"/>
                <w:sz w:val="24"/>
              </w:rPr>
              <w:t>13.1.</w:t>
            </w:r>
          </w:p>
        </w:tc>
        <w:tc>
          <w:tcPr>
            <w:tcW w:w="8160" w:type="dxa"/>
            <w:noWrap w:val="0"/>
            <w:vAlign w:val="center"/>
          </w:tcPr>
          <w:p>
            <w:pPr>
              <w:keepNext w:val="0"/>
              <w:keepLines w:val="0"/>
              <w:suppressLineNumbers w:val="0"/>
              <w:adjustRightInd w:val="0"/>
              <w:snapToGrid w:val="0"/>
              <w:spacing w:before="0" w:beforeAutospacing="0" w:after="0" w:afterAutospacing="0" w:line="288" w:lineRule="auto"/>
              <w:ind w:left="0" w:right="26"/>
              <w:rPr>
                <w:rFonts w:hint="default" w:ascii="宋体" w:hAnsi="宋体" w:cs="宋体"/>
                <w:sz w:val="24"/>
              </w:rPr>
            </w:pPr>
            <w:r>
              <w:rPr>
                <w:rFonts w:hint="eastAsia" w:ascii="宋体" w:hAnsi="宋体" w:cs="宋体"/>
                <w:b/>
                <w:bCs/>
                <w:sz w:val="24"/>
              </w:rPr>
              <w:t>投标币种：</w:t>
            </w:r>
            <w:r>
              <w:rPr>
                <w:rFonts w:hint="eastAsia" w:ascii="宋体" w:hAnsi="宋体" w:cs="宋体"/>
                <w:sz w:val="24"/>
              </w:rPr>
              <w:t>人民币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jc w:val="center"/>
        </w:trPr>
        <w:tc>
          <w:tcPr>
            <w:tcW w:w="9638" w:type="dxa"/>
            <w:gridSpan w:val="2"/>
            <w:noWrap w:val="0"/>
            <w:vAlign w:val="center"/>
          </w:tcPr>
          <w:p>
            <w:pPr>
              <w:keepNext w:val="0"/>
              <w:keepLines w:val="0"/>
              <w:suppressLineNumbers w:val="0"/>
              <w:adjustRightInd w:val="0"/>
              <w:snapToGrid w:val="0"/>
              <w:spacing w:before="0" w:beforeAutospacing="0" w:after="0" w:afterAutospacing="0"/>
              <w:ind w:left="0" w:right="26"/>
              <w:jc w:val="center"/>
              <w:rPr>
                <w:rFonts w:hint="default" w:ascii="宋体" w:hAnsi="宋体" w:cs="宋体"/>
                <w:sz w:val="24"/>
              </w:rPr>
            </w:pPr>
            <w:r>
              <w:rPr>
                <w:rFonts w:hint="eastAsia" w:ascii="宋体" w:hAnsi="宋体" w:cs="宋体"/>
                <w:b/>
                <w:sz w:val="24"/>
              </w:rPr>
              <w:t>标书的准备、递交和评审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jc w:val="center"/>
        </w:trPr>
        <w:tc>
          <w:tcPr>
            <w:tcW w:w="1478" w:type="dxa"/>
            <w:noWrap w:val="0"/>
            <w:vAlign w:val="center"/>
          </w:tcPr>
          <w:p>
            <w:pPr>
              <w:keepNext w:val="0"/>
              <w:keepLines w:val="0"/>
              <w:suppressLineNumbers w:val="0"/>
              <w:adjustRightInd w:val="0"/>
              <w:snapToGrid w:val="0"/>
              <w:spacing w:before="0" w:beforeAutospacing="0" w:after="0" w:afterAutospacing="0"/>
              <w:ind w:left="0" w:right="26"/>
              <w:jc w:val="center"/>
              <w:rPr>
                <w:rFonts w:hint="default" w:ascii="宋体" w:hAnsi="宋体" w:cs="宋体"/>
                <w:sz w:val="24"/>
              </w:rPr>
            </w:pPr>
            <w:r>
              <w:rPr>
                <w:rFonts w:hint="eastAsia" w:ascii="宋体" w:hAnsi="宋体" w:cs="宋体"/>
                <w:sz w:val="24"/>
              </w:rPr>
              <w:t>17.1.</w:t>
            </w:r>
          </w:p>
        </w:tc>
        <w:tc>
          <w:tcPr>
            <w:tcW w:w="8160" w:type="dxa"/>
            <w:noWrap w:val="0"/>
            <w:vAlign w:val="center"/>
          </w:tcPr>
          <w:p>
            <w:pPr>
              <w:keepNext w:val="0"/>
              <w:keepLines w:val="0"/>
              <w:suppressLineNumbers w:val="0"/>
              <w:adjustRightInd w:val="0"/>
              <w:snapToGrid w:val="0"/>
              <w:spacing w:before="0" w:beforeAutospacing="0" w:after="0" w:afterAutospacing="0" w:line="288" w:lineRule="auto"/>
              <w:ind w:left="0" w:right="26"/>
              <w:rPr>
                <w:rFonts w:hint="default" w:ascii="宋体" w:hAnsi="宋体" w:cs="宋体"/>
                <w:sz w:val="24"/>
              </w:rPr>
            </w:pPr>
            <w:r>
              <w:rPr>
                <w:rFonts w:hint="eastAsia" w:ascii="宋体" w:hAnsi="宋体" w:cs="宋体"/>
                <w:b/>
                <w:bCs/>
                <w:sz w:val="24"/>
              </w:rPr>
              <w:t>投标有效期：</w:t>
            </w:r>
            <w:r>
              <w:rPr>
                <w:rFonts w:hint="eastAsia" w:ascii="宋体" w:hAnsi="宋体" w:cs="宋体"/>
                <w:sz w:val="24"/>
              </w:rPr>
              <w:t>开标之日起90日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jc w:val="center"/>
        </w:trPr>
        <w:tc>
          <w:tcPr>
            <w:tcW w:w="1478" w:type="dxa"/>
            <w:noWrap w:val="0"/>
            <w:vAlign w:val="center"/>
          </w:tcPr>
          <w:p>
            <w:pPr>
              <w:keepNext w:val="0"/>
              <w:keepLines w:val="0"/>
              <w:suppressLineNumbers w:val="0"/>
              <w:adjustRightInd w:val="0"/>
              <w:snapToGrid w:val="0"/>
              <w:spacing w:before="0" w:beforeAutospacing="0" w:after="0" w:afterAutospacing="0"/>
              <w:ind w:left="0" w:right="26"/>
              <w:jc w:val="center"/>
              <w:rPr>
                <w:rFonts w:hint="default" w:ascii="宋体" w:hAnsi="宋体" w:cs="宋体"/>
                <w:sz w:val="24"/>
              </w:rPr>
            </w:pPr>
            <w:r>
              <w:rPr>
                <w:rFonts w:hint="eastAsia" w:ascii="宋体" w:hAnsi="宋体" w:cs="宋体"/>
                <w:sz w:val="24"/>
              </w:rPr>
              <w:t>18.1.</w:t>
            </w:r>
          </w:p>
        </w:tc>
        <w:tc>
          <w:tcPr>
            <w:tcW w:w="8160" w:type="dxa"/>
            <w:noWrap w:val="0"/>
            <w:vAlign w:val="top"/>
          </w:tcPr>
          <w:p>
            <w:pPr>
              <w:keepNext w:val="0"/>
              <w:keepLines w:val="0"/>
              <w:suppressLineNumbers w:val="0"/>
              <w:adjustRightInd w:val="0"/>
              <w:snapToGrid w:val="0"/>
              <w:spacing w:before="0" w:beforeAutospacing="0" w:after="0" w:afterAutospacing="0" w:line="264" w:lineRule="auto"/>
              <w:ind w:left="0" w:right="26"/>
              <w:rPr>
                <w:rFonts w:hint="default" w:ascii="宋体" w:hAnsi="宋体" w:cs="宋体"/>
                <w:b/>
                <w:bCs/>
                <w:sz w:val="24"/>
              </w:rPr>
            </w:pPr>
            <w:r>
              <w:rPr>
                <w:rFonts w:hint="eastAsia" w:ascii="宋体" w:hAnsi="宋体" w:cs="宋体"/>
                <w:b/>
                <w:bCs/>
                <w:sz w:val="24"/>
              </w:rPr>
              <w:t>投标文件份数：</w:t>
            </w:r>
          </w:p>
          <w:p>
            <w:pPr>
              <w:keepNext w:val="0"/>
              <w:keepLines w:val="0"/>
              <w:suppressLineNumbers w:val="0"/>
              <w:adjustRightInd w:val="0"/>
              <w:snapToGrid w:val="0"/>
              <w:spacing w:before="0" w:beforeAutospacing="0" w:after="0" w:afterAutospacing="0" w:line="264" w:lineRule="auto"/>
              <w:ind w:left="0" w:right="26"/>
              <w:rPr>
                <w:rFonts w:hint="default" w:ascii="宋体" w:hAnsi="宋体" w:cs="宋体"/>
                <w:sz w:val="24"/>
              </w:rPr>
            </w:pPr>
            <w:r>
              <w:rPr>
                <w:rFonts w:hint="eastAsia" w:ascii="宋体" w:hAnsi="宋体" w:cs="宋体"/>
                <w:sz w:val="24"/>
              </w:rPr>
              <w:t>纸质文件一正五副，一份USB接口设备或CD－R光盘存储的投标文件电子文档。</w:t>
            </w:r>
          </w:p>
          <w:p>
            <w:pPr>
              <w:keepNext w:val="0"/>
              <w:keepLines w:val="0"/>
              <w:suppressLineNumbers w:val="0"/>
              <w:adjustRightInd w:val="0"/>
              <w:snapToGrid w:val="0"/>
              <w:spacing w:before="0" w:beforeAutospacing="0" w:after="0" w:afterAutospacing="0" w:line="264" w:lineRule="auto"/>
              <w:ind w:left="0" w:right="26"/>
              <w:rPr>
                <w:rFonts w:hint="default" w:ascii="宋体" w:hAnsi="宋体" w:cs="宋体"/>
                <w:sz w:val="24"/>
              </w:rPr>
            </w:pPr>
            <w:r>
              <w:rPr>
                <w:rFonts w:hint="eastAsia" w:ascii="宋体" w:hAnsi="宋体" w:cs="宋体"/>
                <w:b/>
                <w:bCs/>
                <w:sz w:val="24"/>
              </w:rPr>
              <w:t>注：以上所有投标文件均须密封并由法定代表人或投标文件里的被授权人提交，否则将被拒收或作投标无效处理。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jc w:val="center"/>
        </w:trPr>
        <w:tc>
          <w:tcPr>
            <w:tcW w:w="1478" w:type="dxa"/>
            <w:noWrap w:val="0"/>
            <w:vAlign w:val="center"/>
          </w:tcPr>
          <w:p>
            <w:pPr>
              <w:keepNext w:val="0"/>
              <w:keepLines w:val="0"/>
              <w:suppressLineNumbers w:val="0"/>
              <w:adjustRightInd w:val="0"/>
              <w:snapToGrid w:val="0"/>
              <w:spacing w:before="0" w:beforeAutospacing="0" w:after="0" w:afterAutospacing="0"/>
              <w:ind w:left="0" w:right="26"/>
              <w:jc w:val="center"/>
              <w:rPr>
                <w:rFonts w:hint="default" w:ascii="宋体" w:hAnsi="宋体" w:cs="宋体"/>
                <w:sz w:val="24"/>
              </w:rPr>
            </w:pPr>
            <w:r>
              <w:rPr>
                <w:rFonts w:hint="eastAsia" w:ascii="宋体" w:hAnsi="宋体" w:cs="宋体"/>
                <w:sz w:val="24"/>
              </w:rPr>
              <w:t>19.2.</w:t>
            </w:r>
          </w:p>
        </w:tc>
        <w:tc>
          <w:tcPr>
            <w:tcW w:w="8160" w:type="dxa"/>
            <w:noWrap w:val="0"/>
            <w:vAlign w:val="center"/>
          </w:tcPr>
          <w:p>
            <w:pPr>
              <w:keepNext w:val="0"/>
              <w:keepLines w:val="0"/>
              <w:suppressLineNumbers w:val="0"/>
              <w:adjustRightInd w:val="0"/>
              <w:snapToGrid w:val="0"/>
              <w:spacing w:before="0" w:beforeAutospacing="0" w:after="0" w:afterAutospacing="0" w:line="288" w:lineRule="auto"/>
              <w:ind w:left="0" w:right="26"/>
              <w:rPr>
                <w:rFonts w:hint="default" w:ascii="宋体" w:hAnsi="宋体" w:cs="宋体"/>
                <w:b/>
                <w:bCs/>
                <w:sz w:val="24"/>
              </w:rPr>
            </w:pPr>
            <w:r>
              <w:rPr>
                <w:rFonts w:hint="eastAsia" w:ascii="宋体" w:hAnsi="宋体" w:cs="宋体"/>
                <w:b/>
                <w:bCs/>
                <w:sz w:val="24"/>
              </w:rPr>
              <w:t>投标文件将递交地址：</w:t>
            </w:r>
          </w:p>
          <w:p>
            <w:pPr>
              <w:keepNext w:val="0"/>
              <w:keepLines w:val="0"/>
              <w:suppressLineNumbers w:val="0"/>
              <w:adjustRightInd w:val="0"/>
              <w:snapToGrid w:val="0"/>
              <w:spacing w:before="0" w:beforeAutospacing="0" w:after="0" w:afterAutospacing="0" w:line="288" w:lineRule="auto"/>
              <w:ind w:left="0" w:right="26"/>
              <w:rPr>
                <w:rFonts w:hint="default" w:ascii="宋体" w:hAnsi="宋体" w:cs="宋体"/>
                <w:sz w:val="24"/>
              </w:rPr>
            </w:pPr>
            <w:r>
              <w:rPr>
                <w:rFonts w:hint="eastAsia" w:ascii="宋体" w:hAnsi="宋体" w:cs="宋体"/>
                <w:sz w:val="24"/>
              </w:rPr>
              <w:t>深圳市福田区上步南路锦峰大厦22楼中国远东国际招标有限公司深圳分公司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jc w:val="center"/>
        </w:trPr>
        <w:tc>
          <w:tcPr>
            <w:tcW w:w="1478" w:type="dxa"/>
            <w:noWrap w:val="0"/>
            <w:vAlign w:val="center"/>
          </w:tcPr>
          <w:p>
            <w:pPr>
              <w:keepNext w:val="0"/>
              <w:keepLines w:val="0"/>
              <w:suppressLineNumbers w:val="0"/>
              <w:adjustRightInd w:val="0"/>
              <w:snapToGrid w:val="0"/>
              <w:spacing w:before="0" w:beforeAutospacing="0" w:after="0" w:afterAutospacing="0"/>
              <w:ind w:left="0" w:right="26"/>
              <w:jc w:val="center"/>
              <w:rPr>
                <w:rFonts w:hint="default" w:ascii="宋体" w:hAnsi="宋体" w:cs="宋体"/>
                <w:sz w:val="24"/>
              </w:rPr>
            </w:pPr>
            <w:r>
              <w:rPr>
                <w:rFonts w:hint="eastAsia" w:ascii="宋体" w:hAnsi="宋体" w:cs="宋体"/>
                <w:sz w:val="24"/>
              </w:rPr>
              <w:t>20.1.</w:t>
            </w:r>
          </w:p>
        </w:tc>
        <w:tc>
          <w:tcPr>
            <w:tcW w:w="8160" w:type="dxa"/>
            <w:noWrap w:val="0"/>
            <w:vAlign w:val="center"/>
          </w:tcPr>
          <w:p>
            <w:pPr>
              <w:keepNext w:val="0"/>
              <w:keepLines w:val="0"/>
              <w:suppressLineNumbers w:val="0"/>
              <w:adjustRightInd w:val="0"/>
              <w:snapToGrid w:val="0"/>
              <w:spacing w:before="0" w:beforeAutospacing="0" w:after="0" w:afterAutospacing="0" w:line="288" w:lineRule="auto"/>
              <w:ind w:left="0" w:right="26"/>
              <w:rPr>
                <w:rFonts w:hint="default" w:ascii="宋体" w:hAnsi="宋体" w:cs="宋体"/>
                <w:sz w:val="24"/>
              </w:rPr>
            </w:pPr>
            <w:r>
              <w:rPr>
                <w:rFonts w:hint="eastAsia" w:ascii="宋体" w:hAnsi="宋体" w:cs="宋体"/>
                <w:b/>
                <w:bCs/>
                <w:sz w:val="24"/>
              </w:rPr>
              <w:t>投标截标时间：</w:t>
            </w:r>
            <w:r>
              <w:rPr>
                <w:rFonts w:hint="eastAsia" w:ascii="宋体" w:hAnsi="宋体" w:cs="宋体"/>
                <w:sz w:val="24"/>
              </w:rPr>
              <w:t>详见《投标邀请书》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jc w:val="center"/>
        </w:trPr>
        <w:tc>
          <w:tcPr>
            <w:tcW w:w="1478" w:type="dxa"/>
            <w:noWrap w:val="0"/>
            <w:vAlign w:val="center"/>
          </w:tcPr>
          <w:p>
            <w:pPr>
              <w:keepNext w:val="0"/>
              <w:keepLines w:val="0"/>
              <w:suppressLineNumbers w:val="0"/>
              <w:adjustRightInd w:val="0"/>
              <w:snapToGrid w:val="0"/>
              <w:spacing w:before="0" w:beforeAutospacing="0" w:after="0" w:afterAutospacing="0"/>
              <w:ind w:left="0" w:right="26"/>
              <w:jc w:val="center"/>
              <w:rPr>
                <w:rFonts w:hint="default" w:ascii="宋体" w:hAnsi="宋体" w:cs="宋体"/>
                <w:sz w:val="24"/>
              </w:rPr>
            </w:pPr>
            <w:r>
              <w:rPr>
                <w:rFonts w:hint="eastAsia" w:ascii="宋体" w:hAnsi="宋体" w:cs="宋体"/>
                <w:sz w:val="24"/>
              </w:rPr>
              <w:t>23.1.</w:t>
            </w:r>
          </w:p>
        </w:tc>
        <w:tc>
          <w:tcPr>
            <w:tcW w:w="8160" w:type="dxa"/>
            <w:noWrap w:val="0"/>
            <w:vAlign w:val="center"/>
          </w:tcPr>
          <w:p>
            <w:pPr>
              <w:keepNext w:val="0"/>
              <w:keepLines w:val="0"/>
              <w:suppressLineNumbers w:val="0"/>
              <w:adjustRightInd w:val="0"/>
              <w:snapToGrid w:val="0"/>
              <w:spacing w:before="0" w:beforeAutospacing="0" w:after="0" w:afterAutospacing="0" w:line="264" w:lineRule="auto"/>
              <w:ind w:left="0" w:right="26"/>
              <w:rPr>
                <w:rFonts w:hint="default" w:ascii="宋体" w:hAnsi="宋体" w:cs="宋体"/>
                <w:sz w:val="24"/>
              </w:rPr>
            </w:pPr>
            <w:r>
              <w:rPr>
                <w:rFonts w:hint="eastAsia" w:ascii="宋体" w:hAnsi="宋体" w:cs="宋体"/>
                <w:b/>
                <w:bCs/>
                <w:sz w:val="24"/>
              </w:rPr>
              <w:t>开标时间及地点：</w:t>
            </w:r>
            <w:r>
              <w:rPr>
                <w:rFonts w:hint="eastAsia" w:ascii="宋体" w:hAnsi="宋体" w:cs="宋体"/>
                <w:sz w:val="24"/>
              </w:rPr>
              <w:t>详见《投标邀请书》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jc w:val="center"/>
        </w:trPr>
        <w:tc>
          <w:tcPr>
            <w:tcW w:w="1478" w:type="dxa"/>
            <w:noWrap w:val="0"/>
            <w:vAlign w:val="center"/>
          </w:tcPr>
          <w:p>
            <w:pPr>
              <w:keepNext w:val="0"/>
              <w:keepLines w:val="0"/>
              <w:suppressLineNumbers w:val="0"/>
              <w:adjustRightInd w:val="0"/>
              <w:snapToGrid w:val="0"/>
              <w:spacing w:before="0" w:beforeAutospacing="0" w:after="0" w:afterAutospacing="0"/>
              <w:ind w:left="0" w:right="26"/>
              <w:jc w:val="center"/>
              <w:rPr>
                <w:rFonts w:hint="default" w:ascii="宋体" w:hAnsi="宋体" w:cs="宋体"/>
                <w:b/>
                <w:bCs/>
                <w:sz w:val="24"/>
              </w:rPr>
            </w:pPr>
            <w:r>
              <w:rPr>
                <w:rFonts w:hint="eastAsia" w:ascii="宋体" w:hAnsi="宋体" w:cs="宋体"/>
                <w:sz w:val="24"/>
              </w:rPr>
              <w:t>25.2.</w:t>
            </w:r>
          </w:p>
        </w:tc>
        <w:tc>
          <w:tcPr>
            <w:tcW w:w="8160" w:type="dxa"/>
            <w:noWrap w:val="0"/>
            <w:vAlign w:val="center"/>
          </w:tcPr>
          <w:p>
            <w:pPr>
              <w:keepNext w:val="0"/>
              <w:keepLines w:val="0"/>
              <w:suppressLineNumbers w:val="0"/>
              <w:adjustRightInd w:val="0"/>
              <w:snapToGrid w:val="0"/>
              <w:spacing w:before="0" w:beforeAutospacing="0" w:after="0" w:afterAutospacing="0" w:line="264" w:lineRule="auto"/>
              <w:ind w:left="0" w:right="26"/>
              <w:rPr>
                <w:rFonts w:hint="default" w:ascii="宋体" w:hAnsi="宋体" w:cs="宋体"/>
                <w:b/>
                <w:bCs/>
                <w:sz w:val="24"/>
              </w:rPr>
            </w:pPr>
            <w:r>
              <w:rPr>
                <w:rFonts w:hint="eastAsia" w:ascii="宋体" w:hAnsi="宋体" w:cs="宋体"/>
                <w:b/>
                <w:bCs/>
                <w:sz w:val="24"/>
              </w:rPr>
              <w:t>推荐候选中标供应商（中标候选人）数量详见后附《关键信息表》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jc w:val="center"/>
        </w:trPr>
        <w:tc>
          <w:tcPr>
            <w:tcW w:w="1478" w:type="dxa"/>
            <w:noWrap w:val="0"/>
            <w:vAlign w:val="center"/>
          </w:tcPr>
          <w:p>
            <w:pPr>
              <w:keepNext w:val="0"/>
              <w:keepLines w:val="0"/>
              <w:suppressLineNumbers w:val="0"/>
              <w:adjustRightInd w:val="0"/>
              <w:snapToGrid w:val="0"/>
              <w:spacing w:before="0" w:beforeAutospacing="0" w:after="0" w:afterAutospacing="0"/>
              <w:ind w:left="0" w:right="26"/>
              <w:jc w:val="center"/>
              <w:rPr>
                <w:rFonts w:hint="default" w:ascii="宋体" w:hAnsi="宋体" w:cs="宋体"/>
                <w:sz w:val="24"/>
              </w:rPr>
            </w:pPr>
            <w:r>
              <w:rPr>
                <w:rFonts w:hint="eastAsia" w:ascii="宋体" w:hAnsi="宋体" w:cs="宋体"/>
                <w:sz w:val="24"/>
              </w:rPr>
              <w:t>26.1.3.</w:t>
            </w:r>
          </w:p>
        </w:tc>
        <w:tc>
          <w:tcPr>
            <w:tcW w:w="8160" w:type="dxa"/>
            <w:noWrap w:val="0"/>
            <w:vAlign w:val="center"/>
          </w:tcPr>
          <w:p>
            <w:pPr>
              <w:keepNext w:val="0"/>
              <w:keepLines w:val="0"/>
              <w:suppressLineNumbers w:val="0"/>
              <w:adjustRightInd w:val="0"/>
              <w:snapToGrid w:val="0"/>
              <w:spacing w:before="0" w:beforeAutospacing="0" w:after="0" w:afterAutospacing="0" w:line="264" w:lineRule="auto"/>
              <w:ind w:left="0" w:right="26"/>
              <w:rPr>
                <w:rFonts w:hint="default" w:ascii="宋体" w:hAnsi="宋体" w:cs="宋体"/>
                <w:sz w:val="24"/>
              </w:rPr>
            </w:pPr>
            <w:r>
              <w:rPr>
                <w:rFonts w:hint="eastAsia" w:ascii="宋体" w:hAnsi="宋体" w:cs="宋体"/>
                <w:b/>
                <w:bCs/>
                <w:sz w:val="24"/>
              </w:rPr>
              <w:t>投标将被拒绝或作投标无效处理：</w:t>
            </w:r>
            <w:r>
              <w:rPr>
                <w:rFonts w:hint="eastAsia" w:ascii="宋体" w:hAnsi="宋体" w:cs="宋体"/>
                <w:sz w:val="24"/>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jc w:val="center"/>
        </w:trPr>
        <w:tc>
          <w:tcPr>
            <w:tcW w:w="1478" w:type="dxa"/>
            <w:noWrap w:val="0"/>
            <w:vAlign w:val="center"/>
          </w:tcPr>
          <w:p>
            <w:pPr>
              <w:keepNext w:val="0"/>
              <w:keepLines w:val="0"/>
              <w:suppressLineNumbers w:val="0"/>
              <w:adjustRightInd w:val="0"/>
              <w:snapToGrid w:val="0"/>
              <w:spacing w:before="0" w:beforeAutospacing="0" w:after="0" w:afterAutospacing="0"/>
              <w:ind w:left="0" w:right="26"/>
              <w:jc w:val="center"/>
              <w:rPr>
                <w:rFonts w:hint="default" w:ascii="宋体" w:hAnsi="宋体" w:cs="宋体"/>
                <w:sz w:val="24"/>
              </w:rPr>
            </w:pPr>
            <w:r>
              <w:rPr>
                <w:rFonts w:hint="eastAsia" w:ascii="宋体" w:hAnsi="宋体" w:cs="宋体"/>
                <w:sz w:val="24"/>
              </w:rPr>
              <w:t>26.1.4.</w:t>
            </w:r>
          </w:p>
        </w:tc>
        <w:tc>
          <w:tcPr>
            <w:tcW w:w="8160" w:type="dxa"/>
            <w:noWrap w:val="0"/>
            <w:vAlign w:val="center"/>
          </w:tcPr>
          <w:p>
            <w:pPr>
              <w:keepNext w:val="0"/>
              <w:keepLines w:val="0"/>
              <w:suppressLineNumbers w:val="0"/>
              <w:adjustRightInd w:val="0"/>
              <w:snapToGrid w:val="0"/>
              <w:spacing w:before="0" w:beforeAutospacing="0" w:after="0" w:afterAutospacing="0" w:line="264" w:lineRule="auto"/>
              <w:ind w:left="0" w:right="26"/>
              <w:rPr>
                <w:rFonts w:hint="default" w:ascii="宋体" w:hAnsi="宋体" w:cs="宋体"/>
                <w:b/>
                <w:bCs/>
                <w:sz w:val="24"/>
              </w:rPr>
            </w:pPr>
            <w:r>
              <w:rPr>
                <w:rFonts w:hint="eastAsia" w:ascii="宋体" w:hAnsi="宋体" w:cs="宋体"/>
                <w:b/>
                <w:bCs/>
                <w:sz w:val="24"/>
              </w:rPr>
              <w:t>初审内容详见后附《关键信息表》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jc w:val="center"/>
        </w:trPr>
        <w:tc>
          <w:tcPr>
            <w:tcW w:w="1478" w:type="dxa"/>
            <w:noWrap w:val="0"/>
            <w:vAlign w:val="center"/>
          </w:tcPr>
          <w:p>
            <w:pPr>
              <w:keepNext w:val="0"/>
              <w:keepLines w:val="0"/>
              <w:suppressLineNumbers w:val="0"/>
              <w:adjustRightInd w:val="0"/>
              <w:snapToGrid w:val="0"/>
              <w:spacing w:before="0" w:beforeAutospacing="0" w:after="0" w:afterAutospacing="0"/>
              <w:ind w:left="0" w:right="26"/>
              <w:jc w:val="center"/>
              <w:rPr>
                <w:rFonts w:hint="default" w:ascii="宋体" w:hAnsi="宋体" w:cs="宋体"/>
                <w:sz w:val="24"/>
              </w:rPr>
            </w:pPr>
            <w:r>
              <w:rPr>
                <w:rFonts w:hint="eastAsia" w:ascii="宋体" w:hAnsi="宋体" w:cs="宋体"/>
                <w:sz w:val="24"/>
              </w:rPr>
              <w:t>27.</w:t>
            </w:r>
          </w:p>
        </w:tc>
        <w:tc>
          <w:tcPr>
            <w:tcW w:w="8160" w:type="dxa"/>
            <w:noWrap w:val="0"/>
            <w:vAlign w:val="center"/>
          </w:tcPr>
          <w:p>
            <w:pPr>
              <w:keepNext w:val="0"/>
              <w:keepLines w:val="0"/>
              <w:suppressLineNumbers w:val="0"/>
              <w:adjustRightInd w:val="0"/>
              <w:snapToGrid w:val="0"/>
              <w:spacing w:before="0" w:beforeAutospacing="0" w:after="0" w:afterAutospacing="0" w:line="264" w:lineRule="auto"/>
              <w:ind w:left="0" w:right="26"/>
              <w:rPr>
                <w:rFonts w:hint="default" w:ascii="宋体" w:hAnsi="宋体" w:cs="宋体"/>
                <w:b/>
                <w:bCs/>
                <w:sz w:val="24"/>
              </w:rPr>
            </w:pPr>
            <w:r>
              <w:rPr>
                <w:rFonts w:hint="eastAsia" w:ascii="宋体" w:hAnsi="宋体" w:cs="宋体"/>
                <w:b/>
                <w:bCs/>
                <w:sz w:val="24"/>
              </w:rPr>
              <w:t>是否评定分离详见后附《关键信息表》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jc w:val="center"/>
        </w:trPr>
        <w:tc>
          <w:tcPr>
            <w:tcW w:w="1478" w:type="dxa"/>
            <w:noWrap w:val="0"/>
            <w:vAlign w:val="center"/>
          </w:tcPr>
          <w:p>
            <w:pPr>
              <w:keepNext w:val="0"/>
              <w:keepLines w:val="0"/>
              <w:suppressLineNumbers w:val="0"/>
              <w:adjustRightInd w:val="0"/>
              <w:snapToGrid w:val="0"/>
              <w:spacing w:before="0" w:beforeAutospacing="0" w:after="0" w:afterAutospacing="0"/>
              <w:ind w:left="0" w:right="26"/>
              <w:jc w:val="center"/>
              <w:rPr>
                <w:rFonts w:hint="default" w:ascii="宋体" w:hAnsi="宋体" w:cs="宋体"/>
                <w:sz w:val="24"/>
              </w:rPr>
            </w:pPr>
            <w:r>
              <w:rPr>
                <w:rFonts w:hint="eastAsia" w:ascii="宋体" w:hAnsi="宋体" w:cs="宋体"/>
                <w:sz w:val="24"/>
              </w:rPr>
              <w:t>31.1.</w:t>
            </w:r>
          </w:p>
        </w:tc>
        <w:tc>
          <w:tcPr>
            <w:tcW w:w="8160" w:type="dxa"/>
            <w:noWrap w:val="0"/>
            <w:vAlign w:val="center"/>
          </w:tcPr>
          <w:p>
            <w:pPr>
              <w:keepNext w:val="0"/>
              <w:keepLines w:val="0"/>
              <w:suppressLineNumbers w:val="0"/>
              <w:adjustRightInd w:val="0"/>
              <w:snapToGrid w:val="0"/>
              <w:spacing w:before="0" w:beforeAutospacing="0" w:after="0" w:afterAutospacing="0" w:line="264" w:lineRule="auto"/>
              <w:ind w:left="0" w:right="26"/>
              <w:rPr>
                <w:rFonts w:hint="default" w:ascii="宋体" w:hAnsi="宋体" w:cs="宋体"/>
                <w:sz w:val="24"/>
              </w:rPr>
            </w:pPr>
            <w:r>
              <w:rPr>
                <w:rFonts w:hint="eastAsia" w:ascii="宋体" w:hAnsi="宋体" w:cs="宋体"/>
                <w:sz w:val="24"/>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jc w:val="center"/>
        </w:trPr>
        <w:tc>
          <w:tcPr>
            <w:tcW w:w="1478" w:type="dxa"/>
            <w:noWrap w:val="0"/>
            <w:vAlign w:val="center"/>
          </w:tcPr>
          <w:p>
            <w:pPr>
              <w:keepNext w:val="0"/>
              <w:keepLines w:val="0"/>
              <w:suppressLineNumbers w:val="0"/>
              <w:adjustRightInd w:val="0"/>
              <w:snapToGrid w:val="0"/>
              <w:spacing w:before="0" w:beforeAutospacing="0" w:after="0" w:afterAutospacing="0"/>
              <w:ind w:left="0" w:right="26"/>
              <w:jc w:val="center"/>
              <w:rPr>
                <w:rFonts w:hint="default" w:ascii="宋体" w:hAnsi="宋体" w:cs="宋体"/>
                <w:sz w:val="24"/>
              </w:rPr>
            </w:pPr>
            <w:r>
              <w:rPr>
                <w:rFonts w:hint="eastAsia" w:ascii="宋体" w:hAnsi="宋体" w:cs="宋体"/>
                <w:sz w:val="24"/>
              </w:rPr>
              <w:t>34.1.</w:t>
            </w:r>
          </w:p>
        </w:tc>
        <w:tc>
          <w:tcPr>
            <w:tcW w:w="8160" w:type="dxa"/>
            <w:noWrap w:val="0"/>
            <w:vAlign w:val="center"/>
          </w:tcPr>
          <w:p>
            <w:pPr>
              <w:keepNext w:val="0"/>
              <w:keepLines w:val="0"/>
              <w:suppressLineNumbers w:val="0"/>
              <w:adjustRightInd w:val="0"/>
              <w:snapToGrid w:val="0"/>
              <w:spacing w:before="0" w:beforeAutospacing="0" w:after="0" w:afterAutospacing="0" w:line="264" w:lineRule="auto"/>
              <w:ind w:left="0" w:right="26"/>
              <w:rPr>
                <w:rFonts w:hint="default" w:ascii="宋体" w:hAnsi="宋体" w:cs="宋体"/>
                <w:b/>
                <w:bCs/>
                <w:sz w:val="24"/>
              </w:rPr>
            </w:pPr>
            <w:r>
              <w:rPr>
                <w:rFonts w:hint="eastAsia" w:ascii="宋体" w:hAnsi="宋体" w:cs="宋体"/>
                <w:b/>
                <w:bCs/>
                <w:sz w:val="24"/>
              </w:rPr>
              <w:t>合同签订地点：</w:t>
            </w:r>
          </w:p>
          <w:p>
            <w:pPr>
              <w:keepNext w:val="0"/>
              <w:keepLines w:val="0"/>
              <w:suppressLineNumbers w:val="0"/>
              <w:adjustRightInd w:val="0"/>
              <w:snapToGrid w:val="0"/>
              <w:spacing w:before="0" w:beforeAutospacing="0" w:after="0" w:afterAutospacing="0" w:line="264" w:lineRule="auto"/>
              <w:ind w:left="0" w:right="26"/>
              <w:rPr>
                <w:rFonts w:hint="default" w:ascii="宋体" w:hAnsi="宋体" w:cs="宋体"/>
                <w:sz w:val="24"/>
              </w:rPr>
            </w:pPr>
            <w:r>
              <w:rPr>
                <w:rFonts w:hint="eastAsia" w:ascii="宋体" w:hAnsi="宋体" w:cs="宋体"/>
                <w:sz w:val="24"/>
              </w:rPr>
              <w:t>深圳市住房和建设局指定地点。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jc w:val="center"/>
        </w:trPr>
        <w:tc>
          <w:tcPr>
            <w:tcW w:w="1478" w:type="dxa"/>
            <w:noWrap w:val="0"/>
            <w:vAlign w:val="center"/>
          </w:tcPr>
          <w:p>
            <w:pPr>
              <w:keepNext w:val="0"/>
              <w:keepLines w:val="0"/>
              <w:suppressLineNumbers w:val="0"/>
              <w:adjustRightInd w:val="0"/>
              <w:snapToGrid w:val="0"/>
              <w:spacing w:before="0" w:beforeAutospacing="0" w:after="0" w:afterAutospacing="0"/>
              <w:ind w:left="0" w:right="26"/>
              <w:jc w:val="center"/>
              <w:rPr>
                <w:rFonts w:hint="default" w:ascii="宋体" w:hAnsi="宋体" w:cs="宋体"/>
                <w:sz w:val="24"/>
              </w:rPr>
            </w:pPr>
            <w:r>
              <w:rPr>
                <w:rFonts w:hint="eastAsia" w:ascii="宋体" w:hAnsi="宋体" w:cs="宋体"/>
                <w:sz w:val="24"/>
              </w:rPr>
              <w:t>35.1.</w:t>
            </w:r>
          </w:p>
        </w:tc>
        <w:tc>
          <w:tcPr>
            <w:tcW w:w="8160" w:type="dxa"/>
            <w:noWrap w:val="0"/>
            <w:vAlign w:val="center"/>
          </w:tcPr>
          <w:p>
            <w:pPr>
              <w:keepNext w:val="0"/>
              <w:keepLines w:val="0"/>
              <w:suppressLineNumbers w:val="0"/>
              <w:adjustRightInd w:val="0"/>
              <w:snapToGrid w:val="0"/>
              <w:spacing w:before="0" w:beforeAutospacing="0" w:after="0" w:afterAutospacing="0" w:line="264" w:lineRule="auto"/>
              <w:ind w:left="0" w:right="26"/>
              <w:rPr>
                <w:rFonts w:hint="default" w:ascii="宋体" w:hAnsi="宋体" w:cs="宋体"/>
                <w:sz w:val="24"/>
              </w:rPr>
            </w:pPr>
            <w:r>
              <w:rPr>
                <w:rFonts w:hint="eastAsia" w:ascii="宋体" w:hAnsi="宋体" w:cs="宋体"/>
                <w:b/>
                <w:bCs/>
                <w:sz w:val="24"/>
              </w:rPr>
              <w:t>履约保证金：</w:t>
            </w:r>
            <w:r>
              <w:rPr>
                <w:rFonts w:hint="eastAsia" w:ascii="宋体" w:hAnsi="宋体" w:cs="宋体"/>
                <w:sz w:val="24"/>
              </w:rPr>
              <w:t xml:space="preserve">本项目不需要履约保证金。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jc w:val="center"/>
        </w:trPr>
        <w:tc>
          <w:tcPr>
            <w:tcW w:w="1478" w:type="dxa"/>
            <w:noWrap w:val="0"/>
            <w:vAlign w:val="center"/>
          </w:tcPr>
          <w:p>
            <w:pPr>
              <w:keepNext w:val="0"/>
              <w:keepLines w:val="0"/>
              <w:suppressLineNumbers w:val="0"/>
              <w:adjustRightInd w:val="0"/>
              <w:snapToGrid w:val="0"/>
              <w:spacing w:before="0" w:beforeAutospacing="0" w:after="0" w:afterAutospacing="0"/>
              <w:ind w:left="0" w:right="26"/>
              <w:jc w:val="center"/>
              <w:rPr>
                <w:rFonts w:hint="default" w:ascii="宋体" w:hAnsi="宋体" w:cs="宋体"/>
                <w:sz w:val="24"/>
              </w:rPr>
            </w:pPr>
            <w:r>
              <w:rPr>
                <w:rFonts w:hint="eastAsia" w:ascii="宋体" w:hAnsi="宋体" w:cs="宋体"/>
                <w:sz w:val="24"/>
              </w:rPr>
              <w:t>36.1.</w:t>
            </w:r>
          </w:p>
        </w:tc>
        <w:tc>
          <w:tcPr>
            <w:tcW w:w="8160" w:type="dxa"/>
            <w:noWrap w:val="0"/>
            <w:vAlign w:val="top"/>
          </w:tcPr>
          <w:p>
            <w:pPr>
              <w:keepNext w:val="0"/>
              <w:keepLines w:val="0"/>
              <w:suppressLineNumbers w:val="0"/>
              <w:adjustRightInd w:val="0"/>
              <w:snapToGrid w:val="0"/>
              <w:spacing w:before="0" w:beforeAutospacing="0" w:after="0" w:afterAutospacing="0" w:line="264" w:lineRule="auto"/>
              <w:ind w:left="0" w:right="26"/>
              <w:rPr>
                <w:rFonts w:hint="default" w:ascii="宋体" w:hAnsi="宋体" w:cs="宋体"/>
                <w:b/>
                <w:bCs/>
                <w:sz w:val="24"/>
              </w:rPr>
            </w:pPr>
            <w:r>
              <w:rPr>
                <w:rFonts w:hint="eastAsia" w:ascii="宋体" w:hAnsi="宋体" w:cs="宋体"/>
                <w:b/>
                <w:bCs/>
                <w:sz w:val="24"/>
              </w:rPr>
              <w:t>招标代理服务收费</w:t>
            </w:r>
          </w:p>
          <w:p>
            <w:pPr>
              <w:keepNext w:val="0"/>
              <w:keepLines w:val="0"/>
              <w:suppressLineNumbers w:val="0"/>
              <w:adjustRightInd w:val="0"/>
              <w:snapToGrid w:val="0"/>
              <w:spacing w:before="0" w:beforeAutospacing="0" w:after="0" w:afterAutospacing="0" w:line="264" w:lineRule="auto"/>
              <w:ind w:left="0" w:right="26" w:firstLine="480" w:firstLineChars="200"/>
              <w:rPr>
                <w:rFonts w:hint="default" w:ascii="宋体" w:hAnsi="宋体" w:cs="宋体"/>
                <w:sz w:val="24"/>
              </w:rPr>
            </w:pPr>
            <w:r>
              <w:rPr>
                <w:rFonts w:hint="eastAsia" w:ascii="宋体" w:hAnsi="宋体" w:cs="宋体"/>
                <w:sz w:val="24"/>
              </w:rPr>
              <w:t>根据《关于规范深圳市社会采购代理机构管理有关事项的补充通知》 （深财购〔2018〕27号）的指导和规定向中标单位收取招标代理服务费，收费标准如下。</w:t>
            </w:r>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026"/>
              <w:gridCol w:w="1541"/>
              <w:gridCol w:w="1709"/>
              <w:gridCol w:w="137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026" w:type="dxa"/>
                  <w:vMerge w:val="restart"/>
                  <w:shd w:val="clear" w:color="auto" w:fill="D7D7D7"/>
                  <w:noWrap w:val="0"/>
                  <w:vAlign w:val="center"/>
                </w:tcPr>
                <w:p>
                  <w:pPr>
                    <w:keepNext w:val="0"/>
                    <w:keepLines w:val="0"/>
                    <w:suppressLineNumbers w:val="0"/>
                    <w:adjustRightInd w:val="0"/>
                    <w:snapToGrid w:val="0"/>
                    <w:spacing w:before="0" w:beforeAutospacing="0" w:after="0" w:afterAutospacing="0" w:line="264" w:lineRule="auto"/>
                    <w:ind w:left="0" w:right="26"/>
                    <w:jc w:val="center"/>
                    <w:rPr>
                      <w:rFonts w:hint="default" w:ascii="宋体" w:hAnsi="宋体" w:cs="宋体"/>
                      <w:b/>
                      <w:bCs/>
                      <w:szCs w:val="21"/>
                    </w:rPr>
                  </w:pPr>
                  <w:r>
                    <w:rPr>
                      <w:rFonts w:hint="eastAsia" w:ascii="宋体" w:hAnsi="宋体" w:cs="宋体"/>
                      <w:b/>
                      <w:bCs/>
                      <w:szCs w:val="21"/>
                    </w:rPr>
                    <w:t>中标金额（万元）</w:t>
                  </w:r>
                </w:p>
              </w:tc>
              <w:tc>
                <w:tcPr>
                  <w:tcW w:w="4627" w:type="dxa"/>
                  <w:gridSpan w:val="3"/>
                  <w:shd w:val="clear" w:color="auto" w:fill="D7D7D7"/>
                  <w:noWrap w:val="0"/>
                  <w:vAlign w:val="center"/>
                </w:tcPr>
                <w:p>
                  <w:pPr>
                    <w:keepNext w:val="0"/>
                    <w:keepLines w:val="0"/>
                    <w:suppressLineNumbers w:val="0"/>
                    <w:adjustRightInd w:val="0"/>
                    <w:snapToGrid w:val="0"/>
                    <w:spacing w:before="0" w:beforeAutospacing="0" w:after="0" w:afterAutospacing="0" w:line="264" w:lineRule="auto"/>
                    <w:ind w:left="0" w:right="26"/>
                    <w:jc w:val="center"/>
                    <w:rPr>
                      <w:rFonts w:hint="default" w:ascii="宋体" w:hAnsi="宋体" w:cs="宋体"/>
                      <w:b/>
                      <w:bCs/>
                      <w:szCs w:val="21"/>
                    </w:rPr>
                  </w:pPr>
                  <w:r>
                    <w:rPr>
                      <w:rFonts w:hint="eastAsia" w:ascii="宋体" w:hAnsi="宋体" w:cs="宋体"/>
                      <w:b/>
                      <w:bCs/>
                      <w:szCs w:val="21"/>
                    </w:rPr>
                    <w:t>各类型招标代理服务费计算费率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026" w:type="dxa"/>
                  <w:vMerge w:val="continue"/>
                  <w:shd w:val="clear" w:color="auto" w:fill="D7D7D7"/>
                  <w:noWrap w:val="0"/>
                  <w:vAlign w:val="center"/>
                </w:tcPr>
                <w:p>
                  <w:pPr>
                    <w:keepNext w:val="0"/>
                    <w:keepLines w:val="0"/>
                    <w:suppressLineNumbers w:val="0"/>
                    <w:adjustRightInd w:val="0"/>
                    <w:snapToGrid w:val="0"/>
                    <w:spacing w:before="0" w:beforeAutospacing="0" w:after="0" w:afterAutospacing="0" w:line="264" w:lineRule="auto"/>
                    <w:ind w:left="0" w:right="26"/>
                    <w:jc w:val="center"/>
                    <w:rPr>
                      <w:rFonts w:hint="default" w:ascii="宋体" w:hAnsi="宋体" w:cs="宋体"/>
                      <w:b/>
                      <w:bCs/>
                      <w:szCs w:val="21"/>
                    </w:rPr>
                  </w:pPr>
                </w:p>
              </w:tc>
              <w:tc>
                <w:tcPr>
                  <w:tcW w:w="1541" w:type="dxa"/>
                  <w:shd w:val="clear" w:color="auto" w:fill="D7D7D7"/>
                  <w:noWrap w:val="0"/>
                  <w:vAlign w:val="center"/>
                </w:tcPr>
                <w:p>
                  <w:pPr>
                    <w:keepNext w:val="0"/>
                    <w:keepLines w:val="0"/>
                    <w:suppressLineNumbers w:val="0"/>
                    <w:adjustRightInd w:val="0"/>
                    <w:snapToGrid w:val="0"/>
                    <w:spacing w:before="0" w:beforeAutospacing="0" w:after="0" w:afterAutospacing="0" w:line="264" w:lineRule="auto"/>
                    <w:ind w:left="0" w:right="26"/>
                    <w:jc w:val="center"/>
                    <w:rPr>
                      <w:rFonts w:hint="default" w:ascii="宋体" w:hAnsi="宋体" w:cs="宋体"/>
                      <w:b/>
                      <w:bCs/>
                      <w:szCs w:val="21"/>
                    </w:rPr>
                  </w:pPr>
                  <w:r>
                    <w:rPr>
                      <w:rFonts w:hint="eastAsia" w:ascii="宋体" w:hAnsi="宋体" w:cs="宋体"/>
                      <w:b/>
                      <w:bCs/>
                      <w:szCs w:val="21"/>
                    </w:rPr>
                    <w:t>货物招标</w:t>
                  </w:r>
                </w:p>
              </w:tc>
              <w:tc>
                <w:tcPr>
                  <w:tcW w:w="1709" w:type="dxa"/>
                  <w:shd w:val="clear" w:color="auto" w:fill="D7D7D7"/>
                  <w:noWrap w:val="0"/>
                  <w:vAlign w:val="center"/>
                </w:tcPr>
                <w:p>
                  <w:pPr>
                    <w:keepNext w:val="0"/>
                    <w:keepLines w:val="0"/>
                    <w:suppressLineNumbers w:val="0"/>
                    <w:adjustRightInd w:val="0"/>
                    <w:snapToGrid w:val="0"/>
                    <w:spacing w:before="0" w:beforeAutospacing="0" w:after="0" w:afterAutospacing="0" w:line="264" w:lineRule="auto"/>
                    <w:ind w:left="0" w:right="26"/>
                    <w:jc w:val="center"/>
                    <w:rPr>
                      <w:rFonts w:hint="default" w:ascii="宋体" w:hAnsi="宋体" w:cs="宋体"/>
                      <w:b/>
                      <w:bCs/>
                      <w:szCs w:val="21"/>
                    </w:rPr>
                  </w:pPr>
                  <w:r>
                    <w:rPr>
                      <w:rFonts w:hint="eastAsia" w:ascii="宋体" w:hAnsi="宋体" w:cs="宋体"/>
                      <w:b/>
                      <w:bCs/>
                      <w:szCs w:val="21"/>
                    </w:rPr>
                    <w:t>服务招标</w:t>
                  </w:r>
                </w:p>
              </w:tc>
              <w:tc>
                <w:tcPr>
                  <w:tcW w:w="1377" w:type="dxa"/>
                  <w:shd w:val="clear" w:color="auto" w:fill="D7D7D7"/>
                  <w:noWrap w:val="0"/>
                  <w:vAlign w:val="center"/>
                </w:tcPr>
                <w:p>
                  <w:pPr>
                    <w:keepNext w:val="0"/>
                    <w:keepLines w:val="0"/>
                    <w:suppressLineNumbers w:val="0"/>
                    <w:adjustRightInd w:val="0"/>
                    <w:snapToGrid w:val="0"/>
                    <w:spacing w:before="0" w:beforeAutospacing="0" w:after="0" w:afterAutospacing="0" w:line="264" w:lineRule="auto"/>
                    <w:ind w:left="0" w:right="26"/>
                    <w:jc w:val="center"/>
                    <w:rPr>
                      <w:rFonts w:hint="default" w:ascii="宋体" w:hAnsi="宋体" w:cs="宋体"/>
                      <w:b/>
                      <w:bCs/>
                      <w:szCs w:val="21"/>
                    </w:rPr>
                  </w:pPr>
                  <w:r>
                    <w:rPr>
                      <w:rFonts w:hint="eastAsia" w:ascii="宋体" w:hAnsi="宋体" w:cs="宋体"/>
                      <w:b/>
                      <w:bCs/>
                      <w:szCs w:val="21"/>
                    </w:rPr>
                    <w:t>工程招标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026" w:type="dxa"/>
                  <w:noWrap w:val="0"/>
                  <w:vAlign w:val="center"/>
                </w:tcPr>
                <w:p>
                  <w:pPr>
                    <w:keepNext w:val="0"/>
                    <w:keepLines w:val="0"/>
                    <w:suppressLineNumbers w:val="0"/>
                    <w:adjustRightInd w:val="0"/>
                    <w:snapToGrid w:val="0"/>
                    <w:spacing w:before="0" w:beforeAutospacing="0" w:after="0" w:afterAutospacing="0" w:line="264" w:lineRule="auto"/>
                    <w:ind w:left="0" w:right="26"/>
                    <w:jc w:val="left"/>
                    <w:rPr>
                      <w:rFonts w:hint="default" w:ascii="宋体" w:hAnsi="宋体" w:cs="宋体"/>
                      <w:szCs w:val="21"/>
                    </w:rPr>
                  </w:pPr>
                  <w:r>
                    <w:rPr>
                      <w:rFonts w:hint="eastAsia" w:ascii="宋体" w:hAnsi="宋体" w:cs="宋体"/>
                      <w:szCs w:val="21"/>
                    </w:rPr>
                    <w:t>100万元以下</w:t>
                  </w:r>
                </w:p>
              </w:tc>
              <w:tc>
                <w:tcPr>
                  <w:tcW w:w="1541" w:type="dxa"/>
                  <w:noWrap w:val="0"/>
                  <w:vAlign w:val="center"/>
                </w:tcPr>
                <w:p>
                  <w:pPr>
                    <w:keepNext w:val="0"/>
                    <w:keepLines w:val="0"/>
                    <w:suppressLineNumbers w:val="0"/>
                    <w:adjustRightInd w:val="0"/>
                    <w:snapToGrid w:val="0"/>
                    <w:spacing w:before="0" w:beforeAutospacing="0" w:after="0" w:afterAutospacing="0" w:line="264" w:lineRule="auto"/>
                    <w:ind w:left="0" w:right="26"/>
                    <w:jc w:val="center"/>
                    <w:rPr>
                      <w:rFonts w:hint="default" w:ascii="宋体" w:hAnsi="宋体" w:cs="宋体"/>
                      <w:szCs w:val="21"/>
                    </w:rPr>
                  </w:pPr>
                  <w:r>
                    <w:rPr>
                      <w:rFonts w:hint="eastAsia" w:ascii="宋体" w:hAnsi="宋体" w:cs="宋体"/>
                      <w:szCs w:val="21"/>
                    </w:rPr>
                    <w:t>1.5%</w:t>
                  </w:r>
                </w:p>
              </w:tc>
              <w:tc>
                <w:tcPr>
                  <w:tcW w:w="1709" w:type="dxa"/>
                  <w:noWrap w:val="0"/>
                  <w:vAlign w:val="center"/>
                </w:tcPr>
                <w:p>
                  <w:pPr>
                    <w:keepNext w:val="0"/>
                    <w:keepLines w:val="0"/>
                    <w:suppressLineNumbers w:val="0"/>
                    <w:adjustRightInd w:val="0"/>
                    <w:snapToGrid w:val="0"/>
                    <w:spacing w:before="0" w:beforeAutospacing="0" w:after="0" w:afterAutospacing="0" w:line="264" w:lineRule="auto"/>
                    <w:ind w:left="0" w:right="26"/>
                    <w:jc w:val="center"/>
                    <w:rPr>
                      <w:rFonts w:hint="default" w:ascii="宋体" w:hAnsi="宋体" w:cs="宋体"/>
                      <w:szCs w:val="21"/>
                    </w:rPr>
                  </w:pPr>
                  <w:r>
                    <w:rPr>
                      <w:rFonts w:hint="eastAsia" w:ascii="宋体" w:hAnsi="宋体" w:cs="宋体"/>
                      <w:szCs w:val="21"/>
                    </w:rPr>
                    <w:t>1.5%</w:t>
                  </w:r>
                </w:p>
              </w:tc>
              <w:tc>
                <w:tcPr>
                  <w:tcW w:w="1377" w:type="dxa"/>
                  <w:noWrap w:val="0"/>
                  <w:vAlign w:val="center"/>
                </w:tcPr>
                <w:p>
                  <w:pPr>
                    <w:keepNext w:val="0"/>
                    <w:keepLines w:val="0"/>
                    <w:suppressLineNumbers w:val="0"/>
                    <w:adjustRightInd w:val="0"/>
                    <w:snapToGrid w:val="0"/>
                    <w:spacing w:before="0" w:beforeAutospacing="0" w:after="0" w:afterAutospacing="0" w:line="264" w:lineRule="auto"/>
                    <w:ind w:left="0" w:right="26"/>
                    <w:jc w:val="center"/>
                    <w:rPr>
                      <w:rFonts w:hint="default" w:ascii="宋体" w:hAnsi="宋体" w:cs="宋体"/>
                      <w:szCs w:val="21"/>
                    </w:rPr>
                  </w:pPr>
                  <w:r>
                    <w:rPr>
                      <w:rFonts w:hint="eastAsia" w:ascii="宋体" w:hAnsi="宋体" w:cs="宋体"/>
                      <w:szCs w:val="21"/>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026" w:type="dxa"/>
                  <w:noWrap w:val="0"/>
                  <w:vAlign w:val="center"/>
                </w:tcPr>
                <w:p>
                  <w:pPr>
                    <w:keepNext w:val="0"/>
                    <w:keepLines w:val="0"/>
                    <w:suppressLineNumbers w:val="0"/>
                    <w:adjustRightInd w:val="0"/>
                    <w:snapToGrid w:val="0"/>
                    <w:spacing w:before="0" w:beforeAutospacing="0" w:after="0" w:afterAutospacing="0" w:line="264" w:lineRule="auto"/>
                    <w:ind w:left="0" w:right="26"/>
                    <w:jc w:val="left"/>
                    <w:rPr>
                      <w:rFonts w:hint="default" w:ascii="宋体" w:hAnsi="宋体" w:cs="宋体"/>
                      <w:szCs w:val="21"/>
                    </w:rPr>
                  </w:pPr>
                  <w:r>
                    <w:rPr>
                      <w:rFonts w:hint="eastAsia" w:ascii="宋体" w:hAnsi="宋体" w:cs="宋体"/>
                      <w:szCs w:val="21"/>
                    </w:rPr>
                    <w:t>100万元（含）-500万元</w:t>
                  </w:r>
                </w:p>
              </w:tc>
              <w:tc>
                <w:tcPr>
                  <w:tcW w:w="1541" w:type="dxa"/>
                  <w:noWrap w:val="0"/>
                  <w:vAlign w:val="center"/>
                </w:tcPr>
                <w:p>
                  <w:pPr>
                    <w:keepNext w:val="0"/>
                    <w:keepLines w:val="0"/>
                    <w:suppressLineNumbers w:val="0"/>
                    <w:adjustRightInd w:val="0"/>
                    <w:snapToGrid w:val="0"/>
                    <w:spacing w:before="0" w:beforeAutospacing="0" w:after="0" w:afterAutospacing="0" w:line="264" w:lineRule="auto"/>
                    <w:ind w:left="0" w:right="26"/>
                    <w:jc w:val="center"/>
                    <w:rPr>
                      <w:rFonts w:hint="default" w:ascii="宋体" w:hAnsi="宋体" w:cs="宋体"/>
                      <w:szCs w:val="21"/>
                    </w:rPr>
                  </w:pPr>
                  <w:r>
                    <w:rPr>
                      <w:rFonts w:hint="eastAsia" w:ascii="宋体" w:hAnsi="宋体" w:cs="宋体"/>
                      <w:szCs w:val="21"/>
                    </w:rPr>
                    <w:t>1.1%</w:t>
                  </w:r>
                </w:p>
              </w:tc>
              <w:tc>
                <w:tcPr>
                  <w:tcW w:w="1709" w:type="dxa"/>
                  <w:noWrap w:val="0"/>
                  <w:vAlign w:val="center"/>
                </w:tcPr>
                <w:p>
                  <w:pPr>
                    <w:keepNext w:val="0"/>
                    <w:keepLines w:val="0"/>
                    <w:suppressLineNumbers w:val="0"/>
                    <w:adjustRightInd w:val="0"/>
                    <w:snapToGrid w:val="0"/>
                    <w:spacing w:before="0" w:beforeAutospacing="0" w:after="0" w:afterAutospacing="0" w:line="264" w:lineRule="auto"/>
                    <w:ind w:left="0" w:right="26"/>
                    <w:jc w:val="center"/>
                    <w:rPr>
                      <w:rFonts w:hint="default" w:ascii="宋体" w:hAnsi="宋体" w:cs="宋体"/>
                      <w:szCs w:val="21"/>
                    </w:rPr>
                  </w:pPr>
                  <w:r>
                    <w:rPr>
                      <w:rFonts w:hint="eastAsia" w:ascii="宋体" w:hAnsi="宋体" w:cs="宋体"/>
                      <w:szCs w:val="21"/>
                    </w:rPr>
                    <w:t>0.8%</w:t>
                  </w:r>
                </w:p>
              </w:tc>
              <w:tc>
                <w:tcPr>
                  <w:tcW w:w="1377" w:type="dxa"/>
                  <w:noWrap w:val="0"/>
                  <w:vAlign w:val="center"/>
                </w:tcPr>
                <w:p>
                  <w:pPr>
                    <w:keepNext w:val="0"/>
                    <w:keepLines w:val="0"/>
                    <w:suppressLineNumbers w:val="0"/>
                    <w:adjustRightInd w:val="0"/>
                    <w:snapToGrid w:val="0"/>
                    <w:spacing w:before="0" w:beforeAutospacing="0" w:after="0" w:afterAutospacing="0" w:line="264" w:lineRule="auto"/>
                    <w:ind w:left="0" w:right="26"/>
                    <w:jc w:val="center"/>
                    <w:rPr>
                      <w:rFonts w:hint="default" w:ascii="宋体" w:hAnsi="宋体" w:cs="宋体"/>
                      <w:szCs w:val="21"/>
                    </w:rPr>
                  </w:pPr>
                  <w:r>
                    <w:rPr>
                      <w:rFonts w:hint="eastAsia" w:ascii="宋体" w:hAnsi="宋体" w:cs="宋体"/>
                      <w:szCs w:val="21"/>
                    </w:rPr>
                    <w:t>0.7%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026" w:type="dxa"/>
                  <w:noWrap w:val="0"/>
                  <w:vAlign w:val="center"/>
                </w:tcPr>
                <w:p>
                  <w:pPr>
                    <w:keepNext w:val="0"/>
                    <w:keepLines w:val="0"/>
                    <w:suppressLineNumbers w:val="0"/>
                    <w:adjustRightInd w:val="0"/>
                    <w:snapToGrid w:val="0"/>
                    <w:spacing w:before="0" w:beforeAutospacing="0" w:after="0" w:afterAutospacing="0" w:line="264" w:lineRule="auto"/>
                    <w:ind w:left="0" w:right="26"/>
                    <w:jc w:val="left"/>
                    <w:rPr>
                      <w:rFonts w:hint="default" w:ascii="宋体" w:hAnsi="宋体" w:cs="宋体"/>
                      <w:szCs w:val="21"/>
                    </w:rPr>
                  </w:pPr>
                  <w:r>
                    <w:rPr>
                      <w:rFonts w:hint="eastAsia" w:ascii="宋体" w:hAnsi="宋体" w:cs="宋体"/>
                      <w:szCs w:val="21"/>
                    </w:rPr>
                    <w:t>500万元（含）-1000万元</w:t>
                  </w:r>
                </w:p>
              </w:tc>
              <w:tc>
                <w:tcPr>
                  <w:tcW w:w="1541" w:type="dxa"/>
                  <w:noWrap w:val="0"/>
                  <w:vAlign w:val="center"/>
                </w:tcPr>
                <w:p>
                  <w:pPr>
                    <w:keepNext w:val="0"/>
                    <w:keepLines w:val="0"/>
                    <w:suppressLineNumbers w:val="0"/>
                    <w:adjustRightInd w:val="0"/>
                    <w:snapToGrid w:val="0"/>
                    <w:spacing w:before="0" w:beforeAutospacing="0" w:after="0" w:afterAutospacing="0" w:line="264" w:lineRule="auto"/>
                    <w:ind w:left="0" w:right="26"/>
                    <w:jc w:val="center"/>
                    <w:rPr>
                      <w:rFonts w:hint="default" w:ascii="宋体" w:hAnsi="宋体" w:cs="宋体"/>
                      <w:szCs w:val="21"/>
                    </w:rPr>
                  </w:pPr>
                  <w:r>
                    <w:rPr>
                      <w:rFonts w:hint="eastAsia" w:ascii="宋体" w:hAnsi="宋体" w:cs="宋体"/>
                      <w:szCs w:val="21"/>
                    </w:rPr>
                    <w:t>0.8%</w:t>
                  </w:r>
                </w:p>
              </w:tc>
              <w:tc>
                <w:tcPr>
                  <w:tcW w:w="1709" w:type="dxa"/>
                  <w:noWrap w:val="0"/>
                  <w:vAlign w:val="center"/>
                </w:tcPr>
                <w:p>
                  <w:pPr>
                    <w:keepNext w:val="0"/>
                    <w:keepLines w:val="0"/>
                    <w:suppressLineNumbers w:val="0"/>
                    <w:adjustRightInd w:val="0"/>
                    <w:snapToGrid w:val="0"/>
                    <w:spacing w:before="0" w:beforeAutospacing="0" w:after="0" w:afterAutospacing="0" w:line="264" w:lineRule="auto"/>
                    <w:ind w:left="0" w:right="26"/>
                    <w:jc w:val="center"/>
                    <w:rPr>
                      <w:rFonts w:hint="default" w:ascii="宋体" w:hAnsi="宋体" w:cs="宋体"/>
                      <w:szCs w:val="21"/>
                    </w:rPr>
                  </w:pPr>
                  <w:r>
                    <w:rPr>
                      <w:rFonts w:hint="eastAsia" w:ascii="宋体" w:hAnsi="宋体" w:cs="宋体"/>
                      <w:szCs w:val="21"/>
                    </w:rPr>
                    <w:t>0.45%</w:t>
                  </w:r>
                </w:p>
              </w:tc>
              <w:tc>
                <w:tcPr>
                  <w:tcW w:w="1377" w:type="dxa"/>
                  <w:noWrap w:val="0"/>
                  <w:vAlign w:val="center"/>
                </w:tcPr>
                <w:p>
                  <w:pPr>
                    <w:keepNext w:val="0"/>
                    <w:keepLines w:val="0"/>
                    <w:suppressLineNumbers w:val="0"/>
                    <w:adjustRightInd w:val="0"/>
                    <w:snapToGrid w:val="0"/>
                    <w:spacing w:before="0" w:beforeAutospacing="0" w:after="0" w:afterAutospacing="0" w:line="264" w:lineRule="auto"/>
                    <w:ind w:left="0" w:right="26"/>
                    <w:jc w:val="center"/>
                    <w:rPr>
                      <w:rFonts w:hint="default" w:ascii="宋体" w:hAnsi="宋体" w:cs="宋体"/>
                      <w:szCs w:val="21"/>
                    </w:rPr>
                  </w:pPr>
                  <w:r>
                    <w:rPr>
                      <w:rFonts w:hint="eastAsia" w:ascii="宋体" w:hAnsi="宋体" w:cs="宋体"/>
                      <w:szCs w:val="21"/>
                    </w:rPr>
                    <w:t>0.55%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026" w:type="dxa"/>
                  <w:noWrap w:val="0"/>
                  <w:vAlign w:val="center"/>
                </w:tcPr>
                <w:p>
                  <w:pPr>
                    <w:keepNext w:val="0"/>
                    <w:keepLines w:val="0"/>
                    <w:suppressLineNumbers w:val="0"/>
                    <w:adjustRightInd w:val="0"/>
                    <w:snapToGrid w:val="0"/>
                    <w:spacing w:before="0" w:beforeAutospacing="0" w:after="0" w:afterAutospacing="0" w:line="264" w:lineRule="auto"/>
                    <w:ind w:left="0" w:right="26"/>
                    <w:jc w:val="left"/>
                    <w:rPr>
                      <w:rFonts w:hint="default" w:ascii="宋体" w:hAnsi="宋体" w:cs="宋体"/>
                      <w:szCs w:val="21"/>
                    </w:rPr>
                  </w:pPr>
                  <w:r>
                    <w:rPr>
                      <w:rFonts w:hint="eastAsia" w:ascii="宋体" w:hAnsi="宋体" w:cs="宋体"/>
                      <w:szCs w:val="21"/>
                    </w:rPr>
                    <w:t>1000万元（含）-5000万元</w:t>
                  </w:r>
                </w:p>
              </w:tc>
              <w:tc>
                <w:tcPr>
                  <w:tcW w:w="1541" w:type="dxa"/>
                  <w:noWrap w:val="0"/>
                  <w:vAlign w:val="center"/>
                </w:tcPr>
                <w:p>
                  <w:pPr>
                    <w:keepNext w:val="0"/>
                    <w:keepLines w:val="0"/>
                    <w:suppressLineNumbers w:val="0"/>
                    <w:adjustRightInd w:val="0"/>
                    <w:snapToGrid w:val="0"/>
                    <w:spacing w:before="0" w:beforeAutospacing="0" w:after="0" w:afterAutospacing="0" w:line="264" w:lineRule="auto"/>
                    <w:ind w:left="0" w:right="26"/>
                    <w:jc w:val="center"/>
                    <w:rPr>
                      <w:rFonts w:hint="default" w:ascii="宋体" w:hAnsi="宋体" w:cs="宋体"/>
                      <w:szCs w:val="21"/>
                    </w:rPr>
                  </w:pPr>
                  <w:r>
                    <w:rPr>
                      <w:rFonts w:hint="eastAsia" w:ascii="宋体" w:hAnsi="宋体" w:cs="宋体"/>
                      <w:szCs w:val="21"/>
                    </w:rPr>
                    <w:t>0.5%</w:t>
                  </w:r>
                </w:p>
              </w:tc>
              <w:tc>
                <w:tcPr>
                  <w:tcW w:w="1709" w:type="dxa"/>
                  <w:noWrap w:val="0"/>
                  <w:vAlign w:val="center"/>
                </w:tcPr>
                <w:p>
                  <w:pPr>
                    <w:keepNext w:val="0"/>
                    <w:keepLines w:val="0"/>
                    <w:suppressLineNumbers w:val="0"/>
                    <w:adjustRightInd w:val="0"/>
                    <w:snapToGrid w:val="0"/>
                    <w:spacing w:before="0" w:beforeAutospacing="0" w:after="0" w:afterAutospacing="0" w:line="264" w:lineRule="auto"/>
                    <w:ind w:left="0" w:right="26"/>
                    <w:jc w:val="center"/>
                    <w:rPr>
                      <w:rFonts w:hint="default" w:ascii="宋体" w:hAnsi="宋体" w:cs="宋体"/>
                      <w:szCs w:val="21"/>
                    </w:rPr>
                  </w:pPr>
                  <w:r>
                    <w:rPr>
                      <w:rFonts w:hint="eastAsia" w:ascii="宋体" w:hAnsi="宋体" w:cs="宋体"/>
                      <w:szCs w:val="21"/>
                    </w:rPr>
                    <w:t>0.25%</w:t>
                  </w:r>
                </w:p>
              </w:tc>
              <w:tc>
                <w:tcPr>
                  <w:tcW w:w="1377" w:type="dxa"/>
                  <w:noWrap w:val="0"/>
                  <w:vAlign w:val="center"/>
                </w:tcPr>
                <w:p>
                  <w:pPr>
                    <w:keepNext w:val="0"/>
                    <w:keepLines w:val="0"/>
                    <w:suppressLineNumbers w:val="0"/>
                    <w:adjustRightInd w:val="0"/>
                    <w:snapToGrid w:val="0"/>
                    <w:spacing w:before="0" w:beforeAutospacing="0" w:after="0" w:afterAutospacing="0" w:line="264" w:lineRule="auto"/>
                    <w:ind w:left="0" w:right="26"/>
                    <w:jc w:val="center"/>
                    <w:rPr>
                      <w:rFonts w:hint="default" w:ascii="宋体" w:hAnsi="宋体" w:cs="宋体"/>
                      <w:szCs w:val="21"/>
                    </w:rPr>
                  </w:pPr>
                  <w:r>
                    <w:rPr>
                      <w:rFonts w:hint="eastAsia" w:ascii="宋体" w:hAnsi="宋体" w:cs="宋体"/>
                      <w:szCs w:val="21"/>
                    </w:rPr>
                    <w:t>0.35%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026" w:type="dxa"/>
                  <w:noWrap w:val="0"/>
                  <w:vAlign w:val="center"/>
                </w:tcPr>
                <w:p>
                  <w:pPr>
                    <w:keepNext w:val="0"/>
                    <w:keepLines w:val="0"/>
                    <w:suppressLineNumbers w:val="0"/>
                    <w:adjustRightInd w:val="0"/>
                    <w:snapToGrid w:val="0"/>
                    <w:spacing w:before="0" w:beforeAutospacing="0" w:after="0" w:afterAutospacing="0" w:line="264" w:lineRule="auto"/>
                    <w:ind w:left="0" w:right="26"/>
                    <w:jc w:val="left"/>
                    <w:rPr>
                      <w:rFonts w:hint="default" w:ascii="宋体" w:hAnsi="宋体" w:cs="宋体"/>
                      <w:szCs w:val="21"/>
                    </w:rPr>
                  </w:pPr>
                  <w:r>
                    <w:rPr>
                      <w:rFonts w:hint="eastAsia" w:ascii="宋体" w:hAnsi="宋体" w:cs="宋体"/>
                      <w:szCs w:val="21"/>
                    </w:rPr>
                    <w:t>5000万元（含）-1亿元</w:t>
                  </w:r>
                </w:p>
              </w:tc>
              <w:tc>
                <w:tcPr>
                  <w:tcW w:w="1541" w:type="dxa"/>
                  <w:noWrap w:val="0"/>
                  <w:vAlign w:val="center"/>
                </w:tcPr>
                <w:p>
                  <w:pPr>
                    <w:keepNext w:val="0"/>
                    <w:keepLines w:val="0"/>
                    <w:suppressLineNumbers w:val="0"/>
                    <w:adjustRightInd w:val="0"/>
                    <w:snapToGrid w:val="0"/>
                    <w:spacing w:before="0" w:beforeAutospacing="0" w:after="0" w:afterAutospacing="0" w:line="264" w:lineRule="auto"/>
                    <w:ind w:left="0" w:right="26"/>
                    <w:jc w:val="center"/>
                    <w:rPr>
                      <w:rFonts w:hint="default" w:ascii="宋体" w:hAnsi="宋体" w:cs="宋体"/>
                      <w:szCs w:val="21"/>
                    </w:rPr>
                  </w:pPr>
                  <w:r>
                    <w:rPr>
                      <w:rFonts w:hint="eastAsia" w:ascii="宋体" w:hAnsi="宋体" w:cs="宋体"/>
                      <w:szCs w:val="21"/>
                    </w:rPr>
                    <w:t>0.25%</w:t>
                  </w:r>
                </w:p>
              </w:tc>
              <w:tc>
                <w:tcPr>
                  <w:tcW w:w="1709" w:type="dxa"/>
                  <w:noWrap w:val="0"/>
                  <w:vAlign w:val="center"/>
                </w:tcPr>
                <w:p>
                  <w:pPr>
                    <w:keepNext w:val="0"/>
                    <w:keepLines w:val="0"/>
                    <w:suppressLineNumbers w:val="0"/>
                    <w:adjustRightInd w:val="0"/>
                    <w:snapToGrid w:val="0"/>
                    <w:spacing w:before="0" w:beforeAutospacing="0" w:after="0" w:afterAutospacing="0" w:line="264" w:lineRule="auto"/>
                    <w:ind w:left="0" w:right="26"/>
                    <w:jc w:val="center"/>
                    <w:rPr>
                      <w:rFonts w:hint="default" w:ascii="宋体" w:hAnsi="宋体" w:cs="宋体"/>
                      <w:szCs w:val="21"/>
                    </w:rPr>
                  </w:pPr>
                  <w:r>
                    <w:rPr>
                      <w:rFonts w:hint="eastAsia" w:ascii="宋体" w:hAnsi="宋体" w:cs="宋体"/>
                      <w:szCs w:val="21"/>
                    </w:rPr>
                    <w:t>0.1%</w:t>
                  </w:r>
                </w:p>
              </w:tc>
              <w:tc>
                <w:tcPr>
                  <w:tcW w:w="1377" w:type="dxa"/>
                  <w:noWrap w:val="0"/>
                  <w:vAlign w:val="center"/>
                </w:tcPr>
                <w:p>
                  <w:pPr>
                    <w:keepNext w:val="0"/>
                    <w:keepLines w:val="0"/>
                    <w:suppressLineNumbers w:val="0"/>
                    <w:adjustRightInd w:val="0"/>
                    <w:snapToGrid w:val="0"/>
                    <w:spacing w:before="0" w:beforeAutospacing="0" w:after="0" w:afterAutospacing="0" w:line="264" w:lineRule="auto"/>
                    <w:ind w:left="0" w:right="26"/>
                    <w:jc w:val="center"/>
                    <w:rPr>
                      <w:rFonts w:hint="default" w:ascii="宋体" w:hAnsi="宋体" w:cs="宋体"/>
                      <w:szCs w:val="21"/>
                    </w:rPr>
                  </w:pPr>
                  <w:r>
                    <w:rPr>
                      <w:rFonts w:hint="eastAsia" w:ascii="宋体" w:hAnsi="宋体" w:cs="宋体"/>
                      <w:szCs w:val="21"/>
                    </w:rPr>
                    <w:t>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026" w:type="dxa"/>
                  <w:noWrap w:val="0"/>
                  <w:vAlign w:val="center"/>
                </w:tcPr>
                <w:p>
                  <w:pPr>
                    <w:keepNext w:val="0"/>
                    <w:keepLines w:val="0"/>
                    <w:suppressLineNumbers w:val="0"/>
                    <w:adjustRightInd w:val="0"/>
                    <w:snapToGrid w:val="0"/>
                    <w:spacing w:before="0" w:beforeAutospacing="0" w:after="0" w:afterAutospacing="0" w:line="264" w:lineRule="auto"/>
                    <w:ind w:left="0" w:right="26"/>
                    <w:jc w:val="left"/>
                    <w:rPr>
                      <w:rFonts w:hint="default" w:ascii="宋体" w:hAnsi="宋体" w:cs="宋体"/>
                      <w:szCs w:val="21"/>
                    </w:rPr>
                  </w:pPr>
                  <w:r>
                    <w:rPr>
                      <w:rFonts w:hint="eastAsia" w:ascii="宋体" w:hAnsi="宋体" w:cs="宋体"/>
                      <w:szCs w:val="21"/>
                    </w:rPr>
                    <w:t>1亿元（含）-5亿元</w:t>
                  </w:r>
                </w:p>
              </w:tc>
              <w:tc>
                <w:tcPr>
                  <w:tcW w:w="1541" w:type="dxa"/>
                  <w:noWrap w:val="0"/>
                  <w:vAlign w:val="center"/>
                </w:tcPr>
                <w:p>
                  <w:pPr>
                    <w:keepNext w:val="0"/>
                    <w:keepLines w:val="0"/>
                    <w:suppressLineNumbers w:val="0"/>
                    <w:adjustRightInd w:val="0"/>
                    <w:snapToGrid w:val="0"/>
                    <w:spacing w:before="0" w:beforeAutospacing="0" w:after="0" w:afterAutospacing="0" w:line="264" w:lineRule="auto"/>
                    <w:ind w:left="0" w:right="26"/>
                    <w:jc w:val="center"/>
                    <w:rPr>
                      <w:rFonts w:hint="default" w:ascii="宋体" w:hAnsi="宋体" w:cs="宋体"/>
                      <w:szCs w:val="21"/>
                    </w:rPr>
                  </w:pPr>
                  <w:r>
                    <w:rPr>
                      <w:rFonts w:hint="eastAsia" w:ascii="宋体" w:hAnsi="宋体" w:cs="宋体"/>
                      <w:szCs w:val="21"/>
                    </w:rPr>
                    <w:t>0.05%</w:t>
                  </w:r>
                </w:p>
              </w:tc>
              <w:tc>
                <w:tcPr>
                  <w:tcW w:w="1709" w:type="dxa"/>
                  <w:noWrap w:val="0"/>
                  <w:vAlign w:val="center"/>
                </w:tcPr>
                <w:p>
                  <w:pPr>
                    <w:keepNext w:val="0"/>
                    <w:keepLines w:val="0"/>
                    <w:suppressLineNumbers w:val="0"/>
                    <w:adjustRightInd w:val="0"/>
                    <w:snapToGrid w:val="0"/>
                    <w:spacing w:before="0" w:beforeAutospacing="0" w:after="0" w:afterAutospacing="0" w:line="264" w:lineRule="auto"/>
                    <w:ind w:left="0" w:right="26"/>
                    <w:jc w:val="center"/>
                    <w:rPr>
                      <w:rFonts w:hint="default" w:ascii="宋体" w:hAnsi="宋体" w:cs="宋体"/>
                      <w:szCs w:val="21"/>
                    </w:rPr>
                  </w:pPr>
                  <w:r>
                    <w:rPr>
                      <w:rFonts w:hint="eastAsia" w:ascii="宋体" w:hAnsi="宋体" w:cs="宋体"/>
                      <w:szCs w:val="21"/>
                    </w:rPr>
                    <w:t>0.05%</w:t>
                  </w:r>
                </w:p>
              </w:tc>
              <w:tc>
                <w:tcPr>
                  <w:tcW w:w="1377" w:type="dxa"/>
                  <w:noWrap w:val="0"/>
                  <w:vAlign w:val="center"/>
                </w:tcPr>
                <w:p>
                  <w:pPr>
                    <w:keepNext w:val="0"/>
                    <w:keepLines w:val="0"/>
                    <w:suppressLineNumbers w:val="0"/>
                    <w:adjustRightInd w:val="0"/>
                    <w:snapToGrid w:val="0"/>
                    <w:spacing w:before="0" w:beforeAutospacing="0" w:after="0" w:afterAutospacing="0" w:line="264" w:lineRule="auto"/>
                    <w:ind w:left="0" w:right="26"/>
                    <w:jc w:val="center"/>
                    <w:rPr>
                      <w:rFonts w:hint="default" w:ascii="宋体" w:hAnsi="宋体" w:cs="宋体"/>
                      <w:szCs w:val="21"/>
                    </w:rPr>
                  </w:pPr>
                  <w:r>
                    <w:rPr>
                      <w:rFonts w:hint="eastAsia" w:ascii="宋体" w:hAnsi="宋体" w:cs="宋体"/>
                      <w:szCs w:val="21"/>
                    </w:rPr>
                    <w:t>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026" w:type="dxa"/>
                  <w:noWrap w:val="0"/>
                  <w:vAlign w:val="center"/>
                </w:tcPr>
                <w:p>
                  <w:pPr>
                    <w:keepNext w:val="0"/>
                    <w:keepLines w:val="0"/>
                    <w:suppressLineNumbers w:val="0"/>
                    <w:adjustRightInd w:val="0"/>
                    <w:snapToGrid w:val="0"/>
                    <w:spacing w:before="0" w:beforeAutospacing="0" w:after="0" w:afterAutospacing="0" w:line="264" w:lineRule="auto"/>
                    <w:ind w:left="0" w:right="26"/>
                    <w:jc w:val="left"/>
                    <w:rPr>
                      <w:rFonts w:hint="default" w:ascii="宋体" w:hAnsi="宋体" w:cs="宋体"/>
                      <w:szCs w:val="21"/>
                    </w:rPr>
                  </w:pPr>
                  <w:r>
                    <w:rPr>
                      <w:rFonts w:hint="eastAsia" w:ascii="宋体" w:hAnsi="宋体" w:cs="宋体"/>
                      <w:szCs w:val="21"/>
                    </w:rPr>
                    <w:t>5亿元（含）-10亿元</w:t>
                  </w:r>
                </w:p>
              </w:tc>
              <w:tc>
                <w:tcPr>
                  <w:tcW w:w="1541" w:type="dxa"/>
                  <w:noWrap w:val="0"/>
                  <w:vAlign w:val="center"/>
                </w:tcPr>
                <w:p>
                  <w:pPr>
                    <w:keepNext w:val="0"/>
                    <w:keepLines w:val="0"/>
                    <w:suppressLineNumbers w:val="0"/>
                    <w:adjustRightInd w:val="0"/>
                    <w:snapToGrid w:val="0"/>
                    <w:spacing w:before="0" w:beforeAutospacing="0" w:after="0" w:afterAutospacing="0" w:line="264" w:lineRule="auto"/>
                    <w:ind w:left="0" w:right="26"/>
                    <w:jc w:val="center"/>
                    <w:rPr>
                      <w:rFonts w:hint="default" w:ascii="宋体" w:hAnsi="宋体" w:cs="宋体"/>
                      <w:szCs w:val="21"/>
                    </w:rPr>
                  </w:pPr>
                  <w:r>
                    <w:rPr>
                      <w:rFonts w:hint="eastAsia" w:ascii="宋体" w:hAnsi="宋体" w:cs="宋体"/>
                      <w:szCs w:val="21"/>
                    </w:rPr>
                    <w:t>0.035%</w:t>
                  </w:r>
                </w:p>
              </w:tc>
              <w:tc>
                <w:tcPr>
                  <w:tcW w:w="1709" w:type="dxa"/>
                  <w:noWrap w:val="0"/>
                  <w:vAlign w:val="center"/>
                </w:tcPr>
                <w:p>
                  <w:pPr>
                    <w:keepNext w:val="0"/>
                    <w:keepLines w:val="0"/>
                    <w:suppressLineNumbers w:val="0"/>
                    <w:adjustRightInd w:val="0"/>
                    <w:snapToGrid w:val="0"/>
                    <w:spacing w:before="0" w:beforeAutospacing="0" w:after="0" w:afterAutospacing="0" w:line="264" w:lineRule="auto"/>
                    <w:ind w:left="0" w:right="26"/>
                    <w:jc w:val="center"/>
                    <w:rPr>
                      <w:rFonts w:hint="default" w:ascii="宋体" w:hAnsi="宋体" w:cs="宋体"/>
                      <w:szCs w:val="21"/>
                    </w:rPr>
                  </w:pPr>
                  <w:r>
                    <w:rPr>
                      <w:rFonts w:hint="eastAsia" w:ascii="宋体" w:hAnsi="宋体" w:cs="宋体"/>
                      <w:szCs w:val="21"/>
                    </w:rPr>
                    <w:t>0.035%</w:t>
                  </w:r>
                </w:p>
              </w:tc>
              <w:tc>
                <w:tcPr>
                  <w:tcW w:w="1377" w:type="dxa"/>
                  <w:noWrap w:val="0"/>
                  <w:vAlign w:val="center"/>
                </w:tcPr>
                <w:p>
                  <w:pPr>
                    <w:keepNext w:val="0"/>
                    <w:keepLines w:val="0"/>
                    <w:suppressLineNumbers w:val="0"/>
                    <w:adjustRightInd w:val="0"/>
                    <w:snapToGrid w:val="0"/>
                    <w:spacing w:before="0" w:beforeAutospacing="0" w:after="0" w:afterAutospacing="0" w:line="264" w:lineRule="auto"/>
                    <w:ind w:left="0" w:right="26"/>
                    <w:jc w:val="center"/>
                    <w:rPr>
                      <w:rFonts w:hint="default" w:ascii="宋体" w:hAnsi="宋体" w:cs="宋体"/>
                      <w:szCs w:val="21"/>
                    </w:rPr>
                  </w:pPr>
                  <w:r>
                    <w:rPr>
                      <w:rFonts w:hint="eastAsia" w:ascii="宋体" w:hAnsi="宋体" w:cs="宋体"/>
                      <w:szCs w:val="21"/>
                    </w:rPr>
                    <w:t>0.035%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026" w:type="dxa"/>
                  <w:noWrap w:val="0"/>
                  <w:vAlign w:val="center"/>
                </w:tcPr>
                <w:p>
                  <w:pPr>
                    <w:keepNext w:val="0"/>
                    <w:keepLines w:val="0"/>
                    <w:suppressLineNumbers w:val="0"/>
                    <w:adjustRightInd w:val="0"/>
                    <w:snapToGrid w:val="0"/>
                    <w:spacing w:before="0" w:beforeAutospacing="0" w:after="0" w:afterAutospacing="0" w:line="264" w:lineRule="auto"/>
                    <w:ind w:left="0" w:right="26"/>
                    <w:jc w:val="left"/>
                    <w:rPr>
                      <w:rFonts w:hint="default" w:ascii="宋体" w:hAnsi="宋体" w:cs="宋体"/>
                      <w:szCs w:val="21"/>
                    </w:rPr>
                  </w:pPr>
                  <w:r>
                    <w:rPr>
                      <w:rFonts w:hint="eastAsia" w:ascii="宋体" w:hAnsi="宋体" w:cs="宋体"/>
                      <w:szCs w:val="21"/>
                    </w:rPr>
                    <w:t>10亿元（含）-50亿元</w:t>
                  </w:r>
                </w:p>
              </w:tc>
              <w:tc>
                <w:tcPr>
                  <w:tcW w:w="1541" w:type="dxa"/>
                  <w:noWrap w:val="0"/>
                  <w:vAlign w:val="center"/>
                </w:tcPr>
                <w:p>
                  <w:pPr>
                    <w:keepNext w:val="0"/>
                    <w:keepLines w:val="0"/>
                    <w:suppressLineNumbers w:val="0"/>
                    <w:adjustRightInd w:val="0"/>
                    <w:snapToGrid w:val="0"/>
                    <w:spacing w:before="0" w:beforeAutospacing="0" w:after="0" w:afterAutospacing="0" w:line="264" w:lineRule="auto"/>
                    <w:ind w:left="0" w:right="26"/>
                    <w:jc w:val="center"/>
                    <w:rPr>
                      <w:rFonts w:hint="default" w:ascii="宋体" w:hAnsi="宋体" w:cs="宋体"/>
                      <w:szCs w:val="21"/>
                    </w:rPr>
                  </w:pPr>
                  <w:r>
                    <w:rPr>
                      <w:rFonts w:hint="eastAsia" w:ascii="宋体" w:hAnsi="宋体" w:cs="宋体"/>
                      <w:szCs w:val="21"/>
                    </w:rPr>
                    <w:t>0.008%</w:t>
                  </w:r>
                </w:p>
              </w:tc>
              <w:tc>
                <w:tcPr>
                  <w:tcW w:w="1709" w:type="dxa"/>
                  <w:noWrap w:val="0"/>
                  <w:vAlign w:val="center"/>
                </w:tcPr>
                <w:p>
                  <w:pPr>
                    <w:keepNext w:val="0"/>
                    <w:keepLines w:val="0"/>
                    <w:suppressLineNumbers w:val="0"/>
                    <w:adjustRightInd w:val="0"/>
                    <w:snapToGrid w:val="0"/>
                    <w:spacing w:before="0" w:beforeAutospacing="0" w:after="0" w:afterAutospacing="0" w:line="264" w:lineRule="auto"/>
                    <w:ind w:left="0" w:right="26"/>
                    <w:jc w:val="center"/>
                    <w:rPr>
                      <w:rFonts w:hint="default" w:ascii="宋体" w:hAnsi="宋体" w:cs="宋体"/>
                      <w:szCs w:val="21"/>
                    </w:rPr>
                  </w:pPr>
                  <w:r>
                    <w:rPr>
                      <w:rFonts w:hint="eastAsia" w:ascii="宋体" w:hAnsi="宋体" w:cs="宋体"/>
                      <w:szCs w:val="21"/>
                    </w:rPr>
                    <w:t>0.008%</w:t>
                  </w:r>
                </w:p>
              </w:tc>
              <w:tc>
                <w:tcPr>
                  <w:tcW w:w="1377" w:type="dxa"/>
                  <w:noWrap w:val="0"/>
                  <w:vAlign w:val="center"/>
                </w:tcPr>
                <w:p>
                  <w:pPr>
                    <w:keepNext w:val="0"/>
                    <w:keepLines w:val="0"/>
                    <w:suppressLineNumbers w:val="0"/>
                    <w:adjustRightInd w:val="0"/>
                    <w:snapToGrid w:val="0"/>
                    <w:spacing w:before="0" w:beforeAutospacing="0" w:after="0" w:afterAutospacing="0" w:line="264" w:lineRule="auto"/>
                    <w:ind w:left="0" w:right="26"/>
                    <w:jc w:val="center"/>
                    <w:rPr>
                      <w:rFonts w:hint="default" w:ascii="宋体" w:hAnsi="宋体" w:cs="宋体"/>
                      <w:szCs w:val="21"/>
                    </w:rPr>
                  </w:pPr>
                  <w:r>
                    <w:rPr>
                      <w:rFonts w:hint="eastAsia" w:ascii="宋体" w:hAnsi="宋体" w:cs="宋体"/>
                      <w:szCs w:val="21"/>
                    </w:rPr>
                    <w:t>0.008%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026" w:type="dxa"/>
                  <w:noWrap w:val="0"/>
                  <w:vAlign w:val="center"/>
                </w:tcPr>
                <w:p>
                  <w:pPr>
                    <w:keepNext w:val="0"/>
                    <w:keepLines w:val="0"/>
                    <w:suppressLineNumbers w:val="0"/>
                    <w:adjustRightInd w:val="0"/>
                    <w:snapToGrid w:val="0"/>
                    <w:spacing w:before="0" w:beforeAutospacing="0" w:after="0" w:afterAutospacing="0" w:line="264" w:lineRule="auto"/>
                    <w:ind w:left="0" w:right="26"/>
                    <w:jc w:val="left"/>
                    <w:rPr>
                      <w:rFonts w:hint="default" w:ascii="宋体" w:hAnsi="宋体" w:cs="宋体"/>
                      <w:szCs w:val="21"/>
                    </w:rPr>
                  </w:pPr>
                  <w:r>
                    <w:rPr>
                      <w:rFonts w:hint="eastAsia" w:ascii="宋体" w:hAnsi="宋体" w:cs="宋体"/>
                      <w:szCs w:val="21"/>
                    </w:rPr>
                    <w:t>50亿元（含）-100亿元</w:t>
                  </w:r>
                </w:p>
              </w:tc>
              <w:tc>
                <w:tcPr>
                  <w:tcW w:w="1541" w:type="dxa"/>
                  <w:noWrap w:val="0"/>
                  <w:vAlign w:val="center"/>
                </w:tcPr>
                <w:p>
                  <w:pPr>
                    <w:keepNext w:val="0"/>
                    <w:keepLines w:val="0"/>
                    <w:suppressLineNumbers w:val="0"/>
                    <w:adjustRightInd w:val="0"/>
                    <w:snapToGrid w:val="0"/>
                    <w:spacing w:before="0" w:beforeAutospacing="0" w:after="0" w:afterAutospacing="0" w:line="264" w:lineRule="auto"/>
                    <w:ind w:left="0" w:right="26"/>
                    <w:jc w:val="center"/>
                    <w:rPr>
                      <w:rFonts w:hint="default" w:ascii="宋体" w:hAnsi="宋体" w:cs="宋体"/>
                      <w:szCs w:val="21"/>
                    </w:rPr>
                  </w:pPr>
                  <w:r>
                    <w:rPr>
                      <w:rFonts w:hint="eastAsia" w:ascii="宋体" w:hAnsi="宋体" w:cs="宋体"/>
                      <w:szCs w:val="21"/>
                    </w:rPr>
                    <w:t>0.006%</w:t>
                  </w:r>
                </w:p>
              </w:tc>
              <w:tc>
                <w:tcPr>
                  <w:tcW w:w="1709" w:type="dxa"/>
                  <w:noWrap w:val="0"/>
                  <w:vAlign w:val="center"/>
                </w:tcPr>
                <w:p>
                  <w:pPr>
                    <w:keepNext w:val="0"/>
                    <w:keepLines w:val="0"/>
                    <w:suppressLineNumbers w:val="0"/>
                    <w:adjustRightInd w:val="0"/>
                    <w:snapToGrid w:val="0"/>
                    <w:spacing w:before="0" w:beforeAutospacing="0" w:after="0" w:afterAutospacing="0" w:line="264" w:lineRule="auto"/>
                    <w:ind w:left="0" w:right="26"/>
                    <w:jc w:val="center"/>
                    <w:rPr>
                      <w:rFonts w:hint="default" w:ascii="宋体" w:hAnsi="宋体" w:cs="宋体"/>
                      <w:szCs w:val="21"/>
                    </w:rPr>
                  </w:pPr>
                  <w:r>
                    <w:rPr>
                      <w:rFonts w:hint="eastAsia" w:ascii="宋体" w:hAnsi="宋体" w:cs="宋体"/>
                      <w:szCs w:val="21"/>
                    </w:rPr>
                    <w:t>0.006%</w:t>
                  </w:r>
                </w:p>
              </w:tc>
              <w:tc>
                <w:tcPr>
                  <w:tcW w:w="1377" w:type="dxa"/>
                  <w:noWrap w:val="0"/>
                  <w:vAlign w:val="center"/>
                </w:tcPr>
                <w:p>
                  <w:pPr>
                    <w:keepNext w:val="0"/>
                    <w:keepLines w:val="0"/>
                    <w:suppressLineNumbers w:val="0"/>
                    <w:adjustRightInd w:val="0"/>
                    <w:snapToGrid w:val="0"/>
                    <w:spacing w:before="0" w:beforeAutospacing="0" w:after="0" w:afterAutospacing="0" w:line="264" w:lineRule="auto"/>
                    <w:ind w:left="0" w:right="26"/>
                    <w:jc w:val="center"/>
                    <w:rPr>
                      <w:rFonts w:hint="default" w:ascii="宋体" w:hAnsi="宋体" w:cs="宋体"/>
                      <w:szCs w:val="21"/>
                    </w:rPr>
                  </w:pPr>
                  <w:r>
                    <w:rPr>
                      <w:rFonts w:hint="eastAsia" w:ascii="宋体" w:hAnsi="宋体" w:cs="宋体"/>
                      <w:szCs w:val="21"/>
                    </w:rPr>
                    <w:t>0.006%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026" w:type="dxa"/>
                  <w:noWrap w:val="0"/>
                  <w:vAlign w:val="center"/>
                </w:tcPr>
                <w:p>
                  <w:pPr>
                    <w:keepNext w:val="0"/>
                    <w:keepLines w:val="0"/>
                    <w:suppressLineNumbers w:val="0"/>
                    <w:adjustRightInd w:val="0"/>
                    <w:snapToGrid w:val="0"/>
                    <w:spacing w:before="0" w:beforeAutospacing="0" w:after="0" w:afterAutospacing="0" w:line="264" w:lineRule="auto"/>
                    <w:ind w:left="0" w:right="26"/>
                    <w:jc w:val="left"/>
                    <w:rPr>
                      <w:rFonts w:hint="default" w:ascii="宋体" w:hAnsi="宋体" w:cs="宋体"/>
                      <w:szCs w:val="21"/>
                    </w:rPr>
                  </w:pPr>
                  <w:r>
                    <w:rPr>
                      <w:rFonts w:hint="eastAsia" w:ascii="宋体" w:hAnsi="宋体" w:cs="宋体"/>
                      <w:szCs w:val="21"/>
                    </w:rPr>
                    <w:t>100亿元（含）以上</w:t>
                  </w:r>
                </w:p>
              </w:tc>
              <w:tc>
                <w:tcPr>
                  <w:tcW w:w="1541" w:type="dxa"/>
                  <w:noWrap w:val="0"/>
                  <w:vAlign w:val="center"/>
                </w:tcPr>
                <w:p>
                  <w:pPr>
                    <w:keepNext w:val="0"/>
                    <w:keepLines w:val="0"/>
                    <w:suppressLineNumbers w:val="0"/>
                    <w:adjustRightInd w:val="0"/>
                    <w:snapToGrid w:val="0"/>
                    <w:spacing w:before="0" w:beforeAutospacing="0" w:after="0" w:afterAutospacing="0" w:line="264" w:lineRule="auto"/>
                    <w:ind w:left="0" w:right="26"/>
                    <w:jc w:val="center"/>
                    <w:rPr>
                      <w:rFonts w:hint="default" w:ascii="宋体" w:hAnsi="宋体" w:cs="宋体"/>
                      <w:szCs w:val="21"/>
                    </w:rPr>
                  </w:pPr>
                  <w:r>
                    <w:rPr>
                      <w:rFonts w:hint="eastAsia" w:ascii="宋体" w:hAnsi="宋体" w:cs="宋体"/>
                      <w:szCs w:val="21"/>
                    </w:rPr>
                    <w:t>0.004%</w:t>
                  </w:r>
                </w:p>
              </w:tc>
              <w:tc>
                <w:tcPr>
                  <w:tcW w:w="1709" w:type="dxa"/>
                  <w:noWrap w:val="0"/>
                  <w:vAlign w:val="center"/>
                </w:tcPr>
                <w:p>
                  <w:pPr>
                    <w:keepNext w:val="0"/>
                    <w:keepLines w:val="0"/>
                    <w:suppressLineNumbers w:val="0"/>
                    <w:adjustRightInd w:val="0"/>
                    <w:snapToGrid w:val="0"/>
                    <w:spacing w:before="0" w:beforeAutospacing="0" w:after="0" w:afterAutospacing="0" w:line="264" w:lineRule="auto"/>
                    <w:ind w:left="0" w:right="26"/>
                    <w:jc w:val="center"/>
                    <w:rPr>
                      <w:rFonts w:hint="default" w:ascii="宋体" w:hAnsi="宋体" w:cs="宋体"/>
                      <w:szCs w:val="21"/>
                    </w:rPr>
                  </w:pPr>
                  <w:r>
                    <w:rPr>
                      <w:rFonts w:hint="eastAsia" w:ascii="宋体" w:hAnsi="宋体" w:cs="宋体"/>
                      <w:szCs w:val="21"/>
                    </w:rPr>
                    <w:t>0.004%</w:t>
                  </w:r>
                </w:p>
              </w:tc>
              <w:tc>
                <w:tcPr>
                  <w:tcW w:w="1377" w:type="dxa"/>
                  <w:noWrap w:val="0"/>
                  <w:vAlign w:val="center"/>
                </w:tcPr>
                <w:p>
                  <w:pPr>
                    <w:keepNext w:val="0"/>
                    <w:keepLines w:val="0"/>
                    <w:suppressLineNumbers w:val="0"/>
                    <w:adjustRightInd w:val="0"/>
                    <w:snapToGrid w:val="0"/>
                    <w:spacing w:before="0" w:beforeAutospacing="0" w:after="0" w:afterAutospacing="0" w:line="264" w:lineRule="auto"/>
                    <w:ind w:left="0" w:right="26"/>
                    <w:jc w:val="center"/>
                    <w:rPr>
                      <w:rFonts w:hint="default" w:ascii="宋体" w:hAnsi="宋体" w:cs="宋体"/>
                      <w:szCs w:val="21"/>
                    </w:rPr>
                  </w:pPr>
                  <w:r>
                    <w:rPr>
                      <w:rFonts w:hint="eastAsia" w:ascii="宋体" w:hAnsi="宋体" w:cs="宋体"/>
                      <w:szCs w:val="21"/>
                    </w:rPr>
                    <w:t>0.004%</w:t>
                  </w:r>
                </w:p>
              </w:tc>
            </w:tr>
          </w:tbl>
          <w:p>
            <w:pPr>
              <w:keepNext w:val="0"/>
              <w:keepLines w:val="0"/>
              <w:suppressLineNumbers w:val="0"/>
              <w:adjustRightInd w:val="0"/>
              <w:snapToGrid w:val="0"/>
              <w:spacing w:before="0" w:beforeAutospacing="0" w:after="0" w:afterAutospacing="0" w:line="264" w:lineRule="auto"/>
              <w:ind w:left="0" w:right="26"/>
              <w:rPr>
                <w:rFonts w:hint="default" w:ascii="宋体" w:hAnsi="宋体" w:cs="宋体"/>
                <w:b/>
                <w:bCs/>
                <w:sz w:val="24"/>
              </w:rPr>
            </w:pPr>
            <w:r>
              <w:rPr>
                <w:rFonts w:hint="eastAsia" w:ascii="宋体" w:hAnsi="宋体" w:cs="宋体"/>
                <w:b/>
                <w:bCs/>
                <w:szCs w:val="21"/>
              </w:rPr>
              <w:t>注</w:t>
            </w:r>
            <w:r>
              <w:rPr>
                <w:rFonts w:hint="eastAsia" w:ascii="宋体" w:hAnsi="宋体" w:cs="宋体"/>
                <w:b/>
                <w:bCs/>
                <w:sz w:val="24"/>
              </w:rPr>
              <w:t>：</w:t>
            </w:r>
          </w:p>
          <w:p>
            <w:pPr>
              <w:keepNext w:val="0"/>
              <w:keepLines w:val="0"/>
              <w:suppressLineNumbers w:val="0"/>
              <w:adjustRightInd w:val="0"/>
              <w:snapToGrid w:val="0"/>
              <w:spacing w:before="0" w:beforeAutospacing="0" w:after="0" w:afterAutospacing="0" w:line="264" w:lineRule="auto"/>
              <w:ind w:left="0" w:right="26" w:firstLine="480" w:firstLineChars="200"/>
              <w:rPr>
                <w:rFonts w:hint="default" w:ascii="宋体" w:hAnsi="宋体" w:cs="宋体"/>
                <w:sz w:val="24"/>
              </w:rPr>
            </w:pPr>
            <w:r>
              <w:rPr>
                <w:rFonts w:hint="eastAsia" w:ascii="宋体" w:hAnsi="宋体" w:cs="宋体"/>
                <w:sz w:val="24"/>
              </w:rPr>
              <w:t>1、招标代理服务收费按差额定率累进法计算；</w:t>
            </w:r>
          </w:p>
          <w:p>
            <w:pPr>
              <w:keepNext w:val="0"/>
              <w:keepLines w:val="0"/>
              <w:suppressLineNumbers w:val="0"/>
              <w:adjustRightInd w:val="0"/>
              <w:snapToGrid w:val="0"/>
              <w:spacing w:before="0" w:beforeAutospacing="0" w:after="0" w:afterAutospacing="0" w:line="264" w:lineRule="auto"/>
              <w:ind w:left="0" w:right="26" w:firstLine="480" w:firstLineChars="200"/>
              <w:rPr>
                <w:rFonts w:hint="default" w:ascii="宋体" w:hAnsi="宋体" w:cs="宋体"/>
                <w:sz w:val="24"/>
              </w:rPr>
            </w:pPr>
            <w:r>
              <w:rPr>
                <w:rFonts w:hint="eastAsia" w:ascii="宋体" w:hAnsi="宋体" w:cs="宋体"/>
                <w:sz w:val="24"/>
              </w:rPr>
              <w:t>2、本次招标为服务招标，最低收费不低于人民币5000元。招标代理服务费用超过人民币5000元，招标代理（中标）服务费按服务招标计费标准收取。</w:t>
            </w:r>
          </w:p>
          <w:p>
            <w:pPr>
              <w:keepNext w:val="0"/>
              <w:keepLines w:val="0"/>
              <w:suppressLineNumbers w:val="0"/>
              <w:adjustRightInd w:val="0"/>
              <w:snapToGrid w:val="0"/>
              <w:spacing w:before="0" w:beforeAutospacing="0" w:after="0" w:afterAutospacing="0" w:line="264" w:lineRule="auto"/>
              <w:ind w:left="0" w:right="26" w:firstLine="480" w:firstLineChars="200"/>
              <w:rPr>
                <w:rFonts w:hint="default" w:ascii="宋体" w:hAnsi="宋体" w:cs="宋体"/>
                <w:sz w:val="24"/>
              </w:rPr>
            </w:pPr>
            <w:r>
              <w:rPr>
                <w:rFonts w:hint="eastAsia" w:ascii="宋体" w:hAnsi="宋体" w:cs="宋体"/>
                <w:sz w:val="24"/>
              </w:rPr>
              <w:t>3、招标代理服务费缴纳至：</w:t>
            </w:r>
          </w:p>
          <w:p>
            <w:pPr>
              <w:keepNext w:val="0"/>
              <w:keepLines w:val="0"/>
              <w:suppressLineNumbers w:val="0"/>
              <w:adjustRightInd w:val="0"/>
              <w:snapToGrid w:val="0"/>
              <w:spacing w:before="0" w:beforeAutospacing="0" w:after="0" w:afterAutospacing="0" w:line="264" w:lineRule="auto"/>
              <w:ind w:left="0" w:right="26" w:firstLine="480" w:firstLineChars="200"/>
              <w:rPr>
                <w:rFonts w:hint="default" w:ascii="宋体" w:hAnsi="宋体" w:cs="宋体"/>
                <w:sz w:val="24"/>
              </w:rPr>
            </w:pPr>
            <w:r>
              <w:rPr>
                <w:rFonts w:hint="eastAsia" w:ascii="宋体" w:hAnsi="宋体" w:cs="宋体"/>
                <w:sz w:val="24"/>
              </w:rPr>
              <w:t>开户名称：中国远东国际招标有限公司深圳分公司</w:t>
            </w:r>
          </w:p>
          <w:p>
            <w:pPr>
              <w:keepNext w:val="0"/>
              <w:keepLines w:val="0"/>
              <w:suppressLineNumbers w:val="0"/>
              <w:adjustRightInd w:val="0"/>
              <w:snapToGrid w:val="0"/>
              <w:spacing w:before="0" w:beforeAutospacing="0" w:after="0" w:afterAutospacing="0" w:line="264" w:lineRule="auto"/>
              <w:ind w:left="0" w:right="26" w:firstLine="480" w:firstLineChars="200"/>
              <w:rPr>
                <w:rFonts w:hint="default" w:ascii="宋体" w:hAnsi="宋体" w:cs="宋体"/>
                <w:sz w:val="24"/>
              </w:rPr>
            </w:pPr>
            <w:r>
              <w:rPr>
                <w:rFonts w:hint="eastAsia" w:ascii="宋体" w:hAnsi="宋体" w:cs="宋体"/>
                <w:sz w:val="24"/>
              </w:rPr>
              <w:t>银行</w:t>
            </w:r>
            <w:r>
              <w:rPr>
                <w:rFonts w:hint="default" w:ascii="宋体" w:hAnsi="宋体" w:cs="宋体"/>
                <w:sz w:val="24"/>
                <w:lang w:val="en"/>
              </w:rPr>
              <w:t>账号</w:t>
            </w:r>
            <w:r>
              <w:rPr>
                <w:rFonts w:hint="eastAsia" w:ascii="宋体" w:hAnsi="宋体" w:cs="宋体"/>
                <w:sz w:val="24"/>
              </w:rPr>
              <w:t>：11013651025501</w:t>
            </w:r>
          </w:p>
          <w:p>
            <w:pPr>
              <w:keepNext w:val="0"/>
              <w:keepLines w:val="0"/>
              <w:suppressLineNumbers w:val="0"/>
              <w:adjustRightInd w:val="0"/>
              <w:snapToGrid w:val="0"/>
              <w:spacing w:before="0" w:beforeAutospacing="0" w:after="0" w:afterAutospacing="0" w:line="264" w:lineRule="auto"/>
              <w:ind w:left="0" w:right="26" w:firstLine="480" w:firstLineChars="200"/>
              <w:rPr>
                <w:rFonts w:hint="default" w:ascii="宋体" w:hAnsi="宋体" w:cs="宋体"/>
                <w:sz w:val="24"/>
              </w:rPr>
            </w:pPr>
            <w:r>
              <w:rPr>
                <w:rFonts w:hint="eastAsia" w:ascii="宋体" w:hAnsi="宋体" w:cs="宋体"/>
                <w:sz w:val="24"/>
              </w:rPr>
              <w:t>开户银行：平安银行深圳中电支行</w:t>
            </w:r>
          </w:p>
        </w:tc>
      </w:tr>
    </w:tbl>
    <w:p>
      <w:pPr>
        <w:pStyle w:val="21"/>
        <w:outlineLvl w:val="9"/>
        <w:rPr>
          <w:rFonts w:ascii="宋体" w:hAnsi="宋体" w:cs="宋体"/>
          <w:b w:val="0"/>
          <w:u w:val="single"/>
        </w:rPr>
      </w:pPr>
    </w:p>
    <w:p>
      <w:pPr>
        <w:jc w:val="center"/>
        <w:rPr>
          <w:rFonts w:ascii="宋体" w:hAnsi="宋体" w:cs="宋体"/>
          <w:b/>
          <w:sz w:val="36"/>
          <w:szCs w:val="36"/>
        </w:rPr>
      </w:pPr>
      <w:r>
        <w:rPr>
          <w:rFonts w:hint="eastAsia" w:ascii="宋体" w:hAnsi="宋体" w:cs="宋体"/>
          <w:u w:val="single"/>
        </w:rPr>
        <w:br w:type="page"/>
      </w:r>
      <w:r>
        <w:rPr>
          <w:rFonts w:hint="eastAsia" w:ascii="宋体" w:hAnsi="宋体" w:cs="宋体"/>
          <w:b/>
          <w:sz w:val="36"/>
          <w:szCs w:val="36"/>
        </w:rPr>
        <w:t>附：关键信息表</w:t>
      </w:r>
    </w:p>
    <w:p>
      <w:pPr>
        <w:pStyle w:val="21"/>
        <w:spacing w:before="0" w:after="0"/>
        <w:outlineLvl w:val="1"/>
        <w:rPr>
          <w:rFonts w:ascii="宋体" w:hAnsi="宋体" w:cs="宋体"/>
          <w:bCs w:val="0"/>
          <w:sz w:val="30"/>
          <w:szCs w:val="30"/>
        </w:rPr>
      </w:pPr>
      <w:r>
        <w:rPr>
          <w:rFonts w:hint="eastAsia" w:ascii="宋体" w:hAnsi="宋体" w:cs="宋体"/>
          <w:bCs w:val="0"/>
          <w:sz w:val="30"/>
          <w:szCs w:val="30"/>
        </w:rPr>
        <w:t>一、初审内容</w:t>
      </w:r>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37"/>
        <w:gridCol w:w="890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38" w:type="dxa"/>
            <w:gridSpan w:val="2"/>
            <w:shd w:val="clear" w:color="auto" w:fill="F1F1F1"/>
            <w:noWrap w:val="0"/>
            <w:vAlign w:val="center"/>
          </w:tcPr>
          <w:p>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textAlignment w:val="auto"/>
              <w:outlineLvl w:val="2"/>
              <w:rPr>
                <w:rFonts w:hint="default" w:ascii="宋体" w:hAnsi="宋体" w:cs="宋体"/>
                <w:bCs w:val="0"/>
                <w:sz w:val="24"/>
                <w:szCs w:val="24"/>
              </w:rPr>
            </w:pPr>
            <w:r>
              <w:rPr>
                <w:rFonts w:hint="eastAsia" w:ascii="宋体" w:hAnsi="宋体" w:cs="宋体"/>
                <w:bCs w:val="0"/>
                <w:sz w:val="24"/>
                <w:szCs w:val="24"/>
              </w:rPr>
              <w:t>（一）资格性审查表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shd w:val="clear" w:color="auto" w:fill="F1F1F1"/>
            <w:noWrap w:val="0"/>
            <w:vAlign w:val="center"/>
          </w:tcPr>
          <w:p>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textAlignment w:val="auto"/>
              <w:outlineLvl w:val="2"/>
              <w:rPr>
                <w:rFonts w:hint="default" w:ascii="宋体" w:hAnsi="宋体" w:cs="宋体"/>
                <w:bCs w:val="0"/>
                <w:sz w:val="24"/>
                <w:szCs w:val="24"/>
              </w:rPr>
            </w:pPr>
            <w:r>
              <w:rPr>
                <w:rFonts w:hint="eastAsia" w:ascii="宋体" w:hAnsi="宋体" w:cs="宋体"/>
                <w:bCs w:val="0"/>
                <w:sz w:val="24"/>
                <w:szCs w:val="24"/>
              </w:rPr>
              <w:t>序号</w:t>
            </w:r>
          </w:p>
        </w:tc>
        <w:tc>
          <w:tcPr>
            <w:tcW w:w="8901" w:type="dxa"/>
            <w:shd w:val="clear" w:color="auto" w:fill="F1F1F1"/>
            <w:noWrap w:val="0"/>
            <w:vAlign w:val="center"/>
          </w:tcPr>
          <w:p>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textAlignment w:val="auto"/>
              <w:outlineLvl w:val="2"/>
              <w:rPr>
                <w:rFonts w:hint="default" w:ascii="宋体" w:hAnsi="宋体" w:cs="宋体"/>
                <w:bCs w:val="0"/>
                <w:sz w:val="24"/>
                <w:szCs w:val="24"/>
              </w:rPr>
            </w:pPr>
            <w:r>
              <w:rPr>
                <w:rFonts w:hint="eastAsia" w:ascii="宋体" w:hAnsi="宋体" w:cs="宋体"/>
                <w:bCs w:val="0"/>
                <w:sz w:val="24"/>
                <w:szCs w:val="24"/>
              </w:rPr>
              <w:t>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noWrap w:val="0"/>
            <w:vAlign w:val="center"/>
          </w:tcPr>
          <w:p>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textAlignment w:val="auto"/>
              <w:outlineLvl w:val="2"/>
              <w:rPr>
                <w:rFonts w:hint="default" w:ascii="宋体" w:hAnsi="宋体" w:cs="宋体"/>
                <w:bCs w:val="0"/>
                <w:sz w:val="21"/>
                <w:szCs w:val="21"/>
              </w:rPr>
            </w:pPr>
            <w:r>
              <w:rPr>
                <w:rFonts w:hint="eastAsia" w:ascii="宋体" w:hAnsi="宋体" w:cs="宋体"/>
                <w:bCs w:val="0"/>
                <w:sz w:val="21"/>
                <w:szCs w:val="21"/>
              </w:rPr>
              <w:t>1</w:t>
            </w:r>
          </w:p>
        </w:tc>
        <w:tc>
          <w:tcPr>
            <w:tcW w:w="8901" w:type="dxa"/>
            <w:noWrap w:val="0"/>
            <w:vAlign w:val="center"/>
          </w:tcPr>
          <w:p>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auto"/>
              <w:outlineLvl w:val="2"/>
              <w:rPr>
                <w:rFonts w:hint="eastAsia" w:ascii="宋体" w:hAnsi="宋体" w:cs="宋体"/>
                <w:sz w:val="21"/>
                <w:szCs w:val="21"/>
              </w:rPr>
            </w:pPr>
            <w:r>
              <w:rPr>
                <w:rFonts w:hint="eastAsia" w:ascii="宋体" w:hAnsi="宋体" w:cs="宋体"/>
                <w:sz w:val="21"/>
                <w:szCs w:val="21"/>
              </w:rPr>
              <w:t>投标人具有独立法人资格或具有独立承担民事责任的能力的其它组织</w:t>
            </w:r>
          </w:p>
          <w:p>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auto"/>
              <w:outlineLvl w:val="2"/>
              <w:rPr>
                <w:rFonts w:hint="default" w:ascii="宋体" w:hAnsi="宋体" w:cs="宋体"/>
                <w:b w:val="0"/>
                <w:sz w:val="21"/>
                <w:szCs w:val="21"/>
              </w:rPr>
            </w:pPr>
            <w:r>
              <w:rPr>
                <w:rFonts w:hint="eastAsia" w:ascii="宋体" w:hAnsi="宋体" w:cs="宋体"/>
                <w:b w:val="0"/>
                <w:sz w:val="21"/>
                <w:szCs w:val="21"/>
              </w:rPr>
              <w:t>包括但不限于：①提供营业执照（或事业单位法人证书，或社会团体法人登记证书，或财政部门批准的执业许可证等证明文件）复印件；②提供的证书复印件字迹模糊、有意遮挡关键信息导致无法辨认辨识影响审查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noWrap w:val="0"/>
            <w:vAlign w:val="center"/>
          </w:tcPr>
          <w:p>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textAlignment w:val="auto"/>
              <w:outlineLvl w:val="2"/>
              <w:rPr>
                <w:rFonts w:hint="default" w:ascii="宋体" w:hAnsi="宋体" w:cs="宋体"/>
                <w:bCs w:val="0"/>
                <w:sz w:val="21"/>
                <w:szCs w:val="21"/>
              </w:rPr>
            </w:pPr>
            <w:r>
              <w:rPr>
                <w:rFonts w:hint="eastAsia" w:ascii="宋体" w:hAnsi="宋体" w:cs="宋体"/>
                <w:bCs w:val="0"/>
                <w:sz w:val="21"/>
                <w:szCs w:val="21"/>
              </w:rPr>
              <w:t>2</w:t>
            </w:r>
          </w:p>
        </w:tc>
        <w:tc>
          <w:tcPr>
            <w:tcW w:w="8901" w:type="dxa"/>
            <w:noWrap w:val="0"/>
            <w:vAlign w:val="center"/>
          </w:tcPr>
          <w:p>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auto"/>
              <w:outlineLvl w:val="2"/>
              <w:rPr>
                <w:rFonts w:hint="default" w:ascii="宋体" w:hAnsi="宋体" w:cs="宋体"/>
                <w:bCs w:val="0"/>
                <w:sz w:val="21"/>
                <w:szCs w:val="21"/>
              </w:rPr>
            </w:pPr>
            <w:r>
              <w:rPr>
                <w:rFonts w:hint="eastAsia" w:ascii="宋体" w:hAnsi="宋体" w:cs="宋体"/>
                <w:bCs w:val="0"/>
                <w:sz w:val="21"/>
                <w:szCs w:val="21"/>
              </w:rPr>
              <w:t>税务登记证</w:t>
            </w:r>
          </w:p>
          <w:p>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auto"/>
              <w:outlineLvl w:val="2"/>
              <w:rPr>
                <w:rFonts w:hint="default" w:ascii="宋体" w:hAnsi="宋体" w:cs="宋体"/>
                <w:b w:val="0"/>
                <w:sz w:val="21"/>
                <w:szCs w:val="21"/>
              </w:rPr>
            </w:pPr>
            <w:r>
              <w:rPr>
                <w:rFonts w:hint="eastAsia" w:ascii="宋体" w:hAnsi="宋体" w:cs="宋体"/>
                <w:b w:val="0"/>
                <w:sz w:val="21"/>
                <w:szCs w:val="21"/>
              </w:rPr>
              <w:t>包括但不限于：①未按要求提供有效的税务登记证复印件加盖投标人公章；②提供的复印件字迹模糊、有意遮挡关键信息导致无法辨认辨识影响审查的。</w:t>
            </w:r>
          </w:p>
          <w:p>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auto"/>
              <w:outlineLvl w:val="2"/>
              <w:rPr>
                <w:rFonts w:hint="default" w:ascii="宋体" w:hAnsi="宋体" w:cs="宋体"/>
                <w:b w:val="0"/>
                <w:sz w:val="21"/>
                <w:szCs w:val="21"/>
              </w:rPr>
            </w:pPr>
            <w:r>
              <w:rPr>
                <w:rFonts w:hint="eastAsia" w:ascii="宋体" w:hAnsi="宋体" w:cs="宋体"/>
                <w:b w:val="0"/>
                <w:sz w:val="21"/>
                <w:szCs w:val="21"/>
              </w:rPr>
              <w:t>注：已经提供“三证合一”营业执照的，可不提供税务登记证复印件资料，否则，必须按要求提供税务登记证资料。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7" w:type="dxa"/>
            <w:noWrap w:val="0"/>
            <w:vAlign w:val="center"/>
          </w:tcPr>
          <w:p>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textAlignment w:val="auto"/>
              <w:outlineLvl w:val="2"/>
              <w:rPr>
                <w:rFonts w:hint="default" w:ascii="宋体" w:hAnsi="宋体" w:cs="宋体"/>
                <w:bCs w:val="0"/>
                <w:sz w:val="21"/>
                <w:szCs w:val="21"/>
              </w:rPr>
            </w:pPr>
            <w:r>
              <w:rPr>
                <w:rFonts w:hint="eastAsia" w:ascii="宋体" w:hAnsi="宋体" w:cs="宋体"/>
                <w:bCs w:val="0"/>
                <w:sz w:val="21"/>
                <w:szCs w:val="21"/>
              </w:rPr>
              <w:t>3</w:t>
            </w:r>
          </w:p>
        </w:tc>
        <w:tc>
          <w:tcPr>
            <w:tcW w:w="8901" w:type="dxa"/>
            <w:noWrap w:val="0"/>
            <w:vAlign w:val="center"/>
          </w:tcPr>
          <w:p>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auto"/>
              <w:outlineLvl w:val="2"/>
              <w:rPr>
                <w:rFonts w:hint="default" w:ascii="宋体" w:hAnsi="宋体" w:cs="宋体"/>
                <w:bCs w:val="0"/>
                <w:sz w:val="21"/>
                <w:szCs w:val="21"/>
              </w:rPr>
            </w:pPr>
            <w:r>
              <w:rPr>
                <w:rFonts w:hint="eastAsia" w:ascii="宋体" w:hAnsi="宋体" w:cs="宋体"/>
                <w:bCs w:val="0"/>
                <w:sz w:val="21"/>
                <w:szCs w:val="21"/>
              </w:rPr>
              <w:t>法定代表人证明书</w:t>
            </w:r>
          </w:p>
          <w:p>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auto"/>
              <w:outlineLvl w:val="2"/>
              <w:rPr>
                <w:rFonts w:hint="default" w:ascii="宋体" w:hAnsi="宋体" w:cs="宋体"/>
                <w:b w:val="0"/>
                <w:sz w:val="21"/>
                <w:szCs w:val="21"/>
              </w:rPr>
            </w:pPr>
            <w:r>
              <w:rPr>
                <w:rFonts w:hint="eastAsia" w:ascii="宋体" w:hAnsi="宋体" w:cs="宋体"/>
                <w:b w:val="0"/>
                <w:sz w:val="21"/>
                <w:szCs w:val="21"/>
              </w:rPr>
              <w:t>包括但不限于：①未按要求提供有效的法定代表人证明书；②提供的证明书字迹模糊、有意遮挡关键信息导致无法辨认辨识影响审查的。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noWrap w:val="0"/>
            <w:vAlign w:val="center"/>
          </w:tcPr>
          <w:p>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textAlignment w:val="auto"/>
              <w:outlineLvl w:val="2"/>
              <w:rPr>
                <w:rFonts w:hint="default" w:ascii="宋体" w:hAnsi="宋体" w:cs="宋体"/>
                <w:bCs w:val="0"/>
                <w:sz w:val="21"/>
                <w:szCs w:val="21"/>
              </w:rPr>
            </w:pPr>
            <w:r>
              <w:rPr>
                <w:rFonts w:hint="eastAsia" w:ascii="宋体" w:hAnsi="宋体" w:cs="宋体"/>
                <w:bCs w:val="0"/>
                <w:sz w:val="21"/>
                <w:szCs w:val="21"/>
              </w:rPr>
              <w:t>4</w:t>
            </w:r>
          </w:p>
        </w:tc>
        <w:tc>
          <w:tcPr>
            <w:tcW w:w="8901" w:type="dxa"/>
            <w:noWrap w:val="0"/>
            <w:vAlign w:val="center"/>
          </w:tcPr>
          <w:p>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auto"/>
              <w:outlineLvl w:val="2"/>
              <w:rPr>
                <w:rFonts w:hint="eastAsia" w:ascii="宋体" w:hAnsi="宋体" w:eastAsia="宋体" w:cs="宋体"/>
                <w:bCs w:val="0"/>
                <w:sz w:val="21"/>
                <w:szCs w:val="21"/>
                <w:lang w:eastAsia="zh-CN"/>
              </w:rPr>
            </w:pPr>
            <w:r>
              <w:rPr>
                <w:rFonts w:hint="eastAsia" w:ascii="宋体" w:hAnsi="宋体" w:cs="宋体"/>
                <w:bCs w:val="0"/>
                <w:sz w:val="21"/>
                <w:szCs w:val="21"/>
                <w:lang w:eastAsia="zh-CN"/>
              </w:rPr>
              <w:t>法定代表人授权书</w:t>
            </w:r>
          </w:p>
          <w:p>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auto"/>
              <w:outlineLvl w:val="2"/>
              <w:rPr>
                <w:rFonts w:hint="default" w:ascii="宋体" w:hAnsi="宋体" w:cs="宋体"/>
                <w:b w:val="0"/>
                <w:sz w:val="21"/>
                <w:szCs w:val="21"/>
              </w:rPr>
            </w:pPr>
            <w:r>
              <w:rPr>
                <w:rFonts w:hint="eastAsia" w:ascii="宋体" w:hAnsi="宋体" w:cs="宋体"/>
                <w:b w:val="0"/>
                <w:sz w:val="21"/>
                <w:szCs w:val="21"/>
              </w:rPr>
              <w:t>包括但不限于：①如非法定代表人递交投标文件并参与开标仪式的情况下，未提供有效的</w:t>
            </w:r>
            <w:r>
              <w:rPr>
                <w:rFonts w:hint="eastAsia" w:ascii="宋体" w:hAnsi="宋体" w:cs="宋体"/>
                <w:b w:val="0"/>
                <w:sz w:val="21"/>
                <w:szCs w:val="21"/>
                <w:lang w:eastAsia="zh-CN"/>
              </w:rPr>
              <w:t>法定代表人授权书</w:t>
            </w:r>
            <w:r>
              <w:rPr>
                <w:rFonts w:hint="eastAsia" w:ascii="宋体" w:hAnsi="宋体" w:cs="宋体"/>
                <w:b w:val="0"/>
                <w:sz w:val="21"/>
                <w:szCs w:val="21"/>
              </w:rPr>
              <w:t>；②提供的委托书字迹模糊、有意遮挡关键信息导致无法辨认辨识影响审查的。</w:t>
            </w:r>
          </w:p>
          <w:p>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auto"/>
              <w:outlineLvl w:val="2"/>
              <w:rPr>
                <w:rFonts w:hint="default" w:ascii="宋体" w:hAnsi="宋体" w:cs="宋体"/>
                <w:b w:val="0"/>
                <w:sz w:val="21"/>
                <w:szCs w:val="21"/>
              </w:rPr>
            </w:pPr>
            <w:r>
              <w:rPr>
                <w:rFonts w:hint="eastAsia" w:ascii="宋体" w:hAnsi="宋体" w:cs="宋体"/>
                <w:b w:val="0"/>
                <w:sz w:val="21"/>
                <w:szCs w:val="21"/>
              </w:rPr>
              <w:t>注：由法定代表人亲自递交投标文件的，可不用提供《</w:t>
            </w:r>
            <w:r>
              <w:rPr>
                <w:rFonts w:hint="eastAsia" w:ascii="宋体" w:hAnsi="宋体" w:cs="宋体"/>
                <w:b w:val="0"/>
                <w:sz w:val="21"/>
                <w:szCs w:val="21"/>
                <w:lang w:eastAsia="zh-CN"/>
              </w:rPr>
              <w:t>法定代表人授权书</w:t>
            </w:r>
            <w:r>
              <w:rPr>
                <w:rFonts w:hint="eastAsia" w:ascii="宋体" w:hAnsi="宋体" w:cs="宋体"/>
                <w:b w:val="0"/>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noWrap w:val="0"/>
            <w:vAlign w:val="center"/>
          </w:tcPr>
          <w:p>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textAlignment w:val="auto"/>
              <w:outlineLvl w:val="2"/>
              <w:rPr>
                <w:rFonts w:hint="default" w:ascii="宋体" w:hAnsi="宋体" w:cs="宋体"/>
                <w:bCs w:val="0"/>
                <w:sz w:val="21"/>
                <w:szCs w:val="21"/>
              </w:rPr>
            </w:pPr>
            <w:r>
              <w:rPr>
                <w:rFonts w:hint="eastAsia" w:ascii="宋体" w:hAnsi="宋体" w:cs="宋体"/>
                <w:bCs w:val="0"/>
                <w:sz w:val="21"/>
                <w:szCs w:val="21"/>
              </w:rPr>
              <w:t>5</w:t>
            </w:r>
          </w:p>
        </w:tc>
        <w:tc>
          <w:tcPr>
            <w:tcW w:w="8901" w:type="dxa"/>
            <w:noWrap w:val="0"/>
            <w:vAlign w:val="center"/>
          </w:tcPr>
          <w:p>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auto"/>
              <w:outlineLvl w:val="2"/>
              <w:rPr>
                <w:rFonts w:hint="default" w:ascii="宋体" w:hAnsi="宋体" w:cs="宋体"/>
                <w:bCs w:val="0"/>
                <w:sz w:val="21"/>
                <w:szCs w:val="21"/>
              </w:rPr>
            </w:pPr>
            <w:r>
              <w:rPr>
                <w:rFonts w:hint="eastAsia" w:ascii="宋体" w:hAnsi="宋体" w:cs="宋体"/>
                <w:bCs w:val="0"/>
                <w:sz w:val="21"/>
                <w:szCs w:val="21"/>
              </w:rPr>
              <w:t>政府采购投标及履约承诺函</w:t>
            </w:r>
          </w:p>
          <w:p>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auto"/>
              <w:outlineLvl w:val="2"/>
              <w:rPr>
                <w:rFonts w:hint="default" w:ascii="宋体" w:hAnsi="宋体" w:cs="宋体"/>
                <w:b w:val="0"/>
                <w:sz w:val="21"/>
                <w:szCs w:val="21"/>
              </w:rPr>
            </w:pPr>
            <w:r>
              <w:rPr>
                <w:rFonts w:hint="eastAsia" w:ascii="宋体" w:hAnsi="宋体" w:cs="宋体"/>
                <w:b w:val="0"/>
                <w:sz w:val="21"/>
                <w:szCs w:val="21"/>
              </w:rPr>
              <w:t>包括但不限于：①未按招标文件要求提供书面承诺并加盖公章；②提供的承诺书字迹模糊、有意遮挡关键信息导致无法辨认辨识影响审查的。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noWrap w:val="0"/>
            <w:vAlign w:val="center"/>
          </w:tcPr>
          <w:p>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textAlignment w:val="auto"/>
              <w:outlineLvl w:val="2"/>
              <w:rPr>
                <w:rFonts w:hint="default" w:ascii="宋体" w:hAnsi="宋体" w:cs="宋体"/>
                <w:bCs w:val="0"/>
                <w:sz w:val="21"/>
                <w:szCs w:val="21"/>
              </w:rPr>
            </w:pPr>
            <w:r>
              <w:rPr>
                <w:rFonts w:hint="eastAsia" w:ascii="宋体" w:hAnsi="宋体" w:cs="宋体"/>
                <w:bCs w:val="0"/>
                <w:sz w:val="21"/>
                <w:szCs w:val="21"/>
              </w:rPr>
              <w:t>6</w:t>
            </w:r>
          </w:p>
        </w:tc>
        <w:tc>
          <w:tcPr>
            <w:tcW w:w="8901" w:type="dxa"/>
            <w:noWrap w:val="0"/>
            <w:vAlign w:val="center"/>
          </w:tcPr>
          <w:p>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auto"/>
              <w:outlineLvl w:val="2"/>
              <w:rPr>
                <w:rFonts w:hint="default" w:ascii="宋体" w:hAnsi="宋体" w:cs="宋体"/>
                <w:bCs w:val="0"/>
                <w:sz w:val="21"/>
                <w:szCs w:val="21"/>
              </w:rPr>
            </w:pPr>
            <w:r>
              <w:rPr>
                <w:rFonts w:hint="eastAsia" w:ascii="宋体" w:hAnsi="宋体" w:cs="宋体"/>
                <w:bCs w:val="0"/>
                <w:sz w:val="21"/>
                <w:szCs w:val="21"/>
              </w:rPr>
              <w:t>招标代理服务费承诺书</w:t>
            </w:r>
          </w:p>
          <w:p>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auto"/>
              <w:outlineLvl w:val="2"/>
              <w:rPr>
                <w:rFonts w:hint="default" w:ascii="宋体" w:hAnsi="宋体" w:cs="宋体"/>
                <w:b w:val="0"/>
                <w:sz w:val="21"/>
                <w:szCs w:val="21"/>
              </w:rPr>
            </w:pPr>
            <w:r>
              <w:rPr>
                <w:rFonts w:hint="eastAsia" w:ascii="宋体" w:hAnsi="宋体" w:cs="宋体"/>
                <w:b w:val="0"/>
                <w:sz w:val="21"/>
                <w:szCs w:val="21"/>
              </w:rPr>
              <w:t>包括但不限于：①未按招标文件格式要求提供《招标代理服务费承诺书》；②提供的承诺书字迹模糊、有意遮挡关键信息导致无法辨认辨识影响审查的。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7" w:type="dxa"/>
            <w:noWrap w:val="0"/>
            <w:vAlign w:val="center"/>
          </w:tcPr>
          <w:p>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textAlignment w:val="auto"/>
              <w:outlineLvl w:val="2"/>
              <w:rPr>
                <w:rFonts w:hint="default" w:ascii="宋体" w:hAnsi="宋体" w:cs="宋体"/>
                <w:bCs w:val="0"/>
                <w:sz w:val="21"/>
                <w:szCs w:val="21"/>
              </w:rPr>
            </w:pPr>
            <w:r>
              <w:rPr>
                <w:rFonts w:hint="eastAsia" w:ascii="宋体" w:hAnsi="宋体" w:cs="宋体"/>
                <w:bCs w:val="0"/>
                <w:sz w:val="21"/>
                <w:szCs w:val="21"/>
              </w:rPr>
              <w:t>7</w:t>
            </w:r>
          </w:p>
        </w:tc>
        <w:tc>
          <w:tcPr>
            <w:tcW w:w="890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textAlignment w:val="auto"/>
              <w:outlineLvl w:val="2"/>
              <w:rPr>
                <w:rFonts w:hint="default" w:ascii="宋体" w:hAnsi="宋体" w:cs="宋体"/>
                <w:b/>
                <w:bCs/>
                <w:szCs w:val="21"/>
              </w:rPr>
            </w:pPr>
            <w:r>
              <w:rPr>
                <w:rFonts w:hint="eastAsia" w:ascii="宋体" w:hAnsi="宋体" w:cs="宋体"/>
                <w:b/>
                <w:bCs/>
                <w:szCs w:val="21"/>
              </w:rPr>
              <w:t>投标报价</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textAlignment w:val="auto"/>
              <w:rPr>
                <w:rFonts w:hint="default" w:ascii="宋体" w:hAnsi="宋体" w:cs="宋体"/>
                <w:szCs w:val="21"/>
              </w:rPr>
            </w:pPr>
            <w:r>
              <w:rPr>
                <w:rFonts w:hint="eastAsia" w:ascii="宋体" w:hAnsi="宋体" w:cs="宋体"/>
                <w:szCs w:val="21"/>
              </w:rPr>
              <w:t>包括但不限于：①投标报价超出招标文件规定的预算控制金额上限的；②投标报价包含价格调整要求的。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38" w:type="dxa"/>
            <w:gridSpan w:val="2"/>
            <w:shd w:val="clear" w:color="auto" w:fill="F1F1F1"/>
            <w:noWrap w:val="0"/>
            <w:vAlign w:val="center"/>
          </w:tcPr>
          <w:p>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textAlignment w:val="auto"/>
              <w:outlineLvl w:val="2"/>
              <w:rPr>
                <w:rFonts w:hint="default" w:ascii="宋体" w:hAnsi="宋体" w:cs="宋体"/>
                <w:bCs w:val="0"/>
                <w:sz w:val="24"/>
                <w:szCs w:val="24"/>
              </w:rPr>
            </w:pPr>
            <w:r>
              <w:rPr>
                <w:rFonts w:hint="eastAsia" w:ascii="宋体" w:hAnsi="宋体" w:cs="宋体"/>
                <w:bCs w:val="0"/>
                <w:sz w:val="24"/>
                <w:szCs w:val="24"/>
              </w:rPr>
              <w:t>（二）符合性审查表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shd w:val="clear" w:color="auto" w:fill="F1F1F1"/>
            <w:noWrap w:val="0"/>
            <w:vAlign w:val="center"/>
          </w:tcPr>
          <w:p>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textAlignment w:val="auto"/>
              <w:outlineLvl w:val="2"/>
              <w:rPr>
                <w:rFonts w:hint="default" w:ascii="宋体" w:hAnsi="宋体" w:cs="宋体"/>
                <w:bCs w:val="0"/>
                <w:sz w:val="24"/>
                <w:szCs w:val="24"/>
              </w:rPr>
            </w:pPr>
            <w:r>
              <w:rPr>
                <w:rFonts w:hint="eastAsia" w:ascii="宋体" w:hAnsi="宋体" w:cs="宋体"/>
                <w:bCs w:val="0"/>
                <w:sz w:val="24"/>
                <w:szCs w:val="24"/>
              </w:rPr>
              <w:t>序号</w:t>
            </w:r>
          </w:p>
        </w:tc>
        <w:tc>
          <w:tcPr>
            <w:tcW w:w="8901" w:type="dxa"/>
            <w:shd w:val="clear" w:color="auto" w:fill="F1F1F1"/>
            <w:noWrap w:val="0"/>
            <w:vAlign w:val="center"/>
          </w:tcPr>
          <w:p>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textAlignment w:val="auto"/>
              <w:outlineLvl w:val="2"/>
              <w:rPr>
                <w:rFonts w:hint="default" w:ascii="宋体" w:hAnsi="宋体" w:cs="宋体"/>
                <w:bCs w:val="0"/>
                <w:sz w:val="24"/>
                <w:szCs w:val="24"/>
              </w:rPr>
            </w:pPr>
            <w:r>
              <w:rPr>
                <w:rFonts w:hint="eastAsia" w:ascii="宋体" w:hAnsi="宋体" w:cs="宋体"/>
                <w:bCs w:val="0"/>
                <w:sz w:val="24"/>
                <w:szCs w:val="24"/>
              </w:rPr>
              <w:t>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noWrap w:val="0"/>
            <w:vAlign w:val="center"/>
          </w:tcPr>
          <w:p>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textAlignment w:val="auto"/>
              <w:outlineLvl w:val="2"/>
              <w:rPr>
                <w:rFonts w:hint="default" w:ascii="宋体" w:hAnsi="宋体" w:cs="宋体"/>
                <w:bCs w:val="0"/>
                <w:sz w:val="21"/>
                <w:szCs w:val="21"/>
              </w:rPr>
            </w:pPr>
            <w:r>
              <w:rPr>
                <w:rFonts w:hint="eastAsia" w:ascii="宋体" w:hAnsi="宋体" w:cs="宋体"/>
                <w:bCs w:val="0"/>
                <w:sz w:val="21"/>
                <w:szCs w:val="21"/>
              </w:rPr>
              <w:t>1</w:t>
            </w:r>
          </w:p>
        </w:tc>
        <w:tc>
          <w:tcPr>
            <w:tcW w:w="8901" w:type="dxa"/>
            <w:noWrap w:val="0"/>
            <w:vAlign w:val="center"/>
          </w:tcPr>
          <w:p>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auto"/>
              <w:outlineLvl w:val="2"/>
              <w:rPr>
                <w:rFonts w:hint="default" w:ascii="宋体" w:hAnsi="宋体" w:cs="宋体"/>
                <w:bCs w:val="0"/>
                <w:sz w:val="21"/>
                <w:szCs w:val="21"/>
              </w:rPr>
            </w:pPr>
            <w:r>
              <w:rPr>
                <w:rFonts w:hint="eastAsia" w:ascii="宋体" w:hAnsi="宋体" w:cs="宋体"/>
                <w:bCs w:val="0"/>
                <w:sz w:val="21"/>
                <w:szCs w:val="21"/>
              </w:rPr>
              <w:t>投标函</w:t>
            </w:r>
          </w:p>
          <w:p>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auto"/>
              <w:outlineLvl w:val="2"/>
              <w:rPr>
                <w:rFonts w:hint="default" w:ascii="宋体" w:hAnsi="宋体" w:cs="宋体"/>
                <w:b w:val="0"/>
                <w:sz w:val="21"/>
                <w:szCs w:val="21"/>
              </w:rPr>
            </w:pPr>
            <w:r>
              <w:rPr>
                <w:rFonts w:hint="eastAsia" w:ascii="宋体" w:hAnsi="宋体" w:cs="宋体"/>
                <w:b w:val="0"/>
                <w:sz w:val="21"/>
                <w:szCs w:val="21"/>
              </w:rPr>
              <w:t>包括但不限于：①未按要求提供有效的投标函加盖公章的；②提供的投标函字迹模糊、有意遮挡关键信息导致无法辨认辨识影响审查评审的。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noWrap w:val="0"/>
            <w:vAlign w:val="center"/>
          </w:tcPr>
          <w:p>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textAlignment w:val="auto"/>
              <w:outlineLvl w:val="2"/>
              <w:rPr>
                <w:rFonts w:hint="default" w:ascii="宋体" w:hAnsi="宋体" w:cs="宋体"/>
                <w:bCs w:val="0"/>
                <w:sz w:val="21"/>
                <w:szCs w:val="21"/>
              </w:rPr>
            </w:pPr>
            <w:r>
              <w:rPr>
                <w:rFonts w:hint="eastAsia" w:ascii="宋体" w:hAnsi="宋体" w:cs="宋体"/>
                <w:bCs w:val="0"/>
                <w:sz w:val="21"/>
                <w:szCs w:val="21"/>
              </w:rPr>
              <w:t>2</w:t>
            </w:r>
          </w:p>
        </w:tc>
        <w:tc>
          <w:tcPr>
            <w:tcW w:w="8901" w:type="dxa"/>
            <w:noWrap w:val="0"/>
            <w:vAlign w:val="center"/>
          </w:tcPr>
          <w:p>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auto"/>
              <w:outlineLvl w:val="2"/>
              <w:rPr>
                <w:rFonts w:hint="default" w:ascii="宋体" w:hAnsi="宋体" w:cs="宋体"/>
                <w:bCs w:val="0"/>
                <w:sz w:val="21"/>
                <w:szCs w:val="21"/>
              </w:rPr>
            </w:pPr>
            <w:r>
              <w:rPr>
                <w:rFonts w:hint="eastAsia" w:ascii="宋体" w:hAnsi="宋体" w:cs="宋体"/>
                <w:bCs w:val="0"/>
                <w:sz w:val="21"/>
                <w:szCs w:val="21"/>
              </w:rPr>
              <w:t>服务期限</w:t>
            </w:r>
          </w:p>
          <w:p>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auto"/>
              <w:outlineLvl w:val="2"/>
              <w:rPr>
                <w:rFonts w:hint="default" w:ascii="宋体" w:hAnsi="宋体" w:cs="宋体"/>
                <w:b w:val="0"/>
                <w:sz w:val="21"/>
                <w:szCs w:val="21"/>
              </w:rPr>
            </w:pPr>
            <w:r>
              <w:rPr>
                <w:rFonts w:hint="eastAsia" w:ascii="宋体" w:hAnsi="宋体" w:cs="宋体"/>
                <w:b w:val="0"/>
                <w:sz w:val="21"/>
                <w:szCs w:val="21"/>
              </w:rPr>
              <w:t>包括但不限于：①未按要求响应服务期限。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noWrap w:val="0"/>
            <w:vAlign w:val="center"/>
          </w:tcPr>
          <w:p>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textAlignment w:val="auto"/>
              <w:outlineLvl w:val="2"/>
              <w:rPr>
                <w:rFonts w:hint="eastAsia" w:ascii="宋体" w:hAnsi="宋体" w:cs="宋体"/>
                <w:bCs w:val="0"/>
                <w:sz w:val="21"/>
                <w:szCs w:val="21"/>
              </w:rPr>
            </w:pPr>
            <w:r>
              <w:rPr>
                <w:rFonts w:hint="eastAsia" w:ascii="宋体" w:hAnsi="宋体" w:cs="宋体"/>
                <w:bCs w:val="0"/>
                <w:sz w:val="21"/>
                <w:szCs w:val="21"/>
              </w:rPr>
              <w:t>3</w:t>
            </w:r>
          </w:p>
        </w:tc>
        <w:tc>
          <w:tcPr>
            <w:tcW w:w="8901" w:type="dxa"/>
            <w:noWrap w:val="0"/>
            <w:vAlign w:val="center"/>
          </w:tcPr>
          <w:p>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auto"/>
              <w:outlineLvl w:val="2"/>
              <w:rPr>
                <w:rFonts w:hint="default" w:ascii="宋体" w:hAnsi="宋体" w:cs="宋体"/>
                <w:bCs w:val="0"/>
                <w:sz w:val="21"/>
                <w:szCs w:val="21"/>
              </w:rPr>
            </w:pPr>
            <w:r>
              <w:rPr>
                <w:rFonts w:hint="eastAsia" w:ascii="宋体" w:hAnsi="宋体" w:cs="宋体"/>
                <w:bCs w:val="0"/>
                <w:sz w:val="21"/>
                <w:szCs w:val="21"/>
              </w:rPr>
              <w:t>用户需求响应</w:t>
            </w:r>
          </w:p>
          <w:p>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auto"/>
              <w:outlineLvl w:val="2"/>
              <w:rPr>
                <w:rFonts w:hint="default" w:ascii="宋体" w:hAnsi="宋体" w:cs="宋体"/>
                <w:b w:val="0"/>
                <w:sz w:val="21"/>
                <w:szCs w:val="21"/>
              </w:rPr>
            </w:pPr>
            <w:r>
              <w:rPr>
                <w:rFonts w:hint="eastAsia" w:ascii="宋体" w:hAnsi="宋体" w:cs="宋体"/>
                <w:b w:val="0"/>
                <w:sz w:val="21"/>
                <w:szCs w:val="21"/>
              </w:rPr>
              <w:t>包括但不限于：①招标文件加注星号（★）的要求负偏离的；②投标人低于成本报价竞标的；③投标文件附有招标人不能接受的条件的。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7" w:type="dxa"/>
            <w:noWrap w:val="0"/>
            <w:vAlign w:val="center"/>
          </w:tcPr>
          <w:p>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textAlignment w:val="auto"/>
              <w:outlineLvl w:val="2"/>
              <w:rPr>
                <w:rFonts w:hint="eastAsia" w:ascii="宋体" w:hAnsi="宋体" w:cs="宋体"/>
                <w:bCs w:val="0"/>
                <w:sz w:val="21"/>
                <w:szCs w:val="21"/>
              </w:rPr>
            </w:pPr>
            <w:r>
              <w:rPr>
                <w:rFonts w:hint="eastAsia" w:ascii="宋体" w:hAnsi="宋体" w:cs="宋体"/>
                <w:bCs w:val="0"/>
                <w:sz w:val="21"/>
                <w:szCs w:val="21"/>
              </w:rPr>
              <w:t>4</w:t>
            </w:r>
          </w:p>
        </w:tc>
        <w:tc>
          <w:tcPr>
            <w:tcW w:w="8901" w:type="dxa"/>
            <w:noWrap w:val="0"/>
            <w:vAlign w:val="center"/>
          </w:tcPr>
          <w:p>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auto"/>
              <w:outlineLvl w:val="2"/>
              <w:rPr>
                <w:rFonts w:hint="default" w:ascii="宋体" w:hAnsi="宋体" w:cs="宋体"/>
                <w:bCs w:val="0"/>
                <w:sz w:val="21"/>
                <w:szCs w:val="21"/>
              </w:rPr>
            </w:pPr>
            <w:r>
              <w:rPr>
                <w:rFonts w:hint="eastAsia" w:ascii="宋体" w:hAnsi="宋体" w:cs="宋体"/>
                <w:bCs w:val="0"/>
                <w:sz w:val="21"/>
                <w:szCs w:val="21"/>
              </w:rPr>
              <w:t>投标文件的有效性、完整性</w:t>
            </w:r>
          </w:p>
          <w:p>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auto"/>
              <w:outlineLvl w:val="2"/>
              <w:rPr>
                <w:rFonts w:hint="default" w:ascii="宋体" w:hAnsi="宋体" w:cs="宋体"/>
                <w:b w:val="0"/>
                <w:sz w:val="21"/>
                <w:szCs w:val="21"/>
              </w:rPr>
            </w:pPr>
            <w:r>
              <w:rPr>
                <w:rFonts w:hint="eastAsia" w:ascii="宋体" w:hAnsi="宋体" w:cs="宋体"/>
                <w:b w:val="0"/>
                <w:sz w:val="21"/>
                <w:szCs w:val="21"/>
              </w:rPr>
              <w:t>包括但不限于：①投标文件的数量不符合要求的；②投标文件无法定代表人或其授权代表签字，或签字人无法定代表人有效授权的；③投标文件的装订、签署、盖章不符合招标文件要求的；④投标文件内容有严重缺漏项的；⑤投标报价有严重缺漏项的；⑥投标文件的关键内容字迹模糊、有意遮挡关键信息导致无法辨认辨识影响审查评审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noWrap w:val="0"/>
            <w:vAlign w:val="center"/>
          </w:tcPr>
          <w:p>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textAlignment w:val="auto"/>
              <w:outlineLvl w:val="2"/>
              <w:rPr>
                <w:rFonts w:hint="eastAsia" w:ascii="宋体" w:hAnsi="宋体" w:cs="宋体"/>
                <w:bCs w:val="0"/>
                <w:sz w:val="21"/>
                <w:szCs w:val="21"/>
              </w:rPr>
            </w:pPr>
            <w:r>
              <w:rPr>
                <w:rFonts w:hint="eastAsia" w:ascii="宋体" w:hAnsi="宋体" w:cs="宋体"/>
                <w:bCs w:val="0"/>
                <w:sz w:val="21"/>
                <w:szCs w:val="21"/>
              </w:rPr>
              <w:t>5</w:t>
            </w:r>
          </w:p>
        </w:tc>
        <w:tc>
          <w:tcPr>
            <w:tcW w:w="8901" w:type="dxa"/>
            <w:noWrap w:val="0"/>
            <w:vAlign w:val="center"/>
          </w:tcPr>
          <w:p>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auto"/>
              <w:outlineLvl w:val="2"/>
              <w:rPr>
                <w:rFonts w:hint="default" w:ascii="宋体" w:hAnsi="宋体" w:cs="宋体"/>
                <w:b w:val="0"/>
                <w:sz w:val="21"/>
                <w:szCs w:val="21"/>
              </w:rPr>
            </w:pPr>
            <w:r>
              <w:rPr>
                <w:rFonts w:hint="eastAsia" w:ascii="宋体" w:hAnsi="宋体" w:cs="宋体"/>
                <w:bCs w:val="0"/>
                <w:sz w:val="21"/>
                <w:szCs w:val="21"/>
              </w:rPr>
              <w:t>法律法规及招标文件规定的其它情形</w:t>
            </w:r>
          </w:p>
        </w:tc>
      </w:tr>
    </w:tbl>
    <w:p>
      <w:pPr>
        <w:pStyle w:val="21"/>
        <w:spacing w:before="0" w:after="0"/>
        <w:outlineLvl w:val="1"/>
        <w:rPr>
          <w:rFonts w:ascii="宋体" w:hAnsi="宋体" w:cs="宋体"/>
          <w:bCs w:val="0"/>
          <w:sz w:val="30"/>
          <w:szCs w:val="30"/>
        </w:rPr>
      </w:pPr>
      <w:r>
        <w:rPr>
          <w:rFonts w:hint="eastAsia" w:ascii="宋体" w:hAnsi="宋体" w:cs="宋体"/>
          <w:bCs w:val="0"/>
          <w:sz w:val="30"/>
          <w:szCs w:val="30"/>
        </w:rPr>
        <w:br w:type="page"/>
      </w:r>
      <w:r>
        <w:rPr>
          <w:rFonts w:hint="eastAsia" w:ascii="宋体" w:hAnsi="宋体" w:cs="宋体"/>
          <w:bCs w:val="0"/>
          <w:sz w:val="30"/>
          <w:szCs w:val="30"/>
        </w:rPr>
        <w:t>二、评定分离信息</w:t>
      </w:r>
    </w:p>
    <w:p>
      <w:pPr>
        <w:pStyle w:val="9"/>
        <w:rPr>
          <w:szCs w:val="21"/>
        </w:rPr>
      </w:pPr>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750"/>
        <w:gridCol w:w="688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50" w:type="dxa"/>
            <w:noWrap w:val="0"/>
            <w:vAlign w:val="center"/>
          </w:tcPr>
          <w:p>
            <w:pPr>
              <w:pStyle w:val="9"/>
              <w:keepNext w:val="0"/>
              <w:keepLines w:val="0"/>
              <w:suppressLineNumbers w:val="0"/>
              <w:spacing w:before="0" w:beforeAutospacing="0" w:after="0" w:afterAutospacing="0"/>
              <w:ind w:left="0" w:right="0"/>
              <w:jc w:val="center"/>
              <w:rPr>
                <w:rFonts w:hint="default" w:ascii="宋体" w:hAnsi="宋体" w:cs="宋体"/>
                <w:b/>
                <w:bCs/>
                <w:sz w:val="21"/>
                <w:szCs w:val="21"/>
              </w:rPr>
            </w:pPr>
            <w:r>
              <w:rPr>
                <w:rFonts w:hint="eastAsia" w:ascii="宋体" w:hAnsi="宋体" w:cs="宋体"/>
                <w:b/>
                <w:bCs/>
                <w:sz w:val="21"/>
                <w:szCs w:val="21"/>
              </w:rPr>
              <w:t>是否为评定分离项目</w:t>
            </w:r>
          </w:p>
        </w:tc>
        <w:tc>
          <w:tcPr>
            <w:tcW w:w="6888" w:type="dxa"/>
            <w:noWrap w:val="0"/>
            <w:vAlign w:val="center"/>
          </w:tcPr>
          <w:p>
            <w:pPr>
              <w:pStyle w:val="9"/>
              <w:keepNext w:val="0"/>
              <w:keepLines w:val="0"/>
              <w:suppressLineNumbers w:val="0"/>
              <w:spacing w:before="0" w:beforeAutospacing="0" w:after="0" w:afterAutospacing="0"/>
              <w:ind w:left="0" w:right="0"/>
              <w:rPr>
                <w:rFonts w:hint="default" w:ascii="宋体" w:hAnsi="宋体" w:cs="宋体"/>
                <w:sz w:val="21"/>
                <w:szCs w:val="21"/>
              </w:rPr>
            </w:pPr>
            <w:r>
              <w:rPr>
                <w:rFonts w:hint="eastAsia" w:ascii="宋体" w:hAnsi="宋体" w:cs="宋体"/>
                <w:sz w:val="21"/>
                <w:szCs w:val="21"/>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50" w:type="dxa"/>
            <w:noWrap w:val="0"/>
            <w:vAlign w:val="center"/>
          </w:tcPr>
          <w:p>
            <w:pPr>
              <w:pStyle w:val="9"/>
              <w:keepNext w:val="0"/>
              <w:keepLines w:val="0"/>
              <w:suppressLineNumbers w:val="0"/>
              <w:spacing w:before="0" w:beforeAutospacing="0" w:after="0" w:afterAutospacing="0"/>
              <w:ind w:left="0" w:right="0"/>
              <w:jc w:val="center"/>
              <w:rPr>
                <w:rFonts w:hint="default" w:ascii="宋体" w:hAnsi="宋体" w:cs="宋体"/>
                <w:b/>
                <w:bCs/>
                <w:sz w:val="21"/>
                <w:szCs w:val="21"/>
              </w:rPr>
            </w:pPr>
            <w:r>
              <w:rPr>
                <w:rFonts w:hint="eastAsia" w:ascii="宋体" w:hAnsi="宋体" w:cs="宋体"/>
                <w:b/>
                <w:bCs/>
                <w:sz w:val="21"/>
                <w:szCs w:val="21"/>
              </w:rPr>
              <w:t>评标方法</w:t>
            </w:r>
          </w:p>
        </w:tc>
        <w:tc>
          <w:tcPr>
            <w:tcW w:w="6888" w:type="dxa"/>
            <w:noWrap w:val="0"/>
            <w:vAlign w:val="center"/>
          </w:tcPr>
          <w:p>
            <w:pPr>
              <w:pStyle w:val="9"/>
              <w:keepNext w:val="0"/>
              <w:keepLines w:val="0"/>
              <w:suppressLineNumbers w:val="0"/>
              <w:spacing w:before="0" w:beforeAutospacing="0" w:after="0" w:afterAutospacing="0"/>
              <w:ind w:left="0" w:right="0"/>
              <w:rPr>
                <w:rFonts w:hint="default" w:ascii="宋体" w:hAnsi="宋体" w:cs="宋体"/>
                <w:sz w:val="21"/>
                <w:szCs w:val="21"/>
              </w:rPr>
            </w:pPr>
            <w:r>
              <w:rPr>
                <w:rFonts w:hint="eastAsia" w:ascii="宋体" w:hAnsi="宋体" w:cs="宋体"/>
                <w:sz w:val="21"/>
                <w:szCs w:val="21"/>
              </w:rPr>
              <w:t>综合评分法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50" w:type="dxa"/>
            <w:noWrap w:val="0"/>
            <w:vAlign w:val="center"/>
          </w:tcPr>
          <w:p>
            <w:pPr>
              <w:pStyle w:val="9"/>
              <w:keepNext w:val="0"/>
              <w:keepLines w:val="0"/>
              <w:suppressLineNumbers w:val="0"/>
              <w:spacing w:before="0" w:beforeAutospacing="0" w:after="0" w:afterAutospacing="0"/>
              <w:ind w:left="0" w:right="0"/>
              <w:jc w:val="center"/>
              <w:rPr>
                <w:rFonts w:hint="default" w:ascii="宋体" w:hAnsi="宋体" w:cs="宋体"/>
                <w:b/>
                <w:bCs/>
                <w:sz w:val="21"/>
                <w:szCs w:val="21"/>
              </w:rPr>
            </w:pPr>
            <w:r>
              <w:rPr>
                <w:rFonts w:hint="eastAsia" w:ascii="宋体" w:hAnsi="宋体" w:cs="宋体"/>
                <w:b/>
                <w:bCs/>
                <w:sz w:val="21"/>
                <w:szCs w:val="21"/>
              </w:rPr>
              <w:t>定标方法</w:t>
            </w:r>
          </w:p>
        </w:tc>
        <w:tc>
          <w:tcPr>
            <w:tcW w:w="6888" w:type="dxa"/>
            <w:noWrap w:val="0"/>
            <w:vAlign w:val="center"/>
          </w:tcPr>
          <w:p>
            <w:pPr>
              <w:pStyle w:val="9"/>
              <w:keepNext w:val="0"/>
              <w:keepLines w:val="0"/>
              <w:suppressLineNumbers w:val="0"/>
              <w:spacing w:before="0" w:beforeAutospacing="0" w:after="0" w:afterAutospacing="0"/>
              <w:ind w:left="0" w:right="0"/>
              <w:rPr>
                <w:rFonts w:hint="default" w:ascii="宋体" w:hAnsi="宋体" w:cs="宋体"/>
                <w:sz w:val="21"/>
                <w:szCs w:val="21"/>
              </w:rPr>
            </w:pPr>
            <w:r>
              <w:rPr>
                <w:rFonts w:hint="eastAsia" w:ascii="宋体" w:hAnsi="宋体" w:cs="宋体"/>
                <w:sz w:val="21"/>
                <w:szCs w:val="21"/>
              </w:rPr>
              <w:t>按序确定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50" w:type="dxa"/>
            <w:noWrap w:val="0"/>
            <w:vAlign w:val="center"/>
          </w:tcPr>
          <w:p>
            <w:pPr>
              <w:pStyle w:val="9"/>
              <w:keepNext w:val="0"/>
              <w:keepLines w:val="0"/>
              <w:suppressLineNumbers w:val="0"/>
              <w:spacing w:before="0" w:beforeAutospacing="0" w:after="0" w:afterAutospacing="0"/>
              <w:ind w:left="0" w:right="0"/>
              <w:jc w:val="center"/>
              <w:rPr>
                <w:rFonts w:hint="default" w:ascii="宋体" w:hAnsi="宋体" w:cs="宋体"/>
                <w:b/>
                <w:bCs/>
                <w:sz w:val="21"/>
                <w:szCs w:val="21"/>
              </w:rPr>
            </w:pPr>
            <w:r>
              <w:rPr>
                <w:rFonts w:hint="eastAsia" w:ascii="宋体" w:hAnsi="宋体" w:cs="宋体"/>
                <w:b/>
                <w:bCs/>
                <w:sz w:val="21"/>
                <w:szCs w:val="21"/>
              </w:rPr>
              <w:t>推荐候选中标供应商（中标候选人）家数</w:t>
            </w:r>
          </w:p>
        </w:tc>
        <w:tc>
          <w:tcPr>
            <w:tcW w:w="6888" w:type="dxa"/>
            <w:noWrap w:val="0"/>
            <w:vAlign w:val="center"/>
          </w:tcPr>
          <w:p>
            <w:pPr>
              <w:pStyle w:val="9"/>
              <w:keepNext w:val="0"/>
              <w:keepLines w:val="0"/>
              <w:suppressLineNumbers w:val="0"/>
              <w:spacing w:before="0" w:beforeAutospacing="0" w:after="0" w:afterAutospacing="0"/>
              <w:ind w:left="0" w:right="0"/>
              <w:rPr>
                <w:rFonts w:hint="eastAsia" w:ascii="宋体" w:hAnsi="宋体" w:eastAsia="宋体" w:cs="宋体"/>
                <w:sz w:val="21"/>
                <w:szCs w:val="21"/>
                <w:lang w:eastAsia="zh-CN"/>
              </w:rPr>
            </w:pPr>
            <w:r>
              <w:rPr>
                <w:rFonts w:hint="eastAsia" w:ascii="宋体" w:hAnsi="宋体" w:cs="宋体"/>
                <w:sz w:val="21"/>
                <w:szCs w:val="21"/>
                <w:lang w:val="en-US" w:eastAsia="zh-CN"/>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50" w:type="dxa"/>
            <w:noWrap w:val="0"/>
            <w:vAlign w:val="center"/>
          </w:tcPr>
          <w:p>
            <w:pPr>
              <w:pStyle w:val="9"/>
              <w:keepNext w:val="0"/>
              <w:keepLines w:val="0"/>
              <w:suppressLineNumbers w:val="0"/>
              <w:spacing w:before="0" w:beforeAutospacing="0" w:after="0" w:afterAutospacing="0"/>
              <w:ind w:left="0" w:right="0"/>
              <w:jc w:val="center"/>
              <w:rPr>
                <w:rFonts w:hint="eastAsia" w:ascii="宋体" w:hAnsi="宋体" w:cs="宋体"/>
                <w:b/>
                <w:bCs/>
                <w:sz w:val="21"/>
                <w:szCs w:val="21"/>
              </w:rPr>
            </w:pPr>
            <w:r>
              <w:rPr>
                <w:rFonts w:hint="eastAsia" w:ascii="宋体" w:hAnsi="宋体" w:cs="宋体"/>
                <w:b/>
                <w:bCs/>
                <w:sz w:val="21"/>
                <w:szCs w:val="21"/>
              </w:rPr>
              <w:t>中标供应商（中标人）家数</w:t>
            </w:r>
          </w:p>
        </w:tc>
        <w:tc>
          <w:tcPr>
            <w:tcW w:w="6888" w:type="dxa"/>
            <w:noWrap w:val="0"/>
            <w:vAlign w:val="center"/>
          </w:tcPr>
          <w:p>
            <w:pPr>
              <w:pStyle w:val="9"/>
              <w:keepNext w:val="0"/>
              <w:keepLines w:val="0"/>
              <w:suppressLineNumbers w:val="0"/>
              <w:spacing w:before="0" w:beforeAutospacing="0" w:after="0" w:afterAutospacing="0"/>
              <w:ind w:left="0" w:right="0"/>
              <w:rPr>
                <w:rFonts w:hint="eastAsia" w:ascii="宋体" w:hAnsi="宋体" w:cs="宋体"/>
                <w:sz w:val="21"/>
                <w:szCs w:val="21"/>
              </w:rPr>
            </w:pPr>
            <w:r>
              <w:rPr>
                <w:rFonts w:hint="eastAsia" w:ascii="宋体" w:hAnsi="宋体" w:cs="宋体"/>
                <w:sz w:val="21"/>
                <w:szCs w:val="21"/>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50" w:type="dxa"/>
            <w:noWrap w:val="0"/>
            <w:vAlign w:val="center"/>
          </w:tcPr>
          <w:p>
            <w:pPr>
              <w:pStyle w:val="9"/>
              <w:keepNext w:val="0"/>
              <w:keepLines w:val="0"/>
              <w:suppressLineNumbers w:val="0"/>
              <w:spacing w:before="0" w:beforeAutospacing="0" w:after="0" w:afterAutospacing="0"/>
              <w:ind w:left="0" w:right="0"/>
              <w:jc w:val="center"/>
              <w:rPr>
                <w:rFonts w:hint="default" w:ascii="宋体" w:hAnsi="宋体" w:cs="宋体"/>
                <w:b/>
                <w:bCs/>
                <w:sz w:val="21"/>
                <w:szCs w:val="21"/>
              </w:rPr>
            </w:pPr>
            <w:r>
              <w:rPr>
                <w:rFonts w:hint="eastAsia" w:ascii="宋体" w:hAnsi="宋体" w:cs="宋体"/>
                <w:b/>
                <w:bCs/>
                <w:sz w:val="21"/>
                <w:szCs w:val="21"/>
              </w:rPr>
              <w:t>特殊说明</w:t>
            </w:r>
          </w:p>
        </w:tc>
        <w:tc>
          <w:tcPr>
            <w:tcW w:w="6888" w:type="dxa"/>
            <w:noWrap w:val="0"/>
            <w:vAlign w:val="center"/>
          </w:tcPr>
          <w:p>
            <w:pPr>
              <w:pStyle w:val="9"/>
              <w:keepNext w:val="0"/>
              <w:keepLines w:val="0"/>
              <w:suppressLineNumbers w:val="0"/>
              <w:spacing w:before="0" w:beforeAutospacing="0" w:after="0" w:afterAutospacing="0"/>
              <w:ind w:left="0" w:right="0"/>
              <w:rPr>
                <w:rFonts w:hint="eastAsia" w:ascii="宋体" w:hAnsi="宋体" w:cs="宋体"/>
                <w:sz w:val="21"/>
                <w:szCs w:val="21"/>
              </w:rPr>
            </w:pPr>
            <w:r>
              <w:rPr>
                <w:rFonts w:hint="eastAsia" w:ascii="宋体" w:hAnsi="宋体" w:cs="宋体"/>
                <w:sz w:val="21"/>
                <w:szCs w:val="21"/>
              </w:rPr>
              <w:t>无</w:t>
            </w:r>
          </w:p>
        </w:tc>
      </w:tr>
    </w:tbl>
    <w:p>
      <w:pPr>
        <w:pStyle w:val="21"/>
        <w:spacing w:before="0" w:after="0"/>
        <w:outlineLvl w:val="1"/>
      </w:pPr>
      <w:r>
        <w:rPr>
          <w:rFonts w:hint="eastAsia" w:ascii="宋体" w:hAnsi="宋体" w:cs="宋体"/>
          <w:sz w:val="30"/>
          <w:szCs w:val="30"/>
        </w:rPr>
        <w:t>三、评标信息</w:t>
      </w:r>
    </w:p>
    <w:tbl>
      <w:tblPr>
        <w:tblStyle w:val="25"/>
        <w:tblW w:w="928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41"/>
        <w:gridCol w:w="840"/>
        <w:gridCol w:w="671"/>
        <w:gridCol w:w="703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1"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类别</w:t>
            </w:r>
          </w:p>
        </w:tc>
        <w:tc>
          <w:tcPr>
            <w:tcW w:w="84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评分项目</w:t>
            </w:r>
          </w:p>
        </w:tc>
        <w:tc>
          <w:tcPr>
            <w:tcW w:w="671"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权重</w:t>
            </w:r>
          </w:p>
        </w:tc>
        <w:tc>
          <w:tcPr>
            <w:tcW w:w="7034"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评分参考及范围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1"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价格标（S）</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（总分</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lang w:val="en"/>
              </w:rPr>
              <w:t>0</w:t>
            </w:r>
            <w:r>
              <w:rPr>
                <w:rFonts w:hint="eastAsia" w:ascii="宋体" w:hAnsi="宋体" w:eastAsia="宋体" w:cs="宋体"/>
                <w:color w:val="auto"/>
                <w:sz w:val="21"/>
                <w:szCs w:val="21"/>
              </w:rPr>
              <w:t>分）</w:t>
            </w:r>
          </w:p>
        </w:tc>
        <w:tc>
          <w:tcPr>
            <w:tcW w:w="84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投标总价</w:t>
            </w:r>
          </w:p>
        </w:tc>
        <w:tc>
          <w:tcPr>
            <w:tcW w:w="671"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lang w:val="en"/>
              </w:rPr>
              <w:t>0</w:t>
            </w:r>
          </w:p>
        </w:tc>
        <w:tc>
          <w:tcPr>
            <w:tcW w:w="7034"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根据财政部令（2017）87号文件等的规定，评标基准价是指满足招标文件要求且通过商务和技术初步审核并根据政府采购相关政策（如符合）调整后价格最低的为基准价，其价格分为满分，计算方法为：</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投标报价得分=（评标基准价/投标报价）×</w:t>
            </w:r>
            <w:r>
              <w:rPr>
                <w:rFonts w:hint="eastAsia" w:ascii="宋体" w:hAnsi="宋体" w:eastAsia="宋体" w:cs="宋体"/>
                <w:bCs/>
                <w:color w:val="auto"/>
                <w:sz w:val="21"/>
                <w:szCs w:val="21"/>
                <w:lang w:val="en-US" w:eastAsia="zh-CN"/>
              </w:rPr>
              <w:t>2</w:t>
            </w:r>
            <w:r>
              <w:rPr>
                <w:rFonts w:hint="eastAsia" w:ascii="宋体" w:hAnsi="宋体" w:eastAsia="宋体" w:cs="宋体"/>
                <w:bCs/>
                <w:color w:val="auto"/>
                <w:sz w:val="21"/>
                <w:szCs w:val="21"/>
                <w:lang w:val="en"/>
              </w:rPr>
              <w:t>0</w:t>
            </w:r>
            <w:r>
              <w:rPr>
                <w:rFonts w:hint="eastAsia" w:ascii="宋体" w:hAnsi="宋体" w:eastAsia="宋体" w:cs="宋体"/>
                <w:bCs/>
                <w:color w:val="auto"/>
                <w:sz w:val="21"/>
                <w:szCs w:val="21"/>
              </w:rPr>
              <w:t>。</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1.评标价是指按照招标文件的要求通过商务和技术初步审核并调整后的最终价格。</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2.价格评分仅限于有效投标人，当价格分&lt;0时，取0。</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3.对符合工信部联企业〔2011〕300号要求或财库〔2017〕141号文件或财库[2020]46号文件要求的投标人价格给予10%的扣除，用扣除后的价格参与评审。</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3.1如符合工信部联企业〔2011〕300号要求的投标人应提供《中小企业声明函》，否则不予扣除。</w:t>
            </w:r>
            <w:r>
              <w:rPr>
                <w:rFonts w:hint="eastAsia" w:ascii="宋体" w:hAnsi="宋体" w:eastAsia="宋体" w:cs="宋体"/>
                <w:b/>
                <w:bCs/>
                <w:color w:val="auto"/>
                <w:kern w:val="0"/>
                <w:sz w:val="21"/>
                <w:szCs w:val="21"/>
                <w:lang w:bidi="ar"/>
              </w:rPr>
              <w:t>根据《工业和信息化部、国家统计局、国家发展和改革委员会、财政部关于印发中小企业划型标准规定的通知》（工信部联企业〔2011〕300 号），本项目采购标的（服务需求）对应的中小企业划分标准所属行业为</w:t>
            </w:r>
            <w:r>
              <w:rPr>
                <w:rFonts w:hint="eastAsia" w:ascii="宋体" w:hAnsi="宋体" w:eastAsia="宋体" w:cs="宋体"/>
                <w:b/>
                <w:bCs/>
                <w:color w:val="FF0000"/>
                <w:sz w:val="21"/>
                <w:szCs w:val="21"/>
                <w:lang w:eastAsia="zh-CN"/>
              </w:rPr>
              <w:t>其他未列明行业</w:t>
            </w:r>
            <w:r>
              <w:rPr>
                <w:rFonts w:hint="eastAsia" w:ascii="宋体" w:hAnsi="宋体" w:eastAsia="宋体" w:cs="宋体"/>
                <w:color w:val="0000FF"/>
                <w:sz w:val="21"/>
                <w:szCs w:val="21"/>
                <w:lang w:eastAsia="zh-CN"/>
              </w:rPr>
              <w:t>。</w:t>
            </w:r>
            <w:r>
              <w:rPr>
                <w:rFonts w:hint="eastAsia" w:ascii="宋体" w:hAnsi="宋体" w:eastAsia="宋体" w:cs="宋体"/>
                <w:b/>
                <w:bCs/>
                <w:color w:val="auto"/>
                <w:sz w:val="21"/>
                <w:szCs w:val="21"/>
              </w:rPr>
              <w:br w:type="textWrapping"/>
            </w:r>
            <w:r>
              <w:rPr>
                <w:rFonts w:hint="eastAsia" w:ascii="宋体" w:hAnsi="宋体" w:eastAsia="宋体" w:cs="宋体"/>
                <w:color w:val="auto"/>
                <w:sz w:val="21"/>
                <w:szCs w:val="21"/>
              </w:rPr>
              <w:t xml:space="preserve">3.2如符合财库〔2017〕141号文件要求的投标人应提供《残疾人福利性单位声明函》原件加盖投标人公章，否则不予扣除。 </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3.3如符合国发[2003]7号和财库[2014]68号要求的监狱企业应当提供《监狱企业声明函》及由省级以上监狱管理局、戒毒管理局（含新疆生产建设兵团）出具的属于监狱企业的证明文件复印件加盖投标人法人公章，否则不予扣除。</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3.4联合体投标且联合协议中明确约定优惠主体的协议合同金额占到联合体协议总金额30%以上的，价格扣除比例为</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%，联合体各方均为优惠主体的，对其所投产品的价格给予10%的扣除（仅适用于接受联合体投标的项目）。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1" w:type="dxa"/>
            <w:vMerge w:val="restar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技术标（J）</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（总分</w:t>
            </w:r>
            <w:r>
              <w:rPr>
                <w:rFonts w:hint="eastAsia" w:ascii="宋体" w:hAnsi="宋体" w:eastAsia="宋体" w:cs="宋体"/>
                <w:color w:val="auto"/>
                <w:sz w:val="21"/>
                <w:szCs w:val="21"/>
                <w:lang w:val="en-US" w:eastAsia="zh-CN"/>
              </w:rPr>
              <w:t>40</w:t>
            </w:r>
            <w:r>
              <w:rPr>
                <w:rFonts w:hint="eastAsia" w:ascii="宋体" w:hAnsi="宋体" w:eastAsia="宋体" w:cs="宋体"/>
                <w:color w:val="auto"/>
                <w:sz w:val="21"/>
                <w:szCs w:val="21"/>
              </w:rPr>
              <w:t>分）</w:t>
            </w:r>
          </w:p>
        </w:tc>
        <w:tc>
          <w:tcPr>
            <w:tcW w:w="840" w:type="dxa"/>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实施方案（项目背景、工作内容、工作方法、工作计划）</w:t>
            </w:r>
          </w:p>
        </w:tc>
        <w:tc>
          <w:tcPr>
            <w:tcW w:w="671" w:type="dxa"/>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12</w:t>
            </w:r>
          </w:p>
        </w:tc>
        <w:tc>
          <w:tcPr>
            <w:tcW w:w="7034" w:type="dxa"/>
            <w:noWrap w:val="0"/>
            <w:vAlign w:val="center"/>
          </w:tcPr>
          <w:p>
            <w:pPr>
              <w:keepNext w:val="0"/>
              <w:keepLines w:val="0"/>
              <w:pageBreakBefore w:val="0"/>
              <w:numPr>
                <w:ilvl w:val="0"/>
                <w:numId w:val="3"/>
              </w:numPr>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评分内容：</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kern w:val="2"/>
                <w:highlight w:val="none"/>
              </w:rPr>
              <w:t>实施方案的内容详实完整，成果预设明确。对项目背景把握准确，能够反映出对《深圳市现代建筑业发展“十四五”规划》</w:t>
            </w:r>
            <w:r>
              <w:rPr>
                <w:rFonts w:hint="eastAsia" w:ascii="宋体" w:hAnsi="宋体" w:eastAsia="宋体" w:cs="宋体"/>
                <w:kern w:val="2"/>
                <w:highlight w:val="none"/>
                <w:lang w:eastAsia="zh-CN"/>
              </w:rPr>
              <w:t>的深入认识</w:t>
            </w:r>
            <w:r>
              <w:rPr>
                <w:rFonts w:hint="eastAsia" w:ascii="宋体" w:hAnsi="宋体" w:eastAsia="宋体" w:cs="宋体"/>
                <w:kern w:val="2"/>
                <w:highlight w:val="none"/>
              </w:rPr>
              <w:t>，熟悉规划各项目标和任务</w:t>
            </w:r>
            <w:r>
              <w:rPr>
                <w:rFonts w:hint="eastAsia" w:ascii="宋体" w:hAnsi="宋体" w:eastAsia="宋体" w:cs="宋体"/>
                <w:color w:val="auto"/>
                <w:sz w:val="21"/>
                <w:szCs w:val="21"/>
                <w:highlight w:val="none"/>
              </w:rPr>
              <w:t>，内容包括：</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.项目背景</w:t>
            </w:r>
            <w:r>
              <w:rPr>
                <w:rFonts w:hint="eastAsia" w:ascii="宋体" w:hAnsi="宋体" w:eastAsia="宋体" w:cs="宋体"/>
                <w:color w:val="auto"/>
                <w:sz w:val="21"/>
                <w:szCs w:val="21"/>
                <w:highlight w:val="none"/>
              </w:rPr>
              <w:t>；</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.工作内容</w:t>
            </w:r>
            <w:r>
              <w:rPr>
                <w:rFonts w:hint="eastAsia" w:ascii="宋体" w:hAnsi="宋体" w:eastAsia="宋体" w:cs="宋体"/>
                <w:color w:val="auto"/>
                <w:sz w:val="21"/>
                <w:szCs w:val="21"/>
                <w:highlight w:val="none"/>
              </w:rPr>
              <w:t>；</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.工作方法；</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lang w:val="en-US" w:eastAsia="zh-CN"/>
              </w:rPr>
              <w:t>4.工作计划</w:t>
            </w:r>
            <w:r>
              <w:rPr>
                <w:rFonts w:hint="eastAsia" w:ascii="宋体" w:hAnsi="宋体" w:eastAsia="宋体" w:cs="宋体"/>
                <w:color w:val="auto"/>
                <w:sz w:val="21"/>
                <w:szCs w:val="21"/>
                <w:highlight w:val="none"/>
              </w:rPr>
              <w:t>。</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（二）评分标准：</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内容包含以上</w:t>
            </w:r>
            <w:r>
              <w:rPr>
                <w:rFonts w:hint="eastAsia" w:ascii="宋体" w:hAnsi="宋体" w:eastAsia="宋体" w:cs="宋体"/>
                <w:bCs/>
                <w:sz w:val="21"/>
                <w:szCs w:val="21"/>
                <w:highlight w:val="none"/>
                <w:lang w:val="en-US" w:eastAsia="zh-CN"/>
              </w:rPr>
              <w:t>4</w:t>
            </w:r>
            <w:r>
              <w:rPr>
                <w:rFonts w:hint="eastAsia" w:ascii="宋体" w:hAnsi="宋体" w:eastAsia="宋体" w:cs="宋体"/>
                <w:bCs/>
                <w:sz w:val="21"/>
                <w:szCs w:val="21"/>
                <w:highlight w:val="none"/>
              </w:rPr>
              <w:t>项要求的，得</w:t>
            </w:r>
            <w:r>
              <w:rPr>
                <w:rFonts w:hint="eastAsia" w:ascii="宋体" w:hAnsi="宋体" w:cs="宋体"/>
                <w:bCs/>
                <w:sz w:val="21"/>
                <w:szCs w:val="21"/>
                <w:highlight w:val="none"/>
                <w:lang w:val="en-US" w:eastAsia="zh-CN"/>
              </w:rPr>
              <w:t>4</w:t>
            </w:r>
            <w:r>
              <w:rPr>
                <w:rFonts w:hint="eastAsia" w:ascii="宋体" w:hAnsi="宋体" w:eastAsia="宋体" w:cs="宋体"/>
                <w:bCs/>
                <w:sz w:val="21"/>
                <w:szCs w:val="21"/>
                <w:highlight w:val="none"/>
              </w:rPr>
              <w:t>分，每缺少一项内容扣</w:t>
            </w:r>
            <w:r>
              <w:rPr>
                <w:rFonts w:hint="eastAsia" w:ascii="宋体" w:hAnsi="宋体" w:cs="宋体"/>
                <w:bCs/>
                <w:sz w:val="21"/>
                <w:szCs w:val="21"/>
                <w:highlight w:val="none"/>
                <w:lang w:val="en-US" w:eastAsia="zh-CN"/>
              </w:rPr>
              <w:t>1</w:t>
            </w:r>
            <w:r>
              <w:rPr>
                <w:rFonts w:hint="eastAsia" w:ascii="宋体" w:hAnsi="宋体" w:eastAsia="宋体" w:cs="宋体"/>
                <w:bCs/>
                <w:sz w:val="21"/>
                <w:szCs w:val="21"/>
                <w:highlight w:val="none"/>
              </w:rPr>
              <w:t>分；在此基础上，根据投标人响应情况进行分档评分，最高累计得12分。</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优</w:t>
            </w:r>
            <w:r>
              <w:rPr>
                <w:rFonts w:hint="eastAsia" w:ascii="宋体" w:hAnsi="宋体" w:eastAsia="宋体" w:cs="宋体"/>
                <w:color w:val="auto"/>
                <w:sz w:val="21"/>
                <w:szCs w:val="21"/>
                <w:highlight w:val="none"/>
                <w:lang w:eastAsia="zh-CN"/>
              </w:rPr>
              <w:t>评分标准</w:t>
            </w:r>
            <w:r>
              <w:rPr>
                <w:rFonts w:hint="eastAsia" w:ascii="宋体" w:hAnsi="宋体" w:eastAsia="宋体" w:cs="宋体"/>
                <w:color w:val="auto"/>
                <w:sz w:val="21"/>
                <w:szCs w:val="21"/>
                <w:highlight w:val="none"/>
              </w:rPr>
              <w:t>：要素齐备、内容贴切、针对性强；</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良</w:t>
            </w:r>
            <w:r>
              <w:rPr>
                <w:rFonts w:hint="eastAsia" w:ascii="宋体" w:hAnsi="宋体" w:eastAsia="宋体" w:cs="宋体"/>
                <w:color w:val="auto"/>
                <w:sz w:val="21"/>
                <w:szCs w:val="21"/>
                <w:highlight w:val="none"/>
                <w:lang w:eastAsia="zh-CN"/>
              </w:rPr>
              <w:t>评分标准</w:t>
            </w:r>
            <w:r>
              <w:rPr>
                <w:rFonts w:hint="eastAsia" w:ascii="宋体" w:hAnsi="宋体" w:eastAsia="宋体" w:cs="宋体"/>
                <w:color w:val="auto"/>
                <w:sz w:val="21"/>
                <w:szCs w:val="21"/>
                <w:highlight w:val="none"/>
              </w:rPr>
              <w:t>：要素比较齐备、内容比较贴切、针对性比较强；</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w:t>
            </w:r>
            <w:r>
              <w:rPr>
                <w:rFonts w:hint="eastAsia" w:ascii="宋体" w:hAnsi="宋体" w:eastAsia="宋体" w:cs="宋体"/>
                <w:color w:val="auto"/>
                <w:sz w:val="21"/>
                <w:szCs w:val="21"/>
                <w:highlight w:val="none"/>
                <w:lang w:eastAsia="zh-CN"/>
              </w:rPr>
              <w:t>评分标准</w:t>
            </w:r>
            <w:r>
              <w:rPr>
                <w:rFonts w:hint="eastAsia" w:ascii="宋体" w:hAnsi="宋体" w:eastAsia="宋体" w:cs="宋体"/>
                <w:color w:val="auto"/>
                <w:sz w:val="21"/>
                <w:szCs w:val="21"/>
                <w:highlight w:val="none"/>
              </w:rPr>
              <w:t>：要素较为齐备、内容较为贴切、有一定针对性；</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差</w:t>
            </w:r>
            <w:r>
              <w:rPr>
                <w:rFonts w:hint="eastAsia" w:ascii="宋体" w:hAnsi="宋体" w:eastAsia="宋体" w:cs="宋体"/>
                <w:color w:val="auto"/>
                <w:sz w:val="21"/>
                <w:szCs w:val="21"/>
                <w:highlight w:val="none"/>
                <w:lang w:eastAsia="zh-CN"/>
              </w:rPr>
              <w:t>评分标准</w:t>
            </w:r>
            <w:r>
              <w:rPr>
                <w:rFonts w:hint="eastAsia" w:ascii="宋体" w:hAnsi="宋体" w:eastAsia="宋体" w:cs="宋体"/>
                <w:color w:val="auto"/>
                <w:sz w:val="21"/>
                <w:szCs w:val="21"/>
                <w:highlight w:val="none"/>
              </w:rPr>
              <w:t>：要素不齐备、内容不贴切、针对性不强。</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lang w:eastAsia="zh-CN"/>
              </w:rPr>
            </w:pPr>
            <w:r>
              <w:rPr>
                <w:rFonts w:hint="eastAsia" w:ascii="宋体" w:hAnsi="宋体" w:eastAsia="宋体" w:cs="宋体"/>
                <w:kern w:val="2"/>
                <w:highlight w:val="none"/>
              </w:rPr>
              <w:t>评价为优得</w:t>
            </w:r>
            <w:r>
              <w:rPr>
                <w:rFonts w:hint="eastAsia" w:ascii="宋体" w:hAnsi="宋体" w:cs="宋体"/>
                <w:kern w:val="2"/>
                <w:highlight w:val="none"/>
                <w:lang w:val="en-US" w:eastAsia="zh-CN"/>
              </w:rPr>
              <w:t>8</w:t>
            </w:r>
            <w:r>
              <w:rPr>
                <w:rFonts w:hint="eastAsia" w:ascii="宋体" w:hAnsi="宋体" w:eastAsia="宋体" w:cs="宋体"/>
                <w:kern w:val="2"/>
                <w:highlight w:val="none"/>
              </w:rPr>
              <w:t>分，良得</w:t>
            </w:r>
            <w:r>
              <w:rPr>
                <w:rFonts w:hint="eastAsia" w:ascii="宋体" w:hAnsi="宋体" w:cs="宋体"/>
                <w:kern w:val="2"/>
                <w:highlight w:val="none"/>
                <w:lang w:val="en-US" w:eastAsia="zh-CN"/>
              </w:rPr>
              <w:t>6</w:t>
            </w:r>
            <w:r>
              <w:rPr>
                <w:rFonts w:hint="eastAsia" w:ascii="宋体" w:hAnsi="宋体" w:eastAsia="宋体" w:cs="宋体"/>
                <w:kern w:val="2"/>
                <w:highlight w:val="none"/>
              </w:rPr>
              <w:t>分，中得</w:t>
            </w:r>
            <w:r>
              <w:rPr>
                <w:rFonts w:hint="eastAsia" w:ascii="宋体" w:hAnsi="宋体" w:cs="宋体"/>
                <w:kern w:val="2"/>
                <w:highlight w:val="none"/>
                <w:lang w:val="en-US" w:eastAsia="zh-CN"/>
              </w:rPr>
              <w:t>3</w:t>
            </w:r>
            <w:r>
              <w:rPr>
                <w:rFonts w:hint="eastAsia" w:ascii="宋体" w:hAnsi="宋体" w:eastAsia="宋体" w:cs="宋体"/>
                <w:kern w:val="2"/>
                <w:highlight w:val="none"/>
              </w:rPr>
              <w:t>分，差不得分</w:t>
            </w:r>
            <w:r>
              <w:rPr>
                <w:rFonts w:hint="eastAsia" w:ascii="宋体" w:hAnsi="宋体" w:eastAsia="宋体" w:cs="宋体"/>
                <w:kern w:val="2"/>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1"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rPr>
            </w:pPr>
          </w:p>
        </w:tc>
        <w:tc>
          <w:tcPr>
            <w:tcW w:w="840" w:type="dxa"/>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项目重点难点分析、应对措施及相关的合理化建议</w:t>
            </w:r>
          </w:p>
        </w:tc>
        <w:tc>
          <w:tcPr>
            <w:tcW w:w="671" w:type="dxa"/>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yellow"/>
                <w:lang w:eastAsia="zh-CN"/>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0</w:t>
            </w:r>
          </w:p>
        </w:tc>
        <w:tc>
          <w:tcPr>
            <w:tcW w:w="7034" w:type="dxa"/>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（一）评分内容：</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根据投标人针对项目需求，提供项目重点难点分析、应对措施及相关的合理化建议，是否完整、有效、可行，评审专家对此进行全面打分，需包含以下三项内容：</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项目重点难点分析；</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应对措施</w:t>
            </w:r>
            <w:r>
              <w:rPr>
                <w:rFonts w:hint="eastAsia" w:ascii="宋体" w:hAnsi="宋体" w:cs="宋体"/>
                <w:color w:val="auto"/>
                <w:sz w:val="21"/>
                <w:szCs w:val="21"/>
                <w:highlight w:val="none"/>
                <w:lang w:val="en-US" w:eastAsia="zh-CN"/>
              </w:rPr>
              <w:t>及</w:t>
            </w:r>
            <w:r>
              <w:rPr>
                <w:rFonts w:hint="eastAsia" w:ascii="宋体" w:hAnsi="宋体" w:eastAsia="宋体" w:cs="宋体"/>
                <w:color w:val="auto"/>
                <w:sz w:val="21"/>
                <w:szCs w:val="21"/>
                <w:highlight w:val="none"/>
              </w:rPr>
              <w:t>相关的合理化建议。</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（二）评分标准：</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内容包含以上</w:t>
            </w:r>
            <w:r>
              <w:rPr>
                <w:rFonts w:hint="eastAsia" w:ascii="宋体" w:hAnsi="宋体" w:cs="宋体"/>
                <w:bCs/>
                <w:sz w:val="21"/>
                <w:szCs w:val="21"/>
                <w:highlight w:val="none"/>
                <w:lang w:val="en-US" w:eastAsia="zh-CN"/>
              </w:rPr>
              <w:t>2</w:t>
            </w:r>
            <w:r>
              <w:rPr>
                <w:rFonts w:hint="eastAsia" w:ascii="宋体" w:hAnsi="宋体" w:eastAsia="宋体" w:cs="宋体"/>
                <w:bCs/>
                <w:sz w:val="21"/>
                <w:szCs w:val="21"/>
                <w:highlight w:val="none"/>
              </w:rPr>
              <w:t>项要求的，得</w:t>
            </w:r>
            <w:r>
              <w:rPr>
                <w:rFonts w:hint="eastAsia" w:ascii="宋体" w:hAnsi="宋体" w:cs="宋体"/>
                <w:bCs/>
                <w:sz w:val="21"/>
                <w:szCs w:val="21"/>
                <w:highlight w:val="none"/>
                <w:lang w:val="en-US" w:eastAsia="zh-CN"/>
              </w:rPr>
              <w:t>4</w:t>
            </w:r>
            <w:r>
              <w:rPr>
                <w:rFonts w:hint="eastAsia" w:ascii="宋体" w:hAnsi="宋体" w:eastAsia="宋体" w:cs="宋体"/>
                <w:bCs/>
                <w:sz w:val="21"/>
                <w:szCs w:val="21"/>
                <w:highlight w:val="none"/>
              </w:rPr>
              <w:t>分，每缺少一项内容</w:t>
            </w:r>
            <w:r>
              <w:rPr>
                <w:rFonts w:hint="eastAsia" w:ascii="宋体" w:hAnsi="宋体" w:eastAsia="宋体" w:cs="宋体"/>
                <w:bCs/>
                <w:sz w:val="21"/>
                <w:szCs w:val="21"/>
                <w:highlight w:val="none"/>
                <w:lang w:eastAsia="zh-CN"/>
              </w:rPr>
              <w:t>扣</w:t>
            </w:r>
            <w:r>
              <w:rPr>
                <w:rFonts w:hint="eastAsia" w:ascii="宋体" w:hAnsi="宋体" w:eastAsia="宋体" w:cs="宋体"/>
                <w:bCs/>
                <w:sz w:val="21"/>
                <w:szCs w:val="21"/>
                <w:highlight w:val="none"/>
                <w:lang w:val="en-US" w:eastAsia="zh-CN"/>
              </w:rPr>
              <w:t>2</w:t>
            </w:r>
            <w:r>
              <w:rPr>
                <w:rFonts w:hint="eastAsia" w:ascii="宋体" w:hAnsi="宋体" w:eastAsia="宋体" w:cs="宋体"/>
                <w:bCs/>
                <w:sz w:val="21"/>
                <w:szCs w:val="21"/>
                <w:highlight w:val="none"/>
              </w:rPr>
              <w:t>分；在此基础上，根据投标人响应情况进行分档评分，最高累计得</w:t>
            </w:r>
            <w:r>
              <w:rPr>
                <w:rFonts w:hint="eastAsia" w:ascii="宋体" w:hAnsi="宋体" w:eastAsia="宋体" w:cs="宋体"/>
                <w:bCs/>
                <w:sz w:val="21"/>
                <w:szCs w:val="21"/>
                <w:highlight w:val="none"/>
                <w:lang w:val="en-US" w:eastAsia="zh-CN"/>
              </w:rPr>
              <w:t>10</w:t>
            </w:r>
            <w:r>
              <w:rPr>
                <w:rFonts w:hint="eastAsia" w:ascii="宋体" w:hAnsi="宋体" w:eastAsia="宋体" w:cs="宋体"/>
                <w:bCs/>
                <w:sz w:val="21"/>
                <w:szCs w:val="21"/>
                <w:highlight w:val="none"/>
              </w:rPr>
              <w:t>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contextualSpacing/>
              <w:textAlignment w:val="auto"/>
              <w:rPr>
                <w:rFonts w:hint="eastAsia" w:ascii="宋体" w:hAnsi="宋体" w:eastAsia="宋体" w:cs="宋体"/>
                <w:bCs/>
                <w:color w:val="000000"/>
                <w:kern w:val="2"/>
                <w:highlight w:val="none"/>
              </w:rPr>
            </w:pPr>
            <w:r>
              <w:rPr>
                <w:rFonts w:hint="eastAsia" w:ascii="宋体" w:hAnsi="宋体" w:eastAsia="宋体" w:cs="宋体"/>
                <w:bCs/>
                <w:color w:val="000000"/>
                <w:kern w:val="2"/>
                <w:highlight w:val="none"/>
                <w:lang w:val="en-US" w:eastAsia="zh-CN"/>
              </w:rPr>
              <w:t>1.</w:t>
            </w:r>
            <w:r>
              <w:rPr>
                <w:rFonts w:hint="eastAsia" w:ascii="宋体" w:hAnsi="宋体" w:eastAsia="宋体" w:cs="宋体"/>
                <w:bCs/>
                <w:color w:val="000000"/>
                <w:kern w:val="2"/>
                <w:highlight w:val="none"/>
              </w:rPr>
              <w:t>优评分标准：项目重点难点分析透彻、应对措施针对性强。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contextualSpacing/>
              <w:textAlignment w:val="auto"/>
              <w:rPr>
                <w:rFonts w:hint="eastAsia" w:ascii="宋体" w:hAnsi="宋体" w:eastAsia="宋体" w:cs="宋体"/>
                <w:bCs/>
                <w:color w:val="000000"/>
                <w:kern w:val="2"/>
                <w:highlight w:val="none"/>
              </w:rPr>
            </w:pPr>
            <w:r>
              <w:rPr>
                <w:rFonts w:hint="eastAsia" w:ascii="宋体" w:hAnsi="宋体" w:eastAsia="宋体" w:cs="宋体"/>
                <w:bCs/>
                <w:color w:val="000000"/>
                <w:kern w:val="2"/>
                <w:highlight w:val="none"/>
                <w:lang w:val="en-US" w:eastAsia="zh-CN"/>
              </w:rPr>
              <w:t>2.</w:t>
            </w:r>
            <w:r>
              <w:rPr>
                <w:rFonts w:hint="eastAsia" w:ascii="宋体" w:hAnsi="宋体" w:eastAsia="宋体" w:cs="宋体"/>
                <w:bCs/>
                <w:color w:val="000000"/>
                <w:kern w:val="2"/>
                <w:highlight w:val="none"/>
              </w:rPr>
              <w:t>良评分标准：项目重点难点分析基本清楚、应对措施针对性较好。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contextualSpacing/>
              <w:textAlignment w:val="auto"/>
              <w:rPr>
                <w:rFonts w:hint="eastAsia" w:ascii="宋体" w:hAnsi="宋体" w:eastAsia="宋体" w:cs="宋体"/>
                <w:bCs/>
                <w:color w:val="000000"/>
                <w:kern w:val="2"/>
                <w:highlight w:val="none"/>
              </w:rPr>
            </w:pPr>
            <w:r>
              <w:rPr>
                <w:rFonts w:hint="eastAsia" w:ascii="宋体" w:hAnsi="宋体" w:eastAsia="宋体" w:cs="宋体"/>
                <w:bCs/>
                <w:color w:val="000000"/>
                <w:kern w:val="2"/>
                <w:highlight w:val="none"/>
                <w:lang w:val="en-US" w:eastAsia="zh-CN"/>
              </w:rPr>
              <w:t>3.</w:t>
            </w:r>
            <w:r>
              <w:rPr>
                <w:rFonts w:hint="eastAsia" w:ascii="宋体" w:hAnsi="宋体" w:eastAsia="宋体" w:cs="宋体"/>
                <w:bCs/>
                <w:color w:val="000000"/>
                <w:kern w:val="2"/>
                <w:highlight w:val="none"/>
              </w:rPr>
              <w:t>中评分标准：项目重点难点分析一般、应对措施针对性一般。</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contextualSpacing/>
              <w:textAlignment w:val="auto"/>
              <w:rPr>
                <w:rFonts w:hint="eastAsia" w:ascii="宋体" w:hAnsi="宋体" w:eastAsia="宋体" w:cs="宋体"/>
                <w:bCs/>
                <w:color w:val="000000"/>
                <w:kern w:val="2"/>
                <w:highlight w:val="none"/>
              </w:rPr>
            </w:pPr>
            <w:r>
              <w:rPr>
                <w:rFonts w:hint="eastAsia" w:ascii="宋体" w:hAnsi="宋体" w:eastAsia="宋体" w:cs="宋体"/>
                <w:bCs/>
                <w:color w:val="000000"/>
                <w:kern w:val="2"/>
                <w:highlight w:val="none"/>
                <w:lang w:val="en-US" w:eastAsia="zh-CN"/>
              </w:rPr>
              <w:t>4.</w:t>
            </w:r>
            <w:r>
              <w:rPr>
                <w:rFonts w:hint="eastAsia" w:ascii="宋体" w:hAnsi="宋体" w:eastAsia="宋体" w:cs="宋体"/>
                <w:bCs/>
                <w:color w:val="000000"/>
                <w:kern w:val="2"/>
                <w:highlight w:val="none"/>
              </w:rPr>
              <w:t>差评分标准：项目重点难点分析不全面、应对措施差或者无相关分析、应对措施。</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bCs/>
                <w:color w:val="auto"/>
                <w:sz w:val="21"/>
                <w:szCs w:val="21"/>
                <w:highlight w:val="none"/>
                <w:lang w:bidi="ar"/>
              </w:rPr>
            </w:pPr>
            <w:r>
              <w:rPr>
                <w:rFonts w:hint="eastAsia" w:ascii="宋体" w:hAnsi="宋体" w:eastAsia="宋体" w:cs="宋体"/>
                <w:bCs/>
                <w:color w:val="000000"/>
                <w:kern w:val="2"/>
                <w:highlight w:val="none"/>
              </w:rPr>
              <w:t>评价为优得</w:t>
            </w:r>
            <w:r>
              <w:rPr>
                <w:rFonts w:hint="eastAsia" w:ascii="宋体" w:hAnsi="宋体" w:cs="宋体"/>
                <w:bCs/>
                <w:color w:val="000000"/>
                <w:kern w:val="2"/>
                <w:highlight w:val="none"/>
                <w:lang w:val="en-US" w:eastAsia="zh-CN"/>
              </w:rPr>
              <w:t>6</w:t>
            </w:r>
            <w:r>
              <w:rPr>
                <w:rFonts w:hint="eastAsia" w:ascii="宋体" w:hAnsi="宋体" w:eastAsia="宋体" w:cs="宋体"/>
                <w:bCs/>
                <w:color w:val="000000"/>
                <w:kern w:val="2"/>
                <w:highlight w:val="none"/>
              </w:rPr>
              <w:t>分，良得</w:t>
            </w:r>
            <w:r>
              <w:rPr>
                <w:rFonts w:hint="eastAsia" w:ascii="宋体" w:hAnsi="宋体" w:cs="宋体"/>
                <w:bCs/>
                <w:color w:val="000000"/>
                <w:kern w:val="2"/>
                <w:highlight w:val="none"/>
                <w:lang w:val="en-US" w:eastAsia="zh-CN"/>
              </w:rPr>
              <w:t>4</w:t>
            </w:r>
            <w:r>
              <w:rPr>
                <w:rFonts w:hint="eastAsia" w:ascii="宋体" w:hAnsi="宋体" w:eastAsia="宋体" w:cs="宋体"/>
                <w:bCs/>
                <w:color w:val="000000"/>
                <w:kern w:val="2"/>
                <w:highlight w:val="none"/>
              </w:rPr>
              <w:t>分，中得</w:t>
            </w:r>
            <w:r>
              <w:rPr>
                <w:rFonts w:hint="eastAsia" w:ascii="宋体" w:hAnsi="宋体" w:cs="宋体"/>
                <w:bCs/>
                <w:color w:val="000000"/>
                <w:kern w:val="2"/>
                <w:highlight w:val="none"/>
                <w:lang w:val="en-US" w:eastAsia="zh-CN"/>
              </w:rPr>
              <w:t>2</w:t>
            </w:r>
            <w:r>
              <w:rPr>
                <w:rFonts w:hint="eastAsia" w:ascii="宋体" w:hAnsi="宋体" w:eastAsia="宋体" w:cs="宋体"/>
                <w:bCs/>
                <w:color w:val="000000"/>
                <w:kern w:val="2"/>
                <w:highlight w:val="none"/>
              </w:rPr>
              <w:t>分，差不得分。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1"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rPr>
            </w:pPr>
          </w:p>
        </w:tc>
        <w:tc>
          <w:tcPr>
            <w:tcW w:w="840" w:type="dxa"/>
            <w:noWrap w:val="0"/>
            <w:vAlign w:val="center"/>
          </w:tcPr>
          <w:p>
            <w:pPr>
              <w:keepNext w:val="0"/>
              <w:keepLines w:val="0"/>
              <w:pageBreakBefore w:val="0"/>
              <w:suppressLineNumbers w:val="0"/>
              <w:kinsoku/>
              <w:wordWrap w:val="0"/>
              <w:overflowPunct/>
              <w:topLinePunct w:val="0"/>
              <w:autoSpaceDE/>
              <w:autoSpaceDN/>
              <w:bidi w:val="0"/>
              <w:spacing w:before="0" w:beforeAutospacing="0" w:after="0" w:afterAutospacing="0" w:line="240" w:lineRule="auto"/>
              <w:ind w:left="0" w:right="0"/>
              <w:jc w:val="center"/>
              <w:rPr>
                <w:rFonts w:hint="eastAsia" w:ascii="宋体" w:hAnsi="宋体" w:eastAsia="宋体" w:cs="宋体"/>
                <w:color w:val="auto"/>
                <w:sz w:val="21"/>
                <w:szCs w:val="21"/>
              </w:rPr>
            </w:pPr>
            <w:r>
              <w:rPr>
                <w:rFonts w:hint="eastAsia" w:ascii="宋体" w:hAnsi="宋体" w:eastAsia="宋体" w:cs="宋体"/>
                <w:color w:val="000000"/>
                <w:szCs w:val="21"/>
              </w:rPr>
              <w:t>质量（完成时间、安全、环保）保障措施及方案</w:t>
            </w:r>
          </w:p>
        </w:tc>
        <w:tc>
          <w:tcPr>
            <w:tcW w:w="671" w:type="dxa"/>
            <w:noWrap w:val="0"/>
            <w:vAlign w:val="center"/>
          </w:tcPr>
          <w:p>
            <w:pPr>
              <w:keepNext w:val="0"/>
              <w:keepLines w:val="0"/>
              <w:pageBreakBefore w:val="0"/>
              <w:suppressLineNumbers w:val="0"/>
              <w:kinsoku/>
              <w:wordWrap w:val="0"/>
              <w:overflowPunct/>
              <w:topLinePunct w:val="0"/>
              <w:autoSpaceDE/>
              <w:autoSpaceDN/>
              <w:bidi w:val="0"/>
              <w:spacing w:before="0" w:beforeAutospacing="0" w:after="0" w:afterAutospacing="0" w:line="240" w:lineRule="auto"/>
              <w:ind w:left="0" w:right="0"/>
              <w:jc w:val="center"/>
              <w:rPr>
                <w:rFonts w:hint="eastAsia" w:ascii="宋体" w:hAnsi="宋体" w:eastAsia="宋体" w:cs="宋体"/>
                <w:color w:val="auto"/>
                <w:sz w:val="21"/>
                <w:szCs w:val="21"/>
                <w:lang w:eastAsia="zh-CN"/>
              </w:rPr>
            </w:pPr>
            <w:r>
              <w:rPr>
                <w:rFonts w:hint="eastAsia" w:ascii="宋体" w:hAnsi="宋体" w:eastAsia="宋体" w:cs="宋体"/>
                <w:color w:val="000000"/>
                <w:szCs w:val="21"/>
                <w:lang w:val="en-US" w:eastAsia="zh-CN"/>
              </w:rPr>
              <w:t>8</w:t>
            </w:r>
          </w:p>
        </w:tc>
        <w:tc>
          <w:tcPr>
            <w:tcW w:w="7034" w:type="dxa"/>
            <w:noWrap w:val="0"/>
            <w:vAlign w:val="center"/>
          </w:tcPr>
          <w:p>
            <w:pPr>
              <w:keepNext w:val="0"/>
              <w:keepLines w:val="0"/>
              <w:pageBreakBefore w:val="0"/>
              <w:suppressLineNumbers w:val="0"/>
              <w:kinsoku/>
              <w:overflowPunct/>
              <w:topLinePunct w:val="0"/>
              <w:autoSpaceDE/>
              <w:autoSpaceDN/>
              <w:bidi w:val="0"/>
              <w:spacing w:before="0" w:beforeAutospacing="0" w:after="0" w:afterAutospacing="0" w:line="240" w:lineRule="auto"/>
              <w:ind w:left="0" w:right="0"/>
              <w:jc w:val="left"/>
              <w:rPr>
                <w:rFonts w:hint="eastAsia" w:ascii="宋体" w:hAnsi="宋体" w:eastAsia="宋体" w:cs="宋体"/>
                <w:b/>
                <w:bCs/>
                <w:szCs w:val="21"/>
                <w:highlight w:val="none"/>
              </w:rPr>
            </w:pPr>
            <w:r>
              <w:rPr>
                <w:rFonts w:hint="eastAsia" w:ascii="宋体" w:hAnsi="宋体" w:eastAsia="宋体" w:cs="宋体"/>
                <w:b/>
                <w:bCs/>
                <w:szCs w:val="21"/>
                <w:highlight w:val="none"/>
              </w:rPr>
              <w:t>（一）评审内容：</w:t>
            </w:r>
          </w:p>
          <w:p>
            <w:pPr>
              <w:keepNext w:val="0"/>
              <w:keepLines w:val="0"/>
              <w:pageBreakBefore w:val="0"/>
              <w:suppressLineNumbers w:val="0"/>
              <w:kinsoku/>
              <w:overflowPunct/>
              <w:topLinePunct w:val="0"/>
              <w:autoSpaceDE/>
              <w:autoSpaceDN/>
              <w:bidi w:val="0"/>
              <w:spacing w:before="0" w:beforeAutospacing="0" w:after="0" w:afterAutospacing="0" w:line="240" w:lineRule="auto"/>
              <w:ind w:left="0" w:right="0"/>
              <w:jc w:val="left"/>
              <w:rPr>
                <w:rFonts w:hint="eastAsia" w:ascii="宋体" w:hAnsi="宋体" w:eastAsia="宋体" w:cs="宋体"/>
                <w:bCs/>
                <w:szCs w:val="21"/>
                <w:highlight w:val="none"/>
              </w:rPr>
            </w:pPr>
            <w:r>
              <w:rPr>
                <w:rFonts w:hint="eastAsia" w:ascii="宋体" w:hAnsi="宋体" w:eastAsia="宋体" w:cs="宋体"/>
                <w:bCs/>
                <w:szCs w:val="21"/>
                <w:highlight w:val="none"/>
              </w:rPr>
              <w:t>1.项目进度控制措施；</w:t>
            </w:r>
          </w:p>
          <w:p>
            <w:pPr>
              <w:keepNext w:val="0"/>
              <w:keepLines w:val="0"/>
              <w:pageBreakBefore w:val="0"/>
              <w:suppressLineNumbers w:val="0"/>
              <w:kinsoku/>
              <w:overflowPunct/>
              <w:topLinePunct w:val="0"/>
              <w:autoSpaceDE/>
              <w:autoSpaceDN/>
              <w:bidi w:val="0"/>
              <w:spacing w:before="0" w:beforeAutospacing="0" w:after="0" w:afterAutospacing="0" w:line="240" w:lineRule="auto"/>
              <w:ind w:left="0" w:right="0"/>
              <w:jc w:val="left"/>
              <w:rPr>
                <w:rFonts w:hint="eastAsia" w:ascii="宋体" w:hAnsi="宋体" w:eastAsia="宋体" w:cs="宋体"/>
                <w:bCs/>
                <w:szCs w:val="21"/>
                <w:highlight w:val="none"/>
              </w:rPr>
            </w:pPr>
            <w:r>
              <w:rPr>
                <w:rFonts w:hint="eastAsia" w:ascii="宋体" w:hAnsi="宋体" w:eastAsia="宋体" w:cs="宋体"/>
                <w:bCs/>
                <w:szCs w:val="21"/>
                <w:highlight w:val="none"/>
              </w:rPr>
              <w:t>2.项目质量保障措施。</w:t>
            </w:r>
          </w:p>
          <w:p>
            <w:pPr>
              <w:keepNext w:val="0"/>
              <w:keepLines w:val="0"/>
              <w:pageBreakBefore w:val="0"/>
              <w:suppressLineNumbers w:val="0"/>
              <w:kinsoku/>
              <w:overflowPunct/>
              <w:topLinePunct w:val="0"/>
              <w:autoSpaceDE/>
              <w:autoSpaceDN/>
              <w:bidi w:val="0"/>
              <w:spacing w:before="0" w:beforeAutospacing="0" w:after="0" w:afterAutospacing="0" w:line="240" w:lineRule="auto"/>
              <w:ind w:left="0" w:right="0"/>
              <w:jc w:val="left"/>
              <w:rPr>
                <w:rFonts w:hint="eastAsia" w:ascii="宋体" w:hAnsi="宋体" w:eastAsia="宋体" w:cs="宋体"/>
                <w:b/>
                <w:bCs/>
                <w:szCs w:val="21"/>
                <w:highlight w:val="none"/>
              </w:rPr>
            </w:pPr>
            <w:r>
              <w:rPr>
                <w:rFonts w:hint="eastAsia" w:ascii="宋体" w:hAnsi="宋体" w:eastAsia="宋体" w:cs="宋体"/>
                <w:b/>
                <w:bCs/>
                <w:szCs w:val="21"/>
                <w:highlight w:val="none"/>
              </w:rPr>
              <w:t>（二）评分标准：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contextualSpacing/>
              <w:textAlignment w:val="auto"/>
              <w:rPr>
                <w:rFonts w:hint="eastAsia" w:ascii="宋体" w:hAnsi="宋体" w:eastAsia="宋体" w:cs="宋体"/>
                <w:bCs/>
                <w:color w:val="000000"/>
                <w:kern w:val="2"/>
                <w:highlight w:val="none"/>
              </w:rPr>
            </w:pPr>
            <w:r>
              <w:rPr>
                <w:rFonts w:hint="eastAsia" w:ascii="宋体" w:hAnsi="宋体" w:eastAsia="宋体" w:cs="宋体"/>
                <w:bCs/>
                <w:sz w:val="21"/>
                <w:szCs w:val="21"/>
                <w:highlight w:val="none"/>
              </w:rPr>
              <w:t>内容包含以上</w:t>
            </w:r>
            <w:r>
              <w:rPr>
                <w:rFonts w:hint="eastAsia" w:ascii="宋体" w:hAnsi="宋体" w:eastAsia="宋体" w:cs="宋体"/>
                <w:bCs/>
                <w:sz w:val="21"/>
                <w:szCs w:val="21"/>
                <w:highlight w:val="none"/>
                <w:lang w:val="en-US" w:eastAsia="zh-CN"/>
              </w:rPr>
              <w:t>2</w:t>
            </w:r>
            <w:r>
              <w:rPr>
                <w:rFonts w:hint="eastAsia" w:ascii="宋体" w:hAnsi="宋体" w:eastAsia="宋体" w:cs="宋体"/>
                <w:bCs/>
                <w:sz w:val="21"/>
                <w:szCs w:val="21"/>
                <w:highlight w:val="none"/>
              </w:rPr>
              <w:t>项要求的，得</w:t>
            </w:r>
            <w:r>
              <w:rPr>
                <w:rFonts w:hint="eastAsia" w:ascii="宋体" w:hAnsi="宋体" w:eastAsia="宋体" w:cs="宋体"/>
                <w:bCs/>
                <w:sz w:val="21"/>
                <w:szCs w:val="21"/>
                <w:highlight w:val="none"/>
                <w:lang w:val="en-US" w:eastAsia="zh-CN"/>
              </w:rPr>
              <w:t>4</w:t>
            </w:r>
            <w:r>
              <w:rPr>
                <w:rFonts w:hint="eastAsia" w:ascii="宋体" w:hAnsi="宋体" w:eastAsia="宋体" w:cs="宋体"/>
                <w:bCs/>
                <w:sz w:val="21"/>
                <w:szCs w:val="21"/>
                <w:highlight w:val="none"/>
              </w:rPr>
              <w:t>分，每缺少一项内容</w:t>
            </w:r>
            <w:r>
              <w:rPr>
                <w:rFonts w:hint="eastAsia" w:ascii="宋体" w:hAnsi="宋体" w:eastAsia="宋体" w:cs="宋体"/>
                <w:bCs/>
                <w:sz w:val="21"/>
                <w:szCs w:val="21"/>
                <w:highlight w:val="none"/>
                <w:lang w:eastAsia="zh-CN"/>
              </w:rPr>
              <w:t>扣</w:t>
            </w:r>
            <w:r>
              <w:rPr>
                <w:rFonts w:hint="eastAsia" w:ascii="宋体" w:hAnsi="宋体" w:eastAsia="宋体" w:cs="宋体"/>
                <w:bCs/>
                <w:sz w:val="21"/>
                <w:szCs w:val="21"/>
                <w:highlight w:val="none"/>
                <w:lang w:val="en-US" w:eastAsia="zh-CN"/>
              </w:rPr>
              <w:t>2</w:t>
            </w:r>
            <w:r>
              <w:rPr>
                <w:rFonts w:hint="eastAsia" w:ascii="宋体" w:hAnsi="宋体" w:eastAsia="宋体" w:cs="宋体"/>
                <w:bCs/>
                <w:sz w:val="21"/>
                <w:szCs w:val="21"/>
                <w:highlight w:val="none"/>
              </w:rPr>
              <w:t>分；在此基础上，根</w:t>
            </w:r>
            <w:r>
              <w:rPr>
                <w:rFonts w:hint="eastAsia" w:ascii="宋体" w:hAnsi="宋体" w:eastAsia="宋体" w:cs="宋体"/>
                <w:bCs/>
                <w:color w:val="000000"/>
                <w:kern w:val="2"/>
                <w:highlight w:val="none"/>
              </w:rPr>
              <w:t>据投标人响应情况进行分档评分，最高累计得</w:t>
            </w:r>
            <w:r>
              <w:rPr>
                <w:rFonts w:hint="eastAsia" w:ascii="宋体" w:hAnsi="宋体" w:eastAsia="宋体" w:cs="宋体"/>
                <w:bCs/>
                <w:color w:val="000000"/>
                <w:kern w:val="2"/>
                <w:highlight w:val="none"/>
                <w:lang w:val="en-US" w:eastAsia="zh-CN"/>
              </w:rPr>
              <w:t>8</w:t>
            </w:r>
            <w:r>
              <w:rPr>
                <w:rFonts w:hint="eastAsia" w:ascii="宋体" w:hAnsi="宋体" w:eastAsia="宋体" w:cs="宋体"/>
                <w:bCs/>
                <w:color w:val="000000"/>
                <w:kern w:val="2"/>
                <w:highlight w:val="none"/>
              </w:rPr>
              <w:t>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contextualSpacing/>
              <w:textAlignment w:val="auto"/>
              <w:rPr>
                <w:rFonts w:hint="eastAsia" w:ascii="宋体" w:hAnsi="宋体" w:eastAsia="宋体" w:cs="宋体"/>
                <w:bCs/>
                <w:color w:val="000000"/>
                <w:kern w:val="2"/>
                <w:highlight w:val="none"/>
              </w:rPr>
            </w:pPr>
            <w:r>
              <w:rPr>
                <w:rFonts w:hint="eastAsia" w:ascii="宋体" w:hAnsi="宋体" w:eastAsia="宋体" w:cs="宋体"/>
                <w:bCs/>
                <w:color w:val="000000"/>
                <w:kern w:val="2"/>
                <w:highlight w:val="none"/>
                <w:lang w:val="en-US" w:eastAsia="zh-CN"/>
              </w:rPr>
              <w:t>1.</w:t>
            </w:r>
            <w:r>
              <w:rPr>
                <w:rFonts w:hint="eastAsia" w:ascii="宋体" w:hAnsi="宋体" w:eastAsia="宋体" w:cs="宋体"/>
                <w:bCs/>
                <w:color w:val="000000"/>
                <w:kern w:val="2"/>
                <w:highlight w:val="none"/>
              </w:rPr>
              <w:t>优评分标准：质量保障措施及方案科学有效、全面、合理。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contextualSpacing/>
              <w:textAlignment w:val="auto"/>
              <w:rPr>
                <w:rFonts w:hint="eastAsia" w:ascii="宋体" w:hAnsi="宋体" w:eastAsia="宋体" w:cs="宋体"/>
                <w:bCs/>
                <w:color w:val="000000"/>
                <w:kern w:val="2"/>
                <w:highlight w:val="none"/>
              </w:rPr>
            </w:pPr>
            <w:r>
              <w:rPr>
                <w:rFonts w:hint="eastAsia" w:ascii="宋体" w:hAnsi="宋体" w:eastAsia="宋体" w:cs="宋体"/>
                <w:bCs/>
                <w:color w:val="000000"/>
                <w:kern w:val="2"/>
                <w:highlight w:val="none"/>
                <w:lang w:val="en-US" w:eastAsia="zh-CN"/>
              </w:rPr>
              <w:t>2.</w:t>
            </w:r>
            <w:r>
              <w:rPr>
                <w:rFonts w:hint="eastAsia" w:ascii="宋体" w:hAnsi="宋体" w:eastAsia="宋体" w:cs="宋体"/>
                <w:bCs/>
                <w:color w:val="000000"/>
                <w:kern w:val="2"/>
                <w:highlight w:val="none"/>
              </w:rPr>
              <w:t>良评分标准：质量保障措施及方案较为科学有效，较为全面、合理。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contextualSpacing/>
              <w:textAlignment w:val="auto"/>
              <w:rPr>
                <w:rFonts w:hint="eastAsia" w:ascii="宋体" w:hAnsi="宋体" w:eastAsia="宋体" w:cs="宋体"/>
                <w:bCs/>
                <w:color w:val="000000"/>
                <w:kern w:val="2"/>
                <w:highlight w:val="none"/>
              </w:rPr>
            </w:pPr>
            <w:r>
              <w:rPr>
                <w:rFonts w:hint="eastAsia" w:ascii="宋体" w:hAnsi="宋体" w:eastAsia="宋体" w:cs="宋体"/>
                <w:bCs/>
                <w:color w:val="000000"/>
                <w:kern w:val="2"/>
                <w:highlight w:val="none"/>
                <w:lang w:val="en-US" w:eastAsia="zh-CN"/>
              </w:rPr>
              <w:t>3.</w:t>
            </w:r>
            <w:r>
              <w:rPr>
                <w:rFonts w:hint="eastAsia" w:ascii="宋体" w:hAnsi="宋体" w:eastAsia="宋体" w:cs="宋体"/>
                <w:bCs/>
                <w:color w:val="000000"/>
                <w:kern w:val="2"/>
                <w:highlight w:val="none"/>
              </w:rPr>
              <w:t>中评分标准：质量保障措施及方案科学有效性一般，且不够全面，合理性一般。</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contextualSpacing/>
              <w:textAlignment w:val="auto"/>
              <w:rPr>
                <w:rFonts w:hint="eastAsia" w:ascii="宋体" w:hAnsi="宋体" w:eastAsia="宋体" w:cs="宋体"/>
                <w:bCs/>
                <w:color w:val="000000"/>
                <w:kern w:val="2"/>
                <w:highlight w:val="none"/>
              </w:rPr>
            </w:pPr>
            <w:r>
              <w:rPr>
                <w:rFonts w:hint="eastAsia" w:ascii="宋体" w:hAnsi="宋体" w:eastAsia="宋体" w:cs="宋体"/>
                <w:bCs/>
                <w:color w:val="000000"/>
                <w:kern w:val="2"/>
                <w:highlight w:val="none"/>
                <w:lang w:val="en-US" w:eastAsia="zh-CN"/>
              </w:rPr>
              <w:t>4.</w:t>
            </w:r>
            <w:r>
              <w:rPr>
                <w:rFonts w:hint="eastAsia" w:ascii="宋体" w:hAnsi="宋体" w:eastAsia="宋体" w:cs="宋体"/>
                <w:bCs/>
                <w:color w:val="000000"/>
                <w:kern w:val="2"/>
                <w:highlight w:val="none"/>
              </w:rPr>
              <w:t>差评分标准：质量保障措施及方案完全偏离进度要求，不合理。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contextualSpacing/>
              <w:textAlignment w:val="auto"/>
              <w:rPr>
                <w:rFonts w:hint="eastAsia" w:ascii="宋体" w:hAnsi="宋体" w:eastAsia="宋体" w:cs="宋体"/>
                <w:bCs/>
                <w:szCs w:val="21"/>
                <w:highlight w:val="none"/>
              </w:rPr>
            </w:pPr>
            <w:r>
              <w:rPr>
                <w:rFonts w:hint="eastAsia" w:ascii="宋体" w:hAnsi="宋体" w:eastAsia="宋体" w:cs="宋体"/>
                <w:bCs/>
                <w:color w:val="000000"/>
                <w:kern w:val="2"/>
                <w:highlight w:val="none"/>
              </w:rPr>
              <w:t>评价为优得</w:t>
            </w:r>
            <w:r>
              <w:rPr>
                <w:rFonts w:hint="eastAsia" w:ascii="宋体" w:hAnsi="宋体" w:eastAsia="宋体" w:cs="宋体"/>
                <w:bCs/>
                <w:color w:val="000000"/>
                <w:kern w:val="2"/>
                <w:highlight w:val="none"/>
                <w:lang w:val="en-US" w:eastAsia="zh-CN"/>
              </w:rPr>
              <w:t>4</w:t>
            </w:r>
            <w:r>
              <w:rPr>
                <w:rFonts w:hint="eastAsia" w:ascii="宋体" w:hAnsi="宋体" w:eastAsia="宋体" w:cs="宋体"/>
                <w:bCs/>
                <w:color w:val="000000"/>
                <w:kern w:val="2"/>
                <w:highlight w:val="none"/>
              </w:rPr>
              <w:t>分，良得</w:t>
            </w:r>
            <w:r>
              <w:rPr>
                <w:rFonts w:hint="eastAsia" w:ascii="宋体" w:hAnsi="宋体" w:eastAsia="宋体" w:cs="宋体"/>
                <w:bCs/>
                <w:color w:val="000000"/>
                <w:kern w:val="2"/>
                <w:highlight w:val="none"/>
                <w:lang w:val="en-US" w:eastAsia="zh-CN"/>
              </w:rPr>
              <w:t>2</w:t>
            </w:r>
            <w:r>
              <w:rPr>
                <w:rFonts w:hint="eastAsia" w:ascii="宋体" w:hAnsi="宋体" w:eastAsia="宋体" w:cs="宋体"/>
                <w:bCs/>
                <w:color w:val="000000"/>
                <w:kern w:val="2"/>
                <w:highlight w:val="none"/>
              </w:rPr>
              <w:t>分，中得</w:t>
            </w:r>
            <w:r>
              <w:rPr>
                <w:rFonts w:hint="eastAsia" w:ascii="宋体" w:hAnsi="宋体" w:eastAsia="宋体" w:cs="宋体"/>
                <w:bCs/>
                <w:color w:val="000000"/>
                <w:kern w:val="2"/>
                <w:highlight w:val="none"/>
                <w:lang w:val="en-US" w:eastAsia="zh-CN"/>
              </w:rPr>
              <w:t>1</w:t>
            </w:r>
            <w:r>
              <w:rPr>
                <w:rFonts w:hint="eastAsia" w:ascii="宋体" w:hAnsi="宋体" w:eastAsia="宋体" w:cs="宋体"/>
                <w:bCs/>
                <w:color w:val="000000"/>
                <w:kern w:val="2"/>
                <w:highlight w:val="none"/>
              </w:rPr>
              <w:t>分，差不得分。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1"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rPr>
            </w:pPr>
          </w:p>
        </w:tc>
        <w:tc>
          <w:tcPr>
            <w:tcW w:w="84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snapToGrid w:val="0"/>
              </w:rPr>
              <w:t>项目完成（服务期满）后的服务承诺</w:t>
            </w:r>
          </w:p>
        </w:tc>
        <w:tc>
          <w:tcPr>
            <w:tcW w:w="671" w:type="dxa"/>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 w:val="21"/>
                <w:szCs w:val="21"/>
                <w:lang w:val="en" w:eastAsia="zh-CN"/>
              </w:rPr>
            </w:pPr>
            <w:r>
              <w:rPr>
                <w:rFonts w:hint="eastAsia" w:ascii="宋体" w:hAnsi="宋体" w:eastAsia="宋体" w:cs="宋体"/>
                <w:color w:val="auto"/>
                <w:sz w:val="21"/>
                <w:szCs w:val="21"/>
                <w:lang w:val="en-US" w:eastAsia="zh-CN"/>
              </w:rPr>
              <w:t>5</w:t>
            </w:r>
          </w:p>
        </w:tc>
        <w:tc>
          <w:tcPr>
            <w:tcW w:w="7034" w:type="dxa"/>
            <w:noWrap w:val="0"/>
            <w:vAlign w:val="center"/>
          </w:tcPr>
          <w:p>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b/>
                <w:kern w:val="2"/>
                <w:sz w:val="21"/>
                <w:szCs w:val="21"/>
                <w:highlight w:val="none"/>
              </w:rPr>
            </w:pPr>
            <w:r>
              <w:rPr>
                <w:rFonts w:hint="eastAsia" w:ascii="宋体" w:hAnsi="宋体" w:eastAsia="宋体" w:cs="宋体"/>
                <w:b/>
                <w:bCs/>
                <w:kern w:val="0"/>
                <w:sz w:val="21"/>
                <w:szCs w:val="21"/>
                <w:highlight w:val="none"/>
              </w:rPr>
              <w:t>（一）</w:t>
            </w:r>
            <w:r>
              <w:rPr>
                <w:rFonts w:hint="eastAsia" w:ascii="宋体" w:hAnsi="宋体" w:eastAsia="宋体" w:cs="宋体"/>
                <w:b/>
                <w:kern w:val="2"/>
                <w:sz w:val="21"/>
                <w:szCs w:val="21"/>
                <w:highlight w:val="none"/>
              </w:rPr>
              <w:t>评审内容：</w:t>
            </w:r>
          </w:p>
          <w:p>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考察投标人项目完成（服务期满）后的服务承诺。</w:t>
            </w:r>
          </w:p>
          <w:p>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1</w:t>
            </w:r>
            <w:r>
              <w:rPr>
                <w:rFonts w:hint="eastAsia" w:ascii="宋体" w:hAnsi="宋体" w:eastAsia="宋体" w:cs="宋体"/>
                <w:kern w:val="2"/>
                <w:sz w:val="21"/>
                <w:szCs w:val="21"/>
                <w:highlight w:val="none"/>
                <w:lang w:val="en-US" w:eastAsia="zh-CN"/>
              </w:rPr>
              <w:t>.</w:t>
            </w:r>
            <w:r>
              <w:rPr>
                <w:rFonts w:hint="eastAsia" w:ascii="宋体" w:hAnsi="宋体" w:eastAsia="宋体" w:cs="宋体"/>
                <w:kern w:val="2"/>
                <w:sz w:val="21"/>
                <w:szCs w:val="21"/>
                <w:highlight w:val="none"/>
              </w:rPr>
              <w:t>承诺服务期满</w:t>
            </w:r>
            <w:r>
              <w:rPr>
                <w:rFonts w:hint="eastAsia" w:ascii="宋体" w:hAnsi="宋体" w:cs="宋体"/>
                <w:kern w:val="2"/>
                <w:sz w:val="21"/>
                <w:szCs w:val="21"/>
                <w:highlight w:val="none"/>
                <w:lang w:val="en-US" w:eastAsia="zh-CN"/>
              </w:rPr>
              <w:t>半年内</w:t>
            </w:r>
            <w:r>
              <w:rPr>
                <w:rFonts w:hint="eastAsia" w:ascii="宋体" w:hAnsi="宋体" w:eastAsia="宋体" w:cs="宋体"/>
                <w:kern w:val="2"/>
                <w:sz w:val="21"/>
                <w:szCs w:val="21"/>
                <w:highlight w:val="none"/>
              </w:rPr>
              <w:t>，</w:t>
            </w:r>
            <w:r>
              <w:rPr>
                <w:rFonts w:hint="eastAsia" w:ascii="宋体" w:hAnsi="宋体" w:cs="宋体"/>
                <w:szCs w:val="21"/>
                <w:highlight w:val="none"/>
              </w:rPr>
              <w:t>提供与项目相关的咨询</w:t>
            </w:r>
            <w:r>
              <w:rPr>
                <w:rFonts w:hint="eastAsia" w:ascii="宋体" w:hAnsi="宋体" w:cs="宋体"/>
                <w:szCs w:val="21"/>
                <w:highlight w:val="none"/>
                <w:lang w:val="en-US" w:eastAsia="zh-CN"/>
              </w:rPr>
              <w:t>服务</w:t>
            </w:r>
            <w:r>
              <w:rPr>
                <w:rFonts w:hint="eastAsia" w:ascii="宋体" w:hAnsi="宋体" w:eastAsia="宋体" w:cs="宋体"/>
                <w:kern w:val="2"/>
                <w:sz w:val="21"/>
                <w:szCs w:val="21"/>
                <w:highlight w:val="none"/>
              </w:rPr>
              <w:t>。</w:t>
            </w:r>
          </w:p>
          <w:p>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2</w:t>
            </w:r>
            <w:r>
              <w:rPr>
                <w:rFonts w:hint="eastAsia" w:ascii="宋体" w:hAnsi="宋体" w:eastAsia="宋体" w:cs="宋体"/>
                <w:kern w:val="2"/>
                <w:sz w:val="21"/>
                <w:szCs w:val="21"/>
                <w:highlight w:val="none"/>
                <w:lang w:val="en-US" w:eastAsia="zh-CN"/>
              </w:rPr>
              <w:t>.</w:t>
            </w:r>
            <w:r>
              <w:rPr>
                <w:rFonts w:hint="eastAsia" w:ascii="宋体" w:hAnsi="宋体" w:eastAsia="宋体" w:cs="宋体"/>
                <w:kern w:val="2"/>
                <w:sz w:val="21"/>
                <w:szCs w:val="21"/>
                <w:highlight w:val="none"/>
              </w:rPr>
              <w:t>承诺服务期满</w:t>
            </w:r>
            <w:r>
              <w:rPr>
                <w:rFonts w:hint="eastAsia" w:ascii="宋体" w:hAnsi="宋体" w:cs="宋体"/>
                <w:kern w:val="2"/>
                <w:sz w:val="21"/>
                <w:szCs w:val="21"/>
                <w:highlight w:val="none"/>
                <w:lang w:val="en-US" w:eastAsia="zh-CN"/>
              </w:rPr>
              <w:t>半年内</w:t>
            </w:r>
            <w:r>
              <w:rPr>
                <w:rFonts w:hint="eastAsia" w:ascii="宋体" w:hAnsi="宋体" w:cs="宋体"/>
                <w:kern w:val="2"/>
                <w:sz w:val="21"/>
                <w:szCs w:val="21"/>
                <w:highlight w:val="none"/>
                <w:lang w:eastAsia="zh-CN"/>
              </w:rPr>
              <w:t>，</w:t>
            </w:r>
            <w:r>
              <w:rPr>
                <w:rFonts w:hint="eastAsia" w:ascii="宋体" w:hAnsi="宋体" w:cs="宋体"/>
                <w:kern w:val="2"/>
                <w:sz w:val="21"/>
                <w:szCs w:val="21"/>
                <w:highlight w:val="none"/>
                <w:lang w:val="en-US" w:eastAsia="zh-CN"/>
              </w:rPr>
              <w:t>主动与后续服务公司进行交接</w:t>
            </w:r>
            <w:r>
              <w:rPr>
                <w:rFonts w:hint="eastAsia" w:ascii="宋体" w:hAnsi="宋体" w:eastAsia="宋体" w:cs="宋体"/>
                <w:kern w:val="2"/>
                <w:sz w:val="21"/>
                <w:szCs w:val="21"/>
                <w:highlight w:val="none"/>
              </w:rPr>
              <w:t>。</w:t>
            </w:r>
          </w:p>
          <w:p>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3</w:t>
            </w:r>
            <w:r>
              <w:rPr>
                <w:rFonts w:hint="eastAsia" w:ascii="宋体" w:hAnsi="宋体" w:eastAsia="宋体" w:cs="宋体"/>
                <w:kern w:val="2"/>
                <w:sz w:val="21"/>
                <w:szCs w:val="21"/>
                <w:highlight w:val="none"/>
                <w:lang w:val="en-US" w:eastAsia="zh-CN"/>
              </w:rPr>
              <w:t>.</w:t>
            </w:r>
            <w:r>
              <w:rPr>
                <w:rFonts w:hint="eastAsia" w:ascii="宋体" w:hAnsi="宋体" w:eastAsia="宋体" w:cs="宋体"/>
                <w:kern w:val="2"/>
                <w:sz w:val="21"/>
                <w:szCs w:val="21"/>
                <w:highlight w:val="none"/>
              </w:rPr>
              <w:t>承诺服务期满</w:t>
            </w:r>
            <w:r>
              <w:rPr>
                <w:rFonts w:hint="eastAsia" w:ascii="宋体" w:hAnsi="宋体" w:cs="宋体"/>
                <w:kern w:val="2"/>
                <w:sz w:val="21"/>
                <w:szCs w:val="21"/>
                <w:highlight w:val="none"/>
                <w:lang w:val="en-US" w:eastAsia="zh-CN"/>
              </w:rPr>
              <w:t>半年内</w:t>
            </w:r>
            <w:r>
              <w:rPr>
                <w:rFonts w:hint="eastAsia" w:ascii="宋体" w:hAnsi="宋体" w:eastAsia="宋体" w:cs="宋体"/>
                <w:kern w:val="2"/>
                <w:sz w:val="21"/>
                <w:szCs w:val="21"/>
                <w:highlight w:val="none"/>
              </w:rPr>
              <w:t>，</w:t>
            </w:r>
            <w:r>
              <w:rPr>
                <w:rFonts w:hint="eastAsia" w:ascii="宋体" w:hAnsi="宋体" w:cs="宋体"/>
                <w:szCs w:val="21"/>
                <w:highlight w:val="none"/>
              </w:rPr>
              <w:t>项目</w:t>
            </w:r>
            <w:r>
              <w:rPr>
                <w:rFonts w:hint="eastAsia" w:ascii="宋体" w:hAnsi="宋体" w:cs="宋体"/>
                <w:szCs w:val="21"/>
                <w:highlight w:val="none"/>
                <w:lang w:val="en-US" w:eastAsia="zh-CN"/>
              </w:rPr>
              <w:t>负责人经采购人确认后离岗。</w:t>
            </w:r>
          </w:p>
          <w:p>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b/>
                <w:kern w:val="2"/>
                <w:sz w:val="21"/>
                <w:szCs w:val="21"/>
                <w:highlight w:val="none"/>
              </w:rPr>
            </w:pPr>
            <w:r>
              <w:rPr>
                <w:rFonts w:hint="eastAsia" w:ascii="宋体" w:hAnsi="宋体" w:eastAsia="宋体" w:cs="宋体"/>
                <w:b/>
                <w:bCs/>
                <w:kern w:val="0"/>
                <w:sz w:val="21"/>
                <w:szCs w:val="21"/>
                <w:highlight w:val="none"/>
              </w:rPr>
              <w:t>（二）</w:t>
            </w:r>
            <w:r>
              <w:rPr>
                <w:rFonts w:hint="eastAsia" w:ascii="宋体" w:hAnsi="宋体" w:eastAsia="宋体" w:cs="宋体"/>
                <w:b/>
                <w:kern w:val="2"/>
                <w:sz w:val="21"/>
                <w:szCs w:val="21"/>
                <w:highlight w:val="none"/>
              </w:rPr>
              <w:t>评分标准：</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kern w:val="0"/>
                <w:sz w:val="21"/>
                <w:szCs w:val="21"/>
                <w:highlight w:val="none"/>
              </w:rPr>
            </w:pPr>
            <w:r>
              <w:rPr>
                <w:rFonts w:hint="eastAsia" w:ascii="宋体" w:hAnsi="宋体" w:eastAsia="宋体" w:cs="宋体"/>
                <w:kern w:val="2"/>
                <w:sz w:val="21"/>
                <w:szCs w:val="21"/>
                <w:highlight w:val="none"/>
              </w:rPr>
              <w:t>投标人承诺以上全部三项的得</w:t>
            </w:r>
            <w:r>
              <w:rPr>
                <w:rFonts w:hint="eastAsia" w:ascii="宋体" w:hAnsi="宋体" w:eastAsia="宋体" w:cs="宋体"/>
                <w:kern w:val="2"/>
                <w:sz w:val="21"/>
                <w:szCs w:val="21"/>
                <w:highlight w:val="none"/>
                <w:lang w:val="en-US" w:eastAsia="zh-CN"/>
              </w:rPr>
              <w:t>5</w:t>
            </w:r>
            <w:r>
              <w:rPr>
                <w:rFonts w:hint="eastAsia" w:ascii="宋体" w:hAnsi="宋体" w:eastAsia="宋体" w:cs="宋体"/>
                <w:kern w:val="2"/>
                <w:sz w:val="21"/>
                <w:szCs w:val="21"/>
                <w:highlight w:val="none"/>
              </w:rPr>
              <w:t>分，要求提供承诺函（格式自定）作为得分依据，未提供承诺函或承诺内容不满足要求不得分。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1"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rPr>
            </w:pPr>
          </w:p>
        </w:tc>
        <w:tc>
          <w:tcPr>
            <w:tcW w:w="84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snapToGrid w:val="0"/>
              </w:rPr>
              <w:t>违约承诺</w:t>
            </w:r>
          </w:p>
        </w:tc>
        <w:tc>
          <w:tcPr>
            <w:tcW w:w="671" w:type="dxa"/>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5</w:t>
            </w:r>
          </w:p>
        </w:tc>
        <w:tc>
          <w:tcPr>
            <w:tcW w:w="7034" w:type="dxa"/>
            <w:noWrap w:val="0"/>
            <w:vAlign w:val="center"/>
          </w:tcPr>
          <w:p>
            <w:pPr>
              <w:keepNext w:val="0"/>
              <w:keepLines w:val="0"/>
              <w:pageBreakBefore w:val="0"/>
              <w:suppressLineNumbers w:val="0"/>
              <w:kinsoku/>
              <w:overflowPunct/>
              <w:topLinePunct w:val="0"/>
              <w:autoSpaceDE/>
              <w:autoSpaceDN/>
              <w:bidi w:val="0"/>
              <w:spacing w:before="0" w:beforeAutospacing="0" w:after="0" w:afterAutospacing="0" w:line="240" w:lineRule="auto"/>
              <w:ind w:left="0" w:right="0"/>
              <w:jc w:val="left"/>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（一）评审内容：</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contextualSpacing/>
              <w:textAlignment w:val="auto"/>
              <w:rPr>
                <w:rFonts w:hint="eastAsia" w:ascii="宋体" w:hAnsi="宋体" w:cs="宋体"/>
                <w:bCs/>
                <w:color w:val="000000"/>
                <w:highlight w:val="none"/>
              </w:rPr>
            </w:pPr>
            <w:r>
              <w:rPr>
                <w:rFonts w:hint="eastAsia" w:ascii="宋体" w:hAnsi="宋体" w:cs="宋体"/>
                <w:bCs/>
                <w:color w:val="000000"/>
                <w:highlight w:val="none"/>
              </w:rPr>
              <w:t>针对本项目</w:t>
            </w:r>
            <w:r>
              <w:rPr>
                <w:rFonts w:hint="eastAsia" w:ascii="宋体" w:hAnsi="宋体" w:cs="宋体"/>
                <w:bCs/>
                <w:color w:val="000000"/>
                <w:highlight w:val="none"/>
                <w:lang w:val="en-US" w:eastAsia="zh-CN"/>
              </w:rPr>
              <w:t>实施</w:t>
            </w:r>
            <w:r>
              <w:rPr>
                <w:rFonts w:hint="eastAsia" w:ascii="宋体" w:hAnsi="宋体" w:cs="宋体"/>
                <w:bCs/>
                <w:color w:val="000000"/>
                <w:highlight w:val="none"/>
              </w:rPr>
              <w:t>过程及后续服务中可能出现的违约情形，提出合理、具体的违约承诺。</w:t>
            </w:r>
          </w:p>
          <w:p>
            <w:pPr>
              <w:keepNext w:val="0"/>
              <w:keepLines w:val="0"/>
              <w:pageBreakBefore w:val="0"/>
              <w:numPr>
                <w:ilvl w:val="-1"/>
                <w:numId w:val="0"/>
              </w:numPr>
              <w:suppressLineNumbers w:val="0"/>
              <w:kinsoku/>
              <w:wordWrap/>
              <w:overflowPunct/>
              <w:topLinePunct w:val="0"/>
              <w:autoSpaceDE/>
              <w:autoSpaceDN/>
              <w:bidi w:val="0"/>
              <w:adjustRightInd/>
              <w:snapToGrid/>
              <w:spacing w:before="0" w:beforeAutospacing="0" w:after="0" w:afterAutospacing="0" w:line="240" w:lineRule="auto"/>
              <w:ind w:left="0" w:right="0"/>
              <w:contextualSpacing/>
              <w:textAlignment w:val="auto"/>
              <w:rPr>
                <w:rFonts w:hint="eastAsia" w:ascii="宋体" w:hAnsi="宋体" w:cs="宋体"/>
                <w:bCs/>
                <w:color w:val="000000"/>
                <w:highlight w:val="none"/>
                <w:lang w:val="en-US" w:eastAsia="zh-CN"/>
              </w:rPr>
            </w:pPr>
            <w:r>
              <w:rPr>
                <w:rFonts w:hint="eastAsia" w:ascii="宋体" w:hAnsi="宋体" w:cs="宋体"/>
                <w:bCs/>
                <w:color w:val="000000"/>
                <w:highlight w:val="none"/>
                <w:lang w:val="en-US" w:eastAsia="zh-CN"/>
              </w:rPr>
              <w:t>1.保密承诺；</w:t>
            </w:r>
          </w:p>
          <w:p>
            <w:pPr>
              <w:keepNext w:val="0"/>
              <w:keepLines w:val="0"/>
              <w:pageBreakBefore w:val="0"/>
              <w:numPr>
                <w:ilvl w:val="-1"/>
                <w:numId w:val="0"/>
              </w:numPr>
              <w:suppressLineNumbers w:val="0"/>
              <w:kinsoku/>
              <w:wordWrap/>
              <w:overflowPunct/>
              <w:topLinePunct w:val="0"/>
              <w:autoSpaceDE/>
              <w:autoSpaceDN/>
              <w:bidi w:val="0"/>
              <w:adjustRightInd/>
              <w:snapToGrid/>
              <w:spacing w:before="0" w:beforeAutospacing="0" w:after="0" w:afterAutospacing="0" w:line="240" w:lineRule="auto"/>
              <w:ind w:left="0" w:right="0"/>
              <w:contextualSpacing/>
              <w:textAlignment w:val="auto"/>
              <w:rPr>
                <w:rFonts w:hint="default" w:ascii="宋体" w:hAnsi="宋体" w:cs="宋体"/>
                <w:bCs/>
                <w:color w:val="000000"/>
                <w:highlight w:val="none"/>
                <w:lang w:val="en-US" w:eastAsia="zh-CN"/>
              </w:rPr>
            </w:pPr>
            <w:r>
              <w:rPr>
                <w:rFonts w:hint="eastAsia" w:ascii="宋体" w:hAnsi="宋体" w:cs="宋体"/>
                <w:bCs/>
                <w:color w:val="000000"/>
                <w:highlight w:val="none"/>
                <w:lang w:val="en-US" w:eastAsia="zh-CN"/>
              </w:rPr>
              <w:t>2.侵犯知识产权。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pacing w:before="0" w:beforeAutospacing="0" w:after="0" w:afterAutospacing="0" w:line="240" w:lineRule="auto"/>
              <w:ind w:left="0" w:right="0"/>
              <w:jc w:val="left"/>
              <w:textAlignment w:val="top"/>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（二）</w:t>
            </w:r>
            <w:r>
              <w:rPr>
                <w:rFonts w:hint="eastAsia" w:ascii="宋体" w:hAnsi="宋体" w:eastAsia="宋体" w:cs="宋体"/>
                <w:b/>
                <w:bCs/>
                <w:color w:val="auto"/>
                <w:kern w:val="0"/>
                <w:sz w:val="21"/>
                <w:szCs w:val="21"/>
                <w:highlight w:val="none"/>
                <w:lang w:val="en-US" w:eastAsia="zh-CN"/>
              </w:rPr>
              <w:t>评分标准：</w:t>
            </w:r>
          </w:p>
          <w:p>
            <w:pPr>
              <w:keepNext w:val="0"/>
              <w:keepLines w:val="0"/>
              <w:pageBreakBefore w:val="0"/>
              <w:suppressLineNumbers w:val="0"/>
              <w:kinsoku/>
              <w:overflowPunct/>
              <w:topLinePunct w:val="0"/>
              <w:autoSpaceDE/>
              <w:autoSpaceDN/>
              <w:bidi w:val="0"/>
              <w:spacing w:before="0" w:beforeAutospacing="0" w:after="0" w:afterAutospacing="0" w:line="240" w:lineRule="auto"/>
              <w:ind w:left="0" w:right="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投标人提供的“违约承诺”每满足以上1点的得</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分，最高得</w:t>
            </w:r>
            <w:r>
              <w:rPr>
                <w:rFonts w:hint="default" w:ascii="宋体" w:hAnsi="宋体" w:eastAsia="宋体" w:cs="宋体"/>
                <w:sz w:val="21"/>
                <w:szCs w:val="21"/>
                <w:highlight w:val="none"/>
                <w:lang w:val="en-US" w:eastAsia="zh-CN"/>
              </w:rPr>
              <w:t>2</w:t>
            </w:r>
            <w:r>
              <w:rPr>
                <w:rFonts w:hint="eastAsia" w:ascii="宋体" w:hAnsi="宋体" w:eastAsia="宋体" w:cs="宋体"/>
                <w:sz w:val="21"/>
                <w:szCs w:val="21"/>
                <w:highlight w:val="none"/>
              </w:rPr>
              <w:t>分。</w:t>
            </w:r>
          </w:p>
          <w:p>
            <w:pPr>
              <w:keepNext w:val="0"/>
              <w:keepLines w:val="0"/>
              <w:pageBreakBefore w:val="0"/>
              <w:suppressLineNumbers w:val="0"/>
              <w:kinsoku/>
              <w:overflowPunct/>
              <w:topLinePunct w:val="0"/>
              <w:autoSpaceDE/>
              <w:autoSpaceDN/>
              <w:bidi w:val="0"/>
              <w:spacing w:before="0" w:beforeAutospacing="0" w:after="0" w:afterAutospacing="0" w:line="240" w:lineRule="auto"/>
              <w:ind w:left="0" w:right="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在以上评审内容的基础上，专家根据各投标人的具体响应内容进一步评审加分：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pacing w:before="0" w:beforeAutospacing="0" w:after="0" w:afterAutospacing="0" w:line="240" w:lineRule="auto"/>
              <w:ind w:left="0" w:right="0"/>
              <w:jc w:val="left"/>
              <w:textAlignment w:val="top"/>
              <w:rPr>
                <w:rFonts w:hint="eastAsia" w:ascii="宋体" w:hAnsi="宋体" w:eastAsia="宋体" w:cs="宋体"/>
                <w:color w:val="auto"/>
                <w:kern w:val="0"/>
                <w:sz w:val="21"/>
                <w:szCs w:val="21"/>
                <w:highlight w:val="none"/>
                <w:lang w:val="en-US" w:eastAsia="zh-CN"/>
              </w:rPr>
            </w:pPr>
            <w:r>
              <w:rPr>
                <w:rFonts w:hint="eastAsia" w:ascii="宋体" w:hAnsi="宋体" w:eastAsia="宋体" w:cs="宋体"/>
                <w:bCs/>
                <w:color w:val="000000"/>
                <w:kern w:val="2"/>
                <w:highlight w:val="none"/>
                <w:lang w:val="en-US" w:eastAsia="zh-CN"/>
              </w:rPr>
              <w:t>1.</w:t>
            </w:r>
            <w:r>
              <w:rPr>
                <w:rFonts w:hint="eastAsia" w:ascii="宋体" w:hAnsi="宋体" w:eastAsia="宋体" w:cs="宋体"/>
                <w:bCs/>
                <w:color w:val="000000"/>
                <w:kern w:val="2"/>
                <w:highlight w:val="none"/>
              </w:rPr>
              <w:t>优评分标准：</w:t>
            </w:r>
            <w:r>
              <w:rPr>
                <w:rFonts w:hint="eastAsia" w:ascii="宋体" w:hAnsi="宋体" w:eastAsia="宋体" w:cs="宋体"/>
                <w:sz w:val="21"/>
                <w:szCs w:val="21"/>
                <w:highlight w:val="none"/>
              </w:rPr>
              <w:t>承诺满足</w:t>
            </w:r>
            <w:r>
              <w:rPr>
                <w:rFonts w:hint="eastAsia" w:ascii="宋体" w:hAnsi="宋体" w:eastAsia="宋体" w:cs="宋体"/>
                <w:sz w:val="21"/>
                <w:szCs w:val="21"/>
                <w:highlight w:val="none"/>
                <w:lang w:val="en-US" w:eastAsia="zh-CN"/>
              </w:rPr>
              <w:t>招标</w:t>
            </w:r>
            <w:r>
              <w:rPr>
                <w:rFonts w:hint="eastAsia" w:ascii="宋体" w:hAnsi="宋体" w:eastAsia="宋体" w:cs="宋体"/>
                <w:sz w:val="21"/>
                <w:szCs w:val="21"/>
                <w:highlight w:val="none"/>
              </w:rPr>
              <w:t>文件要求，有</w:t>
            </w:r>
            <w:r>
              <w:rPr>
                <w:rFonts w:hint="eastAsia" w:ascii="宋体" w:hAnsi="宋体" w:cs="宋体"/>
                <w:sz w:val="21"/>
                <w:szCs w:val="21"/>
                <w:highlight w:val="none"/>
                <w:lang w:val="en-US" w:eastAsia="zh-CN"/>
              </w:rPr>
              <w:t>合理、</w:t>
            </w:r>
            <w:r>
              <w:rPr>
                <w:rFonts w:hint="eastAsia" w:ascii="宋体" w:hAnsi="宋体" w:eastAsia="宋体" w:cs="宋体"/>
                <w:sz w:val="21"/>
                <w:szCs w:val="21"/>
                <w:highlight w:val="none"/>
              </w:rPr>
              <w:t>具体的违约责任承诺</w:t>
            </w:r>
            <w:r>
              <w:rPr>
                <w:rFonts w:hint="eastAsia" w:ascii="宋体" w:hAnsi="宋体" w:eastAsia="宋体" w:cs="宋体"/>
                <w:color w:val="auto"/>
                <w:sz w:val="21"/>
                <w:szCs w:val="21"/>
                <w:highlight w:val="none"/>
                <w:lang w:eastAsia="zh-CN"/>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pacing w:before="0" w:beforeAutospacing="0" w:after="0" w:afterAutospacing="0" w:line="240" w:lineRule="auto"/>
              <w:ind w:left="0" w:right="0"/>
              <w:jc w:val="left"/>
              <w:textAlignment w:val="top"/>
              <w:rPr>
                <w:rFonts w:hint="eastAsia" w:ascii="宋体" w:hAnsi="宋体" w:eastAsia="宋体" w:cs="宋体"/>
                <w:bCs/>
                <w:color w:val="000000"/>
                <w:kern w:val="2"/>
                <w:highlight w:val="none"/>
                <w:lang w:val="en-US" w:eastAsia="zh-CN"/>
              </w:rPr>
            </w:pPr>
            <w:r>
              <w:rPr>
                <w:rFonts w:hint="eastAsia" w:ascii="宋体" w:hAnsi="宋体" w:eastAsia="宋体" w:cs="宋体"/>
                <w:bCs/>
                <w:color w:val="000000"/>
                <w:kern w:val="2"/>
                <w:highlight w:val="none"/>
                <w:lang w:val="en-US" w:eastAsia="zh-CN"/>
              </w:rPr>
              <w:t>2.</w:t>
            </w:r>
            <w:r>
              <w:rPr>
                <w:rFonts w:hint="eastAsia" w:ascii="宋体" w:hAnsi="宋体" w:eastAsia="宋体" w:cs="宋体"/>
                <w:bCs/>
                <w:color w:val="000000"/>
                <w:kern w:val="2"/>
                <w:highlight w:val="none"/>
              </w:rPr>
              <w:t>良评分标准：</w:t>
            </w:r>
            <w:r>
              <w:rPr>
                <w:rFonts w:hint="eastAsia" w:ascii="宋体" w:hAnsi="宋体" w:eastAsia="宋体" w:cs="宋体"/>
                <w:sz w:val="21"/>
                <w:szCs w:val="21"/>
                <w:highlight w:val="none"/>
              </w:rPr>
              <w:t>承诺满足</w:t>
            </w:r>
            <w:r>
              <w:rPr>
                <w:rFonts w:hint="eastAsia" w:ascii="宋体" w:hAnsi="宋体" w:eastAsia="宋体" w:cs="宋体"/>
                <w:sz w:val="21"/>
                <w:szCs w:val="21"/>
                <w:highlight w:val="none"/>
                <w:lang w:val="en-US" w:eastAsia="zh-CN"/>
              </w:rPr>
              <w:t>招标</w:t>
            </w:r>
            <w:r>
              <w:rPr>
                <w:rFonts w:hint="eastAsia" w:ascii="宋体" w:hAnsi="宋体" w:eastAsia="宋体" w:cs="宋体"/>
                <w:sz w:val="21"/>
                <w:szCs w:val="21"/>
                <w:highlight w:val="none"/>
              </w:rPr>
              <w:t>文件要求，</w:t>
            </w:r>
            <w:r>
              <w:rPr>
                <w:rFonts w:hint="eastAsia" w:ascii="宋体" w:hAnsi="宋体" w:cs="宋体"/>
                <w:sz w:val="21"/>
                <w:szCs w:val="21"/>
                <w:highlight w:val="none"/>
                <w:lang w:val="en-US" w:eastAsia="zh-CN"/>
              </w:rPr>
              <w:t>违约承诺合理</w:t>
            </w:r>
            <w:r>
              <w:rPr>
                <w:rFonts w:hint="eastAsia" w:ascii="宋体" w:hAnsi="宋体" w:eastAsia="宋体" w:cs="宋体"/>
                <w:sz w:val="21"/>
                <w:szCs w:val="21"/>
                <w:highlight w:val="none"/>
              </w:rPr>
              <w:t>，违约责任承诺</w:t>
            </w:r>
            <w:r>
              <w:rPr>
                <w:rFonts w:hint="eastAsia" w:ascii="宋体" w:hAnsi="宋体" w:cs="宋体"/>
                <w:sz w:val="21"/>
                <w:szCs w:val="21"/>
                <w:highlight w:val="none"/>
                <w:lang w:val="en-US" w:eastAsia="zh-CN"/>
              </w:rPr>
              <w:t>较具体</w:t>
            </w:r>
            <w:r>
              <w:rPr>
                <w:rFonts w:hint="eastAsia" w:ascii="宋体" w:hAnsi="宋体" w:eastAsia="宋体" w:cs="宋体"/>
                <w:color w:val="auto"/>
                <w:sz w:val="21"/>
                <w:szCs w:val="21"/>
                <w:highlight w:val="none"/>
                <w:lang w:eastAsia="zh-CN"/>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pacing w:before="0" w:beforeAutospacing="0" w:after="0" w:afterAutospacing="0" w:line="240" w:lineRule="auto"/>
              <w:ind w:left="0" w:right="0"/>
              <w:jc w:val="left"/>
              <w:textAlignment w:val="top"/>
              <w:rPr>
                <w:rFonts w:hint="eastAsia" w:ascii="宋体" w:hAnsi="宋体" w:eastAsia="宋体" w:cs="宋体"/>
                <w:bCs/>
                <w:color w:val="000000"/>
                <w:kern w:val="2"/>
                <w:highlight w:val="none"/>
                <w:lang w:val="en-US" w:eastAsia="zh-CN"/>
              </w:rPr>
            </w:pPr>
            <w:r>
              <w:rPr>
                <w:rFonts w:hint="eastAsia" w:ascii="宋体" w:hAnsi="宋体" w:eastAsia="宋体" w:cs="宋体"/>
                <w:bCs/>
                <w:color w:val="000000"/>
                <w:kern w:val="2"/>
                <w:highlight w:val="none"/>
                <w:lang w:val="en-US" w:eastAsia="zh-CN"/>
              </w:rPr>
              <w:t>3.</w:t>
            </w:r>
            <w:r>
              <w:rPr>
                <w:rFonts w:hint="eastAsia" w:ascii="宋体" w:hAnsi="宋体" w:eastAsia="宋体" w:cs="宋体"/>
                <w:bCs/>
                <w:color w:val="000000"/>
                <w:kern w:val="2"/>
                <w:highlight w:val="none"/>
              </w:rPr>
              <w:t>中评分标准：承诺满足</w:t>
            </w:r>
            <w:r>
              <w:rPr>
                <w:rFonts w:hint="eastAsia" w:ascii="宋体" w:hAnsi="宋体" w:eastAsia="宋体" w:cs="宋体"/>
                <w:bCs/>
                <w:color w:val="000000"/>
                <w:kern w:val="2"/>
                <w:highlight w:val="none"/>
                <w:lang w:val="en-US" w:eastAsia="zh-CN"/>
              </w:rPr>
              <w:t>招标</w:t>
            </w:r>
            <w:r>
              <w:rPr>
                <w:rFonts w:hint="eastAsia" w:ascii="宋体" w:hAnsi="宋体" w:eastAsia="宋体" w:cs="宋体"/>
                <w:bCs/>
                <w:color w:val="000000"/>
                <w:kern w:val="2"/>
                <w:highlight w:val="none"/>
              </w:rPr>
              <w:t>文件要求，</w:t>
            </w:r>
            <w:r>
              <w:rPr>
                <w:rFonts w:hint="eastAsia" w:ascii="宋体" w:hAnsi="宋体" w:cs="宋体"/>
                <w:bCs/>
                <w:color w:val="000000"/>
                <w:kern w:val="2"/>
                <w:highlight w:val="none"/>
                <w:lang w:val="en-US" w:eastAsia="zh-CN"/>
              </w:rPr>
              <w:t>违约承诺</w:t>
            </w:r>
            <w:r>
              <w:rPr>
                <w:rFonts w:hint="eastAsia" w:ascii="宋体" w:hAnsi="宋体" w:eastAsia="宋体" w:cs="宋体"/>
                <w:bCs/>
                <w:color w:val="000000"/>
                <w:kern w:val="2"/>
                <w:highlight w:val="none"/>
              </w:rPr>
              <w:t>基本合理，</w:t>
            </w:r>
            <w:r>
              <w:rPr>
                <w:rFonts w:hint="eastAsia" w:ascii="宋体" w:hAnsi="宋体" w:eastAsia="宋体" w:cs="宋体"/>
                <w:sz w:val="21"/>
                <w:szCs w:val="21"/>
                <w:highlight w:val="none"/>
              </w:rPr>
              <w:t>违约责任承诺</w:t>
            </w:r>
            <w:r>
              <w:rPr>
                <w:rFonts w:hint="eastAsia" w:ascii="宋体" w:hAnsi="宋体" w:cs="宋体"/>
                <w:sz w:val="21"/>
                <w:szCs w:val="21"/>
                <w:highlight w:val="none"/>
                <w:lang w:val="en-US" w:eastAsia="zh-CN"/>
              </w:rPr>
              <w:t>较具体</w:t>
            </w:r>
            <w:r>
              <w:rPr>
                <w:rFonts w:hint="eastAsia" w:ascii="宋体" w:hAnsi="宋体" w:eastAsia="宋体" w:cs="宋体"/>
                <w:color w:val="auto"/>
                <w:sz w:val="21"/>
                <w:szCs w:val="21"/>
                <w:highlight w:val="none"/>
                <w:lang w:eastAsia="zh-CN"/>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pacing w:before="0" w:beforeAutospacing="0" w:after="0" w:afterAutospacing="0" w:line="240" w:lineRule="auto"/>
              <w:ind w:left="0" w:right="0"/>
              <w:jc w:val="left"/>
              <w:textAlignment w:val="top"/>
              <w:rPr>
                <w:rFonts w:hint="eastAsia" w:ascii="宋体" w:hAnsi="宋体" w:eastAsia="宋体" w:cs="宋体"/>
                <w:bCs/>
                <w:color w:val="000000"/>
                <w:kern w:val="2"/>
                <w:highlight w:val="none"/>
                <w:lang w:val="en-US" w:eastAsia="zh-CN"/>
              </w:rPr>
            </w:pPr>
            <w:r>
              <w:rPr>
                <w:rFonts w:hint="eastAsia" w:ascii="宋体" w:hAnsi="宋体" w:eastAsia="宋体" w:cs="宋体"/>
                <w:bCs/>
                <w:color w:val="000000"/>
                <w:kern w:val="2"/>
                <w:highlight w:val="none"/>
                <w:lang w:val="en-US" w:eastAsia="zh-CN"/>
              </w:rPr>
              <w:t>4.</w:t>
            </w:r>
            <w:r>
              <w:rPr>
                <w:rFonts w:hint="eastAsia" w:ascii="宋体" w:hAnsi="宋体" w:eastAsia="宋体" w:cs="宋体"/>
                <w:bCs/>
                <w:color w:val="000000"/>
                <w:kern w:val="2"/>
                <w:highlight w:val="none"/>
              </w:rPr>
              <w:t>差评分标准：承诺不满足</w:t>
            </w:r>
            <w:r>
              <w:rPr>
                <w:rFonts w:hint="eastAsia" w:ascii="宋体" w:hAnsi="宋体" w:eastAsia="宋体" w:cs="宋体"/>
                <w:bCs/>
                <w:color w:val="000000"/>
                <w:kern w:val="2"/>
                <w:highlight w:val="none"/>
                <w:lang w:val="en-US" w:eastAsia="zh-CN"/>
              </w:rPr>
              <w:t>招标</w:t>
            </w:r>
            <w:r>
              <w:rPr>
                <w:rFonts w:hint="eastAsia" w:ascii="宋体" w:hAnsi="宋体" w:eastAsia="宋体" w:cs="宋体"/>
                <w:bCs/>
                <w:color w:val="000000"/>
                <w:kern w:val="2"/>
                <w:highlight w:val="none"/>
              </w:rPr>
              <w:t>文件要求或未提供</w:t>
            </w:r>
            <w:r>
              <w:rPr>
                <w:rFonts w:hint="eastAsia" w:ascii="宋体" w:hAnsi="宋体" w:eastAsia="宋体" w:cs="宋体"/>
                <w:bCs/>
                <w:color w:val="000000"/>
                <w:kern w:val="2"/>
                <w:highlight w:val="none"/>
                <w:lang w:val="en-US" w:eastAsia="zh-CN"/>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pacing w:before="0" w:beforeAutospacing="0" w:after="0" w:afterAutospacing="0" w:line="240" w:lineRule="auto"/>
              <w:ind w:left="0" w:right="0"/>
              <w:jc w:val="left"/>
              <w:textAlignment w:val="top"/>
              <w:rPr>
                <w:rFonts w:hint="eastAsia" w:ascii="宋体" w:hAnsi="宋体" w:eastAsia="宋体" w:cs="宋体"/>
                <w:highlight w:val="none"/>
              </w:rPr>
            </w:pPr>
            <w:r>
              <w:rPr>
                <w:rFonts w:hint="eastAsia" w:ascii="宋体" w:hAnsi="宋体" w:eastAsia="宋体" w:cs="宋体"/>
                <w:bCs/>
                <w:color w:val="000000"/>
                <w:kern w:val="2"/>
                <w:highlight w:val="none"/>
              </w:rPr>
              <w:t>评价为优得</w:t>
            </w:r>
            <w:r>
              <w:rPr>
                <w:rFonts w:hint="eastAsia" w:ascii="宋体" w:hAnsi="宋体" w:eastAsia="宋体" w:cs="宋体"/>
                <w:bCs/>
                <w:color w:val="000000"/>
                <w:kern w:val="2"/>
                <w:highlight w:val="none"/>
                <w:lang w:val="en-US" w:eastAsia="zh-CN"/>
              </w:rPr>
              <w:t>3</w:t>
            </w:r>
            <w:r>
              <w:rPr>
                <w:rFonts w:hint="eastAsia" w:ascii="宋体" w:hAnsi="宋体" w:eastAsia="宋体" w:cs="宋体"/>
                <w:bCs/>
                <w:color w:val="000000"/>
                <w:kern w:val="2"/>
                <w:highlight w:val="none"/>
              </w:rPr>
              <w:t>分，良得</w:t>
            </w:r>
            <w:r>
              <w:rPr>
                <w:rFonts w:hint="eastAsia" w:ascii="宋体" w:hAnsi="宋体" w:eastAsia="宋体" w:cs="宋体"/>
                <w:bCs/>
                <w:color w:val="000000"/>
                <w:kern w:val="2"/>
                <w:highlight w:val="none"/>
                <w:lang w:val="en-US" w:eastAsia="zh-CN"/>
              </w:rPr>
              <w:t>2</w:t>
            </w:r>
            <w:r>
              <w:rPr>
                <w:rFonts w:hint="eastAsia" w:ascii="宋体" w:hAnsi="宋体" w:eastAsia="宋体" w:cs="宋体"/>
                <w:bCs/>
                <w:color w:val="000000"/>
                <w:kern w:val="2"/>
                <w:highlight w:val="none"/>
              </w:rPr>
              <w:t>分，中得</w:t>
            </w:r>
            <w:r>
              <w:rPr>
                <w:rFonts w:hint="eastAsia" w:ascii="宋体" w:hAnsi="宋体" w:eastAsia="宋体" w:cs="宋体"/>
                <w:bCs/>
                <w:color w:val="000000"/>
                <w:kern w:val="2"/>
                <w:highlight w:val="none"/>
                <w:lang w:val="en-US" w:eastAsia="zh-CN"/>
              </w:rPr>
              <w:t>1</w:t>
            </w:r>
            <w:r>
              <w:rPr>
                <w:rFonts w:hint="eastAsia" w:ascii="宋体" w:hAnsi="宋体" w:eastAsia="宋体" w:cs="宋体"/>
                <w:bCs/>
                <w:color w:val="000000"/>
                <w:kern w:val="2"/>
                <w:highlight w:val="none"/>
              </w:rPr>
              <w:t>分，差不得分。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1" w:type="dxa"/>
            <w:vMerge w:val="restar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商务标（J）</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（总分</w:t>
            </w:r>
            <w:r>
              <w:rPr>
                <w:rFonts w:hint="eastAsia" w:ascii="宋体" w:hAnsi="宋体" w:eastAsia="宋体" w:cs="宋体"/>
                <w:color w:val="auto"/>
                <w:sz w:val="21"/>
                <w:szCs w:val="21"/>
                <w:lang w:val="en-US" w:eastAsia="zh-CN"/>
              </w:rPr>
              <w:t>40</w:t>
            </w:r>
            <w:r>
              <w:rPr>
                <w:rFonts w:hint="eastAsia" w:ascii="宋体" w:hAnsi="宋体" w:eastAsia="宋体" w:cs="宋体"/>
                <w:color w:val="auto"/>
                <w:sz w:val="21"/>
                <w:szCs w:val="21"/>
              </w:rPr>
              <w:t>分）</w:t>
            </w:r>
          </w:p>
        </w:tc>
        <w:tc>
          <w:tcPr>
            <w:tcW w:w="84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lang w:eastAsia="zh-CN"/>
              </w:rPr>
            </w:pPr>
            <w:r>
              <w:rPr>
                <w:rFonts w:hint="eastAsia" w:ascii="宋体" w:hAnsi="宋体" w:eastAsia="宋体" w:cs="宋体"/>
                <w:snapToGrid w:val="0"/>
              </w:rPr>
              <w:t>投标人同类项目业绩情况</w:t>
            </w:r>
          </w:p>
        </w:tc>
        <w:tc>
          <w:tcPr>
            <w:tcW w:w="671"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lang w:val="en-US"/>
              </w:rPr>
            </w:pPr>
            <w:r>
              <w:rPr>
                <w:rFonts w:hint="eastAsia" w:ascii="宋体" w:hAnsi="宋体" w:eastAsia="宋体" w:cs="宋体"/>
                <w:color w:val="000000"/>
              </w:rPr>
              <w:t>10</w:t>
            </w:r>
          </w:p>
        </w:tc>
        <w:tc>
          <w:tcPr>
            <w:tcW w:w="7034" w:type="dxa"/>
            <w:noWrap w:val="0"/>
            <w:vAlign w:val="top"/>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（一）评分内容：</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1"/>
                <w:szCs w:val="21"/>
                <w:lang w:eastAsia="zh-CN"/>
              </w:rPr>
            </w:pPr>
            <w:r>
              <w:rPr>
                <w:rFonts w:hint="eastAsia" w:ascii="宋体" w:hAnsi="宋体" w:eastAsia="宋体" w:cs="宋体"/>
                <w:bCs/>
              </w:rPr>
              <w:t>投标人自2015年1月1日至本项目投标截止之日（以合同签订时间为准），承担过副省级</w:t>
            </w:r>
            <w:r>
              <w:rPr>
                <w:rFonts w:hint="eastAsia" w:ascii="宋体" w:hAnsi="宋体" w:cs="宋体"/>
                <w:bCs/>
                <w:lang w:eastAsia="zh-CN"/>
              </w:rPr>
              <w:t>（</w:t>
            </w:r>
            <w:r>
              <w:rPr>
                <w:rFonts w:hint="eastAsia" w:ascii="宋体" w:hAnsi="宋体" w:cs="宋体"/>
                <w:bCs/>
                <w:lang w:val="en-US" w:eastAsia="zh-CN"/>
              </w:rPr>
              <w:t>或以上</w:t>
            </w:r>
            <w:r>
              <w:rPr>
                <w:rFonts w:hint="eastAsia" w:ascii="宋体" w:hAnsi="宋体" w:cs="宋体"/>
                <w:bCs/>
                <w:lang w:eastAsia="zh-CN"/>
              </w:rPr>
              <w:t>）</w:t>
            </w:r>
            <w:r>
              <w:rPr>
                <w:rFonts w:hint="eastAsia" w:ascii="宋体" w:hAnsi="宋体" w:eastAsia="宋体" w:cs="宋体"/>
                <w:bCs/>
              </w:rPr>
              <w:t>城市</w:t>
            </w:r>
            <w:r>
              <w:rPr>
                <w:rFonts w:hint="eastAsia" w:ascii="宋体" w:hAnsi="宋体" w:cs="宋体"/>
                <w:bCs/>
                <w:lang w:eastAsia="zh-CN"/>
              </w:rPr>
              <w:t>的</w:t>
            </w:r>
            <w:r>
              <w:rPr>
                <w:rFonts w:hint="eastAsia" w:ascii="宋体" w:hAnsi="宋体" w:eastAsia="宋体" w:cs="宋体"/>
                <w:bCs/>
              </w:rPr>
              <w:t>市级住房建设领域规划编制或规划评估类项目，每提供1项得</w:t>
            </w:r>
            <w:r>
              <w:rPr>
                <w:rFonts w:hint="eastAsia" w:ascii="宋体" w:hAnsi="宋体" w:eastAsia="宋体" w:cs="宋体"/>
                <w:bCs/>
                <w:lang w:val="en-US" w:eastAsia="zh-CN"/>
              </w:rPr>
              <w:t>1.5</w:t>
            </w:r>
            <w:r>
              <w:rPr>
                <w:rFonts w:hint="eastAsia" w:ascii="宋体" w:hAnsi="宋体" w:eastAsia="宋体" w:cs="宋体"/>
                <w:bCs/>
              </w:rPr>
              <w:t>分，最多得</w:t>
            </w:r>
            <w:r>
              <w:rPr>
                <w:rFonts w:hint="eastAsia" w:ascii="宋体" w:hAnsi="宋体" w:eastAsia="宋体" w:cs="宋体"/>
                <w:bCs/>
                <w:lang w:val="en-US" w:eastAsia="zh-CN"/>
              </w:rPr>
              <w:t>10</w:t>
            </w:r>
            <w:r>
              <w:rPr>
                <w:rFonts w:hint="eastAsia" w:ascii="宋体" w:hAnsi="宋体" w:eastAsia="宋体" w:cs="宋体"/>
                <w:bCs/>
              </w:rPr>
              <w:t>分</w:t>
            </w:r>
            <w:r>
              <w:rPr>
                <w:rFonts w:hint="eastAsia" w:ascii="宋体" w:hAnsi="宋体" w:eastAsia="宋体" w:cs="宋体"/>
                <w:bCs/>
                <w:lang w:eastAsia="zh-CN"/>
              </w:rPr>
              <w:t>。</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（二）评分依据：</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bCs/>
              </w:rPr>
            </w:pPr>
            <w:r>
              <w:rPr>
                <w:rFonts w:hint="eastAsia" w:ascii="宋体" w:hAnsi="宋体" w:eastAsia="宋体" w:cs="宋体"/>
                <w:bCs/>
              </w:rPr>
              <w:t>1.要求同时提供合同关键信息页（通过合同关键信息无法判断是否得分的，也可提供能证明得分的其它证明资料，如中标通知书、政府部门出具的相关证明等）作为得分依据。上述资料均需提供扫描（原件备查）。</w:t>
            </w:r>
          </w:p>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rPr>
            </w:pPr>
            <w:r>
              <w:rPr>
                <w:rFonts w:hint="eastAsia" w:ascii="宋体" w:hAnsi="宋体" w:eastAsia="宋体" w:cs="宋体"/>
                <w:bCs/>
              </w:rPr>
              <w:t>2.评分中出现无证明资料或专家无法凭所提供资料判断是否得分的情况，一律作不得分处理</w:t>
            </w:r>
            <w:r>
              <w:rPr>
                <w:rFonts w:hint="eastAsia" w:ascii="宋体" w:hAnsi="宋体" w:eastAsia="宋体" w:cs="宋体"/>
                <w:color w:val="auto"/>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741"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rPr>
            </w:pPr>
          </w:p>
        </w:tc>
        <w:tc>
          <w:tcPr>
            <w:tcW w:w="84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snapToGrid w:val="0"/>
              </w:rPr>
              <w:t>拟安排的项目负责人情况（仅限一人）</w:t>
            </w:r>
          </w:p>
        </w:tc>
        <w:tc>
          <w:tcPr>
            <w:tcW w:w="671"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rPr>
              <w:t>10</w:t>
            </w:r>
          </w:p>
        </w:tc>
        <w:tc>
          <w:tcPr>
            <w:tcW w:w="7034" w:type="dxa"/>
            <w:noWrap w:val="0"/>
            <w:vAlign w:val="top"/>
          </w:tcPr>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（一）评分内容：</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highlight w:val="none"/>
              </w:rPr>
            </w:pPr>
            <w:r>
              <w:rPr>
                <w:rFonts w:hint="eastAsia" w:ascii="宋体" w:hAnsi="宋体" w:eastAsia="宋体" w:cs="宋体"/>
                <w:highlight w:val="none"/>
              </w:rPr>
              <w:t>项目负责人应当具有</w:t>
            </w:r>
            <w:r>
              <w:rPr>
                <w:rFonts w:hint="eastAsia" w:ascii="宋体" w:hAnsi="宋体" w:cs="宋体"/>
                <w:kern w:val="2"/>
                <w:highlight w:val="none"/>
                <w:lang w:val="en-US" w:eastAsia="zh-CN"/>
              </w:rPr>
              <w:t>研究生学历和</w:t>
            </w:r>
            <w:r>
              <w:rPr>
                <w:rFonts w:hint="eastAsia" w:ascii="宋体" w:hAnsi="宋体" w:eastAsia="宋体" w:cs="宋体"/>
                <w:kern w:val="2"/>
                <w:highlight w:val="none"/>
              </w:rPr>
              <w:t>硕士</w:t>
            </w:r>
            <w:r>
              <w:rPr>
                <w:rFonts w:hint="eastAsia" w:ascii="宋体" w:hAnsi="宋体" w:cs="宋体"/>
                <w:kern w:val="2"/>
                <w:highlight w:val="none"/>
                <w:lang w:val="en-US" w:eastAsia="zh-CN"/>
              </w:rPr>
              <w:t>（或以上）</w:t>
            </w:r>
            <w:r>
              <w:rPr>
                <w:rFonts w:hint="eastAsia" w:ascii="宋体" w:hAnsi="宋体" w:eastAsia="宋体" w:cs="宋体"/>
                <w:kern w:val="2"/>
                <w:highlight w:val="none"/>
              </w:rPr>
              <w:t>学位</w:t>
            </w:r>
            <w:r>
              <w:rPr>
                <w:rFonts w:hint="eastAsia" w:ascii="宋体" w:hAnsi="宋体" w:eastAsia="宋体" w:cs="宋体"/>
                <w:highlight w:val="none"/>
              </w:rPr>
              <w:t>，否则不得分</w:t>
            </w:r>
            <w:r>
              <w:rPr>
                <w:rFonts w:hint="eastAsia" w:ascii="宋体" w:hAnsi="宋体" w:eastAsia="宋体" w:cs="宋体"/>
                <w:highlight w:val="none"/>
                <w:lang w:eastAsia="zh-CN"/>
              </w:rPr>
              <w:t>。</w:t>
            </w:r>
            <w:r>
              <w:rPr>
                <w:rFonts w:hint="eastAsia" w:ascii="宋体" w:hAnsi="宋体" w:eastAsia="宋体" w:cs="宋体"/>
                <w:highlight w:val="none"/>
              </w:rPr>
              <w:t>在此基础上：</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sz w:val="21"/>
                <w:szCs w:val="21"/>
                <w:highlight w:val="none"/>
              </w:rPr>
              <w:t>自2015年1月1日至本项目投标截止之日（以合同签订时间为准），作为项目负责人或者项目主管</w:t>
            </w:r>
            <w:r>
              <w:rPr>
                <w:rFonts w:hint="eastAsia"/>
                <w:highlight w:val="none"/>
                <w:lang w:val="en-US" w:eastAsia="zh-CN"/>
              </w:rPr>
              <w:t>承担</w:t>
            </w:r>
            <w:r>
              <w:rPr>
                <w:rFonts w:hint="eastAsia" w:ascii="宋体" w:hAnsi="宋体" w:eastAsia="宋体" w:cs="宋体"/>
                <w:bCs/>
                <w:highlight w:val="none"/>
              </w:rPr>
              <w:t>过副省级</w:t>
            </w:r>
            <w:r>
              <w:rPr>
                <w:rFonts w:hint="eastAsia" w:ascii="宋体" w:hAnsi="宋体" w:cs="宋体"/>
                <w:bCs/>
                <w:highlight w:val="none"/>
                <w:lang w:eastAsia="zh-CN"/>
              </w:rPr>
              <w:t>（</w:t>
            </w:r>
            <w:r>
              <w:rPr>
                <w:rFonts w:hint="eastAsia" w:ascii="宋体" w:hAnsi="宋体" w:cs="宋体"/>
                <w:bCs/>
                <w:highlight w:val="none"/>
                <w:lang w:val="en-US" w:eastAsia="zh-CN"/>
              </w:rPr>
              <w:t>或以上</w:t>
            </w:r>
            <w:r>
              <w:rPr>
                <w:rFonts w:hint="eastAsia" w:ascii="宋体" w:hAnsi="宋体" w:cs="宋体"/>
                <w:bCs/>
                <w:highlight w:val="none"/>
                <w:lang w:eastAsia="zh-CN"/>
              </w:rPr>
              <w:t>）</w:t>
            </w:r>
            <w:r>
              <w:rPr>
                <w:rFonts w:hint="eastAsia" w:ascii="宋体" w:hAnsi="宋体" w:eastAsia="宋体" w:cs="宋体"/>
                <w:bCs/>
                <w:highlight w:val="none"/>
              </w:rPr>
              <w:t>城市</w:t>
            </w:r>
            <w:r>
              <w:rPr>
                <w:rFonts w:hint="eastAsia" w:ascii="宋体" w:hAnsi="宋体" w:cs="宋体"/>
                <w:bCs/>
                <w:highlight w:val="none"/>
                <w:lang w:eastAsia="zh-CN"/>
              </w:rPr>
              <w:t>的</w:t>
            </w:r>
            <w:r>
              <w:rPr>
                <w:rFonts w:hint="eastAsia"/>
                <w:highlight w:val="none"/>
                <w:lang w:val="en-US" w:eastAsia="zh-CN"/>
              </w:rPr>
              <w:t>市级住房建设领域规划编制或规划评估类项目</w:t>
            </w:r>
            <w:r>
              <w:rPr>
                <w:rFonts w:hint="eastAsia" w:ascii="宋体" w:hAnsi="宋体" w:eastAsia="宋体" w:cs="宋体"/>
                <w:bCs w:val="0"/>
                <w:sz w:val="21"/>
                <w:szCs w:val="21"/>
                <w:highlight w:val="none"/>
                <w:lang w:val="en-US" w:eastAsia="zh-CN"/>
              </w:rPr>
              <w:t>，每提供1项得1.5分，最多得10分</w:t>
            </w:r>
            <w:r>
              <w:rPr>
                <w:rFonts w:hint="eastAsia" w:ascii="宋体" w:hAnsi="宋体" w:eastAsia="宋体" w:cs="宋体"/>
                <w:b w:val="0"/>
                <w:bCs w:val="0"/>
                <w:color w:val="auto"/>
                <w:sz w:val="21"/>
                <w:szCs w:val="21"/>
                <w:highlight w:val="none"/>
              </w:rPr>
              <w:t>。</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（二）评分依据：</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cs="宋体"/>
                <w:highlight w:val="none"/>
                <w:lang w:eastAsia="zh-CN"/>
              </w:rPr>
            </w:pPr>
            <w:r>
              <w:rPr>
                <w:rFonts w:hint="eastAsia" w:ascii="宋体" w:hAnsi="宋体" w:eastAsia="宋体" w:cs="宋体"/>
                <w:highlight w:val="none"/>
              </w:rPr>
              <w:t>1.要求提供项目负责人投标日之前三个月社保资料证明（网页截图或窗口打印资料或社保部门出具的证明均可）如供应商为新成立企业且成立时间不足三个月可提供加盖公章的情况说明或者证明材料亦视为符合、学历</w:t>
            </w:r>
            <w:r>
              <w:rPr>
                <w:rFonts w:hint="eastAsia" w:ascii="宋体" w:hAnsi="宋体" w:cs="宋体"/>
                <w:highlight w:val="none"/>
                <w:lang w:eastAsia="zh-CN"/>
              </w:rPr>
              <w:t>、</w:t>
            </w:r>
            <w:r>
              <w:rPr>
                <w:rFonts w:hint="eastAsia" w:ascii="宋体" w:hAnsi="宋体" w:eastAsia="宋体" w:cs="宋体"/>
                <w:highlight w:val="none"/>
              </w:rPr>
              <w:t>学位证书及学信网查询记录。对于较早颁发的学历学位证书，学信网无法查询的，还需提供毕业院校或者人社部门出具的证明，否则无效</w:t>
            </w:r>
            <w:r>
              <w:rPr>
                <w:rFonts w:hint="eastAsia" w:ascii="宋体" w:hAnsi="宋体" w:cs="宋体"/>
                <w:highlight w:val="none"/>
                <w:lang w:eastAsia="zh-CN"/>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highlight w:val="none"/>
              </w:rPr>
            </w:pPr>
            <w:r>
              <w:rPr>
                <w:rFonts w:hint="eastAsia" w:ascii="宋体" w:hAnsi="宋体" w:cs="宋体"/>
                <w:highlight w:val="none"/>
                <w:lang w:val="en-US" w:eastAsia="zh-CN"/>
              </w:rPr>
              <w:t>2.</w:t>
            </w:r>
            <w:r>
              <w:rPr>
                <w:rFonts w:hint="eastAsia" w:ascii="宋体" w:hAnsi="宋体" w:eastAsia="宋体" w:cs="宋体"/>
                <w:highlight w:val="none"/>
              </w:rPr>
              <w:t>业绩证明材料（包括合同中能体现项目负责人关键页、合同或过程文件有显示项目负责人名字的内容。若合同无法体现项目负责人信息，还须提供甲方出具的业绩证明）作为得分依据。所有资料均要求扫描件，原件备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highlight w:val="none"/>
                <w:lang w:val="en-US" w:eastAsia="zh-CN"/>
              </w:rPr>
              <w:t>3</w:t>
            </w:r>
            <w:r>
              <w:rPr>
                <w:rFonts w:hint="eastAsia" w:ascii="宋体" w:hAnsi="宋体" w:eastAsia="宋体" w:cs="宋体"/>
                <w:highlight w:val="none"/>
              </w:rPr>
              <w:t>.评分中出现无证明资料或专家无法凭所提供资料判断是否得分的情况，一律作不得分处理。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1"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rPr>
            </w:pPr>
          </w:p>
        </w:tc>
        <w:tc>
          <w:tcPr>
            <w:tcW w:w="840" w:type="dxa"/>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snapToGrid w:val="0"/>
                <w:sz w:val="21"/>
                <w:szCs w:val="21"/>
              </w:rPr>
              <w:t>拟安排的项目主要团队成员（主要技术人员）情况（项目负责人除外）</w:t>
            </w:r>
          </w:p>
        </w:tc>
        <w:tc>
          <w:tcPr>
            <w:tcW w:w="671" w:type="dxa"/>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w:t>
            </w:r>
          </w:p>
        </w:tc>
        <w:tc>
          <w:tcPr>
            <w:tcW w:w="7034" w:type="dxa"/>
            <w:noWrap w:val="0"/>
            <w:vAlign w:val="top"/>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（一）评分内容：</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kern w:val="2"/>
                <w:highlight w:val="none"/>
              </w:rPr>
            </w:pPr>
            <w:r>
              <w:rPr>
                <w:rFonts w:hint="eastAsia" w:ascii="宋体" w:hAnsi="宋体" w:eastAsia="宋体" w:cs="宋体"/>
                <w:kern w:val="2"/>
                <w:highlight w:val="none"/>
              </w:rPr>
              <w:t>项目团队成员人数不少于</w:t>
            </w:r>
            <w:r>
              <w:rPr>
                <w:rFonts w:hint="eastAsia" w:ascii="宋体" w:hAnsi="宋体" w:eastAsia="宋体" w:cs="宋体"/>
                <w:kern w:val="2"/>
                <w:highlight w:val="none"/>
                <w:lang w:val="en-US" w:eastAsia="zh-CN"/>
              </w:rPr>
              <w:t>10</w:t>
            </w:r>
            <w:r>
              <w:rPr>
                <w:rFonts w:hint="eastAsia" w:ascii="宋体" w:hAnsi="宋体" w:eastAsia="宋体" w:cs="宋体"/>
                <w:kern w:val="2"/>
                <w:highlight w:val="none"/>
              </w:rPr>
              <w:t>人，其中</w:t>
            </w:r>
            <w:r>
              <w:rPr>
                <w:rFonts w:hint="eastAsia" w:ascii="宋体" w:hAnsi="宋体" w:cs="宋体"/>
                <w:kern w:val="2"/>
                <w:highlight w:val="none"/>
                <w:lang w:val="en-US" w:eastAsia="zh-CN"/>
              </w:rPr>
              <w:t>研究生学历和</w:t>
            </w:r>
            <w:r>
              <w:rPr>
                <w:rFonts w:hint="eastAsia" w:ascii="宋体" w:hAnsi="宋体" w:eastAsia="宋体" w:cs="宋体"/>
                <w:kern w:val="2"/>
                <w:highlight w:val="none"/>
              </w:rPr>
              <w:t>硕士</w:t>
            </w:r>
            <w:r>
              <w:rPr>
                <w:rFonts w:hint="eastAsia" w:ascii="宋体" w:hAnsi="宋体" w:cs="宋体"/>
                <w:kern w:val="2"/>
                <w:highlight w:val="none"/>
                <w:lang w:val="en-US" w:eastAsia="zh-CN"/>
              </w:rPr>
              <w:t>（或以上）</w:t>
            </w:r>
            <w:r>
              <w:rPr>
                <w:rFonts w:hint="eastAsia" w:ascii="宋体" w:hAnsi="宋体" w:eastAsia="宋体" w:cs="宋体"/>
                <w:kern w:val="2"/>
                <w:highlight w:val="none"/>
              </w:rPr>
              <w:t>学位不得少于</w:t>
            </w:r>
            <w:r>
              <w:rPr>
                <w:rFonts w:hint="eastAsia" w:ascii="宋体" w:hAnsi="宋体" w:eastAsia="宋体" w:cs="宋体"/>
                <w:kern w:val="2"/>
                <w:highlight w:val="none"/>
                <w:lang w:val="en-US" w:eastAsia="zh-CN"/>
              </w:rPr>
              <w:t>8</w:t>
            </w:r>
            <w:r>
              <w:rPr>
                <w:rFonts w:hint="eastAsia" w:ascii="宋体" w:hAnsi="宋体" w:eastAsia="宋体" w:cs="宋体"/>
                <w:kern w:val="2"/>
                <w:highlight w:val="none"/>
              </w:rPr>
              <w:t>人，否则</w:t>
            </w:r>
            <w:r>
              <w:rPr>
                <w:rFonts w:hint="eastAsia" w:ascii="宋体" w:hAnsi="宋体" w:eastAsia="宋体" w:cs="宋体"/>
                <w:kern w:val="2"/>
                <w:highlight w:val="none"/>
                <w:lang w:val="en-US" w:eastAsia="zh-CN"/>
              </w:rPr>
              <w:t>本项</w:t>
            </w:r>
            <w:r>
              <w:rPr>
                <w:rFonts w:hint="eastAsia" w:ascii="宋体" w:hAnsi="宋体" w:eastAsia="宋体" w:cs="宋体"/>
                <w:kern w:val="2"/>
                <w:highlight w:val="none"/>
              </w:rPr>
              <w:t>不得分，在此基础上：</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kern w:val="2"/>
                <w:highlight w:val="none"/>
              </w:rPr>
              <w:t>自2015年1月1日至本项目投标截止之日（以合同签订时间为准），</w:t>
            </w:r>
            <w:r>
              <w:rPr>
                <w:rFonts w:hint="eastAsia"/>
                <w:highlight w:val="none"/>
                <w:lang w:val="en-US" w:eastAsia="zh-CN"/>
              </w:rPr>
              <w:t>承担</w:t>
            </w:r>
            <w:r>
              <w:rPr>
                <w:rFonts w:hint="eastAsia" w:ascii="宋体" w:hAnsi="宋体" w:eastAsia="宋体" w:cs="宋体"/>
                <w:bCs/>
                <w:highlight w:val="none"/>
              </w:rPr>
              <w:t>过副省级</w:t>
            </w:r>
            <w:r>
              <w:rPr>
                <w:rFonts w:hint="eastAsia" w:ascii="宋体" w:hAnsi="宋体" w:cs="宋体"/>
                <w:bCs/>
                <w:highlight w:val="none"/>
                <w:lang w:eastAsia="zh-CN"/>
              </w:rPr>
              <w:t>（</w:t>
            </w:r>
            <w:r>
              <w:rPr>
                <w:rFonts w:hint="eastAsia" w:ascii="宋体" w:hAnsi="宋体" w:cs="宋体"/>
                <w:bCs/>
                <w:highlight w:val="none"/>
                <w:lang w:val="en-US" w:eastAsia="zh-CN"/>
              </w:rPr>
              <w:t>或以上</w:t>
            </w:r>
            <w:r>
              <w:rPr>
                <w:rFonts w:hint="eastAsia" w:ascii="宋体" w:hAnsi="宋体" w:cs="宋体"/>
                <w:bCs/>
                <w:highlight w:val="none"/>
                <w:lang w:eastAsia="zh-CN"/>
              </w:rPr>
              <w:t>）</w:t>
            </w:r>
            <w:r>
              <w:rPr>
                <w:rFonts w:hint="eastAsia" w:ascii="宋体" w:hAnsi="宋体" w:eastAsia="宋体" w:cs="宋体"/>
                <w:bCs/>
                <w:highlight w:val="none"/>
              </w:rPr>
              <w:t>城市</w:t>
            </w:r>
            <w:r>
              <w:rPr>
                <w:rFonts w:hint="eastAsia" w:ascii="宋体" w:hAnsi="宋体" w:cs="宋体"/>
                <w:bCs/>
                <w:highlight w:val="none"/>
                <w:lang w:eastAsia="zh-CN"/>
              </w:rPr>
              <w:t>的</w:t>
            </w:r>
            <w:r>
              <w:rPr>
                <w:rFonts w:hint="eastAsia"/>
                <w:highlight w:val="none"/>
                <w:lang w:val="en-US" w:eastAsia="zh-CN"/>
              </w:rPr>
              <w:t>市级住房建设领域规划编制或规划评估类项目</w:t>
            </w:r>
            <w:r>
              <w:rPr>
                <w:rFonts w:hint="eastAsia" w:ascii="宋体" w:hAnsi="宋体" w:eastAsia="宋体" w:cs="宋体"/>
                <w:kern w:val="2"/>
                <w:highlight w:val="none"/>
              </w:rPr>
              <w:t>，每提供1人得</w:t>
            </w:r>
            <w:r>
              <w:rPr>
                <w:rFonts w:hint="eastAsia" w:ascii="宋体" w:hAnsi="宋体" w:eastAsia="宋体" w:cs="宋体"/>
                <w:kern w:val="2"/>
                <w:highlight w:val="none"/>
                <w:lang w:val="en-US" w:eastAsia="zh-CN"/>
              </w:rPr>
              <w:t>2</w:t>
            </w:r>
            <w:r>
              <w:rPr>
                <w:rFonts w:hint="eastAsia" w:ascii="宋体" w:hAnsi="宋体" w:eastAsia="宋体" w:cs="宋体"/>
                <w:kern w:val="2"/>
                <w:highlight w:val="none"/>
              </w:rPr>
              <w:t>分，最多得</w:t>
            </w:r>
            <w:r>
              <w:rPr>
                <w:rFonts w:hint="eastAsia" w:ascii="宋体" w:hAnsi="宋体" w:eastAsia="宋体" w:cs="宋体"/>
                <w:kern w:val="2"/>
                <w:highlight w:val="none"/>
                <w:lang w:val="en-US" w:eastAsia="zh-CN"/>
              </w:rPr>
              <w:t>15</w:t>
            </w:r>
            <w:r>
              <w:rPr>
                <w:rFonts w:hint="eastAsia" w:ascii="宋体" w:hAnsi="宋体" w:eastAsia="宋体" w:cs="宋体"/>
                <w:kern w:val="2"/>
                <w:highlight w:val="none"/>
              </w:rPr>
              <w:t>分</w:t>
            </w:r>
            <w:r>
              <w:rPr>
                <w:rFonts w:hint="eastAsia" w:ascii="宋体" w:hAnsi="宋体" w:eastAsia="宋体" w:cs="宋体"/>
                <w:color w:val="auto"/>
                <w:sz w:val="21"/>
                <w:szCs w:val="21"/>
                <w:highlight w:val="none"/>
              </w:rPr>
              <w:t>。</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（二）评分依据：</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cs="宋体"/>
                <w:kern w:val="2"/>
                <w:highlight w:val="none"/>
                <w:lang w:eastAsia="zh-CN"/>
              </w:rPr>
            </w:pPr>
            <w:r>
              <w:rPr>
                <w:rFonts w:hint="eastAsia" w:ascii="宋体" w:hAnsi="宋体" w:eastAsia="宋体" w:cs="宋体"/>
                <w:kern w:val="2"/>
                <w:highlight w:val="none"/>
              </w:rPr>
              <w:t>1.要求提供团队成员投标日之前三个月社保证明（网页截图或窗口打印资料或社保部门出具的证明均可）如供应商为新成立企业且成立时间不足三个月可提供加盖公章的情况说明或者证明材料亦视为符合、学历及学位证书</w:t>
            </w:r>
            <w:r>
              <w:rPr>
                <w:rFonts w:hint="eastAsia" w:ascii="宋体" w:hAnsi="宋体" w:cs="宋体"/>
                <w:kern w:val="2"/>
                <w:highlight w:val="none"/>
                <w:lang w:eastAsia="zh-CN"/>
              </w:rPr>
              <w:t>，还需提供学信网查询记录。对于较早颁发的学历学位证书，学信网无法查询的，还需提供毕业院校或者人社部门出具的证明，否则无效。</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kern w:val="2"/>
                <w:highlight w:val="none"/>
              </w:rPr>
            </w:pPr>
            <w:r>
              <w:rPr>
                <w:rFonts w:hint="eastAsia" w:ascii="宋体" w:hAnsi="宋体" w:cs="宋体"/>
                <w:kern w:val="2"/>
                <w:highlight w:val="none"/>
                <w:lang w:val="en-US" w:eastAsia="zh-CN"/>
              </w:rPr>
              <w:t>2.</w:t>
            </w:r>
            <w:r>
              <w:rPr>
                <w:rFonts w:hint="eastAsia" w:ascii="宋体" w:hAnsi="宋体" w:eastAsia="宋体" w:cs="宋体"/>
                <w:kern w:val="2"/>
                <w:highlight w:val="none"/>
              </w:rPr>
              <w:t>业绩证明材料（即合同中显示其作为课题组成员的关键页或过程文件签字页，若合同无法显示人员任职的，还须提供业主出具的业绩证明）作为得分依据。以上资料均要求提供扫描件，原件备查。</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rPr>
            </w:pPr>
            <w:r>
              <w:rPr>
                <w:rFonts w:hint="eastAsia" w:ascii="宋体" w:hAnsi="宋体" w:cs="宋体"/>
                <w:kern w:val="2"/>
                <w:highlight w:val="none"/>
                <w:lang w:val="en-US" w:eastAsia="zh-CN"/>
              </w:rPr>
              <w:t>3</w:t>
            </w:r>
            <w:r>
              <w:rPr>
                <w:rFonts w:hint="eastAsia" w:ascii="宋体" w:hAnsi="宋体" w:eastAsia="宋体" w:cs="宋体"/>
                <w:kern w:val="2"/>
                <w:highlight w:val="none"/>
              </w:rPr>
              <w:t>.评分中出现无证明资料或专家无法凭所提供资料判断是否得分的情况，一律作不得分处理</w:t>
            </w:r>
            <w:r>
              <w:rPr>
                <w:rFonts w:hint="eastAsia" w:ascii="宋体" w:hAnsi="宋体" w:eastAsia="宋体" w:cs="宋体"/>
                <w:color w:val="auto"/>
                <w:sz w:val="21"/>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741"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rPr>
            </w:pPr>
          </w:p>
        </w:tc>
        <w:tc>
          <w:tcPr>
            <w:tcW w:w="84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市财政</w:t>
            </w:r>
            <w:r>
              <w:rPr>
                <w:rFonts w:hint="eastAsia" w:ascii="宋体" w:hAnsi="宋体" w:eastAsia="宋体" w:cs="宋体"/>
                <w:color w:val="auto"/>
                <w:sz w:val="21"/>
                <w:szCs w:val="21"/>
                <w:lang w:val="en-US" w:eastAsia="zh-CN"/>
              </w:rPr>
              <w:t>局</w:t>
            </w:r>
            <w:r>
              <w:rPr>
                <w:rFonts w:hint="eastAsia" w:ascii="宋体" w:hAnsi="宋体" w:eastAsia="宋体" w:cs="宋体"/>
                <w:color w:val="auto"/>
                <w:sz w:val="21"/>
                <w:szCs w:val="21"/>
              </w:rPr>
              <w:t>诚信管理情况</w:t>
            </w:r>
          </w:p>
        </w:tc>
        <w:tc>
          <w:tcPr>
            <w:tcW w:w="671"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highlight w:val="none"/>
                <w:lang w:val="en-US" w:eastAsia="zh-CN"/>
              </w:rPr>
              <w:t>5</w:t>
            </w:r>
          </w:p>
        </w:tc>
        <w:tc>
          <w:tcPr>
            <w:tcW w:w="70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依据相关规定：投标人因违法违规被记入诚信档案且在有效期内的，不得分；不存在此类情况的，或虽受过行政处罚但修正行政处罚期已满，可参与政府采购投标活动的，得</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分。</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bCs/>
                <w:color w:val="auto"/>
                <w:sz w:val="21"/>
                <w:szCs w:val="21"/>
              </w:rPr>
            </w:pPr>
            <w:r>
              <w:rPr>
                <w:rFonts w:hint="eastAsia" w:ascii="宋体" w:hAnsi="宋体" w:eastAsia="宋体" w:cs="宋体"/>
                <w:b/>
                <w:bCs/>
                <w:color w:val="auto"/>
                <w:sz w:val="21"/>
                <w:szCs w:val="21"/>
              </w:rPr>
              <w:t>注：以提供《企业诚信声明与承诺》（按投标文件格式所附格式填写）为准，提供的资料字迹模糊或未按要求提供的不得分。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252" w:type="dxa"/>
            <w:gridSpan w:val="3"/>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评标总得分（N）</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总分100分</w:t>
            </w:r>
          </w:p>
        </w:tc>
        <w:tc>
          <w:tcPr>
            <w:tcW w:w="7034"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N=S+J+X</w:t>
            </w:r>
          </w:p>
        </w:tc>
      </w:tr>
    </w:tbl>
    <w:p>
      <w:pPr>
        <w:widowControl/>
        <w:jc w:val="left"/>
        <w:rPr>
          <w:rFonts w:ascii="宋体" w:hAnsi="宋体" w:cs="宋体"/>
          <w:sz w:val="36"/>
          <w:szCs w:val="36"/>
        </w:rPr>
      </w:pPr>
      <w:r>
        <w:rPr>
          <w:rFonts w:ascii="宋体" w:hAnsi="宋体" w:cs="宋体"/>
          <w:sz w:val="36"/>
          <w:szCs w:val="36"/>
        </w:rPr>
        <w:br w:type="page"/>
      </w:r>
    </w:p>
    <w:p>
      <w:pPr>
        <w:widowControl/>
        <w:jc w:val="center"/>
        <w:outlineLvl w:val="0"/>
        <w:rPr>
          <w:rFonts w:hint="eastAsia" w:ascii="宋体" w:hAnsi="宋体" w:cs="宋体"/>
          <w:b/>
          <w:bCs/>
          <w:sz w:val="32"/>
          <w:szCs w:val="32"/>
        </w:rPr>
      </w:pPr>
      <w:r>
        <w:rPr>
          <w:rFonts w:hint="eastAsia" w:ascii="宋体" w:hAnsi="宋体" w:cs="宋体"/>
          <w:b/>
          <w:bCs/>
          <w:sz w:val="32"/>
          <w:szCs w:val="32"/>
        </w:rPr>
        <w:t>第三章  用户需求书</w:t>
      </w:r>
    </w:p>
    <w:p>
      <w:pPr>
        <w:rPr>
          <w:rFonts w:hint="eastAsia" w:ascii="宋体" w:hAnsi="宋体" w:eastAsia="宋体" w:cs="宋体"/>
          <w:b/>
          <w:szCs w:val="21"/>
          <w:lang w:val="en-US" w:eastAsia="zh-CN"/>
        </w:rPr>
      </w:pPr>
      <w:r>
        <w:rPr>
          <w:rFonts w:hint="eastAsia" w:ascii="宋体" w:hAnsi="宋体" w:cs="宋体"/>
          <w:b/>
          <w:szCs w:val="21"/>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21" w:firstLineChars="200"/>
        <w:textAlignment w:val="auto"/>
        <w:outlineLvl w:val="1"/>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一、项目背景</w:t>
      </w:r>
    </w:p>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20" w:firstLineChars="200"/>
        <w:textAlignment w:val="auto"/>
        <w:outlineLvl w:val="9"/>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2022年4月29日，深圳市住房和建设局、深圳市发展改革委联合印发了《深圳市现代建筑业高质量发展“十四五”规划》，规划作为“十四五”深圳市市级专项规划之一，对我市现代建筑业发展进行了整体谋划，涵盖勘察设计、建筑施工、造价咨询、工程监理等多个行业，涉及科技创新、绿色建筑、智能建造筑等多个领域，提出了具体发展目标和多项任务，对于推动深圳现代建筑业高质量发展、贯彻落实“双区驱动”发展战略、建成现代化国际化创新型城市具有重大意义。</w:t>
      </w:r>
    </w:p>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20" w:firstLineChars="200"/>
        <w:textAlignment w:val="auto"/>
        <w:outlineLvl w:val="9"/>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为落实《深圳市现代建筑业高质量发展“十四五”规划》，有序推进规划各项任务，实现规划提出的总体目标，根据《深圳市国民经济和社会发展第十四个五年规划和二〇三五年远景目标纲要》对于市专项规划年度监测评估要求，需委托第三方专业机构开展规划年度评估工作。</w:t>
      </w:r>
    </w:p>
    <w:p>
      <w:pPr>
        <w:pStyle w:val="9"/>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z w:val="21"/>
          <w:szCs w:val="21"/>
          <w:highlight w:val="none"/>
          <w:lang w:val="en-US" w:eastAsia="zh-CN"/>
        </w:rPr>
      </w:pPr>
    </w:p>
    <w:p>
      <w:pPr>
        <w:keepNext w:val="0"/>
        <w:keepLines w:val="0"/>
        <w:pageBreakBefore w:val="0"/>
        <w:widowControl/>
        <w:tabs>
          <w:tab w:val="left" w:pos="1996"/>
          <w:tab w:val="left" w:pos="5635"/>
          <w:tab w:val="left" w:pos="6935"/>
        </w:tabs>
        <w:kinsoku/>
        <w:wordWrap/>
        <w:overflowPunct/>
        <w:topLinePunct w:val="0"/>
        <w:autoSpaceDE/>
        <w:autoSpaceDN/>
        <w:bidi w:val="0"/>
        <w:adjustRightInd w:val="0"/>
        <w:snapToGrid w:val="0"/>
        <w:spacing w:line="360" w:lineRule="exact"/>
        <w:ind w:left="420" w:leftChars="200" w:firstLine="0" w:firstLineChars="0"/>
        <w:jc w:val="left"/>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rPr>
        <w:t>二、</w:t>
      </w:r>
      <w:r>
        <w:rPr>
          <w:rFonts w:hint="eastAsia" w:ascii="宋体" w:hAnsi="宋体" w:eastAsia="宋体" w:cs="宋体"/>
          <w:b/>
          <w:color w:val="auto"/>
          <w:sz w:val="21"/>
          <w:szCs w:val="21"/>
          <w:highlight w:val="none"/>
          <w:lang w:val="en-US" w:eastAsia="zh-CN"/>
        </w:rPr>
        <w:t>具体技术要求</w:t>
      </w:r>
    </w:p>
    <w:p>
      <w:pPr>
        <w:keepNext w:val="0"/>
        <w:keepLines w:val="0"/>
        <w:pageBreakBefore w:val="0"/>
        <w:widowControl/>
        <w:tabs>
          <w:tab w:val="left" w:pos="1996"/>
          <w:tab w:val="left" w:pos="5635"/>
          <w:tab w:val="left" w:pos="6935"/>
        </w:tabs>
        <w:kinsoku/>
        <w:wordWrap/>
        <w:overflowPunct/>
        <w:topLinePunct w:val="0"/>
        <w:autoSpaceDE/>
        <w:autoSpaceDN/>
        <w:bidi w:val="0"/>
        <w:adjustRightInd w:val="0"/>
        <w:snapToGrid w:val="0"/>
        <w:spacing w:line="360" w:lineRule="exact"/>
        <w:ind w:firstLine="420" w:firstLineChars="200"/>
        <w:jc w:val="left"/>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1.对《深圳市现代建筑业高质量发展“十四五”规划》各项目标、指标、任务的推进情况进行梳理，分析总结规划2023年度推进情况，并提出下一步工作建议。</w:t>
      </w:r>
    </w:p>
    <w:p>
      <w:pPr>
        <w:keepNext w:val="0"/>
        <w:keepLines w:val="0"/>
        <w:pageBreakBefore w:val="0"/>
        <w:widowControl/>
        <w:tabs>
          <w:tab w:val="left" w:pos="1996"/>
          <w:tab w:val="left" w:pos="5635"/>
          <w:tab w:val="left" w:pos="6935"/>
        </w:tabs>
        <w:kinsoku/>
        <w:wordWrap/>
        <w:overflowPunct/>
        <w:topLinePunct w:val="0"/>
        <w:autoSpaceDE/>
        <w:autoSpaceDN/>
        <w:bidi w:val="0"/>
        <w:adjustRightInd w:val="0"/>
        <w:snapToGrid w:val="0"/>
        <w:spacing w:line="36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000000"/>
          <w:sz w:val="21"/>
          <w:szCs w:val="21"/>
          <w:highlight w:val="none"/>
          <w:lang w:val="en-US" w:eastAsia="zh-CN"/>
        </w:rPr>
        <w:t>2.形成《深圳市现代建筑业高质量发展“十四五”规划》2023年度评估报告。</w:t>
      </w:r>
    </w:p>
    <w:p>
      <w:pPr>
        <w:pStyle w:val="9"/>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420" w:leftChars="200" w:firstLine="0" w:firstLineChars="0"/>
        <w:textAlignment w:val="auto"/>
        <w:outlineLvl w:val="1"/>
        <w:rPr>
          <w:rFonts w:hint="eastAsia" w:ascii="宋体" w:hAnsi="宋体" w:eastAsia="宋体" w:cs="宋体"/>
          <w:b/>
          <w:color w:val="auto"/>
          <w:sz w:val="21"/>
          <w:szCs w:val="21"/>
        </w:rPr>
      </w:pPr>
      <w:r>
        <w:rPr>
          <w:rFonts w:hint="eastAsia" w:ascii="宋体" w:hAnsi="宋体" w:eastAsia="宋体" w:cs="宋体"/>
          <w:b/>
          <w:color w:val="auto"/>
          <w:sz w:val="21"/>
          <w:szCs w:val="21"/>
          <w:lang w:val="en-US" w:eastAsia="zh-CN"/>
        </w:rPr>
        <w:br w:type="textWrapping"/>
      </w:r>
      <w:r>
        <w:rPr>
          <w:rFonts w:hint="eastAsia" w:ascii="宋体" w:hAnsi="宋体" w:eastAsia="宋体" w:cs="宋体"/>
          <w:b/>
          <w:color w:val="auto"/>
          <w:sz w:val="21"/>
          <w:szCs w:val="21"/>
          <w:lang w:val="en-US" w:eastAsia="zh-CN"/>
        </w:rPr>
        <w:t>三</w:t>
      </w:r>
      <w:r>
        <w:rPr>
          <w:rFonts w:hint="eastAsia" w:ascii="宋体" w:hAnsi="宋体" w:eastAsia="宋体" w:cs="宋体"/>
          <w:b/>
          <w:color w:val="auto"/>
          <w:sz w:val="21"/>
          <w:szCs w:val="21"/>
        </w:rPr>
        <w:t>、项目商务要求</w:t>
      </w:r>
    </w:p>
    <w:p>
      <w:pPr>
        <w:keepNext w:val="0"/>
        <w:keepLines w:val="0"/>
        <w:pageBreakBefore w:val="0"/>
        <w:widowControl w:val="0"/>
        <w:kinsoku/>
        <w:wordWrap/>
        <w:overflowPunct/>
        <w:topLinePunct w:val="0"/>
        <w:autoSpaceDE/>
        <w:autoSpaceDN/>
        <w:bidi w:val="0"/>
        <w:spacing w:line="360" w:lineRule="exact"/>
        <w:ind w:left="0" w:leftChars="0" w:firstLine="420" w:firstLineChars="200"/>
        <w:textAlignment w:val="auto"/>
        <w:rPr>
          <w:rStyle w:val="45"/>
          <w:rFonts w:hint="eastAsia" w:ascii="宋体" w:hAnsi="宋体" w:eastAsia="宋体" w:cs="宋体"/>
          <w:b/>
          <w:bCs/>
          <w:sz w:val="21"/>
          <w:szCs w:val="21"/>
          <w:lang w:val="zh-CN"/>
        </w:rPr>
      </w:pPr>
      <w:r>
        <w:rPr>
          <w:rFonts w:hint="eastAsia" w:ascii="宋体" w:hAnsi="宋体" w:eastAsia="宋体" w:cs="宋体"/>
          <w:sz w:val="21"/>
          <w:szCs w:val="21"/>
        </w:rPr>
        <w:t>★</w:t>
      </w:r>
      <w:r>
        <w:rPr>
          <w:rFonts w:hint="eastAsia" w:ascii="宋体" w:hAnsi="宋体" w:eastAsia="宋体" w:cs="宋体"/>
          <w:b/>
          <w:bCs/>
          <w:color w:val="auto"/>
          <w:sz w:val="21"/>
          <w:szCs w:val="21"/>
          <w:lang w:val="en-US" w:eastAsia="zh-CN"/>
        </w:rPr>
        <w:t>1.</w:t>
      </w:r>
      <w:r>
        <w:rPr>
          <w:rStyle w:val="45"/>
          <w:rFonts w:hint="eastAsia" w:ascii="宋体" w:hAnsi="宋体" w:eastAsia="宋体" w:cs="宋体"/>
          <w:b/>
          <w:bCs/>
          <w:sz w:val="21"/>
          <w:szCs w:val="21"/>
          <w:lang w:val="zh-CN"/>
        </w:rPr>
        <w:t>服务期限</w:t>
      </w:r>
    </w:p>
    <w:p>
      <w:pPr>
        <w:keepNext w:val="0"/>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lang w:val="zh-CN" w:eastAsia="zh-CN"/>
        </w:rPr>
      </w:pPr>
      <w:r>
        <w:rPr>
          <w:rFonts w:hint="eastAsia" w:ascii="宋体" w:hAnsi="宋体" w:eastAsia="宋体" w:cs="宋体"/>
          <w:color w:val="auto"/>
          <w:sz w:val="21"/>
          <w:szCs w:val="21"/>
          <w:lang w:val="zh-CN" w:eastAsia="zh-CN"/>
        </w:rPr>
        <w:t>自合同签订之日起，2024年12月10日前完成。</w:t>
      </w:r>
    </w:p>
    <w:p>
      <w:pPr>
        <w:keepNext w:val="0"/>
        <w:keepLines w:val="0"/>
        <w:pageBreakBefore w:val="0"/>
        <w:widowControl w:val="0"/>
        <w:kinsoku/>
        <w:wordWrap/>
        <w:overflowPunct/>
        <w:topLinePunct w:val="0"/>
        <w:autoSpaceDE/>
        <w:autoSpaceDN/>
        <w:bidi w:val="0"/>
        <w:spacing w:line="360" w:lineRule="exact"/>
        <w:ind w:left="0" w:leftChars="0" w:firstLine="421" w:firstLineChars="200"/>
        <w:textAlignment w:val="auto"/>
        <w:rPr>
          <w:rStyle w:val="45"/>
          <w:rFonts w:hint="eastAsia" w:ascii="宋体" w:hAnsi="宋体" w:eastAsia="宋体" w:cs="宋体"/>
          <w:b/>
          <w:bCs/>
          <w:sz w:val="21"/>
          <w:szCs w:val="21"/>
          <w:lang w:val="zh-CN"/>
        </w:rPr>
      </w:pPr>
      <w:r>
        <w:rPr>
          <w:rStyle w:val="45"/>
          <w:rFonts w:hint="eastAsia" w:ascii="宋体" w:hAnsi="宋体" w:cs="宋体"/>
          <w:b/>
          <w:bCs/>
          <w:szCs w:val="21"/>
          <w:lang w:val="zh-CN"/>
        </w:rPr>
        <w:t>★</w:t>
      </w:r>
      <w:r>
        <w:rPr>
          <w:rFonts w:hint="eastAsia" w:ascii="宋体" w:hAnsi="宋体" w:eastAsia="宋体" w:cs="宋体"/>
          <w:b/>
          <w:bCs/>
          <w:color w:val="auto"/>
          <w:sz w:val="21"/>
          <w:szCs w:val="21"/>
          <w:lang w:val="en-US" w:eastAsia="zh-CN"/>
        </w:rPr>
        <w:t>2、</w:t>
      </w:r>
      <w:r>
        <w:rPr>
          <w:rStyle w:val="45"/>
          <w:rFonts w:hint="eastAsia" w:ascii="宋体" w:hAnsi="宋体" w:eastAsia="宋体" w:cs="宋体"/>
          <w:b/>
          <w:bCs/>
          <w:sz w:val="21"/>
          <w:szCs w:val="21"/>
          <w:lang w:val="zh-CN"/>
        </w:rPr>
        <w:t>付款方式</w:t>
      </w:r>
    </w:p>
    <w:p>
      <w:pPr>
        <w:keepNext w:val="0"/>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本项目的总价款分两期付款：</w:t>
      </w:r>
    </w:p>
    <w:p>
      <w:pPr>
        <w:keepNext w:val="0"/>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首期：自双方签订合同之日起15日内，根据乙方提出的付款申请，采购单位支付中标单位合同总价款的50%。</w:t>
      </w:r>
    </w:p>
    <w:p>
      <w:pPr>
        <w:keepNext w:val="0"/>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末期：中标单位提交合同约定的剩余项目成果，通过采购单位最终验收后15日内，采购单位支付中标单位合同总价款的50%。</w:t>
      </w:r>
    </w:p>
    <w:p>
      <w:pPr>
        <w:keepNext w:val="0"/>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21" w:firstLineChars="200"/>
        <w:textAlignment w:val="auto"/>
        <w:outlineLvl w:val="1"/>
        <w:rPr>
          <w:rFonts w:hint="eastAsia" w:ascii="宋体" w:hAnsi="宋体" w:eastAsia="宋体" w:cs="宋体"/>
          <w:b/>
          <w:color w:val="auto"/>
          <w:sz w:val="21"/>
          <w:szCs w:val="21"/>
        </w:rPr>
      </w:pPr>
      <w:r>
        <w:rPr>
          <w:rFonts w:hint="eastAsia" w:ascii="宋体" w:hAnsi="宋体" w:eastAsia="宋体" w:cs="宋体"/>
          <w:b/>
          <w:color w:val="auto"/>
          <w:sz w:val="21"/>
          <w:szCs w:val="21"/>
          <w:lang w:val="en-US" w:eastAsia="zh-CN"/>
        </w:rPr>
        <w:t>四、</w:t>
      </w:r>
      <w:r>
        <w:rPr>
          <w:rFonts w:hint="eastAsia" w:ascii="宋体" w:hAnsi="宋体" w:eastAsia="宋体" w:cs="宋体"/>
          <w:b/>
          <w:color w:val="auto"/>
          <w:sz w:val="21"/>
          <w:szCs w:val="21"/>
        </w:rPr>
        <w:t>投标报价</w:t>
      </w:r>
    </w:p>
    <w:p>
      <w:pPr>
        <w:keepNext w:val="0"/>
        <w:keepLines w:val="0"/>
        <w:pageBreakBefore w:val="0"/>
        <w:widowControl w:val="0"/>
        <w:kinsoku/>
        <w:wordWrap/>
        <w:overflowPunct/>
        <w:topLinePunct w:val="0"/>
        <w:autoSpaceDE/>
        <w:autoSpaceDN/>
        <w:bidi w:val="0"/>
        <w:spacing w:beforeLines="25" w:afterLines="25" w:line="360" w:lineRule="exact"/>
        <w:ind w:firstLine="392" w:firstLineChars="187"/>
        <w:textAlignment w:val="auto"/>
        <w:rPr>
          <w:rFonts w:hint="eastAsia" w:ascii="宋体" w:hAnsi="宋体" w:eastAsia="宋体" w:cs="宋体"/>
          <w:kern w:val="2"/>
          <w:sz w:val="21"/>
          <w:szCs w:val="21"/>
        </w:rPr>
      </w:pPr>
      <w:r>
        <w:rPr>
          <w:rFonts w:hint="eastAsia" w:ascii="宋体" w:hAnsi="宋体" w:eastAsia="宋体" w:cs="宋体"/>
          <w:kern w:val="2"/>
          <w:sz w:val="21"/>
          <w:szCs w:val="21"/>
        </w:rPr>
        <w:t>1.本项目服务费采用包干制，应包括服务成本、法定税费和企业的利润。由企业根据招标文件所提供的资料自行测算投标报价；一经中标，投标报价总价作为中标单位与采购人</w:t>
      </w:r>
      <w:r>
        <w:rPr>
          <w:rFonts w:hint="eastAsia" w:ascii="宋体" w:hAnsi="宋体" w:cs="宋体"/>
          <w:kern w:val="2"/>
          <w:sz w:val="21"/>
          <w:szCs w:val="21"/>
          <w:lang w:eastAsia="zh-CN"/>
        </w:rPr>
        <w:t>签订</w:t>
      </w:r>
      <w:r>
        <w:rPr>
          <w:rFonts w:hint="eastAsia" w:ascii="宋体" w:hAnsi="宋体" w:eastAsia="宋体" w:cs="宋体"/>
          <w:kern w:val="2"/>
          <w:sz w:val="21"/>
          <w:szCs w:val="21"/>
        </w:rPr>
        <w:t>的合同金额，合同期限内不做调整。</w:t>
      </w:r>
    </w:p>
    <w:p>
      <w:pPr>
        <w:keepNext w:val="0"/>
        <w:keepLines w:val="0"/>
        <w:pageBreakBefore w:val="0"/>
        <w:widowControl w:val="0"/>
        <w:kinsoku/>
        <w:wordWrap/>
        <w:overflowPunct/>
        <w:topLinePunct w:val="0"/>
        <w:autoSpaceDE/>
        <w:autoSpaceDN/>
        <w:bidi w:val="0"/>
        <w:spacing w:beforeLines="25" w:afterLines="25" w:line="360" w:lineRule="exact"/>
        <w:ind w:firstLine="392" w:firstLineChars="187"/>
        <w:textAlignment w:val="auto"/>
        <w:rPr>
          <w:rFonts w:hint="eastAsia" w:ascii="宋体" w:hAnsi="宋体" w:eastAsia="宋体" w:cs="宋体"/>
          <w:kern w:val="2"/>
          <w:sz w:val="21"/>
          <w:szCs w:val="21"/>
        </w:rPr>
      </w:pPr>
      <w:r>
        <w:rPr>
          <w:rFonts w:hint="eastAsia" w:ascii="宋体" w:hAnsi="宋体" w:eastAsia="宋体" w:cs="宋体"/>
          <w:kern w:val="2"/>
          <w:sz w:val="21"/>
          <w:szCs w:val="21"/>
        </w:rPr>
        <w:t>2.投标人应根据本企业的成本自行决定报价，但不得以低于其企业成本的报价投标；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keepNext w:val="0"/>
        <w:keepLines w:val="0"/>
        <w:pageBreakBefore w:val="0"/>
        <w:widowControl w:val="0"/>
        <w:kinsoku/>
        <w:wordWrap/>
        <w:overflowPunct/>
        <w:topLinePunct w:val="0"/>
        <w:autoSpaceDE/>
        <w:autoSpaceDN/>
        <w:bidi w:val="0"/>
        <w:spacing w:beforeLines="25" w:afterLines="25" w:line="360" w:lineRule="exact"/>
        <w:ind w:firstLine="392" w:firstLineChars="187"/>
        <w:textAlignment w:val="auto"/>
        <w:rPr>
          <w:rFonts w:hint="eastAsia" w:ascii="宋体" w:hAnsi="宋体" w:eastAsia="宋体" w:cs="宋体"/>
          <w:kern w:val="2"/>
          <w:sz w:val="21"/>
          <w:szCs w:val="21"/>
        </w:rPr>
      </w:pPr>
      <w:r>
        <w:rPr>
          <w:rFonts w:hint="eastAsia" w:ascii="宋体" w:hAnsi="宋体" w:eastAsia="宋体" w:cs="宋体"/>
          <w:kern w:val="2"/>
          <w:sz w:val="21"/>
          <w:szCs w:val="21"/>
        </w:rPr>
        <w:t>3.投标人的投标报价，应是本项目招标范围和招标文件及合同条款上所列的各项内容中所述的全部，不得以任何理由予以重复，并以投标人在投标文件中提出的综合单价或总价为依据。</w:t>
      </w:r>
    </w:p>
    <w:p>
      <w:pPr>
        <w:keepNext w:val="0"/>
        <w:keepLines w:val="0"/>
        <w:pageBreakBefore w:val="0"/>
        <w:widowControl w:val="0"/>
        <w:kinsoku/>
        <w:wordWrap/>
        <w:overflowPunct/>
        <w:topLinePunct w:val="0"/>
        <w:autoSpaceDE/>
        <w:autoSpaceDN/>
        <w:bidi w:val="0"/>
        <w:spacing w:beforeLines="25" w:afterLines="25" w:line="360" w:lineRule="exact"/>
        <w:ind w:firstLine="392" w:firstLineChars="187"/>
        <w:textAlignment w:val="auto"/>
        <w:rPr>
          <w:rFonts w:hint="eastAsia" w:ascii="宋体" w:hAnsi="宋体" w:eastAsia="宋体" w:cs="宋体"/>
          <w:kern w:val="2"/>
          <w:sz w:val="21"/>
          <w:szCs w:val="21"/>
        </w:rPr>
      </w:pPr>
      <w:r>
        <w:rPr>
          <w:rFonts w:hint="eastAsia" w:ascii="宋体" w:hAnsi="宋体" w:eastAsia="宋体" w:cs="宋体"/>
          <w:kern w:val="2"/>
          <w:sz w:val="21"/>
          <w:szCs w:val="21"/>
        </w:rPr>
        <w:t>4.除非采购代理机构通过修改招标文件予以更正，否则，投标人应毫无例外地按招标文件所列的清单中项目和数量填报综合单价或总价。投标人未填综合单价或总价的项目，在实施后，将不得以支付，并视作该项费用已包括在其它有价款的综合单价或总价内。</w:t>
      </w:r>
    </w:p>
    <w:p>
      <w:pPr>
        <w:keepNext w:val="0"/>
        <w:keepLines w:val="0"/>
        <w:pageBreakBefore w:val="0"/>
        <w:widowControl w:val="0"/>
        <w:kinsoku/>
        <w:wordWrap/>
        <w:overflowPunct/>
        <w:topLinePunct w:val="0"/>
        <w:autoSpaceDE/>
        <w:autoSpaceDN/>
        <w:bidi w:val="0"/>
        <w:spacing w:beforeLines="25" w:afterLines="25" w:line="360" w:lineRule="exact"/>
        <w:ind w:firstLine="392" w:firstLineChars="187"/>
        <w:textAlignment w:val="auto"/>
        <w:rPr>
          <w:rFonts w:hint="eastAsia" w:ascii="宋体" w:hAnsi="宋体" w:eastAsia="宋体" w:cs="宋体"/>
          <w:kern w:val="2"/>
          <w:sz w:val="21"/>
          <w:szCs w:val="21"/>
        </w:rPr>
      </w:pPr>
      <w:r>
        <w:rPr>
          <w:rFonts w:hint="eastAsia" w:ascii="宋体" w:hAnsi="宋体" w:eastAsia="宋体" w:cs="宋体"/>
          <w:kern w:val="2"/>
          <w:sz w:val="21"/>
          <w:szCs w:val="21"/>
        </w:rPr>
        <w:t>5.投标人应充分了解项目的位置、情况、道路及任何其它足以影响投标报价的情况，任何因忽视或误解项目情况而导致的索赔或服务期限延长申请将不获批准。</w:t>
      </w:r>
    </w:p>
    <w:p>
      <w:pPr>
        <w:keepNext w:val="0"/>
        <w:keepLines w:val="0"/>
        <w:pageBreakBefore w:val="0"/>
        <w:tabs>
          <w:tab w:val="right" w:pos="709"/>
        </w:tabs>
        <w:kinsoku/>
        <w:wordWrap/>
        <w:overflowPunct/>
        <w:topLinePunct w:val="0"/>
        <w:autoSpaceDE/>
        <w:autoSpaceDN/>
        <w:bidi w:val="0"/>
        <w:spacing w:line="360" w:lineRule="exact"/>
        <w:ind w:firstLine="420" w:firstLineChars="200"/>
        <w:textAlignment w:val="auto"/>
        <w:rPr>
          <w:rStyle w:val="45"/>
          <w:rFonts w:hint="eastAsia" w:ascii="宋体" w:hAnsi="宋体" w:eastAsia="宋体" w:cs="宋体"/>
          <w:b/>
          <w:bCs/>
          <w:sz w:val="21"/>
          <w:szCs w:val="21"/>
          <w:lang w:val="zh-CN"/>
        </w:rPr>
      </w:pPr>
      <w:r>
        <w:rPr>
          <w:rFonts w:hint="eastAsia" w:ascii="宋体" w:hAnsi="宋体" w:eastAsia="宋体" w:cs="宋体"/>
          <w:kern w:val="2"/>
          <w:sz w:val="21"/>
          <w:szCs w:val="21"/>
        </w:rPr>
        <w:t>6.投标人不得期望通过索赔等方式获取补偿，否则，除可能遭到拒绝外，还可能将被作为不良行为记录在案，并可能影响其以后参加政府采购的项目投标。各投标人在投标报价时，应充分考虑投标报价的风险。</w:t>
      </w:r>
    </w:p>
    <w:p>
      <w:pPr>
        <w:tabs>
          <w:tab w:val="right" w:pos="709"/>
        </w:tabs>
        <w:spacing w:line="360" w:lineRule="auto"/>
        <w:ind w:firstLine="421" w:firstLineChars="200"/>
        <w:rPr>
          <w:rStyle w:val="45"/>
          <w:rFonts w:hint="eastAsia" w:ascii="宋体" w:hAnsi="宋体" w:cs="宋体"/>
          <w:b/>
          <w:bCs/>
          <w:szCs w:val="21"/>
          <w:lang w:val="zh-CN"/>
        </w:rPr>
      </w:pPr>
    </w:p>
    <w:p>
      <w:pPr>
        <w:tabs>
          <w:tab w:val="right" w:pos="709"/>
        </w:tabs>
        <w:spacing w:line="360" w:lineRule="auto"/>
        <w:ind w:firstLine="421" w:firstLineChars="200"/>
        <w:rPr>
          <w:rStyle w:val="45"/>
          <w:rFonts w:hint="eastAsia" w:ascii="宋体" w:hAnsi="宋体" w:cs="宋体"/>
          <w:b/>
          <w:bCs/>
          <w:szCs w:val="21"/>
          <w:lang w:val="zh-CN"/>
        </w:rPr>
      </w:pPr>
    </w:p>
    <w:p>
      <w:pPr>
        <w:tabs>
          <w:tab w:val="right" w:pos="709"/>
        </w:tabs>
        <w:spacing w:line="360" w:lineRule="auto"/>
        <w:ind w:firstLine="421" w:firstLineChars="200"/>
        <w:rPr>
          <w:rStyle w:val="45"/>
          <w:rFonts w:ascii="宋体" w:hAnsi="宋体" w:cs="宋体"/>
          <w:b/>
          <w:bCs/>
          <w:szCs w:val="21"/>
          <w:lang w:val="zh-CN"/>
        </w:rPr>
      </w:pPr>
      <w:r>
        <w:rPr>
          <w:rStyle w:val="45"/>
          <w:rFonts w:hint="eastAsia" w:ascii="宋体" w:hAnsi="宋体" w:cs="宋体"/>
          <w:b/>
          <w:bCs/>
          <w:szCs w:val="21"/>
          <w:lang w:val="zh-CN"/>
        </w:rPr>
        <w:t>注：</w:t>
      </w:r>
    </w:p>
    <w:p>
      <w:pPr>
        <w:numPr>
          <w:ilvl w:val="0"/>
          <w:numId w:val="4"/>
        </w:numPr>
        <w:tabs>
          <w:tab w:val="right" w:pos="142"/>
          <w:tab w:val="right" w:pos="709"/>
          <w:tab w:val="clear" w:pos="567"/>
        </w:tabs>
        <w:spacing w:line="360" w:lineRule="auto"/>
        <w:ind w:left="0" w:firstLine="421" w:firstLineChars="200"/>
        <w:rPr>
          <w:rStyle w:val="45"/>
          <w:rFonts w:ascii="宋体" w:hAnsi="宋体" w:cs="宋体"/>
          <w:b/>
          <w:bCs/>
          <w:szCs w:val="21"/>
          <w:lang w:val="zh-CN"/>
        </w:rPr>
      </w:pPr>
      <w:r>
        <w:rPr>
          <w:rStyle w:val="45"/>
          <w:rFonts w:hint="eastAsia" w:ascii="宋体" w:hAnsi="宋体" w:cs="宋体"/>
          <w:b/>
          <w:bCs/>
          <w:szCs w:val="21"/>
          <w:lang w:val="zh-CN"/>
        </w:rPr>
        <w:t>本《用户需求书》所提有关要求（打“★”的条款必须满足，否则作投标无效处理），仅供参考，投标人在投标文件中可提出替代标准，但此替代标准应不低于招标文件技术要求。</w:t>
      </w:r>
    </w:p>
    <w:p>
      <w:pPr>
        <w:numPr>
          <w:ilvl w:val="0"/>
          <w:numId w:val="4"/>
        </w:numPr>
        <w:tabs>
          <w:tab w:val="right" w:pos="142"/>
          <w:tab w:val="right" w:pos="709"/>
          <w:tab w:val="clear" w:pos="567"/>
        </w:tabs>
        <w:spacing w:line="360" w:lineRule="auto"/>
        <w:ind w:left="0" w:firstLine="421" w:firstLineChars="200"/>
        <w:rPr>
          <w:rStyle w:val="45"/>
          <w:rFonts w:ascii="宋体" w:hAnsi="宋体" w:cs="宋体"/>
          <w:b/>
          <w:bCs/>
          <w:szCs w:val="21"/>
        </w:rPr>
      </w:pPr>
      <w:r>
        <w:rPr>
          <w:rStyle w:val="45"/>
          <w:rFonts w:hint="eastAsia" w:ascii="宋体" w:hAnsi="宋体" w:cs="宋体"/>
          <w:b/>
          <w:bCs/>
          <w:szCs w:val="21"/>
          <w:lang w:val="zh-CN"/>
        </w:rPr>
        <w:t>评标委员会有权对以谋取中标为目的的技术规格模糊响应（如有意照搬照抄招标文件的技术要求）或虚假响应予以认定。供应商上述行为一经发现或查实，除扣分或投标无效外，采购代理机构可视情况报政府采购监督管理部门做进一步处理。</w:t>
      </w:r>
    </w:p>
    <w:p>
      <w:pPr>
        <w:numPr>
          <w:ilvl w:val="0"/>
          <w:numId w:val="4"/>
        </w:numPr>
        <w:tabs>
          <w:tab w:val="right" w:pos="142"/>
          <w:tab w:val="right" w:pos="709"/>
          <w:tab w:val="clear" w:pos="567"/>
        </w:tabs>
        <w:spacing w:line="360" w:lineRule="auto"/>
        <w:ind w:left="0" w:firstLine="421" w:firstLineChars="200"/>
        <w:rPr>
          <w:rStyle w:val="45"/>
          <w:rFonts w:ascii="宋体" w:hAnsi="宋体" w:cs="宋体"/>
          <w:b/>
          <w:bCs/>
          <w:szCs w:val="21"/>
        </w:rPr>
      </w:pPr>
      <w:r>
        <w:rPr>
          <w:rStyle w:val="45"/>
          <w:rFonts w:hint="eastAsia" w:ascii="宋体" w:hAnsi="宋体" w:cs="宋体"/>
          <w:b/>
          <w:bCs/>
          <w:szCs w:val="21"/>
        </w:rPr>
        <w:t>当招标文件中出现前后表述不一致的时候，以招标文件中对投标人责任规定较严格的为准。</w:t>
      </w:r>
    </w:p>
    <w:p>
      <w:pPr>
        <w:numPr>
          <w:ilvl w:val="0"/>
          <w:numId w:val="4"/>
        </w:numPr>
        <w:tabs>
          <w:tab w:val="right" w:pos="142"/>
          <w:tab w:val="right" w:pos="709"/>
          <w:tab w:val="clear" w:pos="567"/>
        </w:tabs>
        <w:spacing w:line="360" w:lineRule="auto"/>
        <w:ind w:left="0" w:firstLine="421" w:firstLineChars="200"/>
        <w:rPr>
          <w:rStyle w:val="45"/>
          <w:rFonts w:ascii="宋体" w:hAnsi="宋体" w:cs="宋体"/>
          <w:b/>
          <w:bCs/>
          <w:szCs w:val="21"/>
        </w:rPr>
      </w:pPr>
      <w:r>
        <w:rPr>
          <w:rStyle w:val="45"/>
          <w:rFonts w:hint="eastAsia" w:ascii="宋体" w:hAnsi="宋体" w:cs="宋体"/>
          <w:b/>
          <w:bCs/>
          <w:szCs w:val="21"/>
        </w:rPr>
        <w:t>当投标文件中出现前后表述不一致的时候，以投标文件中对投标人责任规定较严格的为准。</w:t>
      </w:r>
    </w:p>
    <w:p>
      <w:pPr>
        <w:numPr>
          <w:ilvl w:val="0"/>
          <w:numId w:val="4"/>
        </w:numPr>
        <w:tabs>
          <w:tab w:val="right" w:pos="142"/>
          <w:tab w:val="right" w:pos="709"/>
          <w:tab w:val="clear" w:pos="567"/>
        </w:tabs>
        <w:spacing w:line="360" w:lineRule="auto"/>
        <w:ind w:left="0" w:firstLine="421" w:firstLineChars="200"/>
        <w:rPr>
          <w:rStyle w:val="45"/>
          <w:rFonts w:ascii="宋体" w:hAnsi="宋体" w:cs="宋体"/>
          <w:b/>
          <w:bCs/>
          <w:szCs w:val="21"/>
        </w:rPr>
      </w:pPr>
      <w:r>
        <w:rPr>
          <w:rStyle w:val="45"/>
          <w:rFonts w:hint="eastAsia" w:ascii="宋体" w:hAnsi="宋体" w:cs="宋体"/>
          <w:b/>
          <w:bCs/>
          <w:szCs w:val="21"/>
          <w:lang w:val="zh-CN"/>
        </w:rPr>
        <w:t>投标报价合理性的提交及认定：</w:t>
      </w:r>
      <w:r>
        <w:rPr>
          <w:rStyle w:val="45"/>
          <w:rFonts w:hint="eastAsia" w:ascii="宋体" w:hAnsi="宋体" w:cs="宋体"/>
          <w:b/>
          <w:bCs/>
          <w:szCs w:val="21"/>
          <w:lang w:val="zh-CN"/>
        </w:rPr>
        <w:br w:type="textWrapping"/>
      </w:r>
      <w:r>
        <w:rPr>
          <w:rStyle w:val="45"/>
          <w:rFonts w:hint="eastAsia" w:ascii="宋体" w:hAnsi="宋体" w:cs="宋体"/>
          <w:b/>
          <w:bCs/>
          <w:szCs w:val="21"/>
        </w:rPr>
        <w:t xml:space="preserve">    </w:t>
      </w:r>
      <w:r>
        <w:rPr>
          <w:rStyle w:val="45"/>
          <w:rFonts w:hint="eastAsia" w:ascii="宋体" w:hAnsi="宋体" w:cs="宋体"/>
          <w:b/>
          <w:bCs/>
          <w:szCs w:val="21"/>
          <w:lang w:val="zh-CN"/>
        </w:rPr>
        <w:t>a.投标报价合理性说明的提交方式：现场或电子邮件提交（邮箱地址：dept2@zgyd11.com）；</w:t>
      </w:r>
      <w:r>
        <w:rPr>
          <w:rStyle w:val="45"/>
          <w:rFonts w:hint="eastAsia" w:ascii="宋体" w:hAnsi="宋体" w:cs="宋体"/>
          <w:b/>
          <w:bCs/>
          <w:szCs w:val="21"/>
          <w:lang w:val="zh-CN"/>
        </w:rPr>
        <w:br w:type="textWrapping"/>
      </w:r>
      <w:r>
        <w:rPr>
          <w:rStyle w:val="45"/>
          <w:rFonts w:hint="eastAsia" w:ascii="宋体" w:hAnsi="宋体" w:cs="宋体"/>
          <w:b/>
          <w:bCs/>
          <w:szCs w:val="21"/>
        </w:rPr>
        <w:t xml:space="preserve">    </w:t>
      </w:r>
      <w:r>
        <w:rPr>
          <w:rStyle w:val="45"/>
          <w:rFonts w:hint="eastAsia" w:ascii="宋体" w:hAnsi="宋体" w:cs="宋体"/>
          <w:b/>
          <w:bCs/>
          <w:szCs w:val="21"/>
          <w:lang w:val="zh-CN"/>
        </w:rPr>
        <w:t>b.若评审委员会成员对是否须由投标人作出报价合理性说明，以及书面说明是否采纳等判断不一致的，按照“少数服从多数”的原则确定评审委员会的意见</w:t>
      </w:r>
    </w:p>
    <w:p>
      <w:pPr>
        <w:pStyle w:val="2"/>
        <w:snapToGrid w:val="0"/>
      </w:pPr>
      <w:r>
        <w:rPr>
          <w:rFonts w:hint="eastAsia"/>
        </w:rPr>
        <w:br w:type="page"/>
      </w:r>
      <w:r>
        <w:rPr>
          <w:rFonts w:hint="eastAsia"/>
          <w:b/>
          <w:bCs/>
        </w:rPr>
        <w:t>第四章  投标文件格式</w:t>
      </w:r>
    </w:p>
    <w:p>
      <w:pPr>
        <w:pStyle w:val="9"/>
        <w:spacing w:line="360" w:lineRule="auto"/>
        <w:jc w:val="center"/>
        <w:rPr>
          <w:rFonts w:ascii="宋体" w:hAnsi="宋体" w:cs="宋体"/>
          <w:b/>
        </w:rPr>
      </w:pPr>
      <w:r>
        <w:rPr>
          <w:rFonts w:hint="eastAsia" w:ascii="宋体" w:hAnsi="宋体" w:cs="宋体"/>
          <w:b/>
        </w:rPr>
        <w:t>说明：采购文件所提及的“签字”均表示要求“亲笔手写签名”，盖名字章视为投标无效，将被做投标无效处理。例如：要求“法定代表人（签字或盖章）或被授权代表（签字）”的地方，可以盖法定代表人姓名章、或由法定代表人签名、或由被授权代表签字，但不得盖被授权代表的姓名章，否则将视为投标无效。</w:t>
      </w:r>
    </w:p>
    <w:p>
      <w:pPr>
        <w:widowControl/>
        <w:tabs>
          <w:tab w:val="left" w:pos="142"/>
        </w:tabs>
        <w:autoSpaceDE w:val="0"/>
        <w:autoSpaceDN w:val="0"/>
        <w:spacing w:line="312" w:lineRule="auto"/>
        <w:ind w:right="28"/>
        <w:jc w:val="center"/>
        <w:textAlignment w:val="bottom"/>
        <w:rPr>
          <w:b/>
          <w:bCs/>
          <w:sz w:val="32"/>
          <w:szCs w:val="32"/>
        </w:rPr>
      </w:pPr>
    </w:p>
    <w:p>
      <w:pPr>
        <w:pStyle w:val="9"/>
      </w:pPr>
    </w:p>
    <w:p>
      <w:pPr>
        <w:pStyle w:val="9"/>
        <w:spacing w:line="312" w:lineRule="auto"/>
        <w:ind w:firstLine="1260" w:firstLineChars="450"/>
        <w:rPr>
          <w:rFonts w:ascii="宋体" w:hAnsi="宋体" w:cs="宋体"/>
          <w:sz w:val="28"/>
          <w:szCs w:val="28"/>
        </w:rPr>
      </w:pPr>
      <w:r>
        <w:rPr>
          <w:rFonts w:hint="eastAsia" w:ascii="宋体" w:hAnsi="宋体" w:cs="宋体"/>
          <w:sz w:val="28"/>
          <w:szCs w:val="28"/>
        </w:rPr>
        <w:t>第一部分  报价文件</w:t>
      </w:r>
    </w:p>
    <w:p>
      <w:pPr>
        <w:pStyle w:val="9"/>
        <w:spacing w:line="312" w:lineRule="auto"/>
        <w:ind w:firstLine="1260" w:firstLineChars="450"/>
        <w:rPr>
          <w:rFonts w:ascii="宋体" w:hAnsi="宋体" w:cs="宋体"/>
          <w:sz w:val="28"/>
          <w:szCs w:val="28"/>
        </w:rPr>
      </w:pPr>
      <w:r>
        <w:rPr>
          <w:rFonts w:hint="eastAsia" w:ascii="宋体" w:hAnsi="宋体" w:cs="宋体"/>
          <w:sz w:val="28"/>
          <w:szCs w:val="28"/>
        </w:rPr>
        <w:t>第二部分  资格性、符合性审查文件</w:t>
      </w:r>
    </w:p>
    <w:p>
      <w:pPr>
        <w:pStyle w:val="9"/>
        <w:spacing w:line="312" w:lineRule="auto"/>
        <w:ind w:firstLine="1260" w:firstLineChars="450"/>
        <w:rPr>
          <w:rFonts w:ascii="宋体" w:hAnsi="宋体" w:cs="宋体"/>
          <w:sz w:val="28"/>
          <w:szCs w:val="28"/>
        </w:rPr>
      </w:pPr>
      <w:r>
        <w:rPr>
          <w:rFonts w:hint="eastAsia" w:ascii="宋体" w:hAnsi="宋体" w:cs="宋体"/>
          <w:sz w:val="28"/>
          <w:szCs w:val="28"/>
        </w:rPr>
        <w:t>第三部分  商务评审文件</w:t>
      </w:r>
    </w:p>
    <w:p>
      <w:pPr>
        <w:pStyle w:val="9"/>
        <w:spacing w:line="312" w:lineRule="auto"/>
        <w:ind w:firstLine="1260" w:firstLineChars="450"/>
        <w:rPr>
          <w:rFonts w:ascii="宋体" w:hAnsi="宋体" w:cs="宋体"/>
          <w:sz w:val="28"/>
          <w:szCs w:val="28"/>
        </w:rPr>
      </w:pPr>
      <w:r>
        <w:rPr>
          <w:rFonts w:hint="eastAsia" w:ascii="宋体" w:hAnsi="宋体" w:cs="宋体"/>
          <w:sz w:val="28"/>
          <w:szCs w:val="28"/>
        </w:rPr>
        <w:t>第四部分  技术评审文件</w:t>
      </w:r>
    </w:p>
    <w:p>
      <w:pPr>
        <w:widowControl/>
        <w:tabs>
          <w:tab w:val="left" w:pos="142"/>
        </w:tabs>
        <w:autoSpaceDE w:val="0"/>
        <w:autoSpaceDN w:val="0"/>
        <w:spacing w:line="312" w:lineRule="auto"/>
        <w:ind w:right="26"/>
        <w:jc w:val="center"/>
        <w:textAlignment w:val="bottom"/>
        <w:outlineLvl w:val="0"/>
        <w:rPr>
          <w:b/>
          <w:bCs/>
          <w:sz w:val="36"/>
          <w:szCs w:val="36"/>
        </w:rPr>
      </w:pPr>
      <w:r>
        <w:rPr>
          <w:rFonts w:hint="eastAsia"/>
          <w:sz w:val="24"/>
        </w:rPr>
        <w:br w:type="page"/>
      </w:r>
      <w:r>
        <w:rPr>
          <w:rFonts w:hint="eastAsia"/>
          <w:b/>
          <w:bCs/>
          <w:sz w:val="36"/>
          <w:szCs w:val="36"/>
        </w:rPr>
        <w:t>第一部分  报价文件</w:t>
      </w:r>
    </w:p>
    <w:p>
      <w:pPr>
        <w:pStyle w:val="12"/>
        <w:spacing w:line="360" w:lineRule="auto"/>
        <w:jc w:val="center"/>
        <w:rPr>
          <w:b/>
          <w:sz w:val="28"/>
        </w:rPr>
      </w:pPr>
    </w:p>
    <w:p>
      <w:pPr>
        <w:pStyle w:val="12"/>
        <w:numPr>
          <w:ilvl w:val="0"/>
          <w:numId w:val="5"/>
        </w:numPr>
        <w:spacing w:line="360" w:lineRule="auto"/>
        <w:jc w:val="center"/>
        <w:outlineLvl w:val="1"/>
        <w:rPr>
          <w:b/>
          <w:sz w:val="32"/>
          <w:szCs w:val="32"/>
        </w:rPr>
      </w:pPr>
      <w:r>
        <w:rPr>
          <w:rFonts w:hint="eastAsia"/>
          <w:b/>
          <w:sz w:val="32"/>
          <w:szCs w:val="32"/>
        </w:rPr>
        <w:t>投标一览表</w:t>
      </w:r>
    </w:p>
    <w:p>
      <w:pPr>
        <w:pStyle w:val="12"/>
        <w:keepNext w:val="0"/>
        <w:keepLines w:val="0"/>
        <w:pageBreakBefore w:val="0"/>
        <w:widowControl w:val="0"/>
        <w:kinsoku/>
        <w:wordWrap/>
        <w:overflowPunct/>
        <w:topLinePunct w:val="0"/>
        <w:autoSpaceDE/>
        <w:autoSpaceDN/>
        <w:bidi w:val="0"/>
        <w:adjustRightInd/>
        <w:snapToGrid/>
        <w:spacing w:before="120" w:beforeLines="50" w:after="120" w:afterLines="50" w:line="240" w:lineRule="auto"/>
        <w:textAlignment w:val="auto"/>
        <w:rPr>
          <w:b/>
          <w:bCs/>
          <w:sz w:val="24"/>
          <w:u w:val="single"/>
        </w:rPr>
      </w:pPr>
      <w:r>
        <w:rPr>
          <w:rFonts w:hint="eastAsia"/>
          <w:b/>
          <w:bCs/>
          <w:sz w:val="24"/>
        </w:rPr>
        <w:t>投标人名称：</w:t>
      </w:r>
      <w:r>
        <w:rPr>
          <w:rFonts w:hint="eastAsia"/>
          <w:b/>
          <w:bCs/>
          <w:sz w:val="24"/>
          <w:u w:val="single"/>
        </w:rPr>
        <w:t xml:space="preserve">                                 </w:t>
      </w:r>
    </w:p>
    <w:p>
      <w:pPr>
        <w:pStyle w:val="12"/>
        <w:keepNext w:val="0"/>
        <w:keepLines w:val="0"/>
        <w:pageBreakBefore w:val="0"/>
        <w:widowControl w:val="0"/>
        <w:kinsoku/>
        <w:wordWrap/>
        <w:overflowPunct/>
        <w:topLinePunct w:val="0"/>
        <w:autoSpaceDE/>
        <w:autoSpaceDN/>
        <w:bidi w:val="0"/>
        <w:adjustRightInd/>
        <w:snapToGrid/>
        <w:spacing w:before="120" w:beforeLines="50" w:after="120" w:afterLines="50" w:line="240" w:lineRule="auto"/>
        <w:textAlignment w:val="auto"/>
        <w:rPr>
          <w:b/>
          <w:bCs/>
          <w:sz w:val="24"/>
        </w:rPr>
      </w:pPr>
      <w:r>
        <w:rPr>
          <w:rFonts w:hint="eastAsia"/>
          <w:b/>
          <w:bCs/>
          <w:sz w:val="24"/>
        </w:rPr>
        <w:t>项目编号：</w:t>
      </w:r>
      <w:r>
        <w:rPr>
          <w:rFonts w:hint="eastAsia"/>
          <w:b/>
          <w:bCs/>
          <w:sz w:val="24"/>
          <w:u w:val="single"/>
        </w:rPr>
        <w:t xml:space="preserve">                                   </w:t>
      </w:r>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308"/>
        <w:gridCol w:w="3601"/>
        <w:gridCol w:w="1525"/>
        <w:gridCol w:w="152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9" w:hRule="atLeast"/>
          <w:jc w:val="center"/>
        </w:trPr>
        <w:tc>
          <w:tcPr>
            <w:tcW w:w="2308" w:type="dxa"/>
            <w:noWrap w:val="0"/>
            <w:vAlign w:val="center"/>
          </w:tcPr>
          <w:p>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cs="Times New Roman"/>
                <w:b/>
                <w:bCs/>
                <w:sz w:val="24"/>
              </w:rPr>
            </w:pPr>
            <w:r>
              <w:rPr>
                <w:rFonts w:hint="eastAsia" w:cs="Times New Roman"/>
                <w:b/>
                <w:bCs/>
                <w:sz w:val="24"/>
              </w:rPr>
              <w:t>项目名称</w:t>
            </w:r>
          </w:p>
        </w:tc>
        <w:tc>
          <w:tcPr>
            <w:tcW w:w="3601" w:type="dxa"/>
            <w:noWrap w:val="0"/>
            <w:vAlign w:val="center"/>
          </w:tcPr>
          <w:p>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cs="Times New Roman"/>
                <w:b/>
                <w:bCs/>
                <w:sz w:val="24"/>
              </w:rPr>
            </w:pPr>
            <w:r>
              <w:rPr>
                <w:rFonts w:hint="eastAsia" w:cs="Times New Roman"/>
                <w:b/>
                <w:bCs/>
                <w:sz w:val="24"/>
              </w:rPr>
              <w:t>投标总价</w:t>
            </w:r>
          </w:p>
          <w:p>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cs="Times New Roman"/>
                <w:b/>
                <w:bCs/>
                <w:sz w:val="24"/>
              </w:rPr>
            </w:pPr>
            <w:r>
              <w:rPr>
                <w:rFonts w:hint="eastAsia" w:cs="Times New Roman"/>
                <w:b/>
                <w:bCs/>
                <w:sz w:val="24"/>
              </w:rPr>
              <w:t>（人民币/元）</w:t>
            </w:r>
          </w:p>
        </w:tc>
        <w:tc>
          <w:tcPr>
            <w:tcW w:w="1525" w:type="dxa"/>
            <w:noWrap w:val="0"/>
            <w:vAlign w:val="center"/>
          </w:tcPr>
          <w:p>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cs="Times New Roman"/>
                <w:b/>
                <w:bCs/>
                <w:sz w:val="24"/>
              </w:rPr>
            </w:pPr>
            <w:r>
              <w:rPr>
                <w:rFonts w:hint="eastAsia" w:cs="Times New Roman"/>
                <w:b/>
                <w:bCs/>
                <w:sz w:val="24"/>
              </w:rPr>
              <w:t>服务期限</w:t>
            </w:r>
          </w:p>
        </w:tc>
        <w:tc>
          <w:tcPr>
            <w:tcW w:w="1525" w:type="dxa"/>
            <w:noWrap w:val="0"/>
            <w:vAlign w:val="center"/>
          </w:tcPr>
          <w:p>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cs="Times New Roman"/>
                <w:b/>
                <w:bCs/>
                <w:sz w:val="24"/>
              </w:rPr>
            </w:pPr>
            <w:r>
              <w:rPr>
                <w:rFonts w:hint="eastAsia" w:cs="Times New Roman"/>
                <w:b/>
                <w:bCs/>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278" w:hRule="atLeast"/>
          <w:jc w:val="center"/>
        </w:trPr>
        <w:tc>
          <w:tcPr>
            <w:tcW w:w="2308" w:type="dxa"/>
            <w:noWrap w:val="0"/>
            <w:vAlign w:val="center"/>
          </w:tcPr>
          <w:p>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cs="Times New Roman"/>
                <w:sz w:val="24"/>
              </w:rPr>
            </w:pPr>
          </w:p>
        </w:tc>
        <w:tc>
          <w:tcPr>
            <w:tcW w:w="3601" w:type="dxa"/>
            <w:noWrap w:val="0"/>
            <w:vAlign w:val="center"/>
          </w:tcPr>
          <w:p>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cs="Times New Roman"/>
                <w:sz w:val="24"/>
              </w:rPr>
            </w:pPr>
          </w:p>
          <w:p>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cs="Times New Roman"/>
                <w:sz w:val="24"/>
              </w:rPr>
            </w:pPr>
            <w:r>
              <w:rPr>
                <w:rFonts w:hint="eastAsia" w:cs="Times New Roman"/>
                <w:sz w:val="24"/>
              </w:rPr>
              <w:t>小写：</w:t>
            </w:r>
          </w:p>
          <w:p>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cs="Times New Roman"/>
                <w:sz w:val="24"/>
              </w:rPr>
            </w:pPr>
            <w:r>
              <w:rPr>
                <w:rFonts w:hint="eastAsia" w:cs="Times New Roman"/>
                <w:sz w:val="24"/>
              </w:rPr>
              <w:t>大写：</w:t>
            </w:r>
          </w:p>
          <w:p>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cs="Times New Roman"/>
                <w:sz w:val="24"/>
              </w:rPr>
            </w:pPr>
          </w:p>
        </w:tc>
        <w:tc>
          <w:tcPr>
            <w:tcW w:w="1525" w:type="dxa"/>
            <w:noWrap w:val="0"/>
            <w:vAlign w:val="center"/>
          </w:tcPr>
          <w:p>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cs="Times New Roman"/>
                <w:sz w:val="24"/>
              </w:rPr>
            </w:pPr>
          </w:p>
        </w:tc>
        <w:tc>
          <w:tcPr>
            <w:tcW w:w="1525" w:type="dxa"/>
            <w:noWrap w:val="0"/>
            <w:vAlign w:val="center"/>
          </w:tcPr>
          <w:p>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cs="Times New Roman"/>
                <w:sz w:val="24"/>
              </w:rPr>
            </w:pPr>
          </w:p>
        </w:tc>
      </w:tr>
    </w:tbl>
    <w:p>
      <w:pPr>
        <w:keepNext w:val="0"/>
        <w:keepLines w:val="0"/>
        <w:pageBreakBefore w:val="0"/>
        <w:widowControl w:val="0"/>
        <w:kinsoku/>
        <w:wordWrap/>
        <w:overflowPunct/>
        <w:topLinePunct w:val="0"/>
        <w:autoSpaceDE/>
        <w:autoSpaceDN/>
        <w:bidi w:val="0"/>
        <w:adjustRightInd/>
        <w:snapToGrid/>
        <w:spacing w:line="240" w:lineRule="auto"/>
        <w:textAlignment w:val="auto"/>
      </w:pPr>
    </w:p>
    <w:p>
      <w:pPr>
        <w:pStyle w:val="12"/>
        <w:keepNext w:val="0"/>
        <w:keepLines w:val="0"/>
        <w:pageBreakBefore w:val="0"/>
        <w:widowControl w:val="0"/>
        <w:kinsoku/>
        <w:wordWrap/>
        <w:overflowPunct/>
        <w:topLinePunct w:val="0"/>
        <w:autoSpaceDE/>
        <w:autoSpaceDN/>
        <w:bidi w:val="0"/>
        <w:adjustRightInd/>
        <w:snapToGrid/>
        <w:spacing w:line="240" w:lineRule="auto"/>
        <w:textAlignment w:val="auto"/>
        <w:rPr>
          <w:rFonts w:hAnsi="宋体" w:cs="宋体"/>
          <w:sz w:val="24"/>
        </w:rPr>
      </w:pPr>
      <w:r>
        <w:rPr>
          <w:rFonts w:hint="eastAsia" w:hAnsi="宋体" w:cs="宋体"/>
          <w:sz w:val="24"/>
        </w:rPr>
        <w:t>注：</w:t>
      </w:r>
    </w:p>
    <w:p>
      <w:pPr>
        <w:pStyle w:val="12"/>
        <w:keepNext w:val="0"/>
        <w:keepLines w:val="0"/>
        <w:pageBreakBefore w:val="0"/>
        <w:widowControl w:val="0"/>
        <w:kinsoku/>
        <w:wordWrap/>
        <w:overflowPunct/>
        <w:topLinePunct w:val="0"/>
        <w:autoSpaceDE/>
        <w:autoSpaceDN/>
        <w:bidi w:val="0"/>
        <w:adjustRightInd/>
        <w:snapToGrid/>
        <w:spacing w:line="240" w:lineRule="auto"/>
        <w:textAlignment w:val="auto"/>
        <w:rPr>
          <w:rFonts w:hAnsi="宋体" w:cs="宋体"/>
          <w:sz w:val="24"/>
        </w:rPr>
      </w:pPr>
      <w:r>
        <w:rPr>
          <w:rFonts w:hint="eastAsia" w:hAnsi="宋体" w:cs="宋体"/>
          <w:sz w:val="24"/>
        </w:rPr>
        <w:t>1、此表的总计是根据招标文件要求包含所有需采购人支付给中标供应商（中标人）的费用。</w:t>
      </w:r>
    </w:p>
    <w:p>
      <w:pPr>
        <w:pStyle w:val="12"/>
        <w:keepNext w:val="0"/>
        <w:keepLines w:val="0"/>
        <w:pageBreakBefore w:val="0"/>
        <w:widowControl w:val="0"/>
        <w:kinsoku/>
        <w:wordWrap/>
        <w:overflowPunct/>
        <w:topLinePunct w:val="0"/>
        <w:autoSpaceDE/>
        <w:autoSpaceDN/>
        <w:bidi w:val="0"/>
        <w:adjustRightInd/>
        <w:snapToGrid/>
        <w:spacing w:line="240" w:lineRule="auto"/>
        <w:textAlignment w:val="auto"/>
        <w:rPr>
          <w:rFonts w:hAnsi="宋体" w:cs="宋体"/>
          <w:sz w:val="24"/>
        </w:rPr>
      </w:pPr>
      <w:r>
        <w:rPr>
          <w:rFonts w:hint="eastAsia" w:hAnsi="宋体" w:cs="宋体"/>
          <w:sz w:val="24"/>
        </w:rPr>
        <w:t>2、报价均应包含所有需中标人交纳的税费。</w:t>
      </w:r>
    </w:p>
    <w:p>
      <w:pPr>
        <w:keepNext w:val="0"/>
        <w:keepLines w:val="0"/>
        <w:pageBreakBefore w:val="0"/>
        <w:widowControl w:val="0"/>
        <w:kinsoku/>
        <w:wordWrap/>
        <w:overflowPunct/>
        <w:topLinePunct w:val="0"/>
        <w:autoSpaceDE/>
        <w:autoSpaceDN/>
        <w:bidi w:val="0"/>
        <w:adjustRightInd/>
        <w:snapToGrid/>
        <w:spacing w:line="240" w:lineRule="auto"/>
        <w:textAlignment w:val="auto"/>
      </w:pPr>
    </w:p>
    <w:p>
      <w:pPr>
        <w:pStyle w:val="12"/>
        <w:keepNext w:val="0"/>
        <w:keepLines w:val="0"/>
        <w:pageBreakBefore w:val="0"/>
        <w:widowControl w:val="0"/>
        <w:kinsoku/>
        <w:wordWrap/>
        <w:overflowPunct/>
        <w:topLinePunct w:val="0"/>
        <w:autoSpaceDE/>
        <w:autoSpaceDN/>
        <w:bidi w:val="0"/>
        <w:adjustRightInd/>
        <w:snapToGrid/>
        <w:spacing w:line="240" w:lineRule="auto"/>
        <w:ind w:firstLine="5466" w:firstLineChars="2269"/>
        <w:textAlignment w:val="auto"/>
        <w:rPr>
          <w:b/>
          <w:bCs/>
          <w:sz w:val="24"/>
        </w:rPr>
      </w:pPr>
    </w:p>
    <w:p>
      <w:pPr>
        <w:pStyle w:val="12"/>
        <w:keepNext w:val="0"/>
        <w:keepLines w:val="0"/>
        <w:pageBreakBefore w:val="0"/>
        <w:widowControl w:val="0"/>
        <w:kinsoku/>
        <w:wordWrap/>
        <w:overflowPunct/>
        <w:topLinePunct w:val="0"/>
        <w:autoSpaceDE/>
        <w:autoSpaceDN/>
        <w:bidi w:val="0"/>
        <w:adjustRightInd/>
        <w:snapToGrid/>
        <w:spacing w:line="240" w:lineRule="auto"/>
        <w:textAlignment w:val="auto"/>
        <w:rPr>
          <w:b/>
          <w:bCs/>
          <w:sz w:val="24"/>
        </w:rPr>
      </w:pPr>
      <w:r>
        <w:rPr>
          <w:rFonts w:hint="eastAsia"/>
          <w:b/>
          <w:bCs/>
          <w:sz w:val="24"/>
        </w:rPr>
        <w:t>投标人（公章）：</w:t>
      </w:r>
    </w:p>
    <w:p>
      <w:pPr>
        <w:pStyle w:val="12"/>
        <w:spacing w:line="360" w:lineRule="auto"/>
        <w:rPr>
          <w:b/>
          <w:bCs/>
          <w:sz w:val="24"/>
        </w:rPr>
      </w:pPr>
      <w:r>
        <w:rPr>
          <w:rFonts w:hint="eastAsia"/>
          <w:b/>
          <w:bCs/>
          <w:sz w:val="24"/>
        </w:rPr>
        <w:t xml:space="preserve">法定代表人或其授权代表签名： </w:t>
      </w:r>
    </w:p>
    <w:p>
      <w:pPr>
        <w:spacing w:line="360" w:lineRule="auto"/>
        <w:rPr>
          <w:rFonts w:ascii="宋体"/>
          <w:sz w:val="24"/>
        </w:rPr>
      </w:pPr>
      <w:r>
        <w:rPr>
          <w:rFonts w:hint="eastAsia"/>
          <w:b/>
          <w:bCs/>
          <w:sz w:val="24"/>
        </w:rPr>
        <w:t>日期：     年      月    日</w:t>
      </w:r>
    </w:p>
    <w:p>
      <w:pPr>
        <w:spacing w:line="360" w:lineRule="auto"/>
        <w:rPr>
          <w:rFonts w:ascii="宋体"/>
          <w:sz w:val="24"/>
        </w:rPr>
      </w:pPr>
      <w:r>
        <w:rPr>
          <w:rFonts w:hint="eastAsia"/>
        </w:rPr>
        <w:br w:type="page"/>
      </w:r>
    </w:p>
    <w:p>
      <w:pPr>
        <w:pStyle w:val="12"/>
        <w:numPr>
          <w:ilvl w:val="0"/>
          <w:numId w:val="5"/>
        </w:numPr>
        <w:spacing w:line="360" w:lineRule="auto"/>
        <w:ind w:firstLine="0"/>
        <w:jc w:val="center"/>
        <w:outlineLvl w:val="1"/>
        <w:rPr>
          <w:rFonts w:ascii="Times New Roman" w:hAnsi="Times New Roman"/>
          <w:b/>
          <w:sz w:val="32"/>
          <w:szCs w:val="32"/>
        </w:rPr>
      </w:pPr>
      <w:r>
        <w:rPr>
          <w:rFonts w:hint="eastAsia" w:ascii="Times New Roman" w:hAnsi="Times New Roman"/>
          <w:b/>
          <w:sz w:val="32"/>
          <w:szCs w:val="32"/>
        </w:rPr>
        <w:t>报价明细表</w:t>
      </w:r>
    </w:p>
    <w:p>
      <w:pPr>
        <w:pStyle w:val="12"/>
        <w:spacing w:before="120" w:beforeLines="50" w:after="120" w:afterLines="50" w:line="360" w:lineRule="auto"/>
        <w:rPr>
          <w:b/>
          <w:bCs/>
          <w:sz w:val="24"/>
          <w:u w:val="single"/>
        </w:rPr>
      </w:pPr>
      <w:r>
        <w:rPr>
          <w:rFonts w:hint="eastAsia"/>
          <w:b/>
          <w:bCs/>
          <w:sz w:val="24"/>
        </w:rPr>
        <w:t>项目名称：</w:t>
      </w:r>
      <w:r>
        <w:rPr>
          <w:rFonts w:hint="eastAsia"/>
          <w:b/>
          <w:bCs/>
          <w:sz w:val="24"/>
          <w:u w:val="single"/>
        </w:rPr>
        <w:t xml:space="preserve">                                 </w:t>
      </w:r>
    </w:p>
    <w:p>
      <w:pPr>
        <w:pStyle w:val="12"/>
        <w:spacing w:before="120" w:beforeLines="50" w:after="120" w:afterLines="50" w:line="360" w:lineRule="auto"/>
        <w:jc w:val="left"/>
      </w:pPr>
      <w:r>
        <w:rPr>
          <w:rFonts w:hint="eastAsia"/>
          <w:b/>
          <w:bCs/>
          <w:sz w:val="24"/>
        </w:rPr>
        <w:t>项目编号：</w:t>
      </w:r>
      <w:r>
        <w:rPr>
          <w:rFonts w:hint="eastAsia"/>
          <w:b/>
          <w:bCs/>
          <w:sz w:val="24"/>
          <w:u w:val="single"/>
        </w:rPr>
        <w:t xml:space="preserve">                                 </w:t>
      </w:r>
      <w:r>
        <w:rPr>
          <w:rFonts w:hint="eastAsia"/>
          <w:b/>
          <w:bCs/>
          <w:sz w:val="24"/>
        </w:rPr>
        <w:t xml:space="preserve">                                                       </w:t>
      </w:r>
    </w:p>
    <w:p>
      <w:pPr>
        <w:pStyle w:val="12"/>
        <w:spacing w:line="300" w:lineRule="auto"/>
        <w:jc w:val="right"/>
        <w:rPr>
          <w:rFonts w:hAnsi="宋体"/>
          <w:sz w:val="24"/>
        </w:rPr>
      </w:pPr>
      <w:r>
        <w:rPr>
          <w:rFonts w:hint="eastAsia" w:hAnsi="宋体"/>
          <w:sz w:val="24"/>
        </w:rPr>
        <w:t>【价格单位：（人民币）元】</w:t>
      </w:r>
    </w:p>
    <w:tbl>
      <w:tblPr>
        <w:tblStyle w:val="25"/>
        <w:tblW w:w="93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68"/>
        <w:gridCol w:w="2057"/>
        <w:gridCol w:w="720"/>
        <w:gridCol w:w="1875"/>
        <w:gridCol w:w="1470"/>
        <w:gridCol w:w="216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068" w:type="dxa"/>
            <w:noWrap w:val="0"/>
            <w:vAlign w:val="center"/>
          </w:tcPr>
          <w:p>
            <w:pPr>
              <w:pStyle w:val="12"/>
              <w:keepNext w:val="0"/>
              <w:keepLines w:val="0"/>
              <w:suppressLineNumbers w:val="0"/>
              <w:spacing w:before="0" w:beforeAutospacing="0" w:after="0" w:afterAutospacing="0" w:line="300" w:lineRule="auto"/>
              <w:ind w:left="0" w:right="0"/>
              <w:jc w:val="center"/>
              <w:rPr>
                <w:rFonts w:hint="default" w:hAnsi="宋体" w:cs="Times New Roman"/>
                <w:b/>
                <w:bCs/>
                <w:sz w:val="24"/>
              </w:rPr>
            </w:pPr>
            <w:r>
              <w:rPr>
                <w:rFonts w:hint="eastAsia" w:hAnsi="宋体" w:cs="Times New Roman"/>
                <w:b/>
                <w:bCs/>
                <w:sz w:val="24"/>
              </w:rPr>
              <w:t>序号</w:t>
            </w:r>
          </w:p>
        </w:tc>
        <w:tc>
          <w:tcPr>
            <w:tcW w:w="2057" w:type="dxa"/>
            <w:noWrap w:val="0"/>
            <w:vAlign w:val="center"/>
          </w:tcPr>
          <w:p>
            <w:pPr>
              <w:pStyle w:val="12"/>
              <w:keepNext w:val="0"/>
              <w:keepLines w:val="0"/>
              <w:suppressLineNumbers w:val="0"/>
              <w:spacing w:before="0" w:beforeAutospacing="0" w:after="0" w:afterAutospacing="0" w:line="300" w:lineRule="auto"/>
              <w:ind w:left="0" w:right="0"/>
              <w:jc w:val="center"/>
              <w:rPr>
                <w:rFonts w:hint="default" w:hAnsi="宋体" w:cs="Times New Roman"/>
                <w:b/>
                <w:bCs/>
                <w:sz w:val="24"/>
              </w:rPr>
            </w:pPr>
            <w:r>
              <w:rPr>
                <w:rFonts w:hint="eastAsia" w:hAnsi="宋体" w:cs="Times New Roman"/>
                <w:b/>
                <w:bCs/>
                <w:sz w:val="24"/>
              </w:rPr>
              <w:t>项目名称、内容</w:t>
            </w:r>
          </w:p>
        </w:tc>
        <w:tc>
          <w:tcPr>
            <w:tcW w:w="720" w:type="dxa"/>
            <w:noWrap w:val="0"/>
            <w:vAlign w:val="center"/>
          </w:tcPr>
          <w:p>
            <w:pPr>
              <w:pStyle w:val="12"/>
              <w:keepNext w:val="0"/>
              <w:keepLines w:val="0"/>
              <w:suppressLineNumbers w:val="0"/>
              <w:spacing w:before="0" w:beforeAutospacing="0" w:after="0" w:afterAutospacing="0" w:line="300" w:lineRule="auto"/>
              <w:ind w:left="0" w:right="0"/>
              <w:jc w:val="center"/>
              <w:rPr>
                <w:rFonts w:hint="default" w:hAnsi="宋体" w:cs="Times New Roman"/>
                <w:b/>
                <w:bCs/>
                <w:sz w:val="24"/>
              </w:rPr>
            </w:pPr>
            <w:r>
              <w:rPr>
                <w:rFonts w:hint="eastAsia" w:hAnsi="宋体" w:cs="Times New Roman"/>
                <w:b/>
                <w:bCs/>
                <w:sz w:val="24"/>
              </w:rPr>
              <w:t>单位</w:t>
            </w:r>
          </w:p>
        </w:tc>
        <w:tc>
          <w:tcPr>
            <w:tcW w:w="1875" w:type="dxa"/>
            <w:noWrap w:val="0"/>
            <w:vAlign w:val="center"/>
          </w:tcPr>
          <w:p>
            <w:pPr>
              <w:pStyle w:val="12"/>
              <w:keepNext w:val="0"/>
              <w:keepLines w:val="0"/>
              <w:suppressLineNumbers w:val="0"/>
              <w:spacing w:before="0" w:beforeAutospacing="0" w:after="0" w:afterAutospacing="0" w:line="300" w:lineRule="auto"/>
              <w:ind w:left="0" w:right="0"/>
              <w:jc w:val="center"/>
              <w:rPr>
                <w:rFonts w:hint="default" w:hAnsi="宋体" w:cs="Times New Roman"/>
                <w:b/>
                <w:bCs/>
                <w:sz w:val="24"/>
              </w:rPr>
            </w:pPr>
            <w:r>
              <w:rPr>
                <w:rFonts w:hint="eastAsia" w:hAnsi="宋体" w:cs="Times New Roman"/>
                <w:b/>
                <w:bCs/>
                <w:sz w:val="24"/>
              </w:rPr>
              <w:t>数量（工作量）</w:t>
            </w:r>
          </w:p>
        </w:tc>
        <w:tc>
          <w:tcPr>
            <w:tcW w:w="1470" w:type="dxa"/>
            <w:noWrap w:val="0"/>
            <w:vAlign w:val="center"/>
          </w:tcPr>
          <w:p>
            <w:pPr>
              <w:pStyle w:val="12"/>
              <w:keepNext w:val="0"/>
              <w:keepLines w:val="0"/>
              <w:suppressLineNumbers w:val="0"/>
              <w:spacing w:before="0" w:beforeAutospacing="0" w:after="0" w:afterAutospacing="0" w:line="300" w:lineRule="auto"/>
              <w:ind w:left="0" w:right="0"/>
              <w:jc w:val="center"/>
              <w:rPr>
                <w:rFonts w:hint="default" w:hAnsi="宋体" w:cs="Times New Roman"/>
                <w:b/>
                <w:bCs/>
                <w:sz w:val="24"/>
              </w:rPr>
            </w:pPr>
            <w:r>
              <w:rPr>
                <w:rFonts w:hint="eastAsia" w:hAnsi="宋体" w:cs="Times New Roman"/>
                <w:b/>
                <w:bCs/>
                <w:sz w:val="24"/>
              </w:rPr>
              <w:t>单价</w:t>
            </w:r>
          </w:p>
        </w:tc>
        <w:tc>
          <w:tcPr>
            <w:tcW w:w="2164" w:type="dxa"/>
            <w:noWrap w:val="0"/>
            <w:vAlign w:val="center"/>
          </w:tcPr>
          <w:p>
            <w:pPr>
              <w:pStyle w:val="12"/>
              <w:keepNext w:val="0"/>
              <w:keepLines w:val="0"/>
              <w:suppressLineNumbers w:val="0"/>
              <w:spacing w:before="0" w:beforeAutospacing="0" w:after="0" w:afterAutospacing="0" w:line="300" w:lineRule="auto"/>
              <w:ind w:left="0" w:right="0"/>
              <w:jc w:val="center"/>
              <w:rPr>
                <w:rFonts w:hint="default" w:hAnsi="宋体" w:cs="Times New Roman"/>
                <w:b/>
                <w:bCs/>
                <w:sz w:val="24"/>
              </w:rPr>
            </w:pPr>
            <w:r>
              <w:rPr>
                <w:rFonts w:hint="eastAsia" w:hAnsi="宋体" w:cs="Times New Roman"/>
                <w:b/>
                <w:bCs/>
                <w:sz w:val="24"/>
              </w:rPr>
              <w:t>总价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068" w:type="dxa"/>
            <w:noWrap w:val="0"/>
            <w:vAlign w:val="bottom"/>
          </w:tcPr>
          <w:p>
            <w:pPr>
              <w:pStyle w:val="12"/>
              <w:keepNext w:val="0"/>
              <w:keepLines w:val="0"/>
              <w:suppressLineNumbers w:val="0"/>
              <w:spacing w:before="0" w:beforeAutospacing="0" w:after="0" w:afterAutospacing="0" w:line="300" w:lineRule="auto"/>
              <w:ind w:left="0" w:right="0"/>
              <w:jc w:val="center"/>
              <w:rPr>
                <w:rFonts w:hint="default" w:hAnsi="宋体" w:cs="Times New Roman"/>
                <w:sz w:val="24"/>
              </w:rPr>
            </w:pPr>
            <w:r>
              <w:rPr>
                <w:rFonts w:hint="eastAsia" w:hAnsi="宋体" w:cs="Times New Roman"/>
                <w:sz w:val="24"/>
              </w:rPr>
              <w:t>1</w:t>
            </w:r>
          </w:p>
        </w:tc>
        <w:tc>
          <w:tcPr>
            <w:tcW w:w="2057" w:type="dxa"/>
            <w:noWrap w:val="0"/>
            <w:vAlign w:val="center"/>
          </w:tcPr>
          <w:p>
            <w:pPr>
              <w:pStyle w:val="12"/>
              <w:keepNext w:val="0"/>
              <w:keepLines w:val="0"/>
              <w:suppressLineNumbers w:val="0"/>
              <w:spacing w:before="0" w:beforeAutospacing="0" w:after="0" w:afterAutospacing="0" w:line="300" w:lineRule="auto"/>
              <w:ind w:left="0" w:right="0"/>
              <w:jc w:val="center"/>
              <w:rPr>
                <w:rFonts w:hint="default" w:hAnsi="宋体" w:cs="Times New Roman"/>
              </w:rPr>
            </w:pPr>
          </w:p>
        </w:tc>
        <w:tc>
          <w:tcPr>
            <w:tcW w:w="720" w:type="dxa"/>
            <w:noWrap w:val="0"/>
            <w:vAlign w:val="center"/>
          </w:tcPr>
          <w:p>
            <w:pPr>
              <w:pStyle w:val="12"/>
              <w:keepNext w:val="0"/>
              <w:keepLines w:val="0"/>
              <w:suppressLineNumbers w:val="0"/>
              <w:spacing w:before="0" w:beforeAutospacing="0" w:after="0" w:afterAutospacing="0" w:line="300" w:lineRule="auto"/>
              <w:ind w:left="0" w:right="0"/>
              <w:jc w:val="center"/>
              <w:rPr>
                <w:rFonts w:hint="default" w:hAnsi="宋体" w:cs="Times New Roman"/>
              </w:rPr>
            </w:pPr>
          </w:p>
        </w:tc>
        <w:tc>
          <w:tcPr>
            <w:tcW w:w="1875" w:type="dxa"/>
            <w:noWrap w:val="0"/>
            <w:vAlign w:val="center"/>
          </w:tcPr>
          <w:p>
            <w:pPr>
              <w:pStyle w:val="12"/>
              <w:keepNext w:val="0"/>
              <w:keepLines w:val="0"/>
              <w:suppressLineNumbers w:val="0"/>
              <w:spacing w:before="0" w:beforeAutospacing="0" w:after="0" w:afterAutospacing="0" w:line="300" w:lineRule="auto"/>
              <w:ind w:left="0" w:right="0"/>
              <w:jc w:val="center"/>
              <w:rPr>
                <w:rFonts w:hint="default" w:hAnsi="宋体" w:cs="Times New Roman"/>
              </w:rPr>
            </w:pPr>
          </w:p>
        </w:tc>
        <w:tc>
          <w:tcPr>
            <w:tcW w:w="1470" w:type="dxa"/>
            <w:noWrap w:val="0"/>
            <w:vAlign w:val="center"/>
          </w:tcPr>
          <w:p>
            <w:pPr>
              <w:pStyle w:val="12"/>
              <w:keepNext w:val="0"/>
              <w:keepLines w:val="0"/>
              <w:suppressLineNumbers w:val="0"/>
              <w:spacing w:before="0" w:beforeAutospacing="0" w:after="0" w:afterAutospacing="0" w:line="300" w:lineRule="auto"/>
              <w:ind w:left="0" w:right="0"/>
              <w:jc w:val="center"/>
              <w:rPr>
                <w:rFonts w:hint="default" w:hAnsi="宋体" w:cs="Times New Roman"/>
              </w:rPr>
            </w:pPr>
          </w:p>
        </w:tc>
        <w:tc>
          <w:tcPr>
            <w:tcW w:w="2164" w:type="dxa"/>
            <w:noWrap w:val="0"/>
            <w:vAlign w:val="center"/>
          </w:tcPr>
          <w:p>
            <w:pPr>
              <w:pStyle w:val="12"/>
              <w:keepNext w:val="0"/>
              <w:keepLines w:val="0"/>
              <w:suppressLineNumbers w:val="0"/>
              <w:spacing w:before="0" w:beforeAutospacing="0" w:after="0" w:afterAutospacing="0" w:line="300" w:lineRule="auto"/>
              <w:ind w:left="0" w:right="0"/>
              <w:jc w:val="center"/>
              <w:rPr>
                <w:rFonts w:hint="default" w:hAnsi="宋体"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068" w:type="dxa"/>
            <w:noWrap w:val="0"/>
            <w:vAlign w:val="bottom"/>
          </w:tcPr>
          <w:p>
            <w:pPr>
              <w:pStyle w:val="12"/>
              <w:keepNext w:val="0"/>
              <w:keepLines w:val="0"/>
              <w:suppressLineNumbers w:val="0"/>
              <w:spacing w:before="0" w:beforeAutospacing="0" w:after="0" w:afterAutospacing="0" w:line="300" w:lineRule="auto"/>
              <w:ind w:left="0" w:right="0"/>
              <w:jc w:val="center"/>
              <w:rPr>
                <w:rFonts w:hint="default" w:hAnsi="宋体" w:cs="Times New Roman"/>
                <w:sz w:val="24"/>
              </w:rPr>
            </w:pPr>
            <w:r>
              <w:rPr>
                <w:rFonts w:hint="eastAsia" w:hAnsi="宋体" w:cs="Times New Roman"/>
                <w:sz w:val="24"/>
              </w:rPr>
              <w:t>2</w:t>
            </w:r>
          </w:p>
        </w:tc>
        <w:tc>
          <w:tcPr>
            <w:tcW w:w="2057" w:type="dxa"/>
            <w:noWrap w:val="0"/>
            <w:vAlign w:val="center"/>
          </w:tcPr>
          <w:p>
            <w:pPr>
              <w:keepNext w:val="0"/>
              <w:keepLines w:val="0"/>
              <w:suppressLineNumbers w:val="0"/>
              <w:autoSpaceDE w:val="0"/>
              <w:autoSpaceDN w:val="0"/>
              <w:adjustRightInd w:val="0"/>
              <w:spacing w:before="0" w:beforeAutospacing="0" w:after="0" w:afterAutospacing="0" w:line="300" w:lineRule="auto"/>
              <w:ind w:left="0" w:right="0"/>
              <w:jc w:val="center"/>
              <w:rPr>
                <w:rFonts w:hint="default" w:ascii="宋体" w:hAnsi="宋体" w:cs="Times New Roman"/>
              </w:rPr>
            </w:pPr>
          </w:p>
        </w:tc>
        <w:tc>
          <w:tcPr>
            <w:tcW w:w="720" w:type="dxa"/>
            <w:noWrap w:val="0"/>
            <w:vAlign w:val="center"/>
          </w:tcPr>
          <w:p>
            <w:pPr>
              <w:pStyle w:val="12"/>
              <w:keepNext w:val="0"/>
              <w:keepLines w:val="0"/>
              <w:suppressLineNumbers w:val="0"/>
              <w:spacing w:before="0" w:beforeAutospacing="0" w:after="0" w:afterAutospacing="0" w:line="300" w:lineRule="auto"/>
              <w:ind w:left="0" w:right="0"/>
              <w:jc w:val="center"/>
              <w:rPr>
                <w:rFonts w:hint="default" w:hAnsi="宋体" w:cs="Times New Roman"/>
              </w:rPr>
            </w:pPr>
          </w:p>
        </w:tc>
        <w:tc>
          <w:tcPr>
            <w:tcW w:w="1875" w:type="dxa"/>
            <w:noWrap w:val="0"/>
            <w:vAlign w:val="center"/>
          </w:tcPr>
          <w:p>
            <w:pPr>
              <w:pStyle w:val="12"/>
              <w:keepNext w:val="0"/>
              <w:keepLines w:val="0"/>
              <w:suppressLineNumbers w:val="0"/>
              <w:spacing w:before="0" w:beforeAutospacing="0" w:after="0" w:afterAutospacing="0" w:line="300" w:lineRule="auto"/>
              <w:ind w:left="0" w:right="0"/>
              <w:jc w:val="center"/>
              <w:rPr>
                <w:rFonts w:hint="default" w:hAnsi="宋体" w:cs="Times New Roman"/>
              </w:rPr>
            </w:pPr>
          </w:p>
        </w:tc>
        <w:tc>
          <w:tcPr>
            <w:tcW w:w="1470" w:type="dxa"/>
            <w:noWrap w:val="0"/>
            <w:vAlign w:val="center"/>
          </w:tcPr>
          <w:p>
            <w:pPr>
              <w:pStyle w:val="12"/>
              <w:keepNext w:val="0"/>
              <w:keepLines w:val="0"/>
              <w:suppressLineNumbers w:val="0"/>
              <w:spacing w:before="0" w:beforeAutospacing="0" w:after="0" w:afterAutospacing="0" w:line="300" w:lineRule="auto"/>
              <w:ind w:left="0" w:right="0"/>
              <w:jc w:val="center"/>
              <w:rPr>
                <w:rFonts w:hint="default" w:hAnsi="宋体" w:cs="Times New Roman"/>
              </w:rPr>
            </w:pPr>
          </w:p>
        </w:tc>
        <w:tc>
          <w:tcPr>
            <w:tcW w:w="2164" w:type="dxa"/>
            <w:noWrap w:val="0"/>
            <w:vAlign w:val="center"/>
          </w:tcPr>
          <w:p>
            <w:pPr>
              <w:pStyle w:val="12"/>
              <w:keepNext w:val="0"/>
              <w:keepLines w:val="0"/>
              <w:suppressLineNumbers w:val="0"/>
              <w:spacing w:before="0" w:beforeAutospacing="0" w:after="0" w:afterAutospacing="0" w:line="300" w:lineRule="auto"/>
              <w:ind w:left="0" w:right="0"/>
              <w:jc w:val="center"/>
              <w:rPr>
                <w:rFonts w:hint="default" w:hAnsi="宋体"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068" w:type="dxa"/>
            <w:noWrap w:val="0"/>
            <w:vAlign w:val="bottom"/>
          </w:tcPr>
          <w:p>
            <w:pPr>
              <w:pStyle w:val="12"/>
              <w:keepNext w:val="0"/>
              <w:keepLines w:val="0"/>
              <w:suppressLineNumbers w:val="0"/>
              <w:spacing w:before="0" w:beforeAutospacing="0" w:after="0" w:afterAutospacing="0" w:line="300" w:lineRule="auto"/>
              <w:ind w:left="0" w:right="0"/>
              <w:jc w:val="center"/>
              <w:rPr>
                <w:rFonts w:hint="default" w:hAnsi="宋体" w:cs="Times New Roman"/>
                <w:sz w:val="24"/>
              </w:rPr>
            </w:pPr>
            <w:r>
              <w:rPr>
                <w:rFonts w:hint="eastAsia" w:hAnsi="宋体" w:cs="Times New Roman"/>
                <w:sz w:val="24"/>
              </w:rPr>
              <w:t>3</w:t>
            </w:r>
          </w:p>
        </w:tc>
        <w:tc>
          <w:tcPr>
            <w:tcW w:w="2057" w:type="dxa"/>
            <w:noWrap w:val="0"/>
            <w:vAlign w:val="center"/>
          </w:tcPr>
          <w:p>
            <w:pPr>
              <w:keepNext w:val="0"/>
              <w:keepLines w:val="0"/>
              <w:suppressLineNumbers w:val="0"/>
              <w:autoSpaceDE w:val="0"/>
              <w:autoSpaceDN w:val="0"/>
              <w:adjustRightInd w:val="0"/>
              <w:spacing w:before="0" w:beforeAutospacing="0" w:after="0" w:afterAutospacing="0" w:line="300" w:lineRule="auto"/>
              <w:ind w:left="0" w:right="0"/>
              <w:jc w:val="center"/>
              <w:rPr>
                <w:rFonts w:hint="default" w:ascii="宋体" w:hAnsi="宋体" w:cs="Times New Roman"/>
              </w:rPr>
            </w:pPr>
          </w:p>
        </w:tc>
        <w:tc>
          <w:tcPr>
            <w:tcW w:w="720" w:type="dxa"/>
            <w:noWrap w:val="0"/>
            <w:vAlign w:val="center"/>
          </w:tcPr>
          <w:p>
            <w:pPr>
              <w:pStyle w:val="12"/>
              <w:keepNext w:val="0"/>
              <w:keepLines w:val="0"/>
              <w:suppressLineNumbers w:val="0"/>
              <w:spacing w:before="0" w:beforeAutospacing="0" w:after="0" w:afterAutospacing="0" w:line="300" w:lineRule="auto"/>
              <w:ind w:left="0" w:right="0"/>
              <w:jc w:val="center"/>
              <w:rPr>
                <w:rFonts w:hint="default" w:hAnsi="宋体" w:cs="Times New Roman"/>
              </w:rPr>
            </w:pPr>
          </w:p>
        </w:tc>
        <w:tc>
          <w:tcPr>
            <w:tcW w:w="1875" w:type="dxa"/>
            <w:noWrap w:val="0"/>
            <w:vAlign w:val="center"/>
          </w:tcPr>
          <w:p>
            <w:pPr>
              <w:pStyle w:val="12"/>
              <w:keepNext w:val="0"/>
              <w:keepLines w:val="0"/>
              <w:suppressLineNumbers w:val="0"/>
              <w:spacing w:before="0" w:beforeAutospacing="0" w:after="0" w:afterAutospacing="0" w:line="300" w:lineRule="auto"/>
              <w:ind w:left="0" w:right="0"/>
              <w:jc w:val="center"/>
              <w:rPr>
                <w:rFonts w:hint="default" w:hAnsi="宋体" w:cs="Times New Roman"/>
              </w:rPr>
            </w:pPr>
          </w:p>
        </w:tc>
        <w:tc>
          <w:tcPr>
            <w:tcW w:w="1470" w:type="dxa"/>
            <w:noWrap w:val="0"/>
            <w:vAlign w:val="center"/>
          </w:tcPr>
          <w:p>
            <w:pPr>
              <w:pStyle w:val="12"/>
              <w:keepNext w:val="0"/>
              <w:keepLines w:val="0"/>
              <w:suppressLineNumbers w:val="0"/>
              <w:spacing w:before="0" w:beforeAutospacing="0" w:after="0" w:afterAutospacing="0" w:line="300" w:lineRule="auto"/>
              <w:ind w:left="0" w:right="0"/>
              <w:jc w:val="center"/>
              <w:rPr>
                <w:rFonts w:hint="default" w:hAnsi="宋体" w:cs="Times New Roman"/>
              </w:rPr>
            </w:pPr>
          </w:p>
        </w:tc>
        <w:tc>
          <w:tcPr>
            <w:tcW w:w="2164" w:type="dxa"/>
            <w:noWrap w:val="0"/>
            <w:vAlign w:val="center"/>
          </w:tcPr>
          <w:p>
            <w:pPr>
              <w:pStyle w:val="12"/>
              <w:keepNext w:val="0"/>
              <w:keepLines w:val="0"/>
              <w:suppressLineNumbers w:val="0"/>
              <w:spacing w:before="0" w:beforeAutospacing="0" w:after="0" w:afterAutospacing="0" w:line="300" w:lineRule="auto"/>
              <w:ind w:left="0" w:right="0"/>
              <w:jc w:val="center"/>
              <w:rPr>
                <w:rFonts w:hint="default" w:hAnsi="宋体"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068" w:type="dxa"/>
            <w:noWrap w:val="0"/>
            <w:vAlign w:val="bottom"/>
          </w:tcPr>
          <w:p>
            <w:pPr>
              <w:pStyle w:val="12"/>
              <w:keepNext w:val="0"/>
              <w:keepLines w:val="0"/>
              <w:suppressLineNumbers w:val="0"/>
              <w:spacing w:before="0" w:beforeAutospacing="0" w:after="0" w:afterAutospacing="0" w:line="300" w:lineRule="auto"/>
              <w:ind w:left="0" w:right="0"/>
              <w:jc w:val="center"/>
              <w:rPr>
                <w:rFonts w:hint="default" w:hAnsi="宋体" w:cs="Times New Roman"/>
                <w:sz w:val="24"/>
              </w:rPr>
            </w:pPr>
            <w:r>
              <w:rPr>
                <w:rFonts w:hint="eastAsia" w:hAnsi="宋体" w:cs="Times New Roman"/>
                <w:sz w:val="24"/>
              </w:rPr>
              <w:t>4</w:t>
            </w:r>
          </w:p>
        </w:tc>
        <w:tc>
          <w:tcPr>
            <w:tcW w:w="2057" w:type="dxa"/>
            <w:noWrap w:val="0"/>
            <w:vAlign w:val="center"/>
          </w:tcPr>
          <w:p>
            <w:pPr>
              <w:keepNext w:val="0"/>
              <w:keepLines w:val="0"/>
              <w:suppressLineNumbers w:val="0"/>
              <w:autoSpaceDE w:val="0"/>
              <w:autoSpaceDN w:val="0"/>
              <w:adjustRightInd w:val="0"/>
              <w:spacing w:before="0" w:beforeAutospacing="0" w:after="0" w:afterAutospacing="0" w:line="300" w:lineRule="auto"/>
              <w:ind w:left="0" w:right="0"/>
              <w:jc w:val="center"/>
              <w:rPr>
                <w:rFonts w:hint="default" w:ascii="宋体" w:hAnsi="宋体" w:cs="Times New Roman"/>
              </w:rPr>
            </w:pPr>
          </w:p>
        </w:tc>
        <w:tc>
          <w:tcPr>
            <w:tcW w:w="720" w:type="dxa"/>
            <w:noWrap w:val="0"/>
            <w:vAlign w:val="center"/>
          </w:tcPr>
          <w:p>
            <w:pPr>
              <w:pStyle w:val="12"/>
              <w:keepNext w:val="0"/>
              <w:keepLines w:val="0"/>
              <w:suppressLineNumbers w:val="0"/>
              <w:spacing w:before="0" w:beforeAutospacing="0" w:after="0" w:afterAutospacing="0" w:line="300" w:lineRule="auto"/>
              <w:ind w:left="0" w:right="0"/>
              <w:jc w:val="center"/>
              <w:rPr>
                <w:rFonts w:hint="default" w:hAnsi="宋体" w:cs="Times New Roman"/>
              </w:rPr>
            </w:pPr>
          </w:p>
        </w:tc>
        <w:tc>
          <w:tcPr>
            <w:tcW w:w="1875" w:type="dxa"/>
            <w:noWrap w:val="0"/>
            <w:vAlign w:val="center"/>
          </w:tcPr>
          <w:p>
            <w:pPr>
              <w:pStyle w:val="12"/>
              <w:keepNext w:val="0"/>
              <w:keepLines w:val="0"/>
              <w:suppressLineNumbers w:val="0"/>
              <w:spacing w:before="0" w:beforeAutospacing="0" w:after="0" w:afterAutospacing="0" w:line="300" w:lineRule="auto"/>
              <w:ind w:left="0" w:right="0"/>
              <w:jc w:val="center"/>
              <w:rPr>
                <w:rFonts w:hint="default" w:hAnsi="宋体" w:cs="Times New Roman"/>
              </w:rPr>
            </w:pPr>
          </w:p>
        </w:tc>
        <w:tc>
          <w:tcPr>
            <w:tcW w:w="1470" w:type="dxa"/>
            <w:noWrap w:val="0"/>
            <w:vAlign w:val="center"/>
          </w:tcPr>
          <w:p>
            <w:pPr>
              <w:pStyle w:val="12"/>
              <w:keepNext w:val="0"/>
              <w:keepLines w:val="0"/>
              <w:suppressLineNumbers w:val="0"/>
              <w:spacing w:before="0" w:beforeAutospacing="0" w:after="0" w:afterAutospacing="0" w:line="300" w:lineRule="auto"/>
              <w:ind w:left="0" w:right="0"/>
              <w:jc w:val="center"/>
              <w:rPr>
                <w:rFonts w:hint="default" w:hAnsi="宋体" w:cs="Times New Roman"/>
              </w:rPr>
            </w:pPr>
          </w:p>
        </w:tc>
        <w:tc>
          <w:tcPr>
            <w:tcW w:w="2164" w:type="dxa"/>
            <w:noWrap w:val="0"/>
            <w:vAlign w:val="center"/>
          </w:tcPr>
          <w:p>
            <w:pPr>
              <w:pStyle w:val="12"/>
              <w:keepNext w:val="0"/>
              <w:keepLines w:val="0"/>
              <w:suppressLineNumbers w:val="0"/>
              <w:spacing w:before="0" w:beforeAutospacing="0" w:after="0" w:afterAutospacing="0" w:line="300" w:lineRule="auto"/>
              <w:ind w:left="0" w:right="0"/>
              <w:jc w:val="center"/>
              <w:rPr>
                <w:rFonts w:hint="default" w:hAnsi="宋体"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068" w:type="dxa"/>
            <w:noWrap w:val="0"/>
            <w:vAlign w:val="bottom"/>
          </w:tcPr>
          <w:p>
            <w:pPr>
              <w:pStyle w:val="12"/>
              <w:keepNext w:val="0"/>
              <w:keepLines w:val="0"/>
              <w:suppressLineNumbers w:val="0"/>
              <w:spacing w:before="0" w:beforeAutospacing="0" w:after="0" w:afterAutospacing="0" w:line="300" w:lineRule="auto"/>
              <w:ind w:left="0" w:right="0"/>
              <w:jc w:val="center"/>
              <w:rPr>
                <w:rFonts w:hint="default" w:hAnsi="宋体" w:cs="Times New Roman"/>
                <w:sz w:val="24"/>
              </w:rPr>
            </w:pPr>
            <w:r>
              <w:rPr>
                <w:rFonts w:hint="eastAsia" w:hAnsi="宋体" w:cs="Times New Roman"/>
                <w:sz w:val="24"/>
              </w:rPr>
              <w:t>5</w:t>
            </w:r>
          </w:p>
        </w:tc>
        <w:tc>
          <w:tcPr>
            <w:tcW w:w="2057" w:type="dxa"/>
            <w:noWrap w:val="0"/>
            <w:vAlign w:val="center"/>
          </w:tcPr>
          <w:p>
            <w:pPr>
              <w:keepNext w:val="0"/>
              <w:keepLines w:val="0"/>
              <w:suppressLineNumbers w:val="0"/>
              <w:autoSpaceDE w:val="0"/>
              <w:autoSpaceDN w:val="0"/>
              <w:adjustRightInd w:val="0"/>
              <w:spacing w:before="0" w:beforeAutospacing="0" w:after="0" w:afterAutospacing="0" w:line="300" w:lineRule="auto"/>
              <w:ind w:left="0" w:right="0"/>
              <w:jc w:val="center"/>
              <w:rPr>
                <w:rFonts w:hint="default" w:ascii="宋体" w:hAnsi="宋体" w:cs="Times New Roman"/>
              </w:rPr>
            </w:pPr>
          </w:p>
        </w:tc>
        <w:tc>
          <w:tcPr>
            <w:tcW w:w="720" w:type="dxa"/>
            <w:noWrap w:val="0"/>
            <w:vAlign w:val="center"/>
          </w:tcPr>
          <w:p>
            <w:pPr>
              <w:pStyle w:val="12"/>
              <w:keepNext w:val="0"/>
              <w:keepLines w:val="0"/>
              <w:suppressLineNumbers w:val="0"/>
              <w:spacing w:before="0" w:beforeAutospacing="0" w:after="0" w:afterAutospacing="0" w:line="300" w:lineRule="auto"/>
              <w:ind w:left="0" w:right="0"/>
              <w:jc w:val="center"/>
              <w:rPr>
                <w:rFonts w:hint="default" w:hAnsi="宋体" w:cs="Times New Roman"/>
              </w:rPr>
            </w:pPr>
          </w:p>
        </w:tc>
        <w:tc>
          <w:tcPr>
            <w:tcW w:w="1875" w:type="dxa"/>
            <w:noWrap w:val="0"/>
            <w:vAlign w:val="center"/>
          </w:tcPr>
          <w:p>
            <w:pPr>
              <w:pStyle w:val="12"/>
              <w:keepNext w:val="0"/>
              <w:keepLines w:val="0"/>
              <w:suppressLineNumbers w:val="0"/>
              <w:spacing w:before="0" w:beforeAutospacing="0" w:after="0" w:afterAutospacing="0" w:line="300" w:lineRule="auto"/>
              <w:ind w:left="0" w:right="0"/>
              <w:jc w:val="center"/>
              <w:rPr>
                <w:rFonts w:hint="default" w:hAnsi="宋体" w:cs="Times New Roman"/>
              </w:rPr>
            </w:pPr>
          </w:p>
        </w:tc>
        <w:tc>
          <w:tcPr>
            <w:tcW w:w="1470" w:type="dxa"/>
            <w:noWrap w:val="0"/>
            <w:vAlign w:val="center"/>
          </w:tcPr>
          <w:p>
            <w:pPr>
              <w:pStyle w:val="12"/>
              <w:keepNext w:val="0"/>
              <w:keepLines w:val="0"/>
              <w:suppressLineNumbers w:val="0"/>
              <w:spacing w:before="0" w:beforeAutospacing="0" w:after="0" w:afterAutospacing="0" w:line="300" w:lineRule="auto"/>
              <w:ind w:left="0" w:right="0"/>
              <w:jc w:val="center"/>
              <w:rPr>
                <w:rFonts w:hint="default" w:hAnsi="宋体" w:cs="Times New Roman"/>
              </w:rPr>
            </w:pPr>
          </w:p>
        </w:tc>
        <w:tc>
          <w:tcPr>
            <w:tcW w:w="2164" w:type="dxa"/>
            <w:noWrap w:val="0"/>
            <w:vAlign w:val="center"/>
          </w:tcPr>
          <w:p>
            <w:pPr>
              <w:pStyle w:val="12"/>
              <w:keepNext w:val="0"/>
              <w:keepLines w:val="0"/>
              <w:suppressLineNumbers w:val="0"/>
              <w:spacing w:before="0" w:beforeAutospacing="0" w:after="0" w:afterAutospacing="0" w:line="300" w:lineRule="auto"/>
              <w:ind w:left="0" w:right="0"/>
              <w:jc w:val="center"/>
              <w:rPr>
                <w:rFonts w:hint="default" w:hAnsi="宋体"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068" w:type="dxa"/>
            <w:noWrap w:val="0"/>
            <w:vAlign w:val="bottom"/>
          </w:tcPr>
          <w:p>
            <w:pPr>
              <w:pStyle w:val="12"/>
              <w:keepNext w:val="0"/>
              <w:keepLines w:val="0"/>
              <w:suppressLineNumbers w:val="0"/>
              <w:spacing w:before="0" w:beforeAutospacing="0" w:after="0" w:afterAutospacing="0" w:line="300" w:lineRule="auto"/>
              <w:ind w:left="0" w:right="0"/>
              <w:jc w:val="center"/>
              <w:rPr>
                <w:rFonts w:hint="default" w:hAnsi="宋体" w:cs="Times New Roman"/>
                <w:sz w:val="24"/>
              </w:rPr>
            </w:pPr>
            <w:r>
              <w:rPr>
                <w:rFonts w:hint="eastAsia" w:hAnsi="宋体" w:cs="Times New Roman"/>
                <w:sz w:val="24"/>
              </w:rPr>
              <w:t>6</w:t>
            </w:r>
          </w:p>
        </w:tc>
        <w:tc>
          <w:tcPr>
            <w:tcW w:w="2057" w:type="dxa"/>
            <w:noWrap w:val="0"/>
            <w:vAlign w:val="center"/>
          </w:tcPr>
          <w:p>
            <w:pPr>
              <w:keepNext w:val="0"/>
              <w:keepLines w:val="0"/>
              <w:suppressLineNumbers w:val="0"/>
              <w:autoSpaceDE w:val="0"/>
              <w:autoSpaceDN w:val="0"/>
              <w:adjustRightInd w:val="0"/>
              <w:spacing w:before="0" w:beforeAutospacing="0" w:after="0" w:afterAutospacing="0" w:line="300" w:lineRule="auto"/>
              <w:ind w:left="0" w:right="0"/>
              <w:jc w:val="center"/>
              <w:rPr>
                <w:rFonts w:hint="default" w:ascii="宋体" w:hAnsi="宋体" w:cs="Times New Roman"/>
              </w:rPr>
            </w:pPr>
          </w:p>
        </w:tc>
        <w:tc>
          <w:tcPr>
            <w:tcW w:w="720" w:type="dxa"/>
            <w:noWrap w:val="0"/>
            <w:vAlign w:val="center"/>
          </w:tcPr>
          <w:p>
            <w:pPr>
              <w:pStyle w:val="12"/>
              <w:keepNext w:val="0"/>
              <w:keepLines w:val="0"/>
              <w:suppressLineNumbers w:val="0"/>
              <w:spacing w:before="0" w:beforeAutospacing="0" w:after="0" w:afterAutospacing="0" w:line="300" w:lineRule="auto"/>
              <w:ind w:left="0" w:right="0"/>
              <w:jc w:val="center"/>
              <w:rPr>
                <w:rFonts w:hint="default" w:hAnsi="宋体" w:cs="Times New Roman"/>
              </w:rPr>
            </w:pPr>
          </w:p>
        </w:tc>
        <w:tc>
          <w:tcPr>
            <w:tcW w:w="1875" w:type="dxa"/>
            <w:noWrap w:val="0"/>
            <w:vAlign w:val="center"/>
          </w:tcPr>
          <w:p>
            <w:pPr>
              <w:pStyle w:val="12"/>
              <w:keepNext w:val="0"/>
              <w:keepLines w:val="0"/>
              <w:suppressLineNumbers w:val="0"/>
              <w:spacing w:before="0" w:beforeAutospacing="0" w:after="0" w:afterAutospacing="0" w:line="300" w:lineRule="auto"/>
              <w:ind w:left="0" w:right="0"/>
              <w:jc w:val="center"/>
              <w:rPr>
                <w:rFonts w:hint="default" w:hAnsi="宋体" w:cs="Times New Roman"/>
              </w:rPr>
            </w:pPr>
          </w:p>
        </w:tc>
        <w:tc>
          <w:tcPr>
            <w:tcW w:w="1470" w:type="dxa"/>
            <w:noWrap w:val="0"/>
            <w:vAlign w:val="center"/>
          </w:tcPr>
          <w:p>
            <w:pPr>
              <w:pStyle w:val="12"/>
              <w:keepNext w:val="0"/>
              <w:keepLines w:val="0"/>
              <w:suppressLineNumbers w:val="0"/>
              <w:spacing w:before="0" w:beforeAutospacing="0" w:after="0" w:afterAutospacing="0" w:line="300" w:lineRule="auto"/>
              <w:ind w:left="0" w:right="0"/>
              <w:jc w:val="center"/>
              <w:rPr>
                <w:rFonts w:hint="default" w:hAnsi="宋体" w:cs="Times New Roman"/>
              </w:rPr>
            </w:pPr>
          </w:p>
        </w:tc>
        <w:tc>
          <w:tcPr>
            <w:tcW w:w="2164" w:type="dxa"/>
            <w:noWrap w:val="0"/>
            <w:vAlign w:val="center"/>
          </w:tcPr>
          <w:p>
            <w:pPr>
              <w:pStyle w:val="12"/>
              <w:keepNext w:val="0"/>
              <w:keepLines w:val="0"/>
              <w:suppressLineNumbers w:val="0"/>
              <w:spacing w:before="0" w:beforeAutospacing="0" w:after="0" w:afterAutospacing="0" w:line="300" w:lineRule="auto"/>
              <w:ind w:left="0" w:right="0"/>
              <w:jc w:val="center"/>
              <w:rPr>
                <w:rFonts w:hint="default" w:hAnsi="宋体"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068" w:type="dxa"/>
            <w:noWrap w:val="0"/>
            <w:vAlign w:val="bottom"/>
          </w:tcPr>
          <w:p>
            <w:pPr>
              <w:pStyle w:val="12"/>
              <w:keepNext w:val="0"/>
              <w:keepLines w:val="0"/>
              <w:suppressLineNumbers w:val="0"/>
              <w:spacing w:before="0" w:beforeAutospacing="0" w:after="0" w:afterAutospacing="0" w:line="300" w:lineRule="auto"/>
              <w:ind w:left="0" w:right="0"/>
              <w:jc w:val="center"/>
              <w:rPr>
                <w:rFonts w:hint="default" w:hAnsi="宋体" w:cs="Times New Roman"/>
                <w:sz w:val="24"/>
              </w:rPr>
            </w:pPr>
            <w:r>
              <w:rPr>
                <w:rFonts w:hint="eastAsia" w:hAnsi="宋体" w:cs="Times New Roman"/>
                <w:sz w:val="24"/>
              </w:rPr>
              <w:t>7</w:t>
            </w:r>
          </w:p>
        </w:tc>
        <w:tc>
          <w:tcPr>
            <w:tcW w:w="2057" w:type="dxa"/>
            <w:noWrap w:val="0"/>
            <w:vAlign w:val="center"/>
          </w:tcPr>
          <w:p>
            <w:pPr>
              <w:keepNext w:val="0"/>
              <w:keepLines w:val="0"/>
              <w:suppressLineNumbers w:val="0"/>
              <w:autoSpaceDE w:val="0"/>
              <w:autoSpaceDN w:val="0"/>
              <w:adjustRightInd w:val="0"/>
              <w:spacing w:before="0" w:beforeAutospacing="0" w:after="0" w:afterAutospacing="0" w:line="300" w:lineRule="auto"/>
              <w:ind w:left="0" w:right="0"/>
              <w:jc w:val="center"/>
              <w:rPr>
                <w:rFonts w:hint="default" w:ascii="宋体" w:hAnsi="宋体" w:cs="Times New Roman"/>
              </w:rPr>
            </w:pPr>
          </w:p>
        </w:tc>
        <w:tc>
          <w:tcPr>
            <w:tcW w:w="720" w:type="dxa"/>
            <w:noWrap w:val="0"/>
            <w:vAlign w:val="center"/>
          </w:tcPr>
          <w:p>
            <w:pPr>
              <w:pStyle w:val="12"/>
              <w:keepNext w:val="0"/>
              <w:keepLines w:val="0"/>
              <w:suppressLineNumbers w:val="0"/>
              <w:spacing w:before="0" w:beforeAutospacing="0" w:after="0" w:afterAutospacing="0" w:line="300" w:lineRule="auto"/>
              <w:ind w:left="0" w:right="0"/>
              <w:jc w:val="center"/>
              <w:rPr>
                <w:rFonts w:hint="default" w:hAnsi="宋体" w:cs="Times New Roman"/>
              </w:rPr>
            </w:pPr>
          </w:p>
        </w:tc>
        <w:tc>
          <w:tcPr>
            <w:tcW w:w="1875" w:type="dxa"/>
            <w:noWrap w:val="0"/>
            <w:vAlign w:val="center"/>
          </w:tcPr>
          <w:p>
            <w:pPr>
              <w:pStyle w:val="12"/>
              <w:keepNext w:val="0"/>
              <w:keepLines w:val="0"/>
              <w:suppressLineNumbers w:val="0"/>
              <w:spacing w:before="0" w:beforeAutospacing="0" w:after="0" w:afterAutospacing="0" w:line="300" w:lineRule="auto"/>
              <w:ind w:left="0" w:right="0"/>
              <w:jc w:val="center"/>
              <w:rPr>
                <w:rFonts w:hint="default" w:hAnsi="宋体" w:cs="Times New Roman"/>
              </w:rPr>
            </w:pPr>
          </w:p>
        </w:tc>
        <w:tc>
          <w:tcPr>
            <w:tcW w:w="1470" w:type="dxa"/>
            <w:noWrap w:val="0"/>
            <w:vAlign w:val="center"/>
          </w:tcPr>
          <w:p>
            <w:pPr>
              <w:pStyle w:val="12"/>
              <w:keepNext w:val="0"/>
              <w:keepLines w:val="0"/>
              <w:suppressLineNumbers w:val="0"/>
              <w:spacing w:before="0" w:beforeAutospacing="0" w:after="0" w:afterAutospacing="0" w:line="300" w:lineRule="auto"/>
              <w:ind w:left="0" w:right="0"/>
              <w:jc w:val="center"/>
              <w:rPr>
                <w:rFonts w:hint="default" w:hAnsi="宋体" w:cs="Times New Roman"/>
              </w:rPr>
            </w:pPr>
          </w:p>
        </w:tc>
        <w:tc>
          <w:tcPr>
            <w:tcW w:w="2164" w:type="dxa"/>
            <w:noWrap w:val="0"/>
            <w:vAlign w:val="center"/>
          </w:tcPr>
          <w:p>
            <w:pPr>
              <w:pStyle w:val="12"/>
              <w:keepNext w:val="0"/>
              <w:keepLines w:val="0"/>
              <w:suppressLineNumbers w:val="0"/>
              <w:spacing w:before="0" w:beforeAutospacing="0" w:after="0" w:afterAutospacing="0" w:line="300" w:lineRule="auto"/>
              <w:ind w:left="0" w:right="0"/>
              <w:jc w:val="center"/>
              <w:rPr>
                <w:rFonts w:hint="default" w:hAnsi="宋体"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068" w:type="dxa"/>
            <w:noWrap w:val="0"/>
            <w:vAlign w:val="bottom"/>
          </w:tcPr>
          <w:p>
            <w:pPr>
              <w:pStyle w:val="12"/>
              <w:keepNext w:val="0"/>
              <w:keepLines w:val="0"/>
              <w:suppressLineNumbers w:val="0"/>
              <w:spacing w:before="0" w:beforeAutospacing="0" w:after="0" w:afterAutospacing="0" w:line="300" w:lineRule="auto"/>
              <w:ind w:left="0" w:right="0"/>
              <w:jc w:val="center"/>
              <w:rPr>
                <w:rFonts w:hint="default" w:hAnsi="宋体" w:cs="Times New Roman"/>
                <w:sz w:val="24"/>
              </w:rPr>
            </w:pPr>
            <w:r>
              <w:rPr>
                <w:rFonts w:hint="eastAsia" w:hAnsi="宋体" w:cs="Times New Roman"/>
                <w:sz w:val="24"/>
              </w:rPr>
              <w:t>…</w:t>
            </w:r>
          </w:p>
        </w:tc>
        <w:tc>
          <w:tcPr>
            <w:tcW w:w="2057" w:type="dxa"/>
            <w:noWrap w:val="0"/>
            <w:vAlign w:val="center"/>
          </w:tcPr>
          <w:p>
            <w:pPr>
              <w:pStyle w:val="12"/>
              <w:keepNext w:val="0"/>
              <w:keepLines w:val="0"/>
              <w:suppressLineNumbers w:val="0"/>
              <w:spacing w:before="0" w:beforeAutospacing="0" w:after="0" w:afterAutospacing="0" w:line="300" w:lineRule="auto"/>
              <w:ind w:left="0" w:right="0"/>
              <w:jc w:val="center"/>
              <w:rPr>
                <w:rFonts w:hint="default" w:hAnsi="宋体" w:cs="Times New Roman"/>
              </w:rPr>
            </w:pPr>
            <w:r>
              <w:rPr>
                <w:rFonts w:hint="eastAsia" w:hAnsi="宋体" w:cs="Times New Roman"/>
              </w:rPr>
              <w:t>…</w:t>
            </w:r>
          </w:p>
        </w:tc>
        <w:tc>
          <w:tcPr>
            <w:tcW w:w="720" w:type="dxa"/>
            <w:noWrap w:val="0"/>
            <w:vAlign w:val="center"/>
          </w:tcPr>
          <w:p>
            <w:pPr>
              <w:pStyle w:val="12"/>
              <w:keepNext w:val="0"/>
              <w:keepLines w:val="0"/>
              <w:suppressLineNumbers w:val="0"/>
              <w:spacing w:before="0" w:beforeAutospacing="0" w:after="0" w:afterAutospacing="0" w:line="300" w:lineRule="auto"/>
              <w:ind w:left="0" w:right="0"/>
              <w:jc w:val="center"/>
              <w:rPr>
                <w:rFonts w:hint="default" w:hAnsi="宋体" w:cs="Times New Roman"/>
              </w:rPr>
            </w:pPr>
          </w:p>
        </w:tc>
        <w:tc>
          <w:tcPr>
            <w:tcW w:w="1875" w:type="dxa"/>
            <w:noWrap w:val="0"/>
            <w:vAlign w:val="center"/>
          </w:tcPr>
          <w:p>
            <w:pPr>
              <w:pStyle w:val="12"/>
              <w:keepNext w:val="0"/>
              <w:keepLines w:val="0"/>
              <w:suppressLineNumbers w:val="0"/>
              <w:spacing w:before="0" w:beforeAutospacing="0" w:after="0" w:afterAutospacing="0" w:line="300" w:lineRule="auto"/>
              <w:ind w:left="0" w:right="0"/>
              <w:jc w:val="center"/>
              <w:rPr>
                <w:rFonts w:hint="default" w:hAnsi="宋体" w:cs="Times New Roman"/>
              </w:rPr>
            </w:pPr>
          </w:p>
        </w:tc>
        <w:tc>
          <w:tcPr>
            <w:tcW w:w="1470" w:type="dxa"/>
            <w:noWrap w:val="0"/>
            <w:vAlign w:val="center"/>
          </w:tcPr>
          <w:p>
            <w:pPr>
              <w:pStyle w:val="12"/>
              <w:keepNext w:val="0"/>
              <w:keepLines w:val="0"/>
              <w:suppressLineNumbers w:val="0"/>
              <w:spacing w:before="0" w:beforeAutospacing="0" w:after="0" w:afterAutospacing="0" w:line="300" w:lineRule="auto"/>
              <w:ind w:left="0" w:right="0"/>
              <w:jc w:val="center"/>
              <w:rPr>
                <w:rFonts w:hint="default" w:hAnsi="宋体" w:cs="Times New Roman"/>
              </w:rPr>
            </w:pPr>
          </w:p>
        </w:tc>
        <w:tc>
          <w:tcPr>
            <w:tcW w:w="2164" w:type="dxa"/>
            <w:noWrap w:val="0"/>
            <w:vAlign w:val="center"/>
          </w:tcPr>
          <w:p>
            <w:pPr>
              <w:pStyle w:val="12"/>
              <w:keepNext w:val="0"/>
              <w:keepLines w:val="0"/>
              <w:suppressLineNumbers w:val="0"/>
              <w:spacing w:before="0" w:beforeAutospacing="0" w:after="0" w:afterAutospacing="0" w:line="300" w:lineRule="auto"/>
              <w:ind w:left="0" w:right="0"/>
              <w:jc w:val="center"/>
              <w:rPr>
                <w:rFonts w:hint="default" w:hAnsi="宋体"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7190" w:type="dxa"/>
            <w:gridSpan w:val="5"/>
            <w:noWrap w:val="0"/>
            <w:vAlign w:val="center"/>
          </w:tcPr>
          <w:p>
            <w:pPr>
              <w:pStyle w:val="12"/>
              <w:keepNext w:val="0"/>
              <w:keepLines w:val="0"/>
              <w:suppressLineNumbers w:val="0"/>
              <w:spacing w:before="0" w:beforeAutospacing="0" w:after="0" w:afterAutospacing="0" w:line="300" w:lineRule="auto"/>
              <w:ind w:left="0" w:right="0"/>
              <w:jc w:val="center"/>
              <w:rPr>
                <w:rFonts w:hint="default" w:hAnsi="宋体" w:cs="Times New Roman"/>
              </w:rPr>
            </w:pPr>
            <w:r>
              <w:rPr>
                <w:rFonts w:hint="eastAsia" w:hAnsi="宋体" w:cs="Times New Roman"/>
                <w:b/>
                <w:bCs/>
                <w:sz w:val="24"/>
              </w:rPr>
              <w:t>报价合计</w:t>
            </w:r>
          </w:p>
        </w:tc>
        <w:tc>
          <w:tcPr>
            <w:tcW w:w="2164" w:type="dxa"/>
            <w:noWrap w:val="0"/>
            <w:vAlign w:val="center"/>
          </w:tcPr>
          <w:p>
            <w:pPr>
              <w:pStyle w:val="12"/>
              <w:keepNext w:val="0"/>
              <w:keepLines w:val="0"/>
              <w:suppressLineNumbers w:val="0"/>
              <w:spacing w:before="0" w:beforeAutospacing="0" w:after="0" w:afterAutospacing="0" w:line="300" w:lineRule="auto"/>
              <w:ind w:left="0" w:right="0"/>
              <w:jc w:val="center"/>
              <w:rPr>
                <w:rFonts w:hint="default" w:hAnsi="宋体" w:cs="Times New Roman"/>
              </w:rPr>
            </w:pPr>
          </w:p>
        </w:tc>
      </w:tr>
    </w:tbl>
    <w:p>
      <w:pPr>
        <w:pStyle w:val="12"/>
        <w:spacing w:line="300" w:lineRule="auto"/>
        <w:rPr>
          <w:rFonts w:hAnsi="宋体"/>
          <w:b/>
          <w:bCs/>
        </w:rPr>
      </w:pPr>
      <w:r>
        <w:rPr>
          <w:rFonts w:hint="eastAsia" w:hAnsi="宋体"/>
          <w:b/>
          <w:bCs/>
        </w:rPr>
        <w:t>注：</w:t>
      </w:r>
    </w:p>
    <w:p>
      <w:pPr>
        <w:pStyle w:val="12"/>
        <w:spacing w:line="300" w:lineRule="auto"/>
        <w:rPr>
          <w:rFonts w:hAnsi="宋体" w:cs="宋体"/>
          <w:szCs w:val="21"/>
        </w:rPr>
      </w:pPr>
      <w:r>
        <w:rPr>
          <w:rFonts w:hint="eastAsia" w:hAnsi="宋体" w:cs="宋体"/>
          <w:szCs w:val="21"/>
        </w:rPr>
        <w:t>1、此表为投标一览表之明细表，如出现算数错误，则按招标文件投标人须知所述方法进行修正。</w:t>
      </w:r>
    </w:p>
    <w:p>
      <w:pPr>
        <w:pStyle w:val="12"/>
        <w:spacing w:line="300" w:lineRule="auto"/>
        <w:rPr>
          <w:rFonts w:hAnsi="宋体" w:cs="宋体"/>
          <w:szCs w:val="21"/>
        </w:rPr>
      </w:pPr>
      <w:r>
        <w:rPr>
          <w:rFonts w:hint="eastAsia" w:hAnsi="宋体" w:cs="宋体"/>
          <w:szCs w:val="21"/>
        </w:rPr>
        <w:t>2、明细表需详细列出包括但不限于各种人工费用、管理费用、不可预见费、税费、利润等一切费用。</w:t>
      </w:r>
    </w:p>
    <w:p>
      <w:pPr>
        <w:pStyle w:val="12"/>
        <w:spacing w:line="300" w:lineRule="auto"/>
        <w:rPr>
          <w:rFonts w:hAnsi="宋体" w:cs="宋体"/>
          <w:szCs w:val="21"/>
        </w:rPr>
      </w:pPr>
      <w:r>
        <w:rPr>
          <w:rFonts w:hint="eastAsia" w:hAnsi="宋体" w:cs="宋体"/>
          <w:szCs w:val="21"/>
        </w:rPr>
        <w:t>3、本表一式二份，一份随开标文件一起提交，一份编入报价文件部分。</w:t>
      </w:r>
    </w:p>
    <w:p>
      <w:pPr>
        <w:pStyle w:val="12"/>
        <w:spacing w:line="300" w:lineRule="auto"/>
        <w:ind w:firstLine="5466" w:firstLineChars="2269"/>
        <w:rPr>
          <w:b/>
          <w:bCs/>
          <w:sz w:val="24"/>
        </w:rPr>
      </w:pPr>
    </w:p>
    <w:p>
      <w:pPr>
        <w:pStyle w:val="12"/>
        <w:spacing w:line="360" w:lineRule="auto"/>
        <w:rPr>
          <w:b/>
          <w:bCs/>
          <w:sz w:val="24"/>
        </w:rPr>
      </w:pPr>
      <w:r>
        <w:rPr>
          <w:rFonts w:hint="eastAsia"/>
          <w:b/>
          <w:bCs/>
          <w:sz w:val="24"/>
        </w:rPr>
        <w:t>投标人（公章）：</w:t>
      </w:r>
    </w:p>
    <w:p>
      <w:pPr>
        <w:pStyle w:val="12"/>
        <w:spacing w:line="360" w:lineRule="auto"/>
        <w:rPr>
          <w:b/>
          <w:bCs/>
          <w:sz w:val="24"/>
        </w:rPr>
      </w:pPr>
      <w:r>
        <w:rPr>
          <w:rFonts w:hint="eastAsia"/>
          <w:b/>
          <w:bCs/>
          <w:sz w:val="24"/>
        </w:rPr>
        <w:t xml:space="preserve">法定代表人或其授权代表签名： </w:t>
      </w:r>
    </w:p>
    <w:p>
      <w:pPr>
        <w:rPr>
          <w:b/>
          <w:bCs/>
          <w:sz w:val="24"/>
        </w:rPr>
      </w:pPr>
      <w:r>
        <w:rPr>
          <w:rFonts w:hint="eastAsia"/>
          <w:b/>
          <w:bCs/>
          <w:sz w:val="24"/>
        </w:rPr>
        <w:t>日期：     年      月    日</w:t>
      </w:r>
    </w:p>
    <w:p>
      <w:pPr>
        <w:rPr>
          <w:b/>
          <w:bCs/>
          <w:sz w:val="24"/>
        </w:rPr>
      </w:pPr>
      <w:r>
        <w:rPr>
          <w:rFonts w:hint="eastAsia"/>
          <w:b/>
          <w:bCs/>
          <w:sz w:val="24"/>
        </w:rPr>
        <w:br w:type="page"/>
      </w:r>
    </w:p>
    <w:p>
      <w:pPr>
        <w:pStyle w:val="13"/>
      </w:pPr>
    </w:p>
    <w:p>
      <w:pPr>
        <w:pStyle w:val="12"/>
        <w:numPr>
          <w:ilvl w:val="0"/>
          <w:numId w:val="5"/>
        </w:numPr>
        <w:spacing w:line="360" w:lineRule="auto"/>
        <w:jc w:val="center"/>
        <w:outlineLvl w:val="1"/>
        <w:rPr>
          <w:b/>
          <w:sz w:val="32"/>
          <w:szCs w:val="32"/>
        </w:rPr>
      </w:pPr>
      <w:r>
        <w:rPr>
          <w:rFonts w:hint="eastAsia"/>
          <w:b/>
          <w:sz w:val="32"/>
          <w:szCs w:val="32"/>
        </w:rPr>
        <w:t>参与价格扣除的证明文件（如适用）</w:t>
      </w:r>
    </w:p>
    <w:p>
      <w:pPr>
        <w:keepNext/>
        <w:keepLines/>
        <w:jc w:val="center"/>
        <w:rPr>
          <w:rFonts w:ascii="宋体"/>
          <w:bCs/>
          <w:kern w:val="44"/>
          <w:sz w:val="48"/>
          <w:szCs w:val="44"/>
        </w:rPr>
      </w:pPr>
      <w:r>
        <w:rPr>
          <w:rFonts w:hint="eastAsia" w:ascii="宋体" w:hAnsi="宋体" w:cs="宋体"/>
          <w:b/>
          <w:bCs/>
          <w:sz w:val="32"/>
          <w:szCs w:val="32"/>
        </w:rPr>
        <w:t>附1：中小企业声明函（工程、服务）</w:t>
      </w:r>
    </w:p>
    <w:p>
      <w:pPr>
        <w:widowControl/>
        <w:ind w:firstLine="480" w:firstLineChars="200"/>
        <w:textAlignment w:val="baseline"/>
        <w:rPr>
          <w:rFonts w:ascii="宋体" w:hAnsi="宋体"/>
          <w:sz w:val="24"/>
        </w:rPr>
      </w:pPr>
    </w:p>
    <w:p>
      <w:pPr>
        <w:widowControl/>
        <w:ind w:firstLine="480" w:firstLineChars="200"/>
        <w:textAlignment w:val="baseline"/>
        <w:rPr>
          <w:rFonts w:ascii="宋体" w:hAnsi="宋体"/>
          <w:sz w:val="24"/>
        </w:rPr>
      </w:pPr>
      <w:r>
        <w:rPr>
          <w:rFonts w:hint="eastAsia" w:ascii="宋体" w:hAnsi="宋体"/>
          <w:sz w:val="24"/>
        </w:rPr>
        <w:t>本公司（联合体）郑重声明，根据《政府采购促进中小企业发展管理办法》（财库﹝2020﹞46 号）的规定，本公司</w:t>
      </w:r>
    </w:p>
    <w:p>
      <w:pPr>
        <w:widowControl/>
        <w:ind w:firstLine="480" w:firstLineChars="200"/>
        <w:textAlignment w:val="baseline"/>
        <w:rPr>
          <w:rFonts w:ascii="宋体" w:hAnsi="宋体"/>
          <w:sz w:val="24"/>
        </w:rPr>
      </w:pPr>
      <w:r>
        <w:rPr>
          <w:rFonts w:hint="eastAsia" w:ascii="宋体" w:hAnsi="宋体"/>
          <w:sz w:val="24"/>
        </w:rPr>
        <w:t>（联合体）参加</w:t>
      </w:r>
      <w:r>
        <w:rPr>
          <w:rFonts w:hint="eastAsia" w:ascii="宋体" w:hAnsi="宋体"/>
          <w:sz w:val="24"/>
          <w:u w:val="single"/>
        </w:rPr>
        <w:t>（单位名称）</w:t>
      </w:r>
      <w:r>
        <w:rPr>
          <w:rFonts w:hint="eastAsia" w:ascii="宋体" w:hAnsi="宋体"/>
          <w:sz w:val="24"/>
        </w:rPr>
        <w:t>的</w:t>
      </w:r>
      <w:r>
        <w:rPr>
          <w:rFonts w:hint="eastAsia" w:ascii="宋体" w:hAnsi="宋体"/>
          <w:sz w:val="24"/>
          <w:u w:val="single"/>
        </w:rPr>
        <w:t>（项目名称）</w:t>
      </w:r>
      <w:r>
        <w:rPr>
          <w:rFonts w:hint="eastAsia" w:ascii="宋体" w:hAnsi="宋体"/>
          <w:sz w:val="24"/>
        </w:rPr>
        <w:t>采购活动，工程的施工单位全部为符合政策要求的中小企业（或者：服务全部由符合政策要求的中小企业承接）。相关企业（含联合 体中的中小企业、签订分包意向协议的中小企业）的具体情况如下：</w:t>
      </w:r>
    </w:p>
    <w:p>
      <w:pPr>
        <w:widowControl/>
        <w:ind w:firstLine="480" w:firstLineChars="200"/>
        <w:textAlignment w:val="baseline"/>
        <w:rPr>
          <w:rFonts w:ascii="宋体" w:hAnsi="宋体"/>
          <w:sz w:val="24"/>
        </w:rPr>
      </w:pPr>
      <w:r>
        <w:rPr>
          <w:rFonts w:hint="eastAsia" w:ascii="宋体" w:hAnsi="宋体"/>
          <w:sz w:val="24"/>
        </w:rPr>
        <w:t>1、</w:t>
      </w:r>
      <w:r>
        <w:rPr>
          <w:rFonts w:hint="eastAsia" w:ascii="宋体" w:hAnsi="宋体"/>
          <w:sz w:val="24"/>
          <w:u w:val="single"/>
        </w:rPr>
        <w:t>（标的名称）</w:t>
      </w:r>
      <w:r>
        <w:rPr>
          <w:rFonts w:hint="eastAsia" w:ascii="宋体" w:hAnsi="宋体"/>
          <w:sz w:val="24"/>
        </w:rPr>
        <w:t>，属于</w:t>
      </w:r>
      <w:r>
        <w:rPr>
          <w:rFonts w:hint="eastAsia" w:ascii="宋体" w:hAnsi="宋体"/>
          <w:sz w:val="24"/>
          <w:u w:val="single"/>
        </w:rPr>
        <w:t>（采购文件中明确的所属行业）</w:t>
      </w:r>
      <w:r>
        <w:rPr>
          <w:rFonts w:hint="eastAsia" w:ascii="宋体" w:hAnsi="宋体"/>
          <w:sz w:val="24"/>
        </w:rPr>
        <w:t>；承建（承接）企业为</w:t>
      </w:r>
      <w:r>
        <w:rPr>
          <w:rFonts w:hint="eastAsia" w:ascii="宋体" w:hAnsi="宋体"/>
          <w:sz w:val="24"/>
          <w:u w:val="single"/>
        </w:rPr>
        <w:t>（企业名称）</w:t>
      </w:r>
      <w:r>
        <w:rPr>
          <w:rFonts w:hint="eastAsia" w:ascii="宋体" w:hAnsi="宋体"/>
          <w:sz w:val="24"/>
        </w:rPr>
        <w:t>，从业人员</w:t>
      </w:r>
      <w:r>
        <w:rPr>
          <w:rFonts w:hint="eastAsia" w:ascii="宋体" w:hAnsi="宋体"/>
          <w:sz w:val="24"/>
          <w:u w:val="single"/>
        </w:rPr>
        <w:t xml:space="preserve">  </w:t>
      </w:r>
      <w:r>
        <w:rPr>
          <w:rFonts w:hint="eastAsia" w:ascii="宋体" w:hAnsi="宋体"/>
          <w:sz w:val="24"/>
        </w:rPr>
        <w:t>人，营业收入为</w:t>
      </w:r>
      <w:r>
        <w:rPr>
          <w:rFonts w:hint="eastAsia" w:ascii="宋体" w:hAnsi="宋体"/>
          <w:sz w:val="24"/>
          <w:u w:val="single"/>
        </w:rPr>
        <w:tab/>
      </w:r>
      <w:r>
        <w:rPr>
          <w:rFonts w:hint="eastAsia" w:ascii="宋体" w:hAnsi="宋体"/>
          <w:sz w:val="24"/>
        </w:rPr>
        <w:t>万元，资产总额为</w:t>
      </w:r>
      <w:r>
        <w:rPr>
          <w:rFonts w:hint="eastAsia" w:ascii="宋体" w:hAnsi="宋体"/>
          <w:sz w:val="24"/>
          <w:u w:val="single"/>
        </w:rPr>
        <w:tab/>
      </w:r>
      <w:r>
        <w:rPr>
          <w:rFonts w:hint="eastAsia" w:ascii="宋体" w:hAnsi="宋体"/>
          <w:sz w:val="24"/>
        </w:rPr>
        <w:t>万元，属于</w:t>
      </w:r>
      <w:r>
        <w:rPr>
          <w:rFonts w:hint="eastAsia" w:ascii="宋体" w:hAnsi="宋体"/>
          <w:sz w:val="24"/>
          <w:u w:val="single"/>
        </w:rPr>
        <w:t>（中型企业、小型企业、微型企业）</w:t>
      </w:r>
    </w:p>
    <w:p>
      <w:pPr>
        <w:widowControl/>
        <w:ind w:firstLine="480" w:firstLineChars="200"/>
        <w:textAlignment w:val="baseline"/>
        <w:rPr>
          <w:rFonts w:ascii="宋体" w:hAnsi="宋体"/>
          <w:sz w:val="24"/>
        </w:rPr>
      </w:pPr>
      <w:r>
        <w:rPr>
          <w:rFonts w:hint="eastAsia" w:ascii="宋体" w:hAnsi="宋体"/>
          <w:sz w:val="24"/>
        </w:rPr>
        <w:t>2、</w:t>
      </w:r>
      <w:r>
        <w:rPr>
          <w:rFonts w:hint="eastAsia" w:ascii="宋体" w:hAnsi="宋体"/>
          <w:sz w:val="24"/>
          <w:u w:val="single"/>
        </w:rPr>
        <w:t>（标的名称）</w:t>
      </w:r>
      <w:r>
        <w:rPr>
          <w:rFonts w:hint="eastAsia" w:ascii="宋体" w:hAnsi="宋体"/>
          <w:sz w:val="24"/>
        </w:rPr>
        <w:t>，属于</w:t>
      </w:r>
      <w:r>
        <w:rPr>
          <w:rFonts w:hint="eastAsia" w:ascii="宋体" w:hAnsi="宋体"/>
          <w:sz w:val="24"/>
          <w:u w:val="single"/>
        </w:rPr>
        <w:t>（采购文件中明确的所属行业）</w:t>
      </w:r>
      <w:r>
        <w:rPr>
          <w:rFonts w:hint="eastAsia" w:ascii="宋体" w:hAnsi="宋体"/>
          <w:sz w:val="24"/>
        </w:rPr>
        <w:t>；承建（承接）企业为</w:t>
      </w:r>
      <w:r>
        <w:rPr>
          <w:rFonts w:hint="eastAsia" w:ascii="宋体" w:hAnsi="宋体"/>
          <w:sz w:val="24"/>
          <w:u w:val="single"/>
        </w:rPr>
        <w:t>（企业名称）</w:t>
      </w:r>
      <w:r>
        <w:rPr>
          <w:rFonts w:hint="eastAsia" w:ascii="宋体" w:hAnsi="宋体"/>
          <w:sz w:val="24"/>
        </w:rPr>
        <w:t>，从业人员</w:t>
      </w:r>
      <w:r>
        <w:rPr>
          <w:rFonts w:hint="eastAsia" w:ascii="宋体" w:hAnsi="宋体"/>
          <w:sz w:val="24"/>
          <w:u w:val="single"/>
        </w:rPr>
        <w:t xml:space="preserve"> </w:t>
      </w:r>
      <w:r>
        <w:rPr>
          <w:rFonts w:hint="eastAsia" w:ascii="宋体" w:hAnsi="宋体"/>
          <w:sz w:val="24"/>
          <w:u w:val="single"/>
        </w:rPr>
        <w:tab/>
      </w:r>
      <w:r>
        <w:rPr>
          <w:rFonts w:hint="eastAsia" w:ascii="宋体" w:hAnsi="宋体"/>
          <w:sz w:val="24"/>
        </w:rPr>
        <w:t>人，营业收入为</w:t>
      </w:r>
      <w:r>
        <w:rPr>
          <w:rFonts w:hint="eastAsia" w:ascii="宋体" w:hAnsi="宋体"/>
          <w:sz w:val="24"/>
          <w:u w:val="single"/>
        </w:rPr>
        <w:tab/>
      </w:r>
      <w:r>
        <w:rPr>
          <w:rFonts w:hint="eastAsia" w:ascii="宋体" w:hAnsi="宋体"/>
          <w:sz w:val="24"/>
        </w:rPr>
        <w:t>万元，资产总额为</w:t>
      </w:r>
      <w:r>
        <w:rPr>
          <w:rFonts w:hint="eastAsia" w:ascii="宋体" w:hAnsi="宋体"/>
          <w:sz w:val="24"/>
          <w:u w:val="single"/>
        </w:rPr>
        <w:tab/>
      </w:r>
      <w:r>
        <w:rPr>
          <w:rFonts w:hint="eastAsia" w:ascii="宋体" w:hAnsi="宋体"/>
          <w:sz w:val="24"/>
          <w:u w:val="single"/>
        </w:rPr>
        <w:t xml:space="preserve"> </w:t>
      </w:r>
      <w:r>
        <w:rPr>
          <w:rFonts w:hint="eastAsia" w:ascii="宋体" w:hAnsi="宋体"/>
          <w:sz w:val="24"/>
        </w:rPr>
        <w:t>万元，属于</w:t>
      </w:r>
      <w:r>
        <w:rPr>
          <w:rFonts w:hint="eastAsia" w:ascii="宋体" w:hAnsi="宋体"/>
          <w:sz w:val="24"/>
          <w:u w:val="single"/>
        </w:rPr>
        <w:t>（中型企业、小型企业、微型企业）</w:t>
      </w:r>
    </w:p>
    <w:p>
      <w:pPr>
        <w:widowControl/>
        <w:ind w:firstLine="480" w:firstLineChars="200"/>
        <w:textAlignment w:val="baseline"/>
        <w:rPr>
          <w:rFonts w:ascii="宋体" w:hAnsi="宋体"/>
          <w:sz w:val="24"/>
        </w:rPr>
      </w:pPr>
      <w:r>
        <w:rPr>
          <w:rFonts w:hint="eastAsia" w:ascii="宋体" w:hAnsi="宋体"/>
          <w:sz w:val="24"/>
        </w:rPr>
        <w:t>……</w:t>
      </w:r>
    </w:p>
    <w:p>
      <w:pPr>
        <w:widowControl/>
        <w:ind w:firstLine="480" w:firstLineChars="200"/>
        <w:textAlignment w:val="baseline"/>
        <w:rPr>
          <w:rFonts w:ascii="宋体" w:hAnsi="宋体"/>
          <w:sz w:val="24"/>
        </w:rPr>
      </w:pPr>
      <w:r>
        <w:rPr>
          <w:rFonts w:hint="eastAsia" w:ascii="宋体" w:hAnsi="宋体"/>
          <w:sz w:val="24"/>
        </w:rPr>
        <w:t>以上企业，不属于大企业的分支机构，不存在控股股东为大企业的情形，也不存在与大企业的负责人为同一人的情形。</w:t>
      </w:r>
    </w:p>
    <w:p>
      <w:pPr>
        <w:widowControl/>
        <w:ind w:firstLine="480" w:firstLineChars="200"/>
        <w:textAlignment w:val="baseline"/>
        <w:rPr>
          <w:rFonts w:ascii="宋体" w:hAnsi="宋体"/>
          <w:sz w:val="24"/>
        </w:rPr>
      </w:pPr>
      <w:r>
        <w:rPr>
          <w:rFonts w:hint="eastAsia" w:ascii="宋体" w:hAnsi="宋体"/>
          <w:sz w:val="24"/>
        </w:rPr>
        <w:t>本企业对上述声明内容的真实性负责。如有虚假，将依法承担相应责任。</w:t>
      </w:r>
    </w:p>
    <w:p>
      <w:pPr>
        <w:widowControl/>
        <w:ind w:firstLine="480" w:firstLineChars="200"/>
        <w:textAlignment w:val="baseline"/>
        <w:rPr>
          <w:rFonts w:hint="eastAsia" w:ascii="宋体" w:hAnsi="宋体"/>
          <w:sz w:val="24"/>
        </w:rPr>
      </w:pPr>
      <w:r>
        <w:rPr>
          <w:rFonts w:hint="eastAsia" w:ascii="宋体" w:hAnsi="宋体"/>
          <w:sz w:val="24"/>
        </w:rPr>
        <w:t>企业名称（盖章）</w:t>
      </w:r>
    </w:p>
    <w:p>
      <w:pPr>
        <w:widowControl/>
        <w:ind w:firstLine="480" w:firstLineChars="200"/>
        <w:textAlignment w:val="baseline"/>
        <w:rPr>
          <w:rFonts w:ascii="宋体" w:hAnsi="宋体"/>
          <w:sz w:val="24"/>
        </w:rPr>
      </w:pPr>
      <w:r>
        <w:rPr>
          <w:rFonts w:hint="eastAsia" w:ascii="宋体" w:hAnsi="宋体"/>
          <w:sz w:val="24"/>
        </w:rPr>
        <w:t>日期：</w:t>
      </w:r>
    </w:p>
    <w:p>
      <w:pPr>
        <w:widowControl/>
        <w:ind w:firstLine="480" w:firstLineChars="200"/>
        <w:textAlignment w:val="baseline"/>
        <w:rPr>
          <w:rFonts w:ascii="宋体" w:hAnsi="宋体"/>
          <w:sz w:val="24"/>
        </w:rPr>
      </w:pPr>
    </w:p>
    <w:p>
      <w:pPr>
        <w:widowControl/>
        <w:ind w:firstLine="480" w:firstLineChars="200"/>
        <w:textAlignment w:val="baseline"/>
      </w:pPr>
      <w:r>
        <w:rPr>
          <w:rFonts w:hint="eastAsia" w:ascii="宋体" w:hAnsi="宋体"/>
          <w:sz w:val="24"/>
        </w:rPr>
        <w:t>从业人员、营业收入、资产总额填报上一年度数据，无上一年度数据的新成立企业可不填报。</w:t>
      </w:r>
    </w:p>
    <w:p>
      <w:pPr>
        <w:pStyle w:val="9"/>
        <w:spacing w:before="29" w:line="316" w:lineRule="auto"/>
        <w:ind w:right="2166"/>
        <w:rPr>
          <w:sz w:val="18"/>
          <w:szCs w:val="18"/>
        </w:rPr>
      </w:pPr>
      <w:r>
        <w:rPr>
          <w:rFonts w:hint="eastAsia"/>
          <w:spacing w:val="24"/>
          <w:sz w:val="18"/>
          <w:szCs w:val="18"/>
        </w:rPr>
        <w:t xml:space="preserve">                                     </w:t>
      </w:r>
      <w:r>
        <w:rPr>
          <w:rFonts w:hint="eastAsia"/>
          <w:sz w:val="18"/>
          <w:szCs w:val="18"/>
        </w:rPr>
        <w:t xml:space="preserve">                                    </w:t>
      </w:r>
    </w:p>
    <w:p>
      <w:pPr>
        <w:ind w:firstLine="421" w:firstLineChars="200"/>
        <w:rPr>
          <w:rFonts w:ascii="宋体" w:hAnsi="宋体" w:cs="宋体"/>
          <w:b/>
          <w:szCs w:val="21"/>
        </w:rPr>
      </w:pPr>
      <w:r>
        <w:rPr>
          <w:rFonts w:hint="eastAsia" w:ascii="宋体" w:hAnsi="宋体" w:cs="宋体"/>
          <w:b/>
          <w:szCs w:val="21"/>
        </w:rPr>
        <w:t>投标人已知悉《政府采购促进中小企业发展管理办法》（财库〔2020〕46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pPr>
        <w:ind w:firstLine="642" w:firstLineChars="200"/>
        <w:jc w:val="center"/>
        <w:rPr>
          <w:rFonts w:ascii="宋体" w:hAnsi="宋体"/>
          <w:b/>
          <w:sz w:val="32"/>
          <w:szCs w:val="32"/>
        </w:rPr>
      </w:pPr>
      <w:r>
        <w:rPr>
          <w:rFonts w:ascii="宋体" w:hAnsi="宋体"/>
          <w:b/>
          <w:sz w:val="32"/>
          <w:szCs w:val="32"/>
        </w:rPr>
        <w:br w:type="page"/>
      </w:r>
      <w:r>
        <w:rPr>
          <w:rFonts w:hint="eastAsia" w:ascii="宋体" w:hAnsi="宋体"/>
          <w:b/>
          <w:sz w:val="32"/>
          <w:szCs w:val="32"/>
        </w:rPr>
        <w:t>附2：</w:t>
      </w:r>
      <w:r>
        <w:rPr>
          <w:rFonts w:ascii="宋体" w:hAnsi="宋体"/>
          <w:b/>
          <w:sz w:val="32"/>
          <w:szCs w:val="32"/>
        </w:rPr>
        <w:t>中小企业划型标准规定</w:t>
      </w:r>
    </w:p>
    <w:p>
      <w:pPr>
        <w:ind w:firstLine="420" w:firstLineChars="200"/>
        <w:rPr>
          <w:rFonts w:ascii="宋体" w:hAnsi="宋体" w:cs="宋体"/>
          <w:szCs w:val="21"/>
        </w:rPr>
      </w:pPr>
      <w:r>
        <w:rPr>
          <w:rFonts w:hint="eastAsia" w:ascii="宋体" w:hAnsi="宋体" w:cs="宋体"/>
          <w:szCs w:val="21"/>
        </w:rPr>
        <w:t xml:space="preserve">一、根据《中华人民共和国中小企业促进法》和《国务院关于进一步促进中小企业发展的若干意见》（国发〔2009〕36号），制定本规定。 </w:t>
      </w:r>
    </w:p>
    <w:p>
      <w:pPr>
        <w:ind w:firstLine="420" w:firstLineChars="200"/>
        <w:rPr>
          <w:rFonts w:ascii="宋体" w:hAnsi="宋体" w:cs="宋体"/>
          <w:szCs w:val="21"/>
        </w:rPr>
      </w:pPr>
      <w:r>
        <w:rPr>
          <w:rFonts w:hint="eastAsia" w:ascii="宋体" w:hAnsi="宋体" w:cs="宋体"/>
          <w:szCs w:val="21"/>
        </w:rPr>
        <w:t>二、中小企业划分为中型、小型、微型三种类型，具体标准根据企业从业人员、营业收入、资产总额等指标，结合行业特点制定。 关于印发中小企业划型标准规定的通知</w:t>
      </w:r>
    </w:p>
    <w:p>
      <w:pPr>
        <w:ind w:firstLine="420" w:firstLineChars="200"/>
        <w:rPr>
          <w:rFonts w:ascii="宋体" w:hAnsi="宋体" w:cs="宋体"/>
          <w:szCs w:val="21"/>
        </w:rPr>
      </w:pPr>
      <w:r>
        <w:rPr>
          <w:rFonts w:hint="eastAsia" w:ascii="宋体" w:hAnsi="宋体" w:cs="宋体"/>
          <w:szCs w:val="21"/>
        </w:rPr>
        <w:t xml:space="preserve">三、本规定适用的行业包括：农、林、牧、渔业，工业（包括采矿业，制造业，电力、热力、燃气及水生产和供应业），建筑业，批发业，零售业，交通运输 业（不含铁路运输业），仓储业，邮政业，住宿业，餐饮业，信息传输业（包括电 信、互联网和相关服务），软件和信息技术服务业，房地产开发经营，物业管理， 租赁和商务服务业，其他未列明行业（包括科学研究和技术服务业，水利、环境和 公共设施管理业，居民服务、修理和其他服务业，社会工作，文化、体育和娱乐业 等）。 </w:t>
      </w:r>
    </w:p>
    <w:p>
      <w:pPr>
        <w:ind w:firstLine="420" w:firstLineChars="200"/>
        <w:rPr>
          <w:rFonts w:ascii="宋体" w:hAnsi="宋体" w:cs="宋体"/>
          <w:szCs w:val="21"/>
        </w:rPr>
      </w:pPr>
      <w:r>
        <w:rPr>
          <w:rFonts w:hint="eastAsia" w:ascii="宋体" w:hAnsi="宋体" w:cs="宋体"/>
          <w:szCs w:val="21"/>
        </w:rPr>
        <w:t xml:space="preserve">四、各行业划型标准为： </w:t>
      </w:r>
    </w:p>
    <w:p>
      <w:pPr>
        <w:ind w:firstLine="420" w:firstLineChars="200"/>
        <w:rPr>
          <w:rFonts w:ascii="宋体" w:hAnsi="宋体" w:cs="宋体"/>
          <w:szCs w:val="21"/>
        </w:rPr>
      </w:pPr>
      <w:r>
        <w:rPr>
          <w:rFonts w:hint="eastAsia" w:ascii="宋体" w:hAnsi="宋体" w:cs="宋体"/>
          <w:szCs w:val="21"/>
        </w:rPr>
        <w:t>（一）农、林、牧、渔业。营业收入20000万元以下的为中小微型企业。其中，营业收入500万元及以上的为中型企业，营业收入50万元及以上的为小型企业，营业 收入50万元以下的为微型企业。</w:t>
      </w:r>
    </w:p>
    <w:p>
      <w:pPr>
        <w:ind w:firstLine="420" w:firstLineChars="200"/>
        <w:rPr>
          <w:rFonts w:ascii="宋体" w:hAnsi="宋体" w:cs="宋体"/>
          <w:szCs w:val="21"/>
        </w:rPr>
      </w:pPr>
      <w:r>
        <w:rPr>
          <w:rFonts w:hint="eastAsia" w:ascii="宋体" w:hAnsi="宋体" w:cs="宋体"/>
          <w:szCs w:val="21"/>
        </w:rPr>
        <w:t xml:space="preserve">（二）工业。从业人员1000人以下或营业收入40000万元以下的为中小微型企业。其中，从业人员300人及以上，且营业收入2000万元及以上的为中型企业；从业 人员20人及以上，且营业收入300万元及以上的为小型企业；从业人员20人以下或营 业收入300万元以下的为微型企业。 </w:t>
      </w:r>
    </w:p>
    <w:p>
      <w:pPr>
        <w:ind w:firstLine="420" w:firstLineChars="200"/>
        <w:rPr>
          <w:rFonts w:ascii="宋体" w:hAnsi="宋体" w:cs="宋体"/>
          <w:szCs w:val="21"/>
        </w:rPr>
      </w:pPr>
      <w:r>
        <w:rPr>
          <w:rFonts w:hint="eastAsia" w:ascii="宋体" w:hAnsi="宋体" w:cs="宋体"/>
          <w:szCs w:val="21"/>
        </w:rPr>
        <w:t xml:space="preserve">（三）建筑业。营业收入80000万元以下或资产总额80000万元以下的为中小微 型企业。其中，营业收入6000万元及以上，且资产总额5000万元及以上的为中型企 业；营业收入300万元及以上，且资产总额300万元及以上的为小型企业；营业收入 300万元以下或资产总额300万元以下的为微型企业。 </w:t>
      </w:r>
    </w:p>
    <w:p>
      <w:pPr>
        <w:ind w:firstLine="420" w:firstLineChars="200"/>
        <w:rPr>
          <w:rFonts w:ascii="宋体" w:hAnsi="宋体" w:cs="宋体"/>
          <w:szCs w:val="21"/>
        </w:rPr>
      </w:pPr>
      <w:r>
        <w:rPr>
          <w:rFonts w:hint="eastAsia" w:ascii="宋体" w:hAnsi="宋体" w:cs="宋体"/>
          <w:szCs w:val="21"/>
        </w:rPr>
        <w:t xml:space="preserve">（四）批发业。从业人员200人以下或营业收入40000万元以下的为中小微型企业。其中，从业人员20人及以上，且营业收入5000万元及以上的为中型企业；从业 人员5人及以上，且营业收入1000万元及以上的为小型企业；从业人员5人以下或营 业收入1000万元以下的为微型企业。 </w:t>
      </w:r>
    </w:p>
    <w:p>
      <w:pPr>
        <w:ind w:firstLine="420" w:firstLineChars="200"/>
        <w:rPr>
          <w:rFonts w:ascii="宋体" w:hAnsi="宋体" w:cs="宋体"/>
          <w:szCs w:val="21"/>
        </w:rPr>
      </w:pPr>
      <w:r>
        <w:rPr>
          <w:rFonts w:hint="eastAsia" w:ascii="宋体" w:hAnsi="宋体" w:cs="宋体"/>
          <w:szCs w:val="21"/>
        </w:rPr>
        <w:t xml:space="preserve">（五）零售业。从业人员300人以下或营业收入20000万元以下的为中小微型企业。其中，从业人员50人及以上，且营业收入500万元及以上的为中型企业；从业人 员10人及以上，且营业收入100万元及以上的为小型企业；从业人员10人以下或营业 收入100万元以下的为微型企业。 </w:t>
      </w:r>
    </w:p>
    <w:p>
      <w:pPr>
        <w:ind w:firstLine="420" w:firstLineChars="200"/>
        <w:rPr>
          <w:rFonts w:ascii="宋体" w:hAnsi="宋体" w:cs="宋体"/>
          <w:szCs w:val="21"/>
        </w:rPr>
      </w:pPr>
      <w:r>
        <w:rPr>
          <w:rFonts w:hint="eastAsia" w:ascii="宋体" w:hAnsi="宋体" w:cs="宋体"/>
          <w:szCs w:val="21"/>
        </w:rPr>
        <w:t xml:space="preserve">（六）交通运输业。从业人员1000人以下或营业收入30000万元以下的为中小微 型企业。其中，从业人员300人及以上，且营业收入3000万元及以上的为中型企业； 从业人员20人及以上，且营业收入200万元及以上的为小型企业；从业人员20人以下 或营业收入200万元以下的为微型企业。 </w:t>
      </w:r>
    </w:p>
    <w:p>
      <w:pPr>
        <w:ind w:firstLine="420" w:firstLineChars="200"/>
        <w:rPr>
          <w:rFonts w:ascii="宋体" w:hAnsi="宋体" w:cs="宋体"/>
          <w:szCs w:val="21"/>
        </w:rPr>
      </w:pPr>
      <w:r>
        <w:rPr>
          <w:rFonts w:hint="eastAsia" w:ascii="宋体" w:hAnsi="宋体" w:cs="宋体"/>
          <w:szCs w:val="21"/>
        </w:rPr>
        <w:t>（七）仓储业。从业人员200人以下或营业收入30000万元以下的为中小微型企业。其中，从业人员100人及以上，且营业收入1000万元及以上的为中型企业；从业 人员20人及以上，且营业收入100万元及以上的为小型企业；从业人员20人以下或营 业收入100万元以下的为微型企业。</w:t>
      </w:r>
    </w:p>
    <w:p>
      <w:pPr>
        <w:ind w:firstLine="420" w:firstLineChars="200"/>
        <w:rPr>
          <w:rFonts w:ascii="宋体" w:hAnsi="宋体" w:cs="宋体"/>
          <w:szCs w:val="21"/>
        </w:rPr>
      </w:pPr>
      <w:r>
        <w:rPr>
          <w:rFonts w:hint="eastAsia" w:ascii="宋体" w:hAnsi="宋体" w:cs="宋体"/>
          <w:szCs w:val="21"/>
        </w:rPr>
        <w:t xml:space="preserve">（八）邮政业。从业人员1000人以下或营业收入30000万元以下的为中小微型企业。其中，从业人员300人及以上，且营业收入2000万元及以上的为中型企业；从业 人员20人及以上，且营业收入100万元及以上的为小型企业；从业人员20人以下或营 业收入100万元以下的为微型企业。 </w:t>
      </w:r>
    </w:p>
    <w:p>
      <w:pPr>
        <w:ind w:firstLine="420" w:firstLineChars="200"/>
        <w:rPr>
          <w:rFonts w:ascii="宋体" w:hAnsi="宋体" w:cs="宋体"/>
          <w:szCs w:val="21"/>
        </w:rPr>
      </w:pPr>
      <w:r>
        <w:rPr>
          <w:rFonts w:hint="eastAsia" w:ascii="宋体" w:hAnsi="宋体" w:cs="宋体"/>
          <w:szCs w:val="21"/>
        </w:rPr>
        <w:t xml:space="preserve">（九）住宿业。从业人员300人以下或营业收入10000万元以下的为中小微型企 业。其中，从业人员100人及以上，且营业收入2000万元及以上的为中型企业；从业 人员10人及以上，且营业收入100万元及以上的为小型企业；从业人员10人以下或营 业收入100万元以下的为微型企业。 </w:t>
      </w:r>
    </w:p>
    <w:p>
      <w:pPr>
        <w:ind w:firstLine="420" w:firstLineChars="200"/>
        <w:rPr>
          <w:rFonts w:ascii="宋体" w:hAnsi="宋体" w:cs="宋体"/>
          <w:szCs w:val="21"/>
        </w:rPr>
      </w:pPr>
      <w:r>
        <w:rPr>
          <w:rFonts w:hint="eastAsia" w:ascii="宋体" w:hAnsi="宋体" w:cs="宋体"/>
          <w:szCs w:val="21"/>
        </w:rPr>
        <w:t xml:space="preserve">（十）餐饮业。从业人员300人以下或营业收入10000万元以下的为中小微型企 业。其中，从业人员100人及以上，且营业收入2000万元及以上的为中型企业；从业 人员10人及以上，且营业收入100万元及以上的为小型企业；从业人员10人以下或营 业收入100万元以下的为微型企业。 </w:t>
      </w:r>
    </w:p>
    <w:p>
      <w:pPr>
        <w:ind w:firstLine="420" w:firstLineChars="200"/>
        <w:rPr>
          <w:rFonts w:ascii="宋体" w:hAnsi="宋体" w:cs="宋体"/>
          <w:szCs w:val="21"/>
        </w:rPr>
      </w:pPr>
      <w:r>
        <w:rPr>
          <w:rFonts w:hint="eastAsia" w:ascii="宋体" w:hAnsi="宋体" w:cs="宋体"/>
          <w:szCs w:val="21"/>
        </w:rPr>
        <w:t xml:space="preserve">（十一）信息传输业。从业人员2000人以下或营业收入100000万元以下的为中 小微型企业。其中，从业人员100人及以上，且营业收入1000万元及以上的为中型企 业；从业人员10人及以上，且营业收入100万元及以上的为小型企业；从业人员10人 以下或营业收入100万元以下的为微型企业。 </w:t>
      </w:r>
    </w:p>
    <w:p>
      <w:pPr>
        <w:ind w:firstLine="420" w:firstLineChars="200"/>
        <w:rPr>
          <w:rFonts w:ascii="宋体" w:hAnsi="宋体" w:cs="宋体"/>
          <w:szCs w:val="21"/>
        </w:rPr>
      </w:pPr>
      <w:r>
        <w:rPr>
          <w:rFonts w:hint="eastAsia" w:ascii="宋体" w:hAnsi="宋体" w:cs="宋体"/>
          <w:szCs w:val="21"/>
        </w:rPr>
        <w:t xml:space="preserve">（十二）软件和信息技术服务业。从业人员300人以下或营业收入10000万元以下的为中小微型企业。其中，从业人员100人及以上，且营业收入1000万元及以上的 为中型企业；从业人员10人及以上，且营业收入50万元及以上的为小型企业；从业 人员10人以下或营业收入50万元以下的为微型企业。 </w:t>
      </w:r>
    </w:p>
    <w:p>
      <w:pPr>
        <w:ind w:firstLine="420" w:firstLineChars="200"/>
        <w:rPr>
          <w:rFonts w:ascii="宋体" w:hAnsi="宋体" w:cs="宋体"/>
          <w:szCs w:val="21"/>
        </w:rPr>
      </w:pPr>
      <w:r>
        <w:rPr>
          <w:rFonts w:hint="eastAsia" w:ascii="宋体" w:hAnsi="宋体" w:cs="宋体"/>
          <w:szCs w:val="21"/>
        </w:rPr>
        <w:t xml:space="preserve">（十三）房地产开发经营。营业收入200000万元以下或资产总额10000万元以下的为中小微型企业。其中，营业收入1000万元及以上，且资产总额5000万元及以上 的为中型企业；营业收入100万元及以上，且资产总额2000万元及以上的为小型企 业；营业收入100万元以下或资产总额2000万元以下的为微型企业。 </w:t>
      </w:r>
    </w:p>
    <w:p>
      <w:pPr>
        <w:ind w:firstLine="420" w:firstLineChars="200"/>
        <w:rPr>
          <w:rFonts w:ascii="宋体" w:hAnsi="宋体" w:cs="宋体"/>
          <w:szCs w:val="21"/>
        </w:rPr>
      </w:pPr>
      <w:r>
        <w:rPr>
          <w:rFonts w:hint="eastAsia" w:ascii="宋体" w:hAnsi="宋体" w:cs="宋体"/>
          <w:szCs w:val="21"/>
        </w:rPr>
        <w:t>（十四）物业管理。从业人员1000人以下或营业收入5000万元以下的为中小微型企业。其中，从业人员300人及以上，且营业收入1000万元及以上的为中型企业； 从业人员100人及以上，且营业收入500万元及以上的为小型企业；从业人员100人以 下或营业收入500万元以下的为微型企业。</w:t>
      </w:r>
    </w:p>
    <w:p>
      <w:pPr>
        <w:ind w:firstLine="420" w:firstLineChars="200"/>
        <w:rPr>
          <w:rFonts w:ascii="宋体" w:hAnsi="宋体" w:cs="宋体"/>
          <w:szCs w:val="21"/>
        </w:rPr>
      </w:pPr>
      <w:r>
        <w:rPr>
          <w:rFonts w:hint="eastAsia" w:ascii="宋体" w:hAnsi="宋体" w:cs="宋体"/>
          <w:szCs w:val="21"/>
        </w:rPr>
        <w:t>（十五）租赁和商务服务业。从业人员300人以下或资产总额120000万元以下的 为中小微型企业。其中，从业人员100人及以上，且资产总额8000万元及以上的为中 型企业；从业人员10人及以上，且资产总额100万元及以上的为小型企业；从业人员 10人以下或资产总额100万元以下的为微型企业。 （十六）其他未列明行业。从业人员300人以下的为中小微型企业。其中，从业 人员100人及以上的为中型企业；从业人员10人及以上的为小型企业；从业人员10人 以下的为微型企业。</w:t>
      </w:r>
    </w:p>
    <w:p>
      <w:pPr>
        <w:ind w:firstLine="420" w:firstLineChars="200"/>
        <w:rPr>
          <w:rFonts w:ascii="宋体" w:hAnsi="宋体" w:cs="宋体"/>
          <w:szCs w:val="21"/>
        </w:rPr>
      </w:pPr>
      <w:r>
        <w:rPr>
          <w:rFonts w:hint="eastAsia" w:ascii="宋体" w:hAnsi="宋体" w:cs="宋体"/>
          <w:szCs w:val="21"/>
        </w:rPr>
        <w:t xml:space="preserve">五、企业类型的划分以统计部门的统计数据为依据。 </w:t>
      </w:r>
    </w:p>
    <w:p>
      <w:pPr>
        <w:ind w:firstLine="420" w:firstLineChars="200"/>
        <w:rPr>
          <w:rFonts w:ascii="宋体" w:hAnsi="宋体" w:cs="宋体"/>
          <w:szCs w:val="21"/>
        </w:rPr>
      </w:pPr>
      <w:r>
        <w:rPr>
          <w:rFonts w:hint="eastAsia" w:ascii="宋体" w:hAnsi="宋体" w:cs="宋体"/>
          <w:szCs w:val="21"/>
        </w:rPr>
        <w:t xml:space="preserve">六、本规定适用于在中华人民共和国境内依法设立的各类所有制和各种组织形式的企业。个体工商户和本规定以外的行业，参照本规定进行划型。 </w:t>
      </w:r>
    </w:p>
    <w:p>
      <w:pPr>
        <w:ind w:firstLine="420" w:firstLineChars="200"/>
        <w:rPr>
          <w:rFonts w:ascii="宋体" w:hAnsi="宋体" w:cs="宋体"/>
          <w:szCs w:val="21"/>
        </w:rPr>
      </w:pPr>
      <w:r>
        <w:rPr>
          <w:rFonts w:hint="eastAsia" w:ascii="宋体" w:hAnsi="宋体" w:cs="宋体"/>
          <w:szCs w:val="21"/>
        </w:rPr>
        <w:t>七、本规定的中型企业标准上限即为大型企业标准的下限，国家统计部门据此制定大中小微型企业的统计分类。国务院有关部门据此进行相关数据分析，不得制 定与本规定不一致的企业划型标准。</w:t>
      </w:r>
    </w:p>
    <w:p>
      <w:pPr>
        <w:ind w:firstLine="420" w:firstLineChars="200"/>
        <w:rPr>
          <w:rFonts w:ascii="宋体" w:hAnsi="宋体" w:cs="宋体"/>
          <w:szCs w:val="21"/>
        </w:rPr>
      </w:pPr>
      <w:r>
        <w:rPr>
          <w:rFonts w:hint="eastAsia" w:ascii="宋体" w:hAnsi="宋体" w:cs="宋体"/>
          <w:szCs w:val="21"/>
        </w:rPr>
        <w:t xml:space="preserve"> 八、本规定由工业和信息化部、国家统计局会同有关部门根据《国民经济行业分类》修订情况和企业发展变化情况适时修订。 </w:t>
      </w:r>
    </w:p>
    <w:p>
      <w:pPr>
        <w:ind w:firstLine="420" w:firstLineChars="200"/>
        <w:rPr>
          <w:rFonts w:ascii="宋体" w:hAnsi="宋体" w:cs="宋体"/>
          <w:szCs w:val="21"/>
        </w:rPr>
      </w:pPr>
      <w:r>
        <w:rPr>
          <w:rFonts w:hint="eastAsia" w:ascii="宋体" w:hAnsi="宋体" w:cs="宋体"/>
          <w:szCs w:val="21"/>
        </w:rPr>
        <w:t xml:space="preserve">九、本规定由工业和信息化部、国家统计局会同有关部门负责解释。 </w:t>
      </w:r>
    </w:p>
    <w:p>
      <w:pPr>
        <w:ind w:firstLine="420" w:firstLineChars="200"/>
        <w:rPr>
          <w:rStyle w:val="45"/>
        </w:rPr>
      </w:pPr>
      <w:r>
        <w:rPr>
          <w:rFonts w:hint="eastAsia" w:ascii="宋体" w:hAnsi="宋体" w:cs="宋体"/>
          <w:szCs w:val="21"/>
        </w:rPr>
        <w:t>十、本规定自发布之日起执行，原国家经贸委、原国家计委、财政部和国家统计局2003年颁布的《中小企业标准暂行规定》同时废止。</w:t>
      </w:r>
    </w:p>
    <w:p>
      <w:pPr>
        <w:adjustRightInd w:val="0"/>
        <w:snapToGrid w:val="0"/>
        <w:spacing w:line="360" w:lineRule="auto"/>
        <w:jc w:val="center"/>
        <w:rPr>
          <w:rFonts w:ascii="Arial" w:hAnsi="Arial" w:cs="Arial"/>
          <w:b/>
          <w:sz w:val="30"/>
          <w:szCs w:val="30"/>
        </w:rPr>
      </w:pPr>
      <w:r>
        <w:rPr>
          <w:sz w:val="20"/>
        </w:rPr>
        <w:br w:type="page"/>
      </w:r>
      <w:r>
        <w:rPr>
          <w:rFonts w:hint="eastAsia" w:ascii="Arial" w:hAnsi="Arial" w:cs="Arial"/>
          <w:b/>
          <w:sz w:val="30"/>
          <w:szCs w:val="30"/>
        </w:rPr>
        <w:t>（二）残疾人福利性单位声明函（样表）</w:t>
      </w:r>
    </w:p>
    <w:p>
      <w:pPr>
        <w:spacing w:line="620" w:lineRule="exact"/>
        <w:ind w:firstLine="480" w:firstLineChars="200"/>
        <w:rPr>
          <w:rFonts w:ascii="宋体" w:hAnsi="宋体" w:cs="宋体"/>
          <w:spacing w:val="6"/>
          <w:sz w:val="24"/>
        </w:rPr>
      </w:pPr>
      <w:r>
        <w:rPr>
          <w:rFonts w:hint="eastAsia" w:ascii="宋体" w:hAnsi="宋体" w:cs="宋体"/>
          <w:sz w:val="24"/>
        </w:rPr>
        <w:t>本单位郑重声明，根据《财政部 民政部 中国残疾人联合会关于促进残疾人就业政府采购政策的通知》（财库〔2017〕 141号）的规定，本单位为符合条件的残疾人福利性单位，且本</w:t>
      </w:r>
      <w:r>
        <w:rPr>
          <w:rFonts w:hint="eastAsia" w:ascii="宋体" w:hAnsi="宋体" w:cs="宋体"/>
          <w:spacing w:val="6"/>
          <w:sz w:val="24"/>
        </w:rPr>
        <w:t>单位参加</w:t>
      </w:r>
      <w:r>
        <w:rPr>
          <w:rFonts w:hint="eastAsia" w:ascii="宋体" w:hAnsi="宋体" w:cs="宋体"/>
          <w:spacing w:val="6"/>
          <w:sz w:val="24"/>
          <w:u w:val="single"/>
        </w:rPr>
        <w:t xml:space="preserve"> （采购单位名称） </w:t>
      </w:r>
      <w:r>
        <w:rPr>
          <w:rFonts w:hint="eastAsia" w:ascii="宋体" w:hAnsi="宋体" w:cs="宋体"/>
          <w:spacing w:val="6"/>
          <w:sz w:val="24"/>
        </w:rPr>
        <w:t>单位的</w:t>
      </w:r>
      <w:r>
        <w:rPr>
          <w:rFonts w:hint="eastAsia" w:ascii="宋体" w:hAnsi="宋体" w:cs="宋体"/>
          <w:spacing w:val="6"/>
          <w:sz w:val="24"/>
          <w:u w:val="single"/>
        </w:rPr>
        <w:t xml:space="preserve"> （采购项目名称） </w:t>
      </w:r>
      <w:r>
        <w:rPr>
          <w:rFonts w:hint="eastAsia" w:ascii="宋体" w:hAnsi="宋体" w:cs="宋体"/>
          <w:spacing w:val="6"/>
          <w:sz w:val="24"/>
        </w:rPr>
        <w:t>项目</w:t>
      </w:r>
      <w:r>
        <w:rPr>
          <w:rFonts w:hint="eastAsia" w:ascii="宋体" w:hAnsi="宋体" w:cs="宋体"/>
          <w:kern w:val="0"/>
          <w:sz w:val="24"/>
        </w:rPr>
        <w:t>采购活动，并提供：□本单位制造的货物；□由本单位承担的工程、提供服务；□提供其他残疾人福利性单位制造的货物（承诺人在□处打√）。本条所称货物是指单一产品采购项目中的货物，或者非单一产品采购项目中的核心产品（货物），不包括使用非残疾人福利性单位注册商标的货物。</w:t>
      </w:r>
    </w:p>
    <w:p>
      <w:pPr>
        <w:spacing w:line="620" w:lineRule="exact"/>
        <w:ind w:firstLine="504" w:firstLineChars="200"/>
        <w:rPr>
          <w:rFonts w:ascii="宋体" w:hAnsi="宋体" w:cs="宋体"/>
          <w:spacing w:val="6"/>
          <w:sz w:val="24"/>
        </w:rPr>
      </w:pPr>
      <w:r>
        <w:rPr>
          <w:rFonts w:hint="eastAsia" w:ascii="宋体" w:hAnsi="宋体" w:cs="宋体"/>
          <w:spacing w:val="6"/>
          <w:sz w:val="24"/>
        </w:rPr>
        <w:t>本单位对上述声明的真实性负责。如有虚假，将依法承担相应责任。</w:t>
      </w:r>
    </w:p>
    <w:p>
      <w:pPr>
        <w:spacing w:line="620" w:lineRule="exact"/>
        <w:ind w:firstLine="504" w:firstLineChars="200"/>
        <w:rPr>
          <w:rFonts w:ascii="宋体" w:hAnsi="宋体" w:cs="宋体"/>
          <w:spacing w:val="6"/>
          <w:sz w:val="24"/>
        </w:rPr>
      </w:pPr>
    </w:p>
    <w:p>
      <w:pPr>
        <w:spacing w:line="620" w:lineRule="exact"/>
        <w:ind w:firstLine="504" w:firstLineChars="200"/>
        <w:rPr>
          <w:rFonts w:ascii="宋体" w:hAnsi="宋体" w:cs="宋体"/>
          <w:spacing w:val="6"/>
          <w:sz w:val="24"/>
        </w:rPr>
      </w:pPr>
    </w:p>
    <w:p>
      <w:pPr>
        <w:tabs>
          <w:tab w:val="left" w:pos="4860"/>
        </w:tabs>
        <w:spacing w:line="620" w:lineRule="exact"/>
        <w:ind w:right="1560" w:firstLine="504" w:firstLineChars="200"/>
        <w:jc w:val="center"/>
        <w:rPr>
          <w:rFonts w:ascii="宋体" w:hAnsi="宋体" w:cs="宋体"/>
          <w:spacing w:val="6"/>
          <w:sz w:val="24"/>
        </w:rPr>
      </w:pPr>
      <w:r>
        <w:rPr>
          <w:rFonts w:hint="eastAsia" w:ascii="宋体" w:hAnsi="宋体" w:cs="宋体"/>
          <w:spacing w:val="6"/>
          <w:sz w:val="24"/>
        </w:rPr>
        <w:t xml:space="preserve">               单位名称（盖章）：</w:t>
      </w:r>
    </w:p>
    <w:p>
      <w:pPr>
        <w:tabs>
          <w:tab w:val="left" w:pos="4860"/>
        </w:tabs>
        <w:spacing w:line="620" w:lineRule="exact"/>
        <w:ind w:right="1560" w:firstLine="504" w:firstLineChars="200"/>
        <w:jc w:val="center"/>
        <w:rPr>
          <w:rStyle w:val="45"/>
        </w:rPr>
      </w:pPr>
      <w:r>
        <w:rPr>
          <w:rFonts w:hint="eastAsia" w:ascii="宋体" w:hAnsi="宋体" w:cs="宋体"/>
          <w:spacing w:val="6"/>
          <w:sz w:val="24"/>
        </w:rPr>
        <w:t xml:space="preserve">                        日  期：</w:t>
      </w:r>
    </w:p>
    <w:p>
      <w:pPr>
        <w:snapToGrid w:val="0"/>
        <w:spacing w:line="360" w:lineRule="auto"/>
        <w:ind w:firstLine="420" w:firstLineChars="200"/>
        <w:jc w:val="left"/>
        <w:textAlignment w:val="baseline"/>
        <w:rPr>
          <w:rStyle w:val="45"/>
          <w:szCs w:val="21"/>
        </w:rPr>
      </w:pPr>
    </w:p>
    <w:p>
      <w:pPr>
        <w:snapToGrid w:val="0"/>
        <w:spacing w:line="360" w:lineRule="auto"/>
        <w:ind w:firstLine="421" w:firstLineChars="200"/>
        <w:jc w:val="left"/>
        <w:textAlignment w:val="baseline"/>
        <w:rPr>
          <w:rStyle w:val="45"/>
          <w:rFonts w:ascii="Arial" w:hAnsi="Arial"/>
          <w:b/>
          <w:szCs w:val="21"/>
        </w:rPr>
      </w:pPr>
      <w:r>
        <w:rPr>
          <w:rStyle w:val="45"/>
          <w:rFonts w:hint="eastAsia" w:ascii="Arial" w:hAnsi="Arial"/>
          <w:b/>
          <w:szCs w:val="21"/>
        </w:rPr>
        <w:t>投标人知悉《关于促进残疾人就业政府采购政策的通知》（财库〔</w:t>
      </w:r>
      <w:r>
        <w:rPr>
          <w:rStyle w:val="45"/>
          <w:rFonts w:ascii="Arial" w:hAnsi="Arial"/>
          <w:b/>
          <w:szCs w:val="21"/>
        </w:rPr>
        <w:t>2017</w:t>
      </w:r>
      <w:r>
        <w:rPr>
          <w:rStyle w:val="45"/>
          <w:rFonts w:hint="eastAsia" w:ascii="Arial" w:hAnsi="Arial"/>
          <w:b/>
          <w:szCs w:val="21"/>
        </w:rPr>
        <w:t>〕</w:t>
      </w:r>
      <w:r>
        <w:rPr>
          <w:rStyle w:val="45"/>
          <w:rFonts w:ascii="Arial" w:hAnsi="Arial"/>
          <w:b/>
          <w:szCs w:val="21"/>
        </w:rPr>
        <w:t xml:space="preserve">141 </w:t>
      </w:r>
      <w:r>
        <w:rPr>
          <w:rStyle w:val="45"/>
          <w:rFonts w:hint="eastAsia" w:ascii="Arial" w:hAnsi="Arial"/>
          <w:b/>
          <w:szCs w:val="21"/>
        </w:rPr>
        <w:t>号）的规定，承诺提供的声明函内容是真实的，如提供声明函内容不实，则依法追究相关法律责任。</w:t>
      </w:r>
    </w:p>
    <w:p>
      <w:pPr>
        <w:snapToGrid w:val="0"/>
        <w:spacing w:line="360" w:lineRule="auto"/>
        <w:jc w:val="center"/>
        <w:textAlignment w:val="baseline"/>
        <w:rPr>
          <w:rStyle w:val="45"/>
          <w:rFonts w:ascii="Arial" w:hAnsi="Arial"/>
          <w:b/>
          <w:sz w:val="30"/>
          <w:szCs w:val="30"/>
        </w:rPr>
      </w:pPr>
      <w:r>
        <w:rPr>
          <w:rStyle w:val="45"/>
          <w:rFonts w:ascii="Arial" w:hAnsi="Arial"/>
          <w:b/>
          <w:sz w:val="30"/>
          <w:szCs w:val="30"/>
        </w:rPr>
        <w:br w:type="page"/>
      </w:r>
      <w:r>
        <w:rPr>
          <w:rStyle w:val="45"/>
          <w:rFonts w:hint="eastAsia" w:ascii="Arial" w:hAnsi="Arial"/>
          <w:b/>
          <w:sz w:val="30"/>
          <w:szCs w:val="30"/>
        </w:rPr>
        <w:t>（三</w:t>
      </w:r>
      <w:r>
        <w:rPr>
          <w:rStyle w:val="45"/>
          <w:rFonts w:ascii="Arial" w:hAnsi="Arial"/>
          <w:b/>
          <w:sz w:val="30"/>
          <w:szCs w:val="30"/>
        </w:rPr>
        <w:t>）监狱企业声明函</w:t>
      </w:r>
    </w:p>
    <w:p>
      <w:pPr>
        <w:snapToGrid w:val="0"/>
        <w:spacing w:line="620" w:lineRule="exact"/>
        <w:ind w:firstLine="504" w:firstLineChars="200"/>
        <w:textAlignment w:val="baseline"/>
        <w:rPr>
          <w:rStyle w:val="45"/>
          <w:rFonts w:ascii="宋体" w:hAnsi="宋体"/>
          <w:spacing w:val="6"/>
          <w:sz w:val="24"/>
        </w:rPr>
      </w:pPr>
      <w:r>
        <w:rPr>
          <w:rStyle w:val="45"/>
          <w:rFonts w:ascii="宋体" w:hAnsi="宋体"/>
          <w:spacing w:val="6"/>
          <w:sz w:val="24"/>
        </w:rPr>
        <w:t>本单位郑重声明，根据《财政部司法部关于政府采购支持监狱企业发展有关问题的通知》</w:t>
      </w:r>
      <w:r>
        <w:rPr>
          <w:rStyle w:val="45"/>
          <w:rFonts w:hint="eastAsia" w:ascii="宋体" w:hAnsi="宋体"/>
          <w:spacing w:val="6"/>
          <w:sz w:val="24"/>
        </w:rPr>
        <w:t>（</w:t>
      </w:r>
      <w:r>
        <w:rPr>
          <w:rStyle w:val="45"/>
          <w:rFonts w:ascii="宋体" w:hAnsi="宋体"/>
          <w:spacing w:val="6"/>
          <w:sz w:val="24"/>
        </w:rPr>
        <w:t>财库〔2014〕68号）的规定，本单位为符合条件的监狱企业，且本单位参加</w:t>
      </w:r>
      <w:r>
        <w:rPr>
          <w:rStyle w:val="45"/>
          <w:rFonts w:ascii="宋体" w:hAnsi="宋体"/>
          <w:spacing w:val="6"/>
          <w:sz w:val="24"/>
          <w:u w:val="single"/>
        </w:rPr>
        <w:t xml:space="preserve"> </w:t>
      </w:r>
      <w:r>
        <w:rPr>
          <w:rStyle w:val="45"/>
          <w:rFonts w:hint="eastAsia" w:ascii="宋体" w:hAnsi="宋体"/>
          <w:spacing w:val="6"/>
          <w:sz w:val="24"/>
          <w:u w:val="single"/>
        </w:rPr>
        <w:t>（</w:t>
      </w:r>
      <w:r>
        <w:rPr>
          <w:rStyle w:val="45"/>
          <w:rFonts w:ascii="宋体" w:hAnsi="宋体"/>
          <w:spacing w:val="6"/>
          <w:sz w:val="24"/>
          <w:u w:val="single"/>
        </w:rPr>
        <w:t xml:space="preserve">采购单位名称） </w:t>
      </w:r>
      <w:r>
        <w:rPr>
          <w:rStyle w:val="45"/>
          <w:rFonts w:ascii="宋体" w:hAnsi="宋体"/>
          <w:spacing w:val="6"/>
          <w:sz w:val="24"/>
        </w:rPr>
        <w:t>单位的</w:t>
      </w:r>
      <w:r>
        <w:rPr>
          <w:rStyle w:val="45"/>
          <w:rFonts w:ascii="宋体" w:hAnsi="宋体"/>
          <w:spacing w:val="6"/>
          <w:sz w:val="24"/>
          <w:u w:val="single"/>
        </w:rPr>
        <w:t xml:space="preserve"> </w:t>
      </w:r>
      <w:r>
        <w:rPr>
          <w:rStyle w:val="45"/>
          <w:rFonts w:hint="eastAsia" w:ascii="宋体" w:hAnsi="宋体"/>
          <w:spacing w:val="6"/>
          <w:sz w:val="24"/>
          <w:u w:val="single"/>
        </w:rPr>
        <w:t>（</w:t>
      </w:r>
      <w:r>
        <w:rPr>
          <w:rStyle w:val="45"/>
          <w:rFonts w:ascii="宋体" w:hAnsi="宋体"/>
          <w:spacing w:val="6"/>
          <w:sz w:val="24"/>
          <w:u w:val="single"/>
        </w:rPr>
        <w:t xml:space="preserve">采购项目名称） </w:t>
      </w:r>
      <w:r>
        <w:rPr>
          <w:rStyle w:val="45"/>
          <w:rFonts w:ascii="宋体" w:hAnsi="宋体"/>
          <w:spacing w:val="6"/>
          <w:sz w:val="24"/>
        </w:rPr>
        <w:t>项目采购</w:t>
      </w:r>
      <w:r>
        <w:rPr>
          <w:rStyle w:val="45"/>
          <w:rFonts w:ascii="宋体" w:hAnsi="宋体"/>
          <w:kern w:val="0"/>
          <w:sz w:val="24"/>
        </w:rPr>
        <w:t>活动，并提供：□本单位制造的货物；□由本单位承担的工程、提供服务；□提供其他监狱企业制造的货物</w:t>
      </w:r>
      <w:r>
        <w:rPr>
          <w:rStyle w:val="45"/>
          <w:rFonts w:hint="eastAsia" w:ascii="宋体" w:hAnsi="宋体"/>
          <w:kern w:val="0"/>
          <w:sz w:val="24"/>
        </w:rPr>
        <w:t>（</w:t>
      </w:r>
      <w:r>
        <w:rPr>
          <w:rStyle w:val="45"/>
          <w:rFonts w:ascii="宋体" w:hAnsi="宋体"/>
          <w:kern w:val="0"/>
          <w:sz w:val="24"/>
        </w:rPr>
        <w:t>承诺人在□处打√）</w:t>
      </w:r>
      <w:r>
        <w:rPr>
          <w:rStyle w:val="45"/>
          <w:rFonts w:ascii="宋体" w:hAnsi="宋体"/>
          <w:spacing w:val="6"/>
          <w:sz w:val="24"/>
        </w:rPr>
        <w:t>。</w:t>
      </w:r>
      <w:r>
        <w:rPr>
          <w:rStyle w:val="45"/>
          <w:rFonts w:ascii="宋体" w:hAnsi="宋体"/>
          <w:kern w:val="0"/>
          <w:sz w:val="24"/>
        </w:rPr>
        <w:t>本条所称货物是指单一产品采购项目中的货物，或者非单一产品采购项目中的核心产品</w:t>
      </w:r>
      <w:r>
        <w:rPr>
          <w:rStyle w:val="45"/>
          <w:rFonts w:hint="eastAsia" w:ascii="宋体" w:hAnsi="宋体"/>
          <w:kern w:val="0"/>
          <w:sz w:val="24"/>
        </w:rPr>
        <w:t>（</w:t>
      </w:r>
      <w:r>
        <w:rPr>
          <w:rStyle w:val="45"/>
          <w:rFonts w:ascii="宋体" w:hAnsi="宋体"/>
          <w:kern w:val="0"/>
          <w:sz w:val="24"/>
        </w:rPr>
        <w:t>货物）。</w:t>
      </w:r>
    </w:p>
    <w:p>
      <w:pPr>
        <w:snapToGrid w:val="0"/>
        <w:spacing w:line="620" w:lineRule="exact"/>
        <w:ind w:firstLine="504" w:firstLineChars="200"/>
        <w:textAlignment w:val="baseline"/>
        <w:rPr>
          <w:rStyle w:val="45"/>
          <w:rFonts w:ascii="宋体" w:hAnsi="宋体"/>
          <w:spacing w:val="6"/>
          <w:sz w:val="24"/>
        </w:rPr>
      </w:pPr>
      <w:r>
        <w:rPr>
          <w:rStyle w:val="45"/>
          <w:rFonts w:ascii="宋体" w:hAnsi="宋体"/>
          <w:spacing w:val="6"/>
          <w:sz w:val="24"/>
        </w:rPr>
        <w:t>本单位对上述声明的真实性负责。如有虚假，将依法承担相应责任。</w:t>
      </w:r>
    </w:p>
    <w:p>
      <w:pPr>
        <w:snapToGrid w:val="0"/>
        <w:spacing w:line="620" w:lineRule="exact"/>
        <w:ind w:firstLine="504" w:firstLineChars="200"/>
        <w:textAlignment w:val="baseline"/>
        <w:rPr>
          <w:rStyle w:val="45"/>
          <w:rFonts w:ascii="宋体" w:hAnsi="宋体"/>
          <w:spacing w:val="6"/>
          <w:sz w:val="24"/>
        </w:rPr>
      </w:pPr>
      <w:r>
        <w:rPr>
          <w:rStyle w:val="45"/>
          <w:rFonts w:ascii="宋体" w:hAnsi="宋体"/>
          <w:spacing w:val="6"/>
          <w:sz w:val="24"/>
        </w:rPr>
        <w:t>附：省级以上监狱管理局、戒毒管理局</w:t>
      </w:r>
      <w:r>
        <w:rPr>
          <w:rStyle w:val="45"/>
          <w:rFonts w:hint="eastAsia" w:ascii="宋体" w:hAnsi="宋体"/>
          <w:spacing w:val="6"/>
          <w:sz w:val="24"/>
        </w:rPr>
        <w:t>（</w:t>
      </w:r>
      <w:r>
        <w:rPr>
          <w:rStyle w:val="45"/>
          <w:rFonts w:ascii="宋体" w:hAnsi="宋体"/>
          <w:spacing w:val="6"/>
          <w:sz w:val="24"/>
        </w:rPr>
        <w:t>含新疆生产建设兵团）出具的监狱企业证明文件。</w:t>
      </w:r>
    </w:p>
    <w:p>
      <w:pPr>
        <w:snapToGrid w:val="0"/>
        <w:spacing w:line="620" w:lineRule="exact"/>
        <w:ind w:firstLine="444" w:firstLineChars="200"/>
        <w:textAlignment w:val="baseline"/>
        <w:rPr>
          <w:rStyle w:val="45"/>
          <w:rFonts w:ascii="宋体" w:hAnsi="宋体"/>
          <w:spacing w:val="6"/>
          <w:szCs w:val="21"/>
        </w:rPr>
      </w:pPr>
    </w:p>
    <w:p>
      <w:pPr>
        <w:snapToGrid w:val="0"/>
        <w:spacing w:line="620" w:lineRule="exact"/>
        <w:ind w:firstLine="444" w:firstLineChars="200"/>
        <w:textAlignment w:val="baseline"/>
        <w:rPr>
          <w:rStyle w:val="45"/>
          <w:rFonts w:ascii="宋体" w:hAnsi="宋体"/>
          <w:spacing w:val="6"/>
          <w:szCs w:val="21"/>
        </w:rPr>
      </w:pPr>
    </w:p>
    <w:p>
      <w:pPr>
        <w:tabs>
          <w:tab w:val="left" w:pos="4860"/>
        </w:tabs>
        <w:snapToGrid w:val="0"/>
        <w:spacing w:line="620" w:lineRule="exact"/>
        <w:ind w:right="1560" w:firstLine="444" w:firstLineChars="200"/>
        <w:jc w:val="center"/>
        <w:textAlignment w:val="baseline"/>
        <w:rPr>
          <w:rStyle w:val="45"/>
          <w:rFonts w:ascii="宋体" w:hAnsi="宋体"/>
          <w:spacing w:val="6"/>
          <w:sz w:val="24"/>
        </w:rPr>
      </w:pPr>
      <w:r>
        <w:rPr>
          <w:rStyle w:val="45"/>
          <w:rFonts w:ascii="宋体" w:hAnsi="宋体"/>
          <w:spacing w:val="6"/>
          <w:szCs w:val="21"/>
        </w:rPr>
        <w:t xml:space="preserve">              </w:t>
      </w:r>
      <w:r>
        <w:rPr>
          <w:rStyle w:val="45"/>
          <w:rFonts w:ascii="宋体" w:hAnsi="宋体"/>
          <w:spacing w:val="6"/>
          <w:sz w:val="24"/>
        </w:rPr>
        <w:t xml:space="preserve"> 单位名称</w:t>
      </w:r>
      <w:r>
        <w:rPr>
          <w:rStyle w:val="45"/>
          <w:rFonts w:hint="eastAsia" w:ascii="宋体" w:hAnsi="宋体"/>
          <w:spacing w:val="6"/>
          <w:sz w:val="24"/>
        </w:rPr>
        <w:t>（</w:t>
      </w:r>
      <w:r>
        <w:rPr>
          <w:rStyle w:val="45"/>
          <w:rFonts w:ascii="宋体" w:hAnsi="宋体"/>
          <w:spacing w:val="6"/>
          <w:sz w:val="24"/>
        </w:rPr>
        <w:t>盖章）：</w:t>
      </w:r>
    </w:p>
    <w:p>
      <w:pPr>
        <w:tabs>
          <w:tab w:val="left" w:pos="4860"/>
        </w:tabs>
        <w:spacing w:line="620" w:lineRule="exact"/>
        <w:ind w:right="1560" w:firstLine="504" w:firstLineChars="200"/>
        <w:jc w:val="center"/>
        <w:rPr>
          <w:rFonts w:ascii="宋体" w:hAnsi="宋体" w:cs="宋体"/>
          <w:spacing w:val="6"/>
          <w:sz w:val="24"/>
        </w:rPr>
      </w:pPr>
      <w:r>
        <w:rPr>
          <w:rStyle w:val="45"/>
          <w:rFonts w:ascii="宋体" w:hAnsi="宋体"/>
          <w:spacing w:val="6"/>
          <w:sz w:val="24"/>
        </w:rPr>
        <w:t xml:space="preserve"> </w:t>
      </w:r>
      <w:r>
        <w:rPr>
          <w:rStyle w:val="45"/>
          <w:rFonts w:hint="eastAsia" w:ascii="宋体" w:hAnsi="宋体"/>
          <w:spacing w:val="6"/>
          <w:sz w:val="24"/>
        </w:rPr>
        <w:t xml:space="preserve">     </w:t>
      </w:r>
      <w:r>
        <w:rPr>
          <w:rStyle w:val="45"/>
          <w:rFonts w:ascii="宋体" w:hAnsi="宋体"/>
          <w:spacing w:val="6"/>
          <w:sz w:val="24"/>
        </w:rPr>
        <w:t>日  期</w:t>
      </w:r>
      <w:r>
        <w:rPr>
          <w:rFonts w:hint="eastAsia" w:hAnsi="宋体" w:cs="宋体"/>
          <w:spacing w:val="6"/>
          <w:sz w:val="24"/>
        </w:rPr>
        <w:t>：</w:t>
      </w:r>
    </w:p>
    <w:p>
      <w:pPr>
        <w:widowControl/>
        <w:tabs>
          <w:tab w:val="left" w:pos="142"/>
        </w:tabs>
        <w:autoSpaceDE w:val="0"/>
        <w:autoSpaceDN w:val="0"/>
        <w:spacing w:line="312" w:lineRule="auto"/>
        <w:ind w:right="26"/>
        <w:jc w:val="center"/>
        <w:textAlignment w:val="bottom"/>
        <w:rPr>
          <w:b/>
          <w:sz w:val="28"/>
        </w:rPr>
      </w:pPr>
    </w:p>
    <w:p>
      <w:pPr>
        <w:pStyle w:val="9"/>
        <w:rPr>
          <w:b/>
          <w:sz w:val="28"/>
        </w:rPr>
      </w:pPr>
    </w:p>
    <w:p>
      <w:pPr>
        <w:widowControl/>
        <w:tabs>
          <w:tab w:val="left" w:pos="142"/>
        </w:tabs>
        <w:autoSpaceDE w:val="0"/>
        <w:autoSpaceDN w:val="0"/>
        <w:spacing w:line="312" w:lineRule="auto"/>
        <w:ind w:right="28"/>
        <w:textAlignment w:val="bottom"/>
        <w:rPr>
          <w:b/>
          <w:sz w:val="28"/>
        </w:rPr>
      </w:pPr>
    </w:p>
    <w:p>
      <w:pPr>
        <w:widowControl/>
        <w:tabs>
          <w:tab w:val="left" w:pos="142"/>
        </w:tabs>
        <w:autoSpaceDE w:val="0"/>
        <w:autoSpaceDN w:val="0"/>
        <w:spacing w:line="312" w:lineRule="auto"/>
        <w:ind w:right="28"/>
        <w:jc w:val="center"/>
        <w:textAlignment w:val="bottom"/>
        <w:rPr>
          <w:b/>
          <w:sz w:val="28"/>
        </w:rPr>
      </w:pPr>
    </w:p>
    <w:p>
      <w:pPr>
        <w:pStyle w:val="12"/>
        <w:numPr>
          <w:ilvl w:val="0"/>
          <w:numId w:val="5"/>
        </w:numPr>
        <w:spacing w:line="360" w:lineRule="auto"/>
        <w:jc w:val="center"/>
        <w:rPr>
          <w:b/>
          <w:sz w:val="32"/>
          <w:szCs w:val="32"/>
        </w:rPr>
      </w:pPr>
      <w:r>
        <w:rPr>
          <w:rFonts w:hint="eastAsia"/>
          <w:b/>
          <w:sz w:val="32"/>
          <w:szCs w:val="32"/>
        </w:rPr>
        <w:t>其它招标文件要求的或投标人认为需要补充的报价文件</w:t>
      </w:r>
    </w:p>
    <w:p>
      <w:pPr>
        <w:widowControl/>
        <w:tabs>
          <w:tab w:val="left" w:pos="142"/>
        </w:tabs>
        <w:autoSpaceDE w:val="0"/>
        <w:autoSpaceDN w:val="0"/>
        <w:spacing w:line="312" w:lineRule="auto"/>
        <w:ind w:right="28"/>
        <w:jc w:val="center"/>
        <w:textAlignment w:val="bottom"/>
        <w:rPr>
          <w:b/>
          <w:bCs/>
          <w:sz w:val="32"/>
          <w:szCs w:val="32"/>
        </w:rPr>
      </w:pPr>
      <w:r>
        <w:rPr>
          <w:rFonts w:hint="eastAsia" w:ascii="宋体" w:hAnsi="宋体" w:cs="宋体"/>
          <w:b/>
          <w:bCs/>
          <w:sz w:val="32"/>
          <w:szCs w:val="32"/>
        </w:rPr>
        <w:t>（格式自拟）</w:t>
      </w:r>
    </w:p>
    <w:p>
      <w:pPr>
        <w:widowControl/>
        <w:tabs>
          <w:tab w:val="left" w:pos="142"/>
        </w:tabs>
        <w:autoSpaceDE w:val="0"/>
        <w:autoSpaceDN w:val="0"/>
        <w:spacing w:line="312" w:lineRule="auto"/>
        <w:ind w:right="28"/>
        <w:jc w:val="center"/>
        <w:textAlignment w:val="bottom"/>
        <w:rPr>
          <w:b/>
          <w:bCs/>
          <w:sz w:val="32"/>
          <w:szCs w:val="32"/>
        </w:rPr>
      </w:pPr>
    </w:p>
    <w:p>
      <w:pPr>
        <w:widowControl/>
        <w:tabs>
          <w:tab w:val="left" w:pos="142"/>
        </w:tabs>
        <w:autoSpaceDE w:val="0"/>
        <w:autoSpaceDN w:val="0"/>
        <w:spacing w:line="312" w:lineRule="auto"/>
        <w:ind w:right="28"/>
        <w:jc w:val="center"/>
        <w:textAlignment w:val="bottom"/>
        <w:outlineLvl w:val="0"/>
        <w:rPr>
          <w:b/>
          <w:bCs/>
          <w:sz w:val="36"/>
          <w:szCs w:val="36"/>
        </w:rPr>
      </w:pPr>
      <w:r>
        <w:rPr>
          <w:rFonts w:hint="eastAsia"/>
          <w:b/>
          <w:bCs/>
          <w:sz w:val="36"/>
          <w:szCs w:val="36"/>
        </w:rPr>
        <w:t>第二部分  资格性、符合性审查文件</w:t>
      </w:r>
    </w:p>
    <w:p>
      <w:pPr>
        <w:spacing w:line="360" w:lineRule="auto"/>
        <w:jc w:val="center"/>
        <w:outlineLvl w:val="1"/>
        <w:rPr>
          <w:rFonts w:ascii="宋体"/>
          <w:b/>
          <w:sz w:val="32"/>
          <w:szCs w:val="32"/>
        </w:rPr>
      </w:pPr>
      <w:r>
        <w:rPr>
          <w:rFonts w:hint="eastAsia" w:ascii="宋体"/>
          <w:b/>
          <w:sz w:val="32"/>
          <w:szCs w:val="32"/>
        </w:rPr>
        <w:t>一、投标函</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ascii="宋体" w:hAnsi="宋体"/>
          <w:b/>
          <w:sz w:val="24"/>
        </w:rPr>
      </w:pPr>
      <w:r>
        <w:rPr>
          <w:rFonts w:hint="eastAsia" w:ascii="宋体" w:hAnsi="宋体"/>
          <w:b/>
          <w:bCs/>
          <w:sz w:val="24"/>
        </w:rPr>
        <w:t>深圳市住房和建设局/中</w:t>
      </w:r>
      <w:r>
        <w:rPr>
          <w:rFonts w:hint="eastAsia" w:ascii="宋体" w:hAnsi="宋体"/>
          <w:b/>
          <w:sz w:val="24"/>
        </w:rPr>
        <w:t>国远东国际招标有限公司：</w:t>
      </w:r>
    </w:p>
    <w:p>
      <w:pPr>
        <w:keepNext w:val="0"/>
        <w:keepLines w:val="0"/>
        <w:pageBreakBefore w:val="0"/>
        <w:widowControl w:val="0"/>
        <w:kinsoku/>
        <w:wordWrap/>
        <w:overflowPunct/>
        <w:topLinePunct w:val="0"/>
        <w:autoSpaceDE/>
        <w:autoSpaceDN/>
        <w:bidi w:val="0"/>
        <w:adjustRightInd/>
        <w:snapToGrid/>
        <w:spacing w:line="380" w:lineRule="exact"/>
        <w:ind w:firstLine="420"/>
        <w:textAlignment w:val="auto"/>
        <w:rPr>
          <w:rFonts w:ascii="宋体" w:hAnsi="宋体"/>
          <w:sz w:val="24"/>
        </w:rPr>
      </w:pPr>
      <w:r>
        <w:rPr>
          <w:rFonts w:hint="eastAsia"/>
          <w:sz w:val="24"/>
        </w:rPr>
        <w:t>我方确认收到贵方提供的</w:t>
      </w:r>
      <w:r>
        <w:rPr>
          <w:rFonts w:hint="eastAsia"/>
          <w:sz w:val="24"/>
          <w:u w:val="single"/>
        </w:rPr>
        <w:t xml:space="preserve">                  </w:t>
      </w:r>
      <w:r>
        <w:rPr>
          <w:rFonts w:hint="eastAsia"/>
          <w:sz w:val="24"/>
        </w:rPr>
        <w:t>项目（项目编号：</w:t>
      </w:r>
      <w:r>
        <w:rPr>
          <w:rFonts w:hint="eastAsia"/>
          <w:sz w:val="24"/>
          <w:u w:val="single"/>
        </w:rPr>
        <w:t xml:space="preserve">           </w:t>
      </w:r>
      <w:r>
        <w:rPr>
          <w:rFonts w:hint="eastAsia"/>
          <w:sz w:val="24"/>
        </w:rPr>
        <w:t>）的招标文件的全部内容，</w:t>
      </w:r>
      <w:r>
        <w:rPr>
          <w:rFonts w:hint="eastAsia" w:ascii="宋体" w:hAnsi="宋体"/>
          <w:sz w:val="24"/>
        </w:rPr>
        <w:t>我方：</w:t>
      </w:r>
      <w:r>
        <w:rPr>
          <w:rFonts w:hint="eastAsia" w:ascii="宋体" w:hAnsi="宋体"/>
          <w:sz w:val="24"/>
          <w:u w:val="single"/>
        </w:rPr>
        <w:t xml:space="preserve">  （投标人名称）    </w:t>
      </w:r>
      <w:r>
        <w:rPr>
          <w:rFonts w:hint="eastAsia" w:ascii="宋体" w:hAnsi="宋体"/>
          <w:sz w:val="24"/>
        </w:rPr>
        <w:t>作为投标者正式授权</w:t>
      </w:r>
      <w:r>
        <w:rPr>
          <w:rFonts w:hint="eastAsia" w:ascii="宋体" w:hAnsi="宋体"/>
          <w:sz w:val="24"/>
          <w:u w:val="single"/>
        </w:rPr>
        <w:t xml:space="preserve">  （授权代表全名、职务）  </w:t>
      </w:r>
      <w:r>
        <w:rPr>
          <w:rFonts w:hint="eastAsia" w:ascii="宋体" w:hAnsi="宋体"/>
          <w:sz w:val="24"/>
        </w:rPr>
        <w:t>代表我方进行有关本投标的一切事宜。</w:t>
      </w:r>
    </w:p>
    <w:p>
      <w:pPr>
        <w:pStyle w:val="12"/>
        <w:keepNext w:val="0"/>
        <w:keepLines w:val="0"/>
        <w:pageBreakBefore w:val="0"/>
        <w:widowControl w:val="0"/>
        <w:tabs>
          <w:tab w:val="left" w:pos="618"/>
        </w:tabs>
        <w:kinsoku/>
        <w:wordWrap/>
        <w:overflowPunct/>
        <w:topLinePunct w:val="0"/>
        <w:autoSpaceDE/>
        <w:autoSpaceDN/>
        <w:bidi w:val="0"/>
        <w:adjustRightInd/>
        <w:snapToGrid/>
        <w:spacing w:line="380" w:lineRule="exact"/>
        <w:ind w:firstLine="480" w:firstLineChars="200"/>
        <w:textAlignment w:val="auto"/>
        <w:rPr>
          <w:rFonts w:hAnsi="宋体"/>
          <w:sz w:val="24"/>
        </w:rPr>
      </w:pPr>
      <w:r>
        <w:rPr>
          <w:rFonts w:hint="eastAsia" w:hAnsi="宋体"/>
          <w:sz w:val="24"/>
        </w:rPr>
        <w:t>我方已完全明白招标文件的所有条款要求，并重申以下几点：</w:t>
      </w:r>
    </w:p>
    <w:p>
      <w:pPr>
        <w:pStyle w:val="12"/>
        <w:keepNext w:val="0"/>
        <w:keepLines w:val="0"/>
        <w:pageBreakBefore w:val="0"/>
        <w:widowControl w:val="0"/>
        <w:numPr>
          <w:ilvl w:val="0"/>
          <w:numId w:val="6"/>
        </w:numPr>
        <w:kinsoku/>
        <w:wordWrap/>
        <w:overflowPunct/>
        <w:topLinePunct w:val="0"/>
        <w:autoSpaceDE/>
        <w:autoSpaceDN/>
        <w:bidi w:val="0"/>
        <w:adjustRightInd/>
        <w:snapToGrid/>
        <w:spacing w:line="380" w:lineRule="exact"/>
        <w:ind w:firstLine="480" w:firstLineChars="200"/>
        <w:textAlignment w:val="auto"/>
        <w:rPr>
          <w:rFonts w:hAnsi="宋体"/>
          <w:sz w:val="24"/>
        </w:rPr>
      </w:pPr>
      <w:r>
        <w:rPr>
          <w:rFonts w:hint="eastAsia" w:hAnsi="宋体"/>
          <w:sz w:val="24"/>
        </w:rPr>
        <w:t>我方决定参加：项目编号为</w:t>
      </w:r>
      <w:r>
        <w:rPr>
          <w:rFonts w:hint="eastAsia"/>
          <w:sz w:val="24"/>
          <w:u w:val="single"/>
        </w:rPr>
        <w:t xml:space="preserve">             </w:t>
      </w:r>
      <w:r>
        <w:rPr>
          <w:rFonts w:hint="eastAsia" w:hAnsi="宋体"/>
          <w:sz w:val="24"/>
        </w:rPr>
        <w:t>的投标；</w:t>
      </w:r>
    </w:p>
    <w:p>
      <w:pPr>
        <w:pStyle w:val="12"/>
        <w:keepNext w:val="0"/>
        <w:keepLines w:val="0"/>
        <w:pageBreakBefore w:val="0"/>
        <w:widowControl w:val="0"/>
        <w:numPr>
          <w:ilvl w:val="0"/>
          <w:numId w:val="6"/>
        </w:numPr>
        <w:kinsoku/>
        <w:wordWrap/>
        <w:overflowPunct/>
        <w:topLinePunct w:val="0"/>
        <w:autoSpaceDE/>
        <w:autoSpaceDN/>
        <w:bidi w:val="0"/>
        <w:adjustRightInd/>
        <w:snapToGrid/>
        <w:spacing w:line="380" w:lineRule="exact"/>
        <w:ind w:firstLine="480" w:firstLineChars="200"/>
        <w:textAlignment w:val="auto"/>
        <w:rPr>
          <w:rFonts w:hAnsi="宋体"/>
          <w:sz w:val="24"/>
        </w:rPr>
      </w:pPr>
      <w:r>
        <w:rPr>
          <w:rFonts w:hint="eastAsia" w:hAnsi="宋体"/>
          <w:sz w:val="24"/>
        </w:rPr>
        <w:t>全部有关服务的投标总价为（详见投标报价表）；</w:t>
      </w:r>
    </w:p>
    <w:p>
      <w:pPr>
        <w:pStyle w:val="12"/>
        <w:keepNext w:val="0"/>
        <w:keepLines w:val="0"/>
        <w:pageBreakBefore w:val="0"/>
        <w:widowControl w:val="0"/>
        <w:numPr>
          <w:ilvl w:val="0"/>
          <w:numId w:val="6"/>
        </w:numPr>
        <w:kinsoku/>
        <w:wordWrap/>
        <w:overflowPunct/>
        <w:topLinePunct w:val="0"/>
        <w:autoSpaceDE/>
        <w:autoSpaceDN/>
        <w:bidi w:val="0"/>
        <w:adjustRightInd/>
        <w:snapToGrid/>
        <w:spacing w:line="380" w:lineRule="exact"/>
        <w:ind w:firstLine="480" w:firstLineChars="200"/>
        <w:textAlignment w:val="auto"/>
        <w:rPr>
          <w:rFonts w:hAnsi="宋体"/>
          <w:sz w:val="24"/>
        </w:rPr>
      </w:pPr>
      <w:r>
        <w:rPr>
          <w:rFonts w:hint="eastAsia" w:hAnsi="宋体"/>
          <w:sz w:val="24"/>
        </w:rPr>
        <w:t>本投标文件的有效期为投标截止日后</w:t>
      </w:r>
      <w:r>
        <w:rPr>
          <w:rFonts w:hint="eastAsia" w:hAnsi="宋体"/>
          <w:sz w:val="24"/>
          <w:u w:val="single"/>
        </w:rPr>
        <w:t>90</w:t>
      </w:r>
      <w:r>
        <w:rPr>
          <w:rFonts w:hint="eastAsia" w:hAnsi="宋体"/>
          <w:sz w:val="24"/>
        </w:rPr>
        <w:t>天有效，如中标，有效期将延至合同终止日为止；</w:t>
      </w:r>
    </w:p>
    <w:p>
      <w:pPr>
        <w:pStyle w:val="12"/>
        <w:keepNext w:val="0"/>
        <w:keepLines w:val="0"/>
        <w:pageBreakBefore w:val="0"/>
        <w:widowControl w:val="0"/>
        <w:numPr>
          <w:ilvl w:val="0"/>
          <w:numId w:val="6"/>
        </w:numPr>
        <w:kinsoku/>
        <w:wordWrap/>
        <w:overflowPunct/>
        <w:topLinePunct w:val="0"/>
        <w:autoSpaceDE/>
        <w:autoSpaceDN/>
        <w:bidi w:val="0"/>
        <w:adjustRightInd/>
        <w:snapToGrid/>
        <w:spacing w:line="380" w:lineRule="exact"/>
        <w:ind w:firstLine="480" w:firstLineChars="200"/>
        <w:textAlignment w:val="auto"/>
        <w:rPr>
          <w:rFonts w:hAnsi="宋体"/>
          <w:sz w:val="24"/>
        </w:rPr>
      </w:pPr>
      <w:r>
        <w:rPr>
          <w:rFonts w:hint="eastAsia" w:hAnsi="宋体"/>
          <w:sz w:val="24"/>
        </w:rPr>
        <w:t>我方已详细研究了招标文件的所有内容包括修正文（如果有）和所有已提供的参考资料以及有关附件并完全明白, 我方放弃在此方面提出含糊意见或误解的一切权力。</w:t>
      </w:r>
    </w:p>
    <w:p>
      <w:pPr>
        <w:pStyle w:val="12"/>
        <w:keepNext w:val="0"/>
        <w:keepLines w:val="0"/>
        <w:pageBreakBefore w:val="0"/>
        <w:widowControl w:val="0"/>
        <w:numPr>
          <w:ilvl w:val="0"/>
          <w:numId w:val="6"/>
        </w:numPr>
        <w:kinsoku/>
        <w:wordWrap/>
        <w:overflowPunct/>
        <w:topLinePunct w:val="0"/>
        <w:autoSpaceDE/>
        <w:autoSpaceDN/>
        <w:bidi w:val="0"/>
        <w:adjustRightInd/>
        <w:snapToGrid/>
        <w:spacing w:line="380" w:lineRule="exact"/>
        <w:ind w:firstLine="480" w:firstLineChars="200"/>
        <w:textAlignment w:val="auto"/>
        <w:rPr>
          <w:rFonts w:hAnsi="宋体"/>
          <w:sz w:val="24"/>
        </w:rPr>
      </w:pPr>
      <w:r>
        <w:rPr>
          <w:rFonts w:hint="eastAsia" w:hAnsi="宋体"/>
          <w:sz w:val="24"/>
        </w:rPr>
        <w:t>我方承诺投标文件中的一切资料、数据是真实的，并承担由此引起的一切责任。</w:t>
      </w:r>
    </w:p>
    <w:p>
      <w:pPr>
        <w:pStyle w:val="12"/>
        <w:keepNext w:val="0"/>
        <w:keepLines w:val="0"/>
        <w:pageBreakBefore w:val="0"/>
        <w:widowControl w:val="0"/>
        <w:numPr>
          <w:ilvl w:val="0"/>
          <w:numId w:val="6"/>
        </w:numPr>
        <w:kinsoku/>
        <w:wordWrap/>
        <w:overflowPunct/>
        <w:topLinePunct w:val="0"/>
        <w:autoSpaceDE/>
        <w:autoSpaceDN/>
        <w:bidi w:val="0"/>
        <w:adjustRightInd/>
        <w:snapToGrid/>
        <w:spacing w:line="380" w:lineRule="exact"/>
        <w:ind w:firstLine="480" w:firstLineChars="200"/>
        <w:textAlignment w:val="auto"/>
        <w:rPr>
          <w:rFonts w:hAnsi="宋体"/>
          <w:sz w:val="24"/>
        </w:rPr>
      </w:pPr>
      <w:r>
        <w:rPr>
          <w:rFonts w:hint="eastAsia" w:hAnsi="宋体"/>
          <w:sz w:val="24"/>
        </w:rPr>
        <w:t>我方同意按照贵方可能提出的要求而提供与投标有关的任何其它数据或信息。</w:t>
      </w:r>
    </w:p>
    <w:p>
      <w:pPr>
        <w:pStyle w:val="12"/>
        <w:keepNext w:val="0"/>
        <w:keepLines w:val="0"/>
        <w:pageBreakBefore w:val="0"/>
        <w:widowControl w:val="0"/>
        <w:numPr>
          <w:ilvl w:val="0"/>
          <w:numId w:val="6"/>
        </w:numPr>
        <w:kinsoku/>
        <w:wordWrap/>
        <w:overflowPunct/>
        <w:topLinePunct w:val="0"/>
        <w:autoSpaceDE/>
        <w:autoSpaceDN/>
        <w:bidi w:val="0"/>
        <w:adjustRightInd/>
        <w:snapToGrid/>
        <w:spacing w:line="380" w:lineRule="exact"/>
        <w:ind w:firstLine="480" w:firstLineChars="200"/>
        <w:textAlignment w:val="auto"/>
        <w:rPr>
          <w:rFonts w:hAnsi="宋体"/>
          <w:sz w:val="24"/>
        </w:rPr>
      </w:pPr>
      <w:r>
        <w:rPr>
          <w:rFonts w:hint="eastAsia" w:hAnsi="宋体"/>
          <w:sz w:val="24"/>
        </w:rPr>
        <w:t>我方理解贵方不一定接受最低标价或任何贵方可能收到的投标。</w:t>
      </w:r>
    </w:p>
    <w:p>
      <w:pPr>
        <w:pStyle w:val="12"/>
        <w:keepNext w:val="0"/>
        <w:keepLines w:val="0"/>
        <w:pageBreakBefore w:val="0"/>
        <w:widowControl w:val="0"/>
        <w:numPr>
          <w:ilvl w:val="0"/>
          <w:numId w:val="6"/>
        </w:numPr>
        <w:kinsoku/>
        <w:wordWrap/>
        <w:overflowPunct/>
        <w:topLinePunct w:val="0"/>
        <w:autoSpaceDE/>
        <w:autoSpaceDN/>
        <w:bidi w:val="0"/>
        <w:adjustRightInd/>
        <w:snapToGrid/>
        <w:spacing w:line="380" w:lineRule="exact"/>
        <w:ind w:firstLine="480" w:firstLineChars="200"/>
        <w:textAlignment w:val="auto"/>
        <w:rPr>
          <w:rFonts w:hAnsi="宋体"/>
          <w:sz w:val="24"/>
        </w:rPr>
      </w:pPr>
      <w:r>
        <w:rPr>
          <w:rFonts w:hint="eastAsia" w:hAnsi="宋体"/>
          <w:sz w:val="24"/>
        </w:rPr>
        <w:t>我方如果中标，将保证履行招标文件以及招标文件修改书（如果有的话）中的全部责任和义务，在中标通知书规定的时间内签订本项目合同，并严格按国家有关法规履行自己的全部责任，按质、按量、按期完成本项目合同中的全部任务。</w:t>
      </w:r>
    </w:p>
    <w:p>
      <w:pPr>
        <w:pStyle w:val="12"/>
        <w:keepNext w:val="0"/>
        <w:keepLines w:val="0"/>
        <w:pageBreakBefore w:val="0"/>
        <w:widowControl w:val="0"/>
        <w:numPr>
          <w:ilvl w:val="0"/>
          <w:numId w:val="6"/>
        </w:numPr>
        <w:kinsoku/>
        <w:wordWrap/>
        <w:overflowPunct/>
        <w:topLinePunct w:val="0"/>
        <w:autoSpaceDE/>
        <w:autoSpaceDN/>
        <w:bidi w:val="0"/>
        <w:adjustRightInd/>
        <w:snapToGrid/>
        <w:spacing w:line="380" w:lineRule="exact"/>
        <w:ind w:firstLine="480" w:firstLineChars="200"/>
        <w:textAlignment w:val="auto"/>
        <w:rPr>
          <w:rFonts w:hAnsi="宋体"/>
          <w:sz w:val="24"/>
        </w:rPr>
      </w:pPr>
      <w:r>
        <w:rPr>
          <w:rFonts w:hint="eastAsia" w:hAnsi="宋体"/>
          <w:sz w:val="24"/>
        </w:rPr>
        <w:t>如我方被授予合同，由我方就本次招标支付或将支付给招标机构的招标代理服务费列于招标文件要求的承诺书中。</w:t>
      </w:r>
    </w:p>
    <w:p>
      <w:pPr>
        <w:pStyle w:val="12"/>
        <w:keepNext w:val="0"/>
        <w:keepLines w:val="0"/>
        <w:pageBreakBefore w:val="0"/>
        <w:widowControl w:val="0"/>
        <w:numPr>
          <w:ilvl w:val="0"/>
          <w:numId w:val="6"/>
        </w:numPr>
        <w:kinsoku/>
        <w:wordWrap/>
        <w:overflowPunct/>
        <w:topLinePunct w:val="0"/>
        <w:autoSpaceDE/>
        <w:autoSpaceDN/>
        <w:bidi w:val="0"/>
        <w:adjustRightInd/>
        <w:snapToGrid/>
        <w:spacing w:line="380" w:lineRule="exact"/>
        <w:ind w:firstLine="480" w:firstLineChars="200"/>
        <w:textAlignment w:val="auto"/>
        <w:rPr>
          <w:rFonts w:hAnsi="宋体"/>
          <w:sz w:val="24"/>
        </w:rPr>
      </w:pPr>
      <w:r>
        <w:rPr>
          <w:rFonts w:hint="eastAsia" w:hAnsi="宋体"/>
          <w:sz w:val="24"/>
        </w:rPr>
        <w:t>所有与本招标有关的函件请发往下列地址:</w:t>
      </w:r>
    </w:p>
    <w:p>
      <w:pPr>
        <w:pStyle w:val="12"/>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Ansi="宋体"/>
          <w:sz w:val="24"/>
          <w:u w:val="single"/>
        </w:rPr>
      </w:pPr>
      <w:r>
        <w:rPr>
          <w:rFonts w:hint="eastAsia" w:hAnsi="宋体"/>
          <w:sz w:val="24"/>
        </w:rPr>
        <w:t xml:space="preserve">地址： </w:t>
      </w:r>
      <w:r>
        <w:rPr>
          <w:rFonts w:hint="eastAsia" w:hAnsi="宋体"/>
          <w:sz w:val="24"/>
          <w:u w:val="single"/>
        </w:rPr>
        <w:t xml:space="preserve">                                   </w:t>
      </w:r>
    </w:p>
    <w:p>
      <w:pPr>
        <w:pStyle w:val="12"/>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Ansi="宋体"/>
          <w:sz w:val="24"/>
          <w:u w:val="single"/>
        </w:rPr>
      </w:pPr>
      <w:r>
        <w:rPr>
          <w:rFonts w:hint="eastAsia" w:hAnsi="宋体"/>
          <w:sz w:val="24"/>
        </w:rPr>
        <w:t>联系人：</w:t>
      </w:r>
      <w:r>
        <w:rPr>
          <w:rFonts w:hint="eastAsia" w:hAnsi="宋体"/>
          <w:sz w:val="24"/>
          <w:u w:val="single"/>
        </w:rPr>
        <w:t xml:space="preserve">                                  </w:t>
      </w:r>
    </w:p>
    <w:p>
      <w:pPr>
        <w:pStyle w:val="12"/>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Ansi="宋体"/>
          <w:sz w:val="24"/>
        </w:rPr>
      </w:pPr>
      <w:r>
        <w:rPr>
          <w:rFonts w:hint="eastAsia" w:hAnsi="宋体"/>
          <w:sz w:val="24"/>
        </w:rPr>
        <w:t>联系电话：</w:t>
      </w:r>
      <w:r>
        <w:rPr>
          <w:rFonts w:hint="eastAsia" w:hAnsi="宋体"/>
          <w:sz w:val="24"/>
          <w:u w:val="single"/>
        </w:rPr>
        <w:t xml:space="preserve">                                </w:t>
      </w:r>
    </w:p>
    <w:p>
      <w:pPr>
        <w:pStyle w:val="12"/>
        <w:keepNext w:val="0"/>
        <w:keepLines w:val="0"/>
        <w:pageBreakBefore w:val="0"/>
        <w:widowControl w:val="0"/>
        <w:kinsoku/>
        <w:wordWrap/>
        <w:overflowPunct/>
        <w:topLinePunct w:val="0"/>
        <w:autoSpaceDE/>
        <w:autoSpaceDN/>
        <w:bidi w:val="0"/>
        <w:adjustRightInd/>
        <w:snapToGrid/>
        <w:spacing w:line="380" w:lineRule="exact"/>
        <w:textAlignment w:val="auto"/>
        <w:rPr>
          <w:rFonts w:hAnsi="宋体"/>
          <w:sz w:val="24"/>
        </w:rPr>
      </w:pPr>
    </w:p>
    <w:p>
      <w:pPr>
        <w:pStyle w:val="12"/>
        <w:keepNext w:val="0"/>
        <w:keepLines w:val="0"/>
        <w:pageBreakBefore w:val="0"/>
        <w:widowControl w:val="0"/>
        <w:kinsoku/>
        <w:wordWrap/>
        <w:overflowPunct/>
        <w:topLinePunct w:val="0"/>
        <w:autoSpaceDE/>
        <w:autoSpaceDN/>
        <w:bidi w:val="0"/>
        <w:adjustRightInd/>
        <w:snapToGrid/>
        <w:spacing w:line="380" w:lineRule="exact"/>
        <w:textAlignment w:val="auto"/>
        <w:rPr>
          <w:rFonts w:hAnsi="宋体"/>
          <w:b/>
          <w:bCs/>
          <w:sz w:val="24"/>
        </w:rPr>
      </w:pPr>
      <w:r>
        <w:rPr>
          <w:rFonts w:hint="eastAsia" w:hAnsi="宋体"/>
          <w:b/>
          <w:bCs/>
          <w:sz w:val="24"/>
        </w:rPr>
        <w:t>投标人（公章）：</w:t>
      </w:r>
    </w:p>
    <w:p>
      <w:pPr>
        <w:pStyle w:val="12"/>
        <w:keepNext w:val="0"/>
        <w:keepLines w:val="0"/>
        <w:pageBreakBefore w:val="0"/>
        <w:widowControl w:val="0"/>
        <w:kinsoku/>
        <w:wordWrap/>
        <w:overflowPunct/>
        <w:topLinePunct w:val="0"/>
        <w:autoSpaceDE/>
        <w:autoSpaceDN/>
        <w:bidi w:val="0"/>
        <w:adjustRightInd/>
        <w:snapToGrid/>
        <w:spacing w:line="380" w:lineRule="exact"/>
        <w:textAlignment w:val="auto"/>
        <w:rPr>
          <w:rFonts w:hAnsi="宋体"/>
          <w:b/>
          <w:bCs/>
          <w:sz w:val="24"/>
        </w:rPr>
      </w:pPr>
      <w:r>
        <w:rPr>
          <w:rFonts w:hint="eastAsia" w:hAnsi="宋体"/>
          <w:b/>
          <w:bCs/>
          <w:sz w:val="24"/>
        </w:rPr>
        <w:t xml:space="preserve">法定代表人或其授权代表签名： </w:t>
      </w:r>
    </w:p>
    <w:p>
      <w:pPr>
        <w:pStyle w:val="12"/>
        <w:keepNext w:val="0"/>
        <w:keepLines w:val="0"/>
        <w:pageBreakBefore w:val="0"/>
        <w:widowControl w:val="0"/>
        <w:kinsoku/>
        <w:wordWrap/>
        <w:overflowPunct/>
        <w:topLinePunct w:val="0"/>
        <w:autoSpaceDE/>
        <w:autoSpaceDN/>
        <w:bidi w:val="0"/>
        <w:adjustRightInd/>
        <w:snapToGrid/>
        <w:spacing w:line="380" w:lineRule="exact"/>
        <w:textAlignment w:val="auto"/>
        <w:rPr>
          <w:rFonts w:hAnsi="宋体"/>
          <w:b/>
          <w:bCs/>
          <w:sz w:val="24"/>
        </w:rPr>
      </w:pPr>
      <w:r>
        <w:rPr>
          <w:rFonts w:hint="eastAsia" w:hAnsi="宋体"/>
          <w:b/>
          <w:bCs/>
          <w:sz w:val="24"/>
        </w:rPr>
        <w:t>日期：     年      月    日</w:t>
      </w:r>
    </w:p>
    <w:p>
      <w:pPr>
        <w:spacing w:line="360" w:lineRule="auto"/>
        <w:jc w:val="center"/>
        <w:outlineLvl w:val="1"/>
        <w:rPr>
          <w:rFonts w:ascii="宋体"/>
          <w:b/>
          <w:sz w:val="32"/>
          <w:szCs w:val="32"/>
        </w:rPr>
      </w:pPr>
      <w:r>
        <w:rPr>
          <w:rFonts w:hint="eastAsia" w:ascii="宋体"/>
          <w:b/>
          <w:sz w:val="28"/>
          <w:szCs w:val="28"/>
        </w:rPr>
        <w:br w:type="page"/>
      </w:r>
      <w:r>
        <w:rPr>
          <w:rFonts w:hint="eastAsia" w:ascii="宋体"/>
          <w:b/>
          <w:sz w:val="32"/>
          <w:szCs w:val="32"/>
        </w:rPr>
        <w:t>二、营业执照复印件（或注册登记的证明文件）加盖公章</w:t>
      </w:r>
    </w:p>
    <w:p>
      <w:pPr>
        <w:widowControl/>
        <w:tabs>
          <w:tab w:val="left" w:pos="142"/>
        </w:tabs>
        <w:autoSpaceDE w:val="0"/>
        <w:autoSpaceDN w:val="0"/>
        <w:spacing w:line="312" w:lineRule="auto"/>
        <w:ind w:right="26"/>
        <w:jc w:val="center"/>
        <w:textAlignment w:val="bottom"/>
        <w:rPr>
          <w:rFonts w:ascii="宋体"/>
          <w:b/>
          <w:sz w:val="28"/>
          <w:szCs w:val="28"/>
        </w:rPr>
      </w:pPr>
    </w:p>
    <w:p>
      <w:pPr>
        <w:spacing w:line="360" w:lineRule="auto"/>
        <w:jc w:val="center"/>
        <w:outlineLvl w:val="1"/>
        <w:rPr>
          <w:rFonts w:ascii="宋体"/>
          <w:b/>
          <w:sz w:val="32"/>
          <w:szCs w:val="32"/>
        </w:rPr>
      </w:pPr>
      <w:r>
        <w:rPr>
          <w:rFonts w:hint="eastAsia" w:ascii="宋体"/>
          <w:b/>
          <w:sz w:val="32"/>
          <w:szCs w:val="32"/>
        </w:rPr>
        <w:t>三、税务登记证书复印件（须加盖公章，如已提供三证合一的营业执照的，则此项可不用提供）</w:t>
      </w:r>
    </w:p>
    <w:p>
      <w:pPr>
        <w:widowControl/>
        <w:tabs>
          <w:tab w:val="left" w:pos="142"/>
        </w:tabs>
        <w:autoSpaceDE w:val="0"/>
        <w:autoSpaceDN w:val="0"/>
        <w:spacing w:line="312" w:lineRule="auto"/>
        <w:ind w:right="26"/>
        <w:jc w:val="center"/>
        <w:textAlignment w:val="bottom"/>
        <w:rPr>
          <w:rFonts w:ascii="宋体"/>
          <w:b/>
          <w:sz w:val="28"/>
          <w:szCs w:val="28"/>
        </w:rPr>
      </w:pPr>
    </w:p>
    <w:p>
      <w:pPr>
        <w:pStyle w:val="9"/>
        <w:rPr>
          <w:rFonts w:ascii="宋体"/>
          <w:b/>
          <w:sz w:val="28"/>
          <w:szCs w:val="28"/>
        </w:rPr>
      </w:pPr>
    </w:p>
    <w:p>
      <w:pPr>
        <w:spacing w:line="360" w:lineRule="auto"/>
        <w:jc w:val="center"/>
        <w:outlineLvl w:val="2"/>
        <w:rPr>
          <w:rFonts w:ascii="宋体"/>
          <w:b/>
          <w:sz w:val="32"/>
          <w:szCs w:val="32"/>
        </w:rPr>
      </w:pPr>
      <w:r>
        <w:rPr>
          <w:rFonts w:hint="eastAsia" w:ascii="宋体"/>
          <w:b/>
          <w:sz w:val="32"/>
          <w:szCs w:val="32"/>
        </w:rPr>
        <w:br w:type="page"/>
      </w:r>
      <w:r>
        <w:rPr>
          <w:rFonts w:hint="eastAsia" w:ascii="宋体"/>
          <w:b/>
          <w:sz w:val="32"/>
          <w:szCs w:val="32"/>
        </w:rPr>
        <w:t>四、法定代表人证明书及法定代表人授权书</w:t>
      </w:r>
    </w:p>
    <w:p>
      <w:pPr>
        <w:pStyle w:val="9"/>
        <w:jc w:val="center"/>
        <w:rPr>
          <w:rFonts w:ascii="宋体"/>
          <w:b/>
          <w:sz w:val="28"/>
          <w:szCs w:val="28"/>
        </w:rPr>
      </w:pPr>
    </w:p>
    <w:p>
      <w:pPr>
        <w:pStyle w:val="9"/>
        <w:jc w:val="center"/>
        <w:outlineLvl w:val="2"/>
      </w:pPr>
      <w:r>
        <w:rPr>
          <w:rFonts w:hint="eastAsia" w:ascii="宋体"/>
          <w:b/>
          <w:sz w:val="28"/>
          <w:szCs w:val="28"/>
        </w:rPr>
        <w:t>（一）法定代表人证明书</w:t>
      </w:r>
    </w:p>
    <w:p>
      <w:pPr>
        <w:pStyle w:val="9"/>
      </w:pPr>
    </w:p>
    <w:p>
      <w:pPr>
        <w:pStyle w:val="9"/>
      </w:pPr>
    </w:p>
    <w:p>
      <w:pPr>
        <w:spacing w:line="400" w:lineRule="exact"/>
        <w:ind w:firstLine="480" w:firstLineChars="200"/>
        <w:rPr>
          <w:sz w:val="24"/>
        </w:rPr>
      </w:pPr>
      <w:r>
        <w:rPr>
          <w:rFonts w:hint="eastAsia"/>
          <w:sz w:val="24"/>
          <w:u w:val="single"/>
        </w:rPr>
        <w:t xml:space="preserve">         </w:t>
      </w:r>
      <w:r>
        <w:rPr>
          <w:rFonts w:hint="eastAsia"/>
          <w:sz w:val="24"/>
        </w:rPr>
        <w:t>同志，现任我单位</w:t>
      </w:r>
      <w:r>
        <w:rPr>
          <w:rFonts w:hint="eastAsia"/>
          <w:sz w:val="24"/>
          <w:u w:val="single"/>
        </w:rPr>
        <w:t xml:space="preserve">         </w:t>
      </w:r>
      <w:r>
        <w:rPr>
          <w:rFonts w:hint="eastAsia"/>
          <w:sz w:val="24"/>
        </w:rPr>
        <w:t>职务，为法定代表人，特此证明。</w:t>
      </w:r>
    </w:p>
    <w:p>
      <w:pPr>
        <w:spacing w:line="400" w:lineRule="exact"/>
        <w:ind w:firstLine="480" w:firstLineChars="200"/>
        <w:rPr>
          <w:sz w:val="24"/>
        </w:rPr>
      </w:pPr>
      <w:r>
        <w:rPr>
          <w:rFonts w:hint="eastAsia"/>
          <w:sz w:val="24"/>
        </w:rPr>
        <w:t xml:space="preserve">签发日期：         有效日期：       单位：              </w:t>
      </w:r>
    </w:p>
    <w:p>
      <w:pPr>
        <w:spacing w:line="400" w:lineRule="exact"/>
        <w:rPr>
          <w:sz w:val="24"/>
        </w:rPr>
      </w:pPr>
      <w:r>
        <w:rPr>
          <w:rFonts w:hint="eastAsia"/>
          <w:sz w:val="24"/>
        </w:rPr>
        <w:t xml:space="preserve">  </w:t>
      </w:r>
    </w:p>
    <w:p>
      <w:pPr>
        <w:spacing w:line="400" w:lineRule="exact"/>
        <w:rPr>
          <w:sz w:val="24"/>
        </w:rPr>
      </w:pPr>
      <w:r>
        <w:rPr>
          <w:rFonts w:hint="eastAsia"/>
          <w:sz w:val="24"/>
        </w:rPr>
        <w:t>附：代表人性别：            年龄：            身份证号码：</w:t>
      </w:r>
    </w:p>
    <w:p>
      <w:pPr>
        <w:spacing w:line="400" w:lineRule="exact"/>
        <w:rPr>
          <w:sz w:val="24"/>
        </w:rPr>
      </w:pPr>
      <w:r>
        <w:rPr>
          <w:rFonts w:hint="eastAsia"/>
          <w:sz w:val="24"/>
        </w:rPr>
        <w:t>营业执照号码：                      经济性质：</w:t>
      </w:r>
    </w:p>
    <w:p>
      <w:pPr>
        <w:spacing w:line="400" w:lineRule="exact"/>
        <w:rPr>
          <w:sz w:val="24"/>
        </w:rPr>
      </w:pPr>
      <w:r>
        <w:rPr>
          <w:rFonts w:hint="eastAsia"/>
          <w:sz w:val="24"/>
        </w:rPr>
        <w:t>主营（产）：</w:t>
      </w:r>
    </w:p>
    <w:p>
      <w:pPr>
        <w:spacing w:line="400" w:lineRule="exact"/>
        <w:rPr>
          <w:sz w:val="24"/>
        </w:rPr>
      </w:pPr>
      <w:r>
        <w:rPr>
          <w:rFonts w:hint="eastAsia"/>
          <w:sz w:val="24"/>
        </w:rPr>
        <w:t>兼营（产）：</w:t>
      </w:r>
    </w:p>
    <w:p>
      <w:pPr>
        <w:spacing w:line="400" w:lineRule="exact"/>
        <w:rPr>
          <w:sz w:val="24"/>
        </w:rPr>
      </w:pPr>
      <w:r>
        <w:rPr>
          <w:rFonts w:hint="eastAsia"/>
          <w:sz w:val="24"/>
        </w:rPr>
        <w:t>进口物品经营许可证号码：</w:t>
      </w:r>
    </w:p>
    <w:p>
      <w:pPr>
        <w:spacing w:line="400" w:lineRule="exact"/>
        <w:rPr>
          <w:sz w:val="24"/>
        </w:rPr>
      </w:pPr>
      <w:r>
        <w:rPr>
          <w:rFonts w:hint="eastAsia"/>
          <w:sz w:val="24"/>
        </w:rPr>
        <w:t>主营：</w:t>
      </w:r>
    </w:p>
    <w:p>
      <w:pPr>
        <w:spacing w:line="400" w:lineRule="exact"/>
        <w:rPr>
          <w:rFonts w:ascii="宋体" w:hAnsi="宋体" w:cs="宋体"/>
          <w:sz w:val="24"/>
        </w:rPr>
      </w:pPr>
      <w:r>
        <w:rPr>
          <w:rFonts w:hint="eastAsia" w:ascii="宋体" w:hAnsi="宋体" w:cs="宋体"/>
          <w:sz w:val="24"/>
        </w:rPr>
        <w:t>兼营：</w:t>
      </w:r>
    </w:p>
    <w:p>
      <w:pPr>
        <w:spacing w:line="400" w:lineRule="exact"/>
        <w:rPr>
          <w:rFonts w:ascii="宋体" w:hAnsi="宋体" w:cs="宋体"/>
          <w:sz w:val="24"/>
        </w:rPr>
      </w:pPr>
      <w:r>
        <w:rPr>
          <w:rFonts w:hint="eastAsia" w:ascii="宋体" w:hAnsi="宋体" w:cs="宋体"/>
          <w:sz w:val="24"/>
        </w:rPr>
        <w:t>说明：1、法定代表人为企业事业单位、国家机关、社会团体的主要行政负责人。</w:t>
      </w:r>
    </w:p>
    <w:p>
      <w:pPr>
        <w:spacing w:line="400" w:lineRule="exact"/>
        <w:ind w:left="720"/>
        <w:rPr>
          <w:rFonts w:ascii="宋体" w:hAnsi="宋体" w:cs="宋体"/>
          <w:sz w:val="24"/>
        </w:rPr>
      </w:pPr>
      <w:r>
        <w:rPr>
          <w:rFonts w:hint="eastAsia" w:ascii="宋体" w:hAnsi="宋体" w:cs="宋体"/>
          <w:sz w:val="24"/>
        </w:rPr>
        <w:t>2、内容必须填写真实、清楚，涂改无效，不得转让、买卖。</w:t>
      </w:r>
    </w:p>
    <w:p>
      <w:pPr>
        <w:pStyle w:val="9"/>
        <w:spacing w:line="400" w:lineRule="exact"/>
        <w:ind w:left="720"/>
        <w:rPr>
          <w:rFonts w:ascii="宋体" w:hAnsi="宋体" w:cs="宋体"/>
        </w:rPr>
      </w:pPr>
      <w:r>
        <w:rPr>
          <w:rFonts w:hint="eastAsia" w:ascii="宋体" w:hAnsi="宋体" w:cs="宋体"/>
        </w:rPr>
        <w:t>3、须附上法定代表人身份证双面复印件，未按要求提供的作投标无效处理。</w:t>
      </w:r>
    </w:p>
    <w:p>
      <w:pPr>
        <w:spacing w:line="360" w:lineRule="auto"/>
        <w:rPr>
          <w:sz w:val="24"/>
        </w:rPr>
      </w:pPr>
    </w:p>
    <w:p>
      <w:pPr>
        <w:pStyle w:val="12"/>
        <w:spacing w:line="360" w:lineRule="auto"/>
        <w:rPr>
          <w:rFonts w:hAnsi="宋体"/>
          <w:b/>
          <w:bCs/>
          <w:sz w:val="24"/>
        </w:rPr>
      </w:pPr>
      <w:r>
        <w:rPr>
          <w:rFonts w:hint="eastAsia" w:hAnsi="宋体"/>
          <w:b/>
          <w:bCs/>
          <w:sz w:val="24"/>
        </w:rPr>
        <w:t>附：法定代表人身份证</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7"/>
        <w:gridCol w:w="4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9" w:hRule="atLeast"/>
          <w:jc w:val="center"/>
        </w:trPr>
        <w:tc>
          <w:tcPr>
            <w:tcW w:w="4677" w:type="dxa"/>
            <w:noWrap w:val="0"/>
            <w:vAlign w:val="top"/>
          </w:tcPr>
          <w:p>
            <w:pPr>
              <w:pStyle w:val="12"/>
              <w:keepNext w:val="0"/>
              <w:keepLines w:val="0"/>
              <w:suppressLineNumbers w:val="0"/>
              <w:spacing w:before="0" w:beforeAutospacing="0" w:after="0" w:afterAutospacing="0" w:line="360" w:lineRule="auto"/>
              <w:ind w:left="0" w:right="0"/>
              <w:rPr>
                <w:rFonts w:hint="default" w:hAnsi="宋体" w:cs="Times New Roman"/>
                <w:b/>
                <w:bCs/>
                <w:szCs w:val="21"/>
              </w:rPr>
            </w:pPr>
          </w:p>
        </w:tc>
        <w:tc>
          <w:tcPr>
            <w:tcW w:w="4677" w:type="dxa"/>
            <w:noWrap w:val="0"/>
            <w:vAlign w:val="top"/>
          </w:tcPr>
          <w:p>
            <w:pPr>
              <w:pStyle w:val="12"/>
              <w:keepNext w:val="0"/>
              <w:keepLines w:val="0"/>
              <w:suppressLineNumbers w:val="0"/>
              <w:spacing w:before="0" w:beforeAutospacing="0" w:after="0" w:afterAutospacing="0" w:line="360" w:lineRule="auto"/>
              <w:ind w:left="0" w:right="0"/>
              <w:rPr>
                <w:rFonts w:hint="default" w:hAnsi="宋体" w:cs="Times New Roman"/>
                <w:b/>
                <w:bCs/>
                <w:szCs w:val="21"/>
              </w:rPr>
            </w:pPr>
          </w:p>
        </w:tc>
      </w:tr>
    </w:tbl>
    <w:p>
      <w:pPr>
        <w:pStyle w:val="12"/>
        <w:spacing w:line="360" w:lineRule="auto"/>
        <w:rPr>
          <w:rFonts w:hAnsi="宋体"/>
          <w:b/>
          <w:bCs/>
          <w:szCs w:val="21"/>
        </w:rPr>
      </w:pPr>
    </w:p>
    <w:p>
      <w:pPr>
        <w:pStyle w:val="13"/>
      </w:pPr>
    </w:p>
    <w:p>
      <w:pPr>
        <w:pStyle w:val="12"/>
        <w:spacing w:line="360" w:lineRule="auto"/>
        <w:rPr>
          <w:rFonts w:hAnsi="宋体"/>
          <w:b/>
          <w:bCs/>
          <w:sz w:val="24"/>
        </w:rPr>
      </w:pPr>
      <w:r>
        <w:rPr>
          <w:rFonts w:hint="eastAsia" w:hAnsi="宋体"/>
          <w:b/>
          <w:bCs/>
          <w:sz w:val="24"/>
        </w:rPr>
        <w:t>投标人（公章）：</w:t>
      </w:r>
    </w:p>
    <w:p>
      <w:pPr>
        <w:pStyle w:val="12"/>
        <w:spacing w:line="360" w:lineRule="auto"/>
        <w:rPr>
          <w:rFonts w:hAnsi="宋体"/>
          <w:b/>
          <w:bCs/>
          <w:sz w:val="24"/>
        </w:rPr>
      </w:pPr>
      <w:r>
        <w:rPr>
          <w:rFonts w:hint="eastAsia" w:hAnsi="宋体"/>
          <w:b/>
          <w:bCs/>
          <w:sz w:val="24"/>
        </w:rPr>
        <w:t xml:space="preserve">法定代表人（签字或盖章）： </w:t>
      </w:r>
    </w:p>
    <w:p>
      <w:pPr>
        <w:pStyle w:val="12"/>
        <w:spacing w:line="360" w:lineRule="auto"/>
        <w:rPr>
          <w:rFonts w:hAnsi="宋体"/>
          <w:b/>
          <w:bCs/>
          <w:sz w:val="24"/>
        </w:rPr>
      </w:pPr>
      <w:r>
        <w:rPr>
          <w:rFonts w:hint="eastAsia" w:hAnsi="宋体"/>
          <w:b/>
          <w:bCs/>
          <w:sz w:val="24"/>
        </w:rPr>
        <w:t>日期：     年      月    日</w:t>
      </w:r>
    </w:p>
    <w:p>
      <w:pPr>
        <w:spacing w:line="288" w:lineRule="auto"/>
        <w:rPr>
          <w:rFonts w:ascii="宋体" w:hAnsi="宋体"/>
        </w:rPr>
      </w:pPr>
    </w:p>
    <w:p>
      <w:pPr>
        <w:spacing w:line="288" w:lineRule="auto"/>
        <w:rPr>
          <w:rFonts w:ascii="宋体" w:hAnsi="宋体"/>
        </w:rPr>
      </w:pPr>
    </w:p>
    <w:p>
      <w:pPr>
        <w:pStyle w:val="9"/>
        <w:jc w:val="center"/>
        <w:outlineLvl w:val="2"/>
        <w:rPr>
          <w:rFonts w:ascii="宋体"/>
          <w:b/>
          <w:sz w:val="28"/>
          <w:szCs w:val="28"/>
        </w:rPr>
      </w:pPr>
      <w:r>
        <w:rPr>
          <w:rFonts w:hint="eastAsia" w:ascii="宋体"/>
          <w:b/>
          <w:sz w:val="28"/>
          <w:szCs w:val="28"/>
        </w:rPr>
        <w:t>（二）法定代表人授权书</w:t>
      </w:r>
    </w:p>
    <w:p>
      <w:pPr>
        <w:pStyle w:val="12"/>
        <w:tabs>
          <w:tab w:val="left" w:pos="5580"/>
        </w:tabs>
        <w:spacing w:line="360" w:lineRule="auto"/>
        <w:rPr>
          <w:rFonts w:ascii="Arial" w:hAnsi="Arial" w:cs="Arial"/>
          <w:sz w:val="24"/>
        </w:rPr>
      </w:pPr>
      <w:r>
        <w:rPr>
          <w:rFonts w:ascii="Arial" w:hAnsi="Arial" w:cs="Arial"/>
          <w:sz w:val="24"/>
          <w:u w:val="single"/>
        </w:rPr>
        <w:cr/>
      </w:r>
      <w:r>
        <w:rPr>
          <w:rFonts w:ascii="Arial" w:hAnsi="Arial" w:cs="Arial"/>
          <w:sz w:val="24"/>
        </w:rPr>
        <w:t xml:space="preserve">    本授权书声明：注册于</w:t>
      </w:r>
      <w:r>
        <w:rPr>
          <w:rFonts w:hint="eastAsia" w:ascii="Arial" w:hAnsi="Arial" w:cs="Arial"/>
          <w:sz w:val="24"/>
          <w:u w:val="single"/>
        </w:rPr>
        <w:t>（</w:t>
      </w:r>
      <w:r>
        <w:rPr>
          <w:rFonts w:ascii="Arial" w:hAnsi="Arial" w:cs="Arial"/>
          <w:sz w:val="24"/>
          <w:u w:val="single"/>
        </w:rPr>
        <w:t>国家或地区的名称）</w:t>
      </w:r>
      <w:r>
        <w:rPr>
          <w:rFonts w:ascii="Arial" w:hAnsi="Arial" w:cs="Arial"/>
          <w:sz w:val="24"/>
        </w:rPr>
        <w:t>的</w:t>
      </w:r>
      <w:r>
        <w:rPr>
          <w:rFonts w:hint="eastAsia" w:ascii="Arial" w:hAnsi="Arial" w:cs="Arial"/>
          <w:sz w:val="24"/>
          <w:u w:val="single"/>
        </w:rPr>
        <w:t xml:space="preserve"> （</w:t>
      </w:r>
      <w:r>
        <w:rPr>
          <w:rFonts w:ascii="Arial" w:hAnsi="Arial" w:cs="Arial"/>
          <w:sz w:val="24"/>
          <w:u w:val="single"/>
        </w:rPr>
        <w:t>公司名称）</w:t>
      </w:r>
      <w:r>
        <w:rPr>
          <w:rFonts w:hint="eastAsia" w:ascii="Arial" w:hAnsi="Arial" w:cs="Arial"/>
          <w:sz w:val="24"/>
          <w:u w:val="single"/>
        </w:rPr>
        <w:t xml:space="preserve">  </w:t>
      </w:r>
      <w:r>
        <w:rPr>
          <w:rFonts w:ascii="Arial" w:hAnsi="Arial" w:cs="Arial"/>
          <w:sz w:val="24"/>
        </w:rPr>
        <w:t>的在下面签字的</w:t>
      </w:r>
      <w:r>
        <w:rPr>
          <w:rFonts w:hint="eastAsia" w:ascii="Arial" w:hAnsi="Arial" w:cs="Arial"/>
          <w:sz w:val="24"/>
          <w:u w:val="single"/>
        </w:rPr>
        <w:t>（</w:t>
      </w:r>
      <w:r>
        <w:rPr>
          <w:rFonts w:ascii="Arial" w:hAnsi="Arial" w:cs="Arial"/>
          <w:sz w:val="24"/>
          <w:u w:val="single"/>
        </w:rPr>
        <w:t>法人代表姓名、职务）</w:t>
      </w:r>
      <w:r>
        <w:rPr>
          <w:rFonts w:hint="eastAsia" w:ascii="Arial" w:hAnsi="Arial" w:cs="Arial"/>
          <w:sz w:val="24"/>
          <w:u w:val="single"/>
        </w:rPr>
        <w:t xml:space="preserve"> </w:t>
      </w:r>
      <w:r>
        <w:rPr>
          <w:rFonts w:ascii="Arial" w:hAnsi="Arial" w:cs="Arial"/>
          <w:sz w:val="24"/>
        </w:rPr>
        <w:t>代表本公司授权</w:t>
      </w:r>
      <w:r>
        <w:rPr>
          <w:rFonts w:hint="eastAsia" w:ascii="Arial" w:hAnsi="Arial" w:cs="Arial"/>
          <w:sz w:val="24"/>
          <w:u w:val="single"/>
        </w:rPr>
        <w:t xml:space="preserve"> （公司</w:t>
      </w:r>
      <w:r>
        <w:rPr>
          <w:rFonts w:ascii="Arial" w:hAnsi="Arial" w:cs="Arial"/>
          <w:sz w:val="24"/>
          <w:u w:val="single"/>
        </w:rPr>
        <w:t>名称）</w:t>
      </w:r>
      <w:r>
        <w:rPr>
          <w:rFonts w:hint="eastAsia" w:ascii="Arial" w:hAnsi="Arial" w:cs="Arial"/>
          <w:sz w:val="24"/>
          <w:u w:val="single"/>
        </w:rPr>
        <w:t xml:space="preserve">  </w:t>
      </w:r>
      <w:r>
        <w:rPr>
          <w:rFonts w:ascii="Arial" w:hAnsi="Arial" w:cs="Arial"/>
          <w:sz w:val="24"/>
        </w:rPr>
        <w:t>的在下面签字的</w:t>
      </w:r>
      <w:r>
        <w:rPr>
          <w:rFonts w:hint="eastAsia" w:ascii="Arial" w:hAnsi="Arial" w:cs="Arial"/>
          <w:sz w:val="24"/>
          <w:u w:val="single"/>
        </w:rPr>
        <w:t xml:space="preserve"> （</w:t>
      </w:r>
      <w:r>
        <w:rPr>
          <w:rFonts w:ascii="Arial" w:hAnsi="Arial" w:cs="Arial"/>
          <w:sz w:val="24"/>
          <w:u w:val="single"/>
        </w:rPr>
        <w:t>被授权人的姓名、职务）</w:t>
      </w:r>
      <w:r>
        <w:rPr>
          <w:rFonts w:hint="eastAsia" w:ascii="Arial" w:hAnsi="Arial" w:cs="Arial"/>
          <w:sz w:val="24"/>
          <w:u w:val="single"/>
        </w:rPr>
        <w:t xml:space="preserve"> </w:t>
      </w:r>
      <w:r>
        <w:rPr>
          <w:rFonts w:ascii="Arial" w:hAnsi="Arial" w:cs="Arial"/>
          <w:sz w:val="24"/>
        </w:rPr>
        <w:t>为本公司的合法代理人，就</w:t>
      </w:r>
      <w:r>
        <w:rPr>
          <w:rFonts w:hint="eastAsia" w:ascii="Arial" w:hAnsi="Arial" w:cs="Arial"/>
          <w:sz w:val="24"/>
          <w:u w:val="single"/>
        </w:rPr>
        <w:t xml:space="preserve">  （</w:t>
      </w:r>
      <w:r>
        <w:rPr>
          <w:rFonts w:ascii="Arial" w:hAnsi="Arial" w:cs="Arial"/>
          <w:sz w:val="24"/>
          <w:u w:val="single"/>
        </w:rPr>
        <w:t>项目名称</w:t>
      </w:r>
      <w:r>
        <w:rPr>
          <w:rFonts w:hint="eastAsia" w:ascii="Arial" w:hAnsi="Arial" w:cs="Arial"/>
          <w:sz w:val="24"/>
          <w:u w:val="single"/>
        </w:rPr>
        <w:t>、项目编号</w:t>
      </w:r>
      <w:r>
        <w:rPr>
          <w:rFonts w:ascii="Arial" w:hAnsi="Arial" w:cs="Arial"/>
          <w:sz w:val="24"/>
          <w:u w:val="single"/>
        </w:rPr>
        <w:t>）</w:t>
      </w:r>
      <w:r>
        <w:rPr>
          <w:rFonts w:hint="eastAsia" w:ascii="Arial" w:hAnsi="Arial" w:cs="Arial"/>
          <w:sz w:val="24"/>
          <w:u w:val="single"/>
        </w:rPr>
        <w:t xml:space="preserve">  </w:t>
      </w:r>
      <w:r>
        <w:rPr>
          <w:rFonts w:ascii="Arial" w:hAnsi="Arial" w:cs="Arial"/>
          <w:sz w:val="24"/>
        </w:rPr>
        <w:t>的投标，以本公司名义处理与之有关的事务。</w:t>
      </w:r>
      <w:r>
        <w:rPr>
          <w:rFonts w:ascii="Arial" w:hAnsi="Arial" w:cs="Arial"/>
          <w:sz w:val="24"/>
        </w:rPr>
        <w:cr/>
      </w:r>
      <w:r>
        <w:rPr>
          <w:rFonts w:ascii="Arial" w:hAnsi="Arial" w:cs="Arial"/>
          <w:sz w:val="24"/>
        </w:rPr>
        <w:t>　　</w:t>
      </w:r>
    </w:p>
    <w:p>
      <w:pPr>
        <w:pStyle w:val="12"/>
        <w:tabs>
          <w:tab w:val="left" w:pos="5580"/>
        </w:tabs>
        <w:spacing w:line="360" w:lineRule="auto"/>
        <w:ind w:firstLine="480"/>
        <w:rPr>
          <w:rFonts w:ascii="Arial" w:hAnsi="Arial" w:cs="Arial"/>
          <w:sz w:val="24"/>
        </w:rPr>
      </w:pPr>
      <w:r>
        <w:rPr>
          <w:rFonts w:ascii="Arial" w:hAnsi="Arial" w:cs="Arial"/>
          <w:sz w:val="24"/>
        </w:rPr>
        <w:t>本授权书于__________年_____月______日签字生效</w:t>
      </w:r>
      <w:r>
        <w:rPr>
          <w:rFonts w:hint="eastAsia" w:ascii="Arial" w:hAnsi="Arial" w:cs="Arial"/>
          <w:sz w:val="24"/>
        </w:rPr>
        <w:t>，</w:t>
      </w:r>
      <w:r>
        <w:rPr>
          <w:rFonts w:ascii="Arial" w:hAnsi="Arial" w:cs="Arial"/>
          <w:sz w:val="24"/>
        </w:rPr>
        <w:t>特此声明。</w:t>
      </w:r>
      <w:r>
        <w:rPr>
          <w:rFonts w:ascii="Arial" w:hAnsi="Arial" w:cs="Arial"/>
          <w:sz w:val="24"/>
        </w:rPr>
        <w:cr/>
      </w:r>
      <w:r>
        <w:rPr>
          <w:rFonts w:ascii="Arial" w:hAnsi="Arial" w:cs="Arial"/>
          <w:sz w:val="24"/>
        </w:rPr>
        <w:cr/>
      </w:r>
      <w:r>
        <w:rPr>
          <w:rFonts w:ascii="Arial" w:hAnsi="Arial" w:cs="Arial"/>
          <w:sz w:val="24"/>
        </w:rPr>
        <w:cr/>
      </w:r>
      <w:r>
        <w:rPr>
          <w:rFonts w:ascii="Arial" w:hAnsi="Arial" w:cs="Arial"/>
          <w:sz w:val="24"/>
        </w:rPr>
        <w:t>法定代表人</w:t>
      </w:r>
      <w:r>
        <w:rPr>
          <w:rFonts w:hint="eastAsia" w:ascii="Arial" w:hAnsi="Arial" w:cs="Arial"/>
          <w:sz w:val="24"/>
        </w:rPr>
        <w:t>（</w:t>
      </w:r>
      <w:r>
        <w:rPr>
          <w:rFonts w:ascii="Arial" w:hAnsi="Arial" w:cs="Arial"/>
          <w:sz w:val="24"/>
        </w:rPr>
        <w:t>签字</w:t>
      </w:r>
      <w:r>
        <w:rPr>
          <w:rFonts w:hint="eastAsia" w:ascii="Arial" w:hAnsi="Arial" w:cs="Arial"/>
          <w:sz w:val="24"/>
        </w:rPr>
        <w:t>或盖章）：</w:t>
      </w:r>
      <w:r>
        <w:rPr>
          <w:rFonts w:ascii="Arial" w:hAnsi="Arial" w:cs="Arial"/>
          <w:sz w:val="24"/>
        </w:rPr>
        <w:t>________________________</w:t>
      </w:r>
    </w:p>
    <w:p>
      <w:pPr>
        <w:pStyle w:val="12"/>
        <w:tabs>
          <w:tab w:val="left" w:pos="5580"/>
        </w:tabs>
        <w:spacing w:line="360" w:lineRule="auto"/>
        <w:rPr>
          <w:rFonts w:ascii="Arial" w:hAnsi="Arial" w:cs="Arial"/>
          <w:sz w:val="24"/>
        </w:rPr>
      </w:pPr>
      <w:r>
        <w:rPr>
          <w:rFonts w:ascii="Arial" w:hAnsi="Arial" w:cs="Arial"/>
          <w:sz w:val="24"/>
        </w:rPr>
        <w:cr/>
      </w:r>
      <w:r>
        <w:rPr>
          <w:rFonts w:ascii="Arial" w:hAnsi="Arial" w:cs="Arial"/>
          <w:sz w:val="24"/>
        </w:rPr>
        <w:t>被授权人</w:t>
      </w:r>
      <w:r>
        <w:rPr>
          <w:rFonts w:hint="eastAsia" w:ascii="Arial" w:hAnsi="Arial" w:cs="Arial"/>
          <w:sz w:val="24"/>
        </w:rPr>
        <w:t>（</w:t>
      </w:r>
      <w:r>
        <w:rPr>
          <w:rFonts w:ascii="Arial" w:hAnsi="Arial" w:cs="Arial"/>
          <w:sz w:val="24"/>
        </w:rPr>
        <w:t>签字</w:t>
      </w:r>
      <w:r>
        <w:rPr>
          <w:rFonts w:hint="eastAsia" w:ascii="Arial" w:hAnsi="Arial" w:cs="Arial"/>
          <w:sz w:val="24"/>
        </w:rPr>
        <w:t>）：</w:t>
      </w:r>
      <w:r>
        <w:rPr>
          <w:rFonts w:ascii="Arial" w:hAnsi="Arial" w:cs="Arial"/>
          <w:sz w:val="24"/>
        </w:rPr>
        <w:t>_______________________________</w:t>
      </w:r>
    </w:p>
    <w:p>
      <w:pPr>
        <w:pStyle w:val="12"/>
        <w:tabs>
          <w:tab w:val="left" w:pos="5580"/>
        </w:tabs>
        <w:spacing w:line="360" w:lineRule="auto"/>
        <w:rPr>
          <w:rFonts w:ascii="Arial" w:hAnsi="Arial" w:cs="Arial"/>
          <w:sz w:val="24"/>
        </w:rPr>
      </w:pPr>
      <w:r>
        <w:rPr>
          <w:rFonts w:ascii="Arial" w:hAnsi="Arial" w:cs="Arial"/>
          <w:sz w:val="24"/>
        </w:rPr>
        <w:cr/>
      </w:r>
      <w:r>
        <w:rPr>
          <w:rFonts w:hint="eastAsia" w:hAnsi="宋体"/>
          <w:sz w:val="24"/>
        </w:rPr>
        <w:t>投标人（法人公章）</w:t>
      </w:r>
      <w:r>
        <w:rPr>
          <w:rFonts w:ascii="Arial" w:hAnsi="Arial" w:cs="Arial"/>
          <w:sz w:val="24"/>
        </w:rPr>
        <w:t xml:space="preserve">：                                 </w:t>
      </w:r>
    </w:p>
    <w:p>
      <w:pPr>
        <w:pStyle w:val="12"/>
        <w:tabs>
          <w:tab w:val="left" w:pos="5580"/>
        </w:tabs>
        <w:spacing w:line="288" w:lineRule="auto"/>
        <w:rPr>
          <w:rFonts w:ascii="Arial" w:hAnsi="Arial" w:cs="Arial"/>
          <w:sz w:val="24"/>
        </w:rPr>
      </w:pPr>
    </w:p>
    <w:p>
      <w:pPr>
        <w:pStyle w:val="12"/>
        <w:tabs>
          <w:tab w:val="left" w:pos="5580"/>
        </w:tabs>
        <w:spacing w:line="288" w:lineRule="auto"/>
        <w:rPr>
          <w:rFonts w:ascii="Arial" w:hAnsi="Arial" w:cs="Arial"/>
          <w:sz w:val="24"/>
        </w:rPr>
      </w:pPr>
    </w:p>
    <w:p>
      <w:pPr>
        <w:spacing w:line="288" w:lineRule="auto"/>
        <w:rPr>
          <w:rFonts w:ascii="宋体" w:hAnsi="宋体"/>
          <w:b/>
          <w:bCs/>
          <w:sz w:val="24"/>
        </w:rPr>
      </w:pPr>
      <w:r>
        <w:rPr>
          <w:rFonts w:hint="eastAsia" w:ascii="宋体" w:hAnsi="宋体"/>
          <w:b/>
          <w:bCs/>
          <w:sz w:val="24"/>
        </w:rPr>
        <w:t>附：被授权人身份证复印件（正反面）</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7"/>
        <w:gridCol w:w="4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4677" w:type="dxa"/>
            <w:noWrap w:val="0"/>
            <w:vAlign w:val="top"/>
          </w:tcPr>
          <w:p>
            <w:pPr>
              <w:pStyle w:val="12"/>
              <w:keepNext w:val="0"/>
              <w:keepLines w:val="0"/>
              <w:suppressLineNumbers w:val="0"/>
              <w:spacing w:before="0" w:beforeAutospacing="0" w:after="0" w:afterAutospacing="0" w:line="360" w:lineRule="auto"/>
              <w:ind w:left="0" w:right="0"/>
              <w:rPr>
                <w:rFonts w:hint="default" w:hAnsi="宋体" w:cs="Times New Roman"/>
                <w:b/>
                <w:bCs/>
                <w:szCs w:val="21"/>
              </w:rPr>
            </w:pPr>
          </w:p>
        </w:tc>
        <w:tc>
          <w:tcPr>
            <w:tcW w:w="4677" w:type="dxa"/>
            <w:noWrap w:val="0"/>
            <w:vAlign w:val="top"/>
          </w:tcPr>
          <w:p>
            <w:pPr>
              <w:pStyle w:val="12"/>
              <w:keepNext w:val="0"/>
              <w:keepLines w:val="0"/>
              <w:suppressLineNumbers w:val="0"/>
              <w:spacing w:before="0" w:beforeAutospacing="0" w:after="0" w:afterAutospacing="0" w:line="360" w:lineRule="auto"/>
              <w:ind w:left="0" w:right="0"/>
              <w:rPr>
                <w:rFonts w:hint="default" w:hAnsi="宋体" w:cs="Times New Roman"/>
                <w:b/>
                <w:bCs/>
                <w:szCs w:val="21"/>
              </w:rPr>
            </w:pPr>
          </w:p>
        </w:tc>
      </w:tr>
    </w:tbl>
    <w:p>
      <w:pPr>
        <w:pStyle w:val="9"/>
      </w:pPr>
    </w:p>
    <w:p>
      <w:pPr>
        <w:pStyle w:val="9"/>
        <w:jc w:val="center"/>
        <w:rPr>
          <w:rFonts w:ascii="宋体"/>
          <w:b/>
          <w:sz w:val="28"/>
          <w:szCs w:val="28"/>
        </w:rPr>
      </w:pPr>
    </w:p>
    <w:p>
      <w:pPr>
        <w:pStyle w:val="9"/>
        <w:jc w:val="center"/>
        <w:rPr>
          <w:rFonts w:ascii="宋体"/>
          <w:b/>
          <w:sz w:val="28"/>
          <w:szCs w:val="28"/>
        </w:rPr>
      </w:pPr>
    </w:p>
    <w:p>
      <w:pPr>
        <w:pStyle w:val="9"/>
        <w:jc w:val="center"/>
        <w:rPr>
          <w:rFonts w:ascii="宋体"/>
          <w:b/>
          <w:sz w:val="28"/>
          <w:szCs w:val="28"/>
        </w:rPr>
      </w:pPr>
    </w:p>
    <w:p>
      <w:pPr>
        <w:pStyle w:val="9"/>
        <w:jc w:val="center"/>
        <w:rPr>
          <w:rFonts w:ascii="宋体"/>
          <w:b/>
          <w:sz w:val="28"/>
          <w:szCs w:val="28"/>
        </w:rPr>
      </w:pPr>
    </w:p>
    <w:p>
      <w:pPr>
        <w:pStyle w:val="9"/>
        <w:jc w:val="center"/>
      </w:pPr>
    </w:p>
    <w:p>
      <w:pPr>
        <w:spacing w:line="360" w:lineRule="auto"/>
        <w:jc w:val="center"/>
        <w:outlineLvl w:val="1"/>
        <w:rPr>
          <w:rFonts w:hint="eastAsia" w:ascii="宋体"/>
          <w:b/>
          <w:sz w:val="32"/>
          <w:szCs w:val="32"/>
        </w:rPr>
      </w:pPr>
    </w:p>
    <w:p>
      <w:pPr>
        <w:spacing w:line="360" w:lineRule="auto"/>
        <w:jc w:val="center"/>
        <w:outlineLvl w:val="1"/>
        <w:rPr>
          <w:rFonts w:ascii="宋体"/>
          <w:b/>
          <w:sz w:val="32"/>
          <w:szCs w:val="32"/>
        </w:rPr>
      </w:pPr>
      <w:r>
        <w:rPr>
          <w:rFonts w:hint="eastAsia" w:ascii="宋体"/>
          <w:b/>
          <w:sz w:val="32"/>
          <w:szCs w:val="32"/>
        </w:rPr>
        <w:t>五、政府采购投标及履约承诺函</w:t>
      </w:r>
    </w:p>
    <w:p>
      <w:pPr>
        <w:spacing w:line="400" w:lineRule="exact"/>
        <w:rPr>
          <w:rFonts w:ascii="宋体" w:hAnsi="宋体" w:cs="宋体"/>
          <w:b/>
          <w:bCs/>
          <w:sz w:val="24"/>
        </w:rPr>
      </w:pPr>
      <w:r>
        <w:rPr>
          <w:rFonts w:hint="eastAsia" w:ascii="宋体" w:hAnsi="宋体"/>
          <w:b/>
          <w:bCs/>
          <w:sz w:val="24"/>
        </w:rPr>
        <w:t>深圳市住房和建设局</w:t>
      </w:r>
      <w:r>
        <w:rPr>
          <w:rFonts w:hint="eastAsia" w:ascii="宋体" w:hAnsi="宋体"/>
          <w:b/>
          <w:sz w:val="24"/>
        </w:rPr>
        <w:t>：</w:t>
      </w:r>
    </w:p>
    <w:p>
      <w:pPr>
        <w:spacing w:line="288" w:lineRule="auto"/>
        <w:ind w:firstLine="420" w:firstLineChars="200"/>
        <w:rPr>
          <w:rFonts w:ascii="宋体" w:hAnsi="宋体" w:cs="宋体"/>
          <w:color w:val="000000"/>
          <w:szCs w:val="21"/>
        </w:rPr>
      </w:pPr>
      <w:r>
        <w:rPr>
          <w:rFonts w:hint="eastAsia" w:ascii="宋体" w:hAnsi="宋体" w:cs="宋体"/>
          <w:color w:val="000000"/>
          <w:szCs w:val="21"/>
        </w:rPr>
        <w:t>我单位深知本项目对贵单位的重要性和紧迫性，亦了解贵单位对廉政建设的相关要求，因此我单位承诺如下：</w:t>
      </w:r>
    </w:p>
    <w:p>
      <w:pPr>
        <w:spacing w:line="288" w:lineRule="auto"/>
        <w:ind w:left="420" w:leftChars="200"/>
        <w:rPr>
          <w:rFonts w:ascii="宋体" w:hAnsi="宋体" w:cs="宋体"/>
          <w:color w:val="000000"/>
          <w:szCs w:val="21"/>
        </w:rPr>
      </w:pPr>
      <w:r>
        <w:rPr>
          <w:rFonts w:hint="eastAsia" w:ascii="宋体" w:hAnsi="宋体" w:cs="宋体"/>
          <w:color w:val="000000"/>
          <w:szCs w:val="21"/>
        </w:rPr>
        <w:t>1、我单位本招标项目所提供的货物或服务未侵犯知识产权。</w:t>
      </w:r>
    </w:p>
    <w:p>
      <w:pPr>
        <w:spacing w:line="288" w:lineRule="auto"/>
        <w:ind w:firstLine="420" w:firstLineChars="200"/>
        <w:rPr>
          <w:rFonts w:ascii="宋体" w:hAnsi="宋体" w:cs="宋体"/>
          <w:color w:val="000000"/>
          <w:szCs w:val="21"/>
        </w:rPr>
      </w:pPr>
      <w:r>
        <w:rPr>
          <w:rFonts w:hint="eastAsia" w:ascii="宋体" w:hAnsi="宋体" w:cs="宋体"/>
          <w:color w:val="000000"/>
          <w:szCs w:val="21"/>
        </w:rPr>
        <w:t>2、我单位及法定代表人参与政府采购项目投标近三年内（投标人成立不足三年的可从成立之日起算）在经营活动中没有重大违法记录；参与本项目投标前三年内，在经营活动中没有重大违法记录。</w:t>
      </w:r>
    </w:p>
    <w:p>
      <w:pPr>
        <w:spacing w:line="288" w:lineRule="auto"/>
        <w:ind w:firstLine="420" w:firstLineChars="200"/>
        <w:rPr>
          <w:rFonts w:ascii="宋体" w:hAnsi="宋体" w:cs="宋体"/>
          <w:color w:val="000000"/>
          <w:szCs w:val="21"/>
        </w:rPr>
      </w:pPr>
      <w:r>
        <w:rPr>
          <w:rFonts w:hint="eastAsia" w:ascii="宋体" w:hAnsi="宋体" w:cs="宋体"/>
          <w:color w:val="000000"/>
          <w:szCs w:val="21"/>
        </w:rPr>
        <w:t>3、我单位参与本项目政府采购活动时不存在被有关部门禁止参与政府采购活动且在有效期内的情况。</w:t>
      </w:r>
    </w:p>
    <w:p>
      <w:pPr>
        <w:spacing w:line="288" w:lineRule="auto"/>
        <w:ind w:firstLine="420" w:firstLineChars="200"/>
        <w:rPr>
          <w:rFonts w:ascii="宋体" w:hAnsi="宋体" w:cs="宋体"/>
          <w:color w:val="000000"/>
          <w:szCs w:val="21"/>
        </w:rPr>
      </w:pPr>
      <w:r>
        <w:rPr>
          <w:rFonts w:hint="eastAsia" w:ascii="宋体" w:hAnsi="宋体" w:cs="宋体"/>
          <w:color w:val="000000"/>
          <w:szCs w:val="21"/>
        </w:rPr>
        <w:t>4、我单位具备《中华人民共和国政府采购法》第二十二条规定条件。</w:t>
      </w:r>
    </w:p>
    <w:p>
      <w:pPr>
        <w:spacing w:line="288" w:lineRule="auto"/>
        <w:ind w:firstLine="420" w:firstLineChars="200"/>
        <w:rPr>
          <w:rFonts w:ascii="宋体" w:hAnsi="宋体" w:cs="宋体"/>
          <w:color w:val="000000"/>
          <w:szCs w:val="21"/>
        </w:rPr>
      </w:pPr>
      <w:r>
        <w:rPr>
          <w:rFonts w:hint="eastAsia" w:ascii="宋体" w:hAnsi="宋体" w:cs="宋体"/>
          <w:color w:val="000000"/>
          <w:szCs w:val="21"/>
        </w:rPr>
        <w:t>5、我单位参与该项目投标，严格遵循公平竞争的原则，不恶意串通，不妨碍其他投标人的竞争行为，不损害采购人或者其他投标人的合法权益。我单位已清楚，如违反上述要求，将作投标无效处理，并自动放弃贵单位自本项目起所有采购项目的投标事宜。</w:t>
      </w:r>
    </w:p>
    <w:p>
      <w:pPr>
        <w:spacing w:line="288" w:lineRule="auto"/>
        <w:ind w:firstLine="420" w:firstLineChars="200"/>
        <w:rPr>
          <w:rFonts w:ascii="宋体" w:hAnsi="宋体" w:cs="宋体"/>
          <w:color w:val="000000"/>
          <w:szCs w:val="21"/>
        </w:rPr>
      </w:pPr>
      <w:r>
        <w:rPr>
          <w:rFonts w:hint="eastAsia" w:ascii="宋体" w:hAnsi="宋体" w:cs="宋体"/>
          <w:color w:val="000000"/>
          <w:szCs w:val="21"/>
        </w:rPr>
        <w:t>6、我单位如果中标，做到诚实守信，依照本项目招标文件需求内容、签署的采购合同及本单位在投标中所作的一切承诺履约。</w:t>
      </w:r>
    </w:p>
    <w:p>
      <w:pPr>
        <w:spacing w:line="288" w:lineRule="auto"/>
        <w:ind w:firstLine="420" w:firstLineChars="200"/>
        <w:rPr>
          <w:rFonts w:ascii="宋体" w:hAnsi="宋体" w:cs="宋体"/>
          <w:color w:val="000000"/>
          <w:szCs w:val="21"/>
        </w:rPr>
      </w:pPr>
      <w:r>
        <w:rPr>
          <w:rFonts w:hint="eastAsia" w:ascii="宋体" w:hAnsi="宋体" w:cs="宋体"/>
          <w:color w:val="000000"/>
          <w:szCs w:val="21"/>
        </w:rPr>
        <w:t>7、我单位承诺本项目的报价不低于我单位的成本价，不恶意低价谋取中标；对本项目的报价负责，中标后将严格按照本项目招标文件需求、签署的采购合同及我单位在投标中所作的全部承诺履行。我单位清楚，若我单位以“报价太低而无法履约”为理由放弃本项目中标资格时，且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spacing w:line="288" w:lineRule="auto"/>
        <w:ind w:firstLine="420" w:firstLineChars="200"/>
        <w:rPr>
          <w:rFonts w:ascii="宋体" w:hAnsi="宋体" w:cs="宋体"/>
          <w:color w:val="000000"/>
          <w:szCs w:val="21"/>
        </w:rPr>
      </w:pPr>
      <w:r>
        <w:rPr>
          <w:rFonts w:hint="eastAsia" w:ascii="宋体" w:hAnsi="宋体" w:cs="宋体"/>
          <w:color w:val="000000"/>
          <w:szCs w:val="21"/>
        </w:rPr>
        <w:t>8、我单位已认真核实了投标文件的全部内容，所有资料均为真实资料。我公司对投标文件中全部投标资料的真实性负责，如被证实我公司的投标文件中存在虚假资料的，则视为我单位隐瞒真实情况、提供虚假资料，我单位愿意接受主管部门作出的行政处罚。</w:t>
      </w:r>
    </w:p>
    <w:p>
      <w:pPr>
        <w:spacing w:line="288" w:lineRule="auto"/>
        <w:ind w:firstLine="420" w:firstLineChars="200"/>
        <w:rPr>
          <w:rFonts w:ascii="宋体" w:hAnsi="宋体" w:cs="宋体"/>
          <w:color w:val="000000"/>
          <w:szCs w:val="21"/>
        </w:rPr>
      </w:pPr>
      <w:r>
        <w:rPr>
          <w:rFonts w:hint="eastAsia" w:ascii="宋体" w:hAnsi="宋体" w:cs="宋体"/>
          <w:color w:val="000000"/>
          <w:szCs w:val="21"/>
        </w:rPr>
        <w:t>9、我单位承诺不非法转包、分包。</w:t>
      </w:r>
    </w:p>
    <w:p>
      <w:pPr>
        <w:spacing w:line="288" w:lineRule="auto"/>
        <w:ind w:firstLine="420" w:firstLineChars="200"/>
        <w:rPr>
          <w:rFonts w:ascii="宋体" w:hAnsi="宋体" w:cs="宋体"/>
          <w:color w:val="000000"/>
          <w:szCs w:val="21"/>
        </w:rPr>
      </w:pPr>
      <w:r>
        <w:rPr>
          <w:rFonts w:hint="eastAsia" w:ascii="宋体" w:hAnsi="宋体" w:cs="宋体"/>
          <w:color w:val="000000"/>
          <w:szCs w:val="21"/>
        </w:rPr>
        <w:t>10、我单位承诺未参与本项目的采购需求、技术指标、商务指标等内容的设定，不存在对其他投标单位不公平的行为。</w:t>
      </w:r>
    </w:p>
    <w:p>
      <w:pPr>
        <w:spacing w:line="288" w:lineRule="auto"/>
        <w:ind w:firstLine="420" w:firstLineChars="200"/>
        <w:rPr>
          <w:rFonts w:ascii="宋体" w:hAnsi="宋体" w:cs="宋体"/>
          <w:color w:val="000000"/>
          <w:szCs w:val="21"/>
        </w:rPr>
      </w:pPr>
      <w:r>
        <w:rPr>
          <w:rFonts w:hint="eastAsia" w:ascii="宋体" w:hAnsi="宋体" w:cs="宋体"/>
          <w:color w:val="000000"/>
          <w:szCs w:val="21"/>
        </w:rPr>
        <w:t>11、我单位承诺不对采购人进行贿赂，进行有偿报答。</w:t>
      </w:r>
    </w:p>
    <w:p>
      <w:pPr>
        <w:spacing w:line="288" w:lineRule="auto"/>
        <w:ind w:firstLine="420" w:firstLineChars="200"/>
        <w:rPr>
          <w:rFonts w:ascii="宋体" w:hAnsi="宋体" w:cs="宋体"/>
          <w:color w:val="000000"/>
          <w:szCs w:val="21"/>
        </w:rPr>
      </w:pPr>
      <w:r>
        <w:rPr>
          <w:rFonts w:hint="eastAsia" w:ascii="宋体" w:hAnsi="宋体" w:cs="宋体"/>
          <w:color w:val="000000"/>
          <w:szCs w:val="21"/>
        </w:rPr>
        <w:t>12、我单位承诺不对采购人进行任何形式的利益输送。</w:t>
      </w:r>
    </w:p>
    <w:p>
      <w:pPr>
        <w:spacing w:line="288" w:lineRule="auto"/>
        <w:ind w:firstLine="420" w:firstLineChars="200"/>
        <w:rPr>
          <w:rFonts w:ascii="宋体" w:hAnsi="宋体" w:cs="宋体"/>
          <w:color w:val="000000"/>
          <w:szCs w:val="21"/>
        </w:rPr>
      </w:pPr>
      <w:r>
        <w:rPr>
          <w:rFonts w:hint="eastAsia" w:ascii="宋体" w:hAnsi="宋体" w:cs="宋体"/>
          <w:color w:val="000000"/>
          <w:szCs w:val="21"/>
        </w:rPr>
        <w:t>13、我单位承诺不对采购人进行宴请和娱乐等消费活动。</w:t>
      </w:r>
    </w:p>
    <w:p>
      <w:pPr>
        <w:spacing w:line="288" w:lineRule="auto"/>
        <w:ind w:firstLine="420" w:firstLineChars="200"/>
        <w:rPr>
          <w:rFonts w:ascii="宋体" w:hAnsi="宋体" w:cs="宋体"/>
          <w:color w:val="000000"/>
          <w:szCs w:val="21"/>
        </w:rPr>
      </w:pPr>
      <w:r>
        <w:rPr>
          <w:rFonts w:hint="eastAsia" w:ascii="宋体" w:hAnsi="宋体" w:cs="宋体"/>
          <w:color w:val="000000"/>
          <w:szCs w:val="21"/>
        </w:rPr>
        <w:t>14、我单位承诺不对采购人进行赠送各种礼品、现金、有价证券、中介费、好处费等行为。</w:t>
      </w:r>
    </w:p>
    <w:p>
      <w:pPr>
        <w:spacing w:line="288" w:lineRule="auto"/>
        <w:ind w:firstLine="420" w:firstLineChars="200"/>
        <w:rPr>
          <w:rFonts w:ascii="宋体" w:hAnsi="宋体" w:cs="宋体"/>
          <w:color w:val="000000"/>
          <w:szCs w:val="21"/>
        </w:rPr>
      </w:pPr>
      <w:r>
        <w:rPr>
          <w:rFonts w:hint="eastAsia" w:ascii="宋体" w:hAnsi="宋体" w:cs="宋体"/>
          <w:color w:val="000000"/>
          <w:szCs w:val="21"/>
        </w:rPr>
        <w:t>15、本公司在招标投标活动中无串通投标、弄虚作假不良行为记录被暂停投标资格期间或涉嫌串通投标、弄虚作假并正在接受主管部门调查的情况。</w:t>
      </w:r>
    </w:p>
    <w:p>
      <w:pPr>
        <w:spacing w:line="288" w:lineRule="auto"/>
        <w:ind w:firstLine="420" w:firstLineChars="200"/>
        <w:rPr>
          <w:rFonts w:ascii="宋体" w:hAnsi="宋体" w:cs="宋体"/>
          <w:color w:val="000000"/>
          <w:szCs w:val="21"/>
        </w:rPr>
      </w:pPr>
      <w:r>
        <w:rPr>
          <w:rFonts w:hint="eastAsia" w:ascii="宋体" w:hAnsi="宋体" w:cs="宋体"/>
          <w:color w:val="000000"/>
          <w:szCs w:val="21"/>
        </w:rPr>
        <w:t>16、我单位承诺未存在单位负责人为同一人或者存在直接控股、管理关系的供应商参加同一合同项下的政府采购活动。</w:t>
      </w:r>
    </w:p>
    <w:p>
      <w:pPr>
        <w:spacing w:line="288" w:lineRule="auto"/>
        <w:ind w:firstLine="420" w:firstLineChars="200"/>
        <w:rPr>
          <w:rFonts w:ascii="宋体" w:hAnsi="宋体" w:cs="宋体"/>
          <w:color w:val="000000"/>
          <w:szCs w:val="21"/>
        </w:rPr>
      </w:pPr>
      <w:r>
        <w:rPr>
          <w:rFonts w:hint="eastAsia" w:ascii="宋体" w:hAnsi="宋体" w:cs="宋体"/>
          <w:color w:val="000000"/>
          <w:szCs w:val="21"/>
        </w:rPr>
        <w:t>17、我单位承诺未为本项目提供整体设计、规范编制或者项目管理、监理、检测等服务。</w:t>
      </w:r>
    </w:p>
    <w:p>
      <w:pPr>
        <w:spacing w:line="288" w:lineRule="auto"/>
        <w:ind w:firstLine="420" w:firstLineChars="200"/>
        <w:rPr>
          <w:rFonts w:ascii="宋体" w:hAnsi="宋体" w:cs="宋体"/>
          <w:color w:val="000000"/>
          <w:szCs w:val="21"/>
        </w:rPr>
      </w:pPr>
      <w:r>
        <w:rPr>
          <w:rFonts w:hint="eastAsia" w:ascii="宋体" w:hAnsi="宋体" w:cs="宋体"/>
          <w:color w:val="000000"/>
          <w:szCs w:val="21"/>
        </w:rPr>
        <w:t>18、我单位承诺具有良好的商业信誉和健全的财务会计制度，具有履行合同所必需的设备和专业技术能力，有依法缴纳税收和社会保障资金的良好记录。</w:t>
      </w:r>
    </w:p>
    <w:p>
      <w:pPr>
        <w:spacing w:line="288" w:lineRule="auto"/>
        <w:ind w:firstLine="420" w:firstLineChars="200"/>
        <w:rPr>
          <w:rFonts w:ascii="宋体" w:hAnsi="宋体" w:cs="宋体"/>
          <w:color w:val="000000"/>
          <w:szCs w:val="21"/>
        </w:rPr>
      </w:pPr>
      <w:r>
        <w:rPr>
          <w:rFonts w:hint="eastAsia" w:ascii="宋体" w:hAnsi="宋体" w:cs="宋体"/>
          <w:color w:val="000000"/>
          <w:szCs w:val="21"/>
        </w:rPr>
        <w:t>19、我单位已知悉并同意中标（成交）结果信息公示（公开）的内容。</w:t>
      </w:r>
    </w:p>
    <w:p>
      <w:pPr>
        <w:spacing w:line="288" w:lineRule="auto"/>
        <w:ind w:firstLine="420" w:firstLineChars="200"/>
        <w:rPr>
          <w:rFonts w:ascii="宋体" w:hAnsi="宋体" w:cs="宋体"/>
          <w:color w:val="000000"/>
          <w:szCs w:val="21"/>
        </w:rPr>
      </w:pPr>
      <w:r>
        <w:rPr>
          <w:rFonts w:hint="eastAsia" w:ascii="宋体" w:hAnsi="宋体" w:cs="宋体"/>
          <w:color w:val="000000"/>
          <w:szCs w:val="21"/>
        </w:rPr>
        <w:t>20、本公司无因违反建设工程法律、法规规定而受到建设行政主管部门红色警示并正在红色警示期间的情况。</w:t>
      </w:r>
    </w:p>
    <w:p>
      <w:pPr>
        <w:spacing w:line="288" w:lineRule="auto"/>
        <w:ind w:firstLine="420" w:firstLineChars="200"/>
        <w:rPr>
          <w:rFonts w:ascii="宋体" w:hAnsi="宋体" w:cs="宋体"/>
          <w:color w:val="000000"/>
          <w:szCs w:val="21"/>
        </w:rPr>
      </w:pPr>
      <w:r>
        <w:rPr>
          <w:rFonts w:hint="eastAsia" w:ascii="宋体" w:hAnsi="宋体" w:cs="宋体"/>
          <w:color w:val="000000"/>
          <w:szCs w:val="21"/>
        </w:rPr>
        <w:t>21、符合国家法规政策关于诚信管理的要求，至投标截止时间，本公司及法定代表人未有在“信用中国”网（www.creditchina.gov.cn）、中国政府采购网（www.ccgp.gov.cn）、深圳市政府采购监督管理网（zfcg.sz.gov.cn）、深圳公共资源交易中心市区政府采购统一平台（www.szzfcg.cn）和“国家企业信用信息公示系统（www.gsxt.gov.cn）等5个官网中列入“失信被执行人、重大税收违法案件当事人名单、政府采购严重违法失信行为记录名单”。</w:t>
      </w:r>
    </w:p>
    <w:p>
      <w:pPr>
        <w:spacing w:line="288" w:lineRule="auto"/>
        <w:ind w:firstLine="420" w:firstLineChars="200"/>
        <w:rPr>
          <w:rFonts w:hint="eastAsia" w:ascii="宋体" w:hAnsi="宋体" w:cs="宋体"/>
          <w:color w:val="000000"/>
          <w:szCs w:val="21"/>
        </w:rPr>
      </w:pPr>
      <w:r>
        <w:rPr>
          <w:rFonts w:hint="eastAsia" w:ascii="宋体" w:hAnsi="宋体" w:cs="宋体"/>
          <w:color w:val="000000"/>
          <w:szCs w:val="21"/>
        </w:rPr>
        <w:t>以上承诺，如有违反，愿依照国家相关法律处理，并承担由此给采购人带来的损失。</w:t>
      </w:r>
    </w:p>
    <w:p>
      <w:pPr>
        <w:pStyle w:val="9"/>
      </w:pPr>
    </w:p>
    <w:p>
      <w:pPr>
        <w:spacing w:line="264" w:lineRule="auto"/>
        <w:ind w:firstLine="420" w:firstLineChars="200"/>
        <w:rPr>
          <w:rFonts w:ascii="宋体" w:hAnsi="宋体" w:cs="宋体"/>
          <w:b/>
          <w:bCs/>
          <w:color w:val="000000"/>
          <w:szCs w:val="21"/>
        </w:rPr>
      </w:pPr>
      <w:r>
        <w:rPr>
          <w:rFonts w:hint="eastAsia" w:ascii="宋体" w:hAnsi="宋体" w:cs="宋体"/>
          <w:color w:val="000000"/>
          <w:szCs w:val="21"/>
        </w:rPr>
        <w:t xml:space="preserve">                                </w:t>
      </w:r>
      <w:r>
        <w:rPr>
          <w:rFonts w:hint="eastAsia" w:ascii="宋体" w:hAnsi="宋体" w:cs="宋体"/>
          <w:b/>
          <w:bCs/>
          <w:color w:val="000000"/>
          <w:szCs w:val="21"/>
        </w:rPr>
        <w:t xml:space="preserve">  承诺单位（公司）盖章：</w:t>
      </w:r>
    </w:p>
    <w:p>
      <w:pPr>
        <w:pStyle w:val="12"/>
        <w:tabs>
          <w:tab w:val="left" w:pos="5580"/>
        </w:tabs>
        <w:spacing w:line="264" w:lineRule="auto"/>
        <w:rPr>
          <w:rFonts w:ascii="Arial" w:hAnsi="Arial" w:cs="Arial"/>
          <w:b/>
          <w:bCs/>
          <w:color w:val="000000"/>
          <w:szCs w:val="21"/>
        </w:rPr>
      </w:pPr>
      <w:r>
        <w:rPr>
          <w:rFonts w:hint="eastAsia" w:hAnsi="宋体" w:cs="宋体"/>
          <w:b/>
          <w:bCs/>
          <w:color w:val="000000"/>
          <w:szCs w:val="21"/>
        </w:rPr>
        <w:t xml:space="preserve">                                              年   月   日 </w:t>
      </w:r>
    </w:p>
    <w:p>
      <w:pPr>
        <w:spacing w:line="264" w:lineRule="auto"/>
        <w:ind w:firstLine="421" w:firstLineChars="200"/>
        <w:rPr>
          <w:rFonts w:hint="eastAsia" w:ascii="宋体" w:hAnsi="宋体" w:cs="宋体"/>
          <w:b/>
          <w:bCs/>
          <w:color w:val="000000"/>
          <w:szCs w:val="21"/>
        </w:rPr>
      </w:pPr>
    </w:p>
    <w:p>
      <w:pPr>
        <w:spacing w:line="264" w:lineRule="auto"/>
        <w:ind w:firstLine="421" w:firstLineChars="200"/>
        <w:rPr>
          <w:rFonts w:ascii="宋体" w:hAnsi="宋体" w:cs="宋体"/>
          <w:b/>
          <w:bCs/>
          <w:color w:val="000000"/>
          <w:szCs w:val="21"/>
        </w:rPr>
      </w:pPr>
      <w:r>
        <w:rPr>
          <w:rFonts w:hint="eastAsia" w:ascii="宋体" w:hAnsi="宋体" w:cs="宋体"/>
          <w:b/>
          <w:bCs/>
          <w:color w:val="000000"/>
          <w:szCs w:val="21"/>
        </w:rPr>
        <w:t>（注：若投标人有出现过《政府采购投标及履约承诺函》提到的行为，不可提供该承诺函，否则按相关规定处理；若没有出现过《政府采购投标及履约承诺函》提到的行为，按要求填写，不得更改承诺内容。）</w:t>
      </w:r>
    </w:p>
    <w:p>
      <w:pPr>
        <w:spacing w:line="360" w:lineRule="auto"/>
        <w:jc w:val="center"/>
        <w:rPr>
          <w:rFonts w:hint="eastAsia" w:ascii="宋体"/>
          <w:b/>
          <w:sz w:val="32"/>
          <w:szCs w:val="32"/>
        </w:rPr>
      </w:pPr>
    </w:p>
    <w:p>
      <w:pPr>
        <w:spacing w:line="360" w:lineRule="auto"/>
        <w:jc w:val="center"/>
        <w:outlineLvl w:val="1"/>
        <w:rPr>
          <w:rFonts w:hint="eastAsia" w:ascii="宋体" w:hAnsi="宋体" w:cs="仿宋_GB2312"/>
          <w:kern w:val="0"/>
          <w:sz w:val="28"/>
          <w:szCs w:val="28"/>
        </w:rPr>
      </w:pPr>
      <w:r>
        <w:rPr>
          <w:rFonts w:hint="eastAsia" w:ascii="宋体"/>
          <w:b/>
          <w:sz w:val="32"/>
          <w:szCs w:val="32"/>
        </w:rPr>
        <w:br w:type="page"/>
      </w:r>
      <w:r>
        <w:rPr>
          <w:rFonts w:hint="eastAsia" w:ascii="宋体"/>
          <w:b/>
          <w:sz w:val="32"/>
          <w:szCs w:val="32"/>
        </w:rPr>
        <w:t>六、政府采购违法行为风险知悉确认书</w:t>
      </w:r>
    </w:p>
    <w:p>
      <w:pPr>
        <w:autoSpaceDE w:val="0"/>
        <w:autoSpaceDN w:val="0"/>
        <w:adjustRightInd w:val="0"/>
        <w:ind w:firstLine="420" w:firstLineChars="200"/>
        <w:jc w:val="left"/>
        <w:rPr>
          <w:rFonts w:ascii="宋体" w:hAnsi="宋体" w:cs="仿宋_GB2312"/>
          <w:kern w:val="0"/>
          <w:szCs w:val="21"/>
        </w:rPr>
      </w:pPr>
      <w:r>
        <w:rPr>
          <w:rFonts w:hint="eastAsia" w:ascii="宋体" w:hAnsi="宋体" w:cs="仿宋_GB2312"/>
          <w:kern w:val="0"/>
          <w:szCs w:val="21"/>
        </w:rPr>
        <w:t>本公司（单位）在投标前已充分知悉以下情形为参与政府采购活动时的重大风险事项，并承诺已对下述风险提示事项重点排查，做到严谨、诚信、依法依规参与政府采购活动。</w:t>
      </w:r>
    </w:p>
    <w:p>
      <w:pPr>
        <w:autoSpaceDE w:val="0"/>
        <w:autoSpaceDN w:val="0"/>
        <w:adjustRightInd w:val="0"/>
        <w:ind w:firstLine="420" w:firstLineChars="200"/>
        <w:jc w:val="left"/>
        <w:rPr>
          <w:rFonts w:ascii="宋体" w:hAnsi="宋体" w:cs="仿宋_GB2312"/>
          <w:kern w:val="0"/>
          <w:szCs w:val="21"/>
        </w:rPr>
      </w:pPr>
      <w:r>
        <w:rPr>
          <w:rFonts w:hint="eastAsia" w:ascii="宋体" w:hAnsi="宋体" w:cs="仿宋_GB2312"/>
          <w:kern w:val="0"/>
          <w:szCs w:val="21"/>
        </w:rPr>
        <w:t>一、本公司（单位）已充分知悉“隐瞒真实情况，提供虚假资料”的法定情形，相关情形包括但不限于：</w:t>
      </w:r>
    </w:p>
    <w:p>
      <w:pPr>
        <w:autoSpaceDE w:val="0"/>
        <w:autoSpaceDN w:val="0"/>
        <w:adjustRightInd w:val="0"/>
        <w:ind w:firstLine="420" w:firstLineChars="200"/>
        <w:jc w:val="left"/>
        <w:rPr>
          <w:rFonts w:ascii="宋体" w:hAnsi="宋体" w:cs="仿宋_GB2312"/>
          <w:kern w:val="0"/>
          <w:szCs w:val="21"/>
        </w:rPr>
      </w:pPr>
      <w:r>
        <w:rPr>
          <w:rFonts w:hint="eastAsia" w:ascii="宋体" w:hAnsi="宋体" w:cs="仿宋_GB2312"/>
          <w:kern w:val="0"/>
          <w:szCs w:val="21"/>
        </w:rPr>
        <w:t>（一）通过转让或者租借等方式从其他单位获取资格或者资质证书投标的。</w:t>
      </w:r>
    </w:p>
    <w:p>
      <w:pPr>
        <w:autoSpaceDE w:val="0"/>
        <w:autoSpaceDN w:val="0"/>
        <w:adjustRightInd w:val="0"/>
        <w:ind w:firstLine="525" w:firstLineChars="250"/>
        <w:jc w:val="left"/>
        <w:rPr>
          <w:rFonts w:ascii="宋体" w:hAnsi="宋体" w:cs="仿宋_GB2312"/>
          <w:kern w:val="0"/>
          <w:szCs w:val="21"/>
        </w:rPr>
      </w:pPr>
      <w:r>
        <w:rPr>
          <w:rFonts w:hint="eastAsia" w:ascii="宋体" w:hAnsi="宋体" w:cs="仿宋_GB2312"/>
          <w:kern w:val="0"/>
          <w:szCs w:val="21"/>
        </w:rPr>
        <w:t>（二）由其他单位或者其他单位负责人在投标供应商编制的投标文件上加盖印章或者签字的。</w:t>
      </w:r>
    </w:p>
    <w:p>
      <w:pPr>
        <w:autoSpaceDE w:val="0"/>
        <w:autoSpaceDN w:val="0"/>
        <w:adjustRightInd w:val="0"/>
        <w:ind w:firstLine="525" w:firstLineChars="250"/>
        <w:jc w:val="left"/>
        <w:rPr>
          <w:rFonts w:ascii="宋体" w:hAnsi="宋体" w:cs="仿宋_GB2312"/>
          <w:kern w:val="0"/>
          <w:szCs w:val="21"/>
        </w:rPr>
      </w:pPr>
      <w:r>
        <w:rPr>
          <w:rFonts w:hint="eastAsia" w:ascii="宋体" w:hAnsi="宋体" w:cs="仿宋_GB2312"/>
          <w:kern w:val="0"/>
          <w:szCs w:val="21"/>
        </w:rPr>
        <w:t>（三）项目负责人或者主要技术人员不是本单位人员的。</w:t>
      </w:r>
    </w:p>
    <w:p>
      <w:pPr>
        <w:autoSpaceDE w:val="0"/>
        <w:autoSpaceDN w:val="0"/>
        <w:adjustRightInd w:val="0"/>
        <w:ind w:firstLine="525" w:firstLineChars="250"/>
        <w:jc w:val="left"/>
        <w:rPr>
          <w:rFonts w:ascii="宋体" w:hAnsi="宋体" w:cs="仿宋_GB2312"/>
          <w:kern w:val="0"/>
          <w:szCs w:val="21"/>
        </w:rPr>
      </w:pPr>
      <w:r>
        <w:rPr>
          <w:rFonts w:hint="eastAsia" w:ascii="宋体" w:hAnsi="宋体" w:cs="仿宋_GB2312"/>
          <w:kern w:val="0"/>
          <w:szCs w:val="21"/>
        </w:rPr>
        <w:t>（四）投标保证金不是从投标供应商基本账户转出的。</w:t>
      </w:r>
    </w:p>
    <w:p>
      <w:pPr>
        <w:autoSpaceDE w:val="0"/>
        <w:autoSpaceDN w:val="0"/>
        <w:adjustRightInd w:val="0"/>
        <w:ind w:firstLine="525" w:firstLineChars="250"/>
        <w:jc w:val="left"/>
        <w:rPr>
          <w:rFonts w:ascii="宋体" w:hAnsi="宋体" w:cs="仿宋_GB2312"/>
          <w:kern w:val="0"/>
          <w:szCs w:val="21"/>
        </w:rPr>
      </w:pPr>
      <w:r>
        <w:rPr>
          <w:rFonts w:hint="eastAsia" w:ascii="宋体" w:hAnsi="宋体" w:cs="仿宋_GB2312"/>
          <w:kern w:val="0"/>
          <w:szCs w:val="21"/>
        </w:rPr>
        <w:t>（五）其他隐瞒真实情况、提供虚假资料的行为。</w:t>
      </w:r>
    </w:p>
    <w:p>
      <w:pPr>
        <w:autoSpaceDE w:val="0"/>
        <w:autoSpaceDN w:val="0"/>
        <w:adjustRightInd w:val="0"/>
        <w:ind w:firstLine="420" w:firstLineChars="200"/>
        <w:jc w:val="left"/>
        <w:rPr>
          <w:rFonts w:ascii="宋体" w:hAnsi="宋体" w:cs="仿宋_GB2312"/>
          <w:kern w:val="0"/>
          <w:szCs w:val="21"/>
        </w:rPr>
      </w:pPr>
      <w:r>
        <w:rPr>
          <w:rFonts w:hint="eastAsia" w:ascii="宋体" w:hAnsi="宋体" w:cs="仿宋_GB2312"/>
          <w:kern w:val="0"/>
          <w:szCs w:val="21"/>
        </w:rPr>
        <w:t>二、本公司（单位）已充分知悉“与其他采购参加人串通投标”的法定情形，相关情形包括但不限于：</w:t>
      </w:r>
    </w:p>
    <w:p>
      <w:pPr>
        <w:autoSpaceDE w:val="0"/>
        <w:autoSpaceDN w:val="0"/>
        <w:adjustRightInd w:val="0"/>
        <w:ind w:firstLine="420" w:firstLineChars="200"/>
        <w:jc w:val="left"/>
        <w:rPr>
          <w:rFonts w:ascii="宋体" w:hAnsi="宋体" w:cs="仿宋_GB2312"/>
          <w:kern w:val="0"/>
          <w:szCs w:val="21"/>
        </w:rPr>
      </w:pPr>
      <w:r>
        <w:rPr>
          <w:rFonts w:hint="eastAsia" w:ascii="宋体" w:hAnsi="宋体" w:cs="仿宋_GB2312"/>
          <w:kern w:val="0"/>
          <w:szCs w:val="21"/>
        </w:rPr>
        <w:t>（一）投标供应商之间相互约定给予未中标的供应商利益补偿。</w:t>
      </w:r>
    </w:p>
    <w:p>
      <w:pPr>
        <w:autoSpaceDE w:val="0"/>
        <w:autoSpaceDN w:val="0"/>
        <w:adjustRightInd w:val="0"/>
        <w:ind w:firstLine="420" w:firstLineChars="200"/>
        <w:jc w:val="left"/>
        <w:rPr>
          <w:rFonts w:ascii="宋体" w:hAnsi="宋体" w:cs="仿宋_GB2312"/>
          <w:kern w:val="0"/>
          <w:szCs w:val="21"/>
        </w:rPr>
      </w:pPr>
      <w:r>
        <w:rPr>
          <w:rFonts w:hint="eastAsia" w:ascii="宋体" w:hAnsi="宋体" w:cs="仿宋_GB2312"/>
          <w:kern w:val="0"/>
          <w:szCs w:val="21"/>
        </w:rPr>
        <w:t>（二）不同投标供应商的法定代表人、主要经营负责人、项目投标授权代表人、项目负责人、主要技术人员为同一人、属同一单位或者在同一单位缴纳社会保险。</w:t>
      </w:r>
    </w:p>
    <w:p>
      <w:pPr>
        <w:autoSpaceDE w:val="0"/>
        <w:autoSpaceDN w:val="0"/>
        <w:adjustRightInd w:val="0"/>
        <w:ind w:firstLine="420" w:firstLineChars="200"/>
        <w:jc w:val="left"/>
        <w:rPr>
          <w:rFonts w:ascii="宋体" w:hAnsi="宋体" w:cs="仿宋_GB2312"/>
          <w:kern w:val="0"/>
          <w:szCs w:val="21"/>
        </w:rPr>
      </w:pPr>
      <w:r>
        <w:rPr>
          <w:rFonts w:hint="eastAsia" w:ascii="宋体" w:hAnsi="宋体" w:cs="仿宋_GB2312"/>
          <w:kern w:val="0"/>
          <w:szCs w:val="21"/>
        </w:rPr>
        <w:t>（三）不同投标供应商的投标文件由同一单位或者同一人编制，或者由同一人分阶段参与编制的。</w:t>
      </w:r>
    </w:p>
    <w:p>
      <w:pPr>
        <w:autoSpaceDE w:val="0"/>
        <w:autoSpaceDN w:val="0"/>
        <w:adjustRightInd w:val="0"/>
        <w:ind w:firstLine="420" w:firstLineChars="200"/>
        <w:jc w:val="left"/>
        <w:rPr>
          <w:rFonts w:ascii="宋体" w:hAnsi="宋体" w:cs="仿宋_GB2312"/>
          <w:kern w:val="0"/>
          <w:szCs w:val="21"/>
        </w:rPr>
      </w:pPr>
      <w:r>
        <w:rPr>
          <w:rFonts w:hint="eastAsia" w:ascii="宋体" w:hAnsi="宋体" w:cs="仿宋_GB2312"/>
          <w:kern w:val="0"/>
          <w:szCs w:val="21"/>
        </w:rPr>
        <w:t>（四）不同投标供应商的投标文件或部分投标文件相互混装。</w:t>
      </w:r>
    </w:p>
    <w:p>
      <w:pPr>
        <w:autoSpaceDE w:val="0"/>
        <w:autoSpaceDN w:val="0"/>
        <w:adjustRightInd w:val="0"/>
        <w:ind w:firstLine="420" w:firstLineChars="200"/>
        <w:jc w:val="left"/>
        <w:rPr>
          <w:rFonts w:ascii="宋体" w:hAnsi="宋体" w:cs="仿宋_GB2312"/>
          <w:kern w:val="0"/>
          <w:szCs w:val="21"/>
        </w:rPr>
      </w:pPr>
      <w:r>
        <w:rPr>
          <w:rFonts w:hint="eastAsia" w:ascii="宋体" w:hAnsi="宋体" w:cs="仿宋_GB2312"/>
          <w:kern w:val="0"/>
          <w:szCs w:val="21"/>
        </w:rPr>
        <w:t>（五）不同投标供应商的投标文件内容存在非正常一致。</w:t>
      </w:r>
    </w:p>
    <w:p>
      <w:pPr>
        <w:autoSpaceDE w:val="0"/>
        <w:autoSpaceDN w:val="0"/>
        <w:adjustRightInd w:val="0"/>
        <w:ind w:firstLine="420" w:firstLineChars="200"/>
        <w:jc w:val="left"/>
        <w:rPr>
          <w:rFonts w:ascii="宋体" w:hAnsi="宋体" w:cs="仿宋_GB2312"/>
          <w:kern w:val="0"/>
          <w:szCs w:val="21"/>
        </w:rPr>
      </w:pPr>
      <w:r>
        <w:rPr>
          <w:rFonts w:hint="eastAsia" w:ascii="宋体" w:hAnsi="宋体" w:cs="仿宋_GB2312"/>
          <w:kern w:val="0"/>
          <w:szCs w:val="21"/>
        </w:rPr>
        <w:t>（六）由同一单位工作人员为两家以上（含两家）供应商进行同一项投标活动的。</w:t>
      </w:r>
    </w:p>
    <w:p>
      <w:pPr>
        <w:autoSpaceDE w:val="0"/>
        <w:autoSpaceDN w:val="0"/>
        <w:adjustRightInd w:val="0"/>
        <w:ind w:firstLine="420" w:firstLineChars="200"/>
        <w:jc w:val="left"/>
        <w:rPr>
          <w:rFonts w:ascii="宋体" w:hAnsi="宋体" w:cs="仿宋_GB2312"/>
          <w:kern w:val="0"/>
          <w:szCs w:val="21"/>
        </w:rPr>
      </w:pPr>
      <w:r>
        <w:rPr>
          <w:rFonts w:hint="eastAsia" w:ascii="宋体" w:hAnsi="宋体" w:cs="仿宋_GB2312"/>
          <w:kern w:val="0"/>
          <w:szCs w:val="21"/>
        </w:rPr>
        <w:t>（七）不同投标人的投标报价呈规律性差异。</w:t>
      </w:r>
    </w:p>
    <w:p>
      <w:pPr>
        <w:autoSpaceDE w:val="0"/>
        <w:autoSpaceDN w:val="0"/>
        <w:adjustRightInd w:val="0"/>
        <w:ind w:firstLine="420" w:firstLineChars="200"/>
        <w:jc w:val="left"/>
        <w:rPr>
          <w:rFonts w:ascii="宋体" w:hAnsi="宋体" w:cs="仿宋_GB2312"/>
          <w:kern w:val="0"/>
          <w:szCs w:val="21"/>
        </w:rPr>
      </w:pPr>
      <w:r>
        <w:rPr>
          <w:rFonts w:hint="eastAsia" w:ascii="宋体" w:hAnsi="宋体" w:cs="仿宋_GB2312"/>
          <w:kern w:val="0"/>
          <w:szCs w:val="21"/>
        </w:rPr>
        <w:t>（八）不同投标人的投标保证金从同一单位或者个人的账户转出。</w:t>
      </w:r>
    </w:p>
    <w:p>
      <w:pPr>
        <w:autoSpaceDE w:val="0"/>
        <w:autoSpaceDN w:val="0"/>
        <w:adjustRightInd w:val="0"/>
        <w:ind w:firstLine="420" w:firstLineChars="200"/>
        <w:jc w:val="left"/>
        <w:rPr>
          <w:rFonts w:ascii="宋体" w:hAnsi="宋体" w:cs="仿宋_GB2312"/>
          <w:kern w:val="0"/>
          <w:szCs w:val="21"/>
        </w:rPr>
      </w:pPr>
      <w:r>
        <w:rPr>
          <w:rFonts w:hint="eastAsia" w:ascii="宋体" w:hAnsi="宋体" w:cs="仿宋_GB2312"/>
          <w:kern w:val="0"/>
          <w:szCs w:val="21"/>
        </w:rPr>
        <w:t>（九）主管部门依照法律、法规认定的其他情形。</w:t>
      </w:r>
    </w:p>
    <w:p>
      <w:pPr>
        <w:autoSpaceDE w:val="0"/>
        <w:autoSpaceDN w:val="0"/>
        <w:adjustRightInd w:val="0"/>
        <w:ind w:firstLine="420" w:firstLineChars="200"/>
        <w:jc w:val="left"/>
        <w:rPr>
          <w:rFonts w:ascii="宋体" w:hAnsi="宋体" w:cs="仿宋_GB2312"/>
          <w:kern w:val="0"/>
          <w:szCs w:val="21"/>
        </w:rPr>
      </w:pPr>
      <w:r>
        <w:rPr>
          <w:rFonts w:hint="eastAsia" w:ascii="宋体" w:hAnsi="宋体" w:cs="仿宋_GB2312"/>
          <w:kern w:val="0"/>
          <w:szCs w:val="21"/>
        </w:rPr>
        <w:t>三、本公司（单位）已充分知悉下列情形所对应的法律风险，并在投标前已对相关风险事项进行排查。</w:t>
      </w:r>
    </w:p>
    <w:p>
      <w:pPr>
        <w:autoSpaceDE w:val="0"/>
        <w:autoSpaceDN w:val="0"/>
        <w:adjustRightInd w:val="0"/>
        <w:ind w:firstLine="315" w:firstLineChars="150"/>
        <w:jc w:val="left"/>
        <w:rPr>
          <w:rFonts w:ascii="宋体" w:hAnsi="宋体" w:cs="仿宋_GB2312"/>
          <w:kern w:val="0"/>
          <w:szCs w:val="21"/>
        </w:rPr>
      </w:pPr>
      <w:r>
        <w:rPr>
          <w:rFonts w:hint="eastAsia" w:ascii="宋体" w:hAnsi="宋体" w:cs="仿宋_GB2312"/>
          <w:kern w:val="0"/>
          <w:szCs w:val="21"/>
        </w:rPr>
        <w:t>（一）对于从其他主体获取的投标资料，供应商应审慎核查，确保投标资料的真实性。如主管部门查实投标文件中存在虚假资料的，无论相关资料是否由第三方或本公司（单位）员工提供，均不影响</w:t>
      </w:r>
    </w:p>
    <w:p>
      <w:pPr>
        <w:autoSpaceDE w:val="0"/>
        <w:autoSpaceDN w:val="0"/>
        <w:adjustRightInd w:val="0"/>
        <w:jc w:val="left"/>
        <w:rPr>
          <w:rFonts w:ascii="宋体" w:hAnsi="宋体" w:cs="仿宋_GB2312"/>
          <w:kern w:val="0"/>
          <w:szCs w:val="21"/>
        </w:rPr>
      </w:pPr>
      <w:r>
        <w:rPr>
          <w:rFonts w:hint="eastAsia" w:ascii="宋体" w:hAnsi="宋体" w:cs="仿宋_GB2312"/>
          <w:kern w:val="0"/>
          <w:szCs w:val="21"/>
        </w:rPr>
        <w:t>主管部门对供应商存在“隐瞒真实情况，提供虚假资料”违法行为的认定。</w:t>
      </w:r>
    </w:p>
    <w:p>
      <w:pPr>
        <w:autoSpaceDE w:val="0"/>
        <w:autoSpaceDN w:val="0"/>
        <w:adjustRightInd w:val="0"/>
        <w:ind w:firstLine="315" w:firstLineChars="150"/>
        <w:jc w:val="left"/>
        <w:rPr>
          <w:rFonts w:ascii="宋体" w:hAnsi="宋体" w:cs="仿宋_GB2312"/>
          <w:kern w:val="0"/>
          <w:szCs w:val="21"/>
        </w:rPr>
      </w:pPr>
      <w:r>
        <w:rPr>
          <w:rFonts w:hint="eastAsia" w:ascii="宋体" w:hAnsi="宋体" w:cs="仿宋_GB2312"/>
          <w:kern w:val="0"/>
          <w:szCs w:val="21"/>
        </w:rPr>
        <w:t>（二）对于涉及国家机关出具的公文、证件、证明材料等文件，一旦涉嫌虚假，经查实，主管部门将依法从严处理，并移送有关部门追究法律责任；涉嫌犯罪的，主管部门将一并移送司法机关追究法律责任。</w:t>
      </w:r>
    </w:p>
    <w:p>
      <w:pPr>
        <w:autoSpaceDE w:val="0"/>
        <w:autoSpaceDN w:val="0"/>
        <w:adjustRightInd w:val="0"/>
        <w:ind w:firstLine="315" w:firstLineChars="150"/>
        <w:jc w:val="left"/>
        <w:rPr>
          <w:rFonts w:ascii="宋体" w:hAnsi="宋体" w:cs="仿宋_GB2312"/>
          <w:kern w:val="0"/>
          <w:szCs w:val="21"/>
        </w:rPr>
      </w:pPr>
      <w:r>
        <w:rPr>
          <w:rFonts w:hint="eastAsia" w:ascii="宋体" w:hAnsi="宋体" w:cs="仿宋_GB2312"/>
          <w:kern w:val="0"/>
          <w:szCs w:val="21"/>
        </w:rPr>
        <w:t>（三）对于涉及安全生产、特种作业、抢险救灾、防疫等政府采购项目，供应商实施提供虚假资料、串通投标等违法行为的，主管部门将依法从严处理。</w:t>
      </w:r>
    </w:p>
    <w:p>
      <w:pPr>
        <w:autoSpaceDE w:val="0"/>
        <w:autoSpaceDN w:val="0"/>
        <w:adjustRightInd w:val="0"/>
        <w:ind w:firstLine="315" w:firstLineChars="150"/>
        <w:jc w:val="left"/>
        <w:rPr>
          <w:rFonts w:ascii="宋体" w:hAnsi="宋体" w:cs="仿宋_GB2312"/>
          <w:kern w:val="0"/>
          <w:szCs w:val="21"/>
        </w:rPr>
      </w:pPr>
      <w:r>
        <w:rPr>
          <w:rFonts w:hint="eastAsia" w:ascii="宋体" w:hAnsi="宋体" w:cs="仿宋_GB2312"/>
          <w:kern w:val="0"/>
          <w:szCs w:val="21"/>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pPr>
        <w:autoSpaceDE w:val="0"/>
        <w:autoSpaceDN w:val="0"/>
        <w:adjustRightInd w:val="0"/>
        <w:ind w:firstLine="420" w:firstLineChars="200"/>
        <w:jc w:val="left"/>
        <w:rPr>
          <w:rFonts w:ascii="宋体" w:hAnsi="宋体" w:cs="仿宋_GB2312"/>
          <w:kern w:val="0"/>
          <w:szCs w:val="21"/>
        </w:rPr>
      </w:pPr>
      <w:r>
        <w:rPr>
          <w:rFonts w:hint="eastAsia" w:ascii="宋体" w:hAnsi="宋体" w:cs="仿宋_GB2312"/>
          <w:kern w:val="0"/>
          <w:szCs w:val="21"/>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pPr>
        <w:autoSpaceDE w:val="0"/>
        <w:autoSpaceDN w:val="0"/>
        <w:adjustRightInd w:val="0"/>
        <w:ind w:firstLine="420" w:firstLineChars="200"/>
        <w:jc w:val="left"/>
        <w:rPr>
          <w:rFonts w:ascii="宋体" w:hAnsi="宋体" w:cs="仿宋_GB2312"/>
          <w:kern w:val="0"/>
          <w:szCs w:val="21"/>
        </w:rPr>
      </w:pPr>
      <w:r>
        <w:rPr>
          <w:rFonts w:hint="eastAsia" w:ascii="宋体" w:hAnsi="宋体" w:cs="仿宋_GB2312"/>
          <w:kern w:val="0"/>
          <w:szCs w:val="21"/>
        </w:rPr>
        <w:t>（六）单位负责人为同一人或者存在直接控股、管理关系的不同供应商，不得参加同一合同项下的政府采购活动。相关情形如查实，依法作投标无效处理；涉嫌串通投标等违法行为的，主管部门将依法调查处理。</w:t>
      </w:r>
    </w:p>
    <w:p>
      <w:pPr>
        <w:autoSpaceDE w:val="0"/>
        <w:autoSpaceDN w:val="0"/>
        <w:adjustRightInd w:val="0"/>
        <w:ind w:firstLine="420" w:firstLineChars="200"/>
        <w:jc w:val="left"/>
        <w:rPr>
          <w:rFonts w:hint="eastAsia" w:ascii="宋体" w:hAnsi="宋体" w:cs="仿宋_GB2312"/>
          <w:kern w:val="0"/>
          <w:szCs w:val="21"/>
        </w:rPr>
      </w:pPr>
      <w:r>
        <w:rPr>
          <w:rFonts w:hint="eastAsia" w:ascii="宋体" w:hAnsi="宋体" w:cs="仿宋_GB2312"/>
          <w:kern w:val="0"/>
          <w:szCs w:val="21"/>
        </w:rPr>
        <w:t>四、本公司（单位）已充分知悉政府采购违法、违规行为的法律后果。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autoSpaceDE w:val="0"/>
        <w:autoSpaceDN w:val="0"/>
        <w:adjustRightInd w:val="0"/>
        <w:jc w:val="left"/>
        <w:rPr>
          <w:rFonts w:ascii="宋体" w:hAnsi="宋体" w:cs="仿宋_GB2312"/>
          <w:kern w:val="0"/>
          <w:szCs w:val="21"/>
        </w:rPr>
      </w:pPr>
    </w:p>
    <w:p>
      <w:pPr>
        <w:autoSpaceDE w:val="0"/>
        <w:autoSpaceDN w:val="0"/>
        <w:adjustRightInd w:val="0"/>
        <w:ind w:firstLine="420" w:firstLineChars="200"/>
        <w:jc w:val="left"/>
        <w:rPr>
          <w:rFonts w:hint="eastAsia" w:ascii="宋体" w:hAnsi="宋体" w:cs="仿宋_GB2312"/>
          <w:kern w:val="0"/>
          <w:szCs w:val="21"/>
        </w:rPr>
      </w:pPr>
      <w:r>
        <w:rPr>
          <w:rFonts w:hint="eastAsia" w:ascii="宋体" w:hAnsi="宋体" w:cs="仿宋_GB2312"/>
          <w:color w:val="FF0000"/>
          <w:kern w:val="0"/>
          <w:szCs w:val="21"/>
        </w:rPr>
        <w:t>以下文字请投标供应商</w:t>
      </w:r>
      <w:r>
        <w:rPr>
          <w:rFonts w:hint="eastAsia" w:ascii="宋体" w:hAnsi="宋体" w:cs="仿宋_GB2312"/>
          <w:b/>
          <w:bCs/>
          <w:color w:val="FF0000"/>
          <w:kern w:val="0"/>
          <w:szCs w:val="21"/>
        </w:rPr>
        <w:t>抄写并确认</w:t>
      </w:r>
      <w:r>
        <w:rPr>
          <w:rFonts w:hint="eastAsia" w:ascii="宋体" w:hAnsi="宋体" w:cs="仿宋_GB2312"/>
          <w:color w:val="FF0000"/>
          <w:kern w:val="0"/>
          <w:szCs w:val="21"/>
        </w:rPr>
        <w:t>：“本公司（单位）已仔细阅读《政府采购违法行为风险知悉确认书》，充分知悉违法行为的法律后果，并承诺将严谨、诚信、依法依规参与政府采购活动”。</w:t>
      </w:r>
    </w:p>
    <w:p>
      <w:pPr>
        <w:autoSpaceDE w:val="0"/>
        <w:autoSpaceDN w:val="0"/>
        <w:adjustRightInd w:val="0"/>
        <w:jc w:val="left"/>
        <w:rPr>
          <w:rFonts w:hint="eastAsia" w:ascii="宋体" w:hAnsi="宋体" w:cs="仿宋_GB2312"/>
          <w:kern w:val="0"/>
          <w:szCs w:val="21"/>
          <w:u w:val="single"/>
        </w:rPr>
      </w:pPr>
      <w:r>
        <w:rPr>
          <w:rFonts w:hint="eastAsia" w:ascii="宋体" w:hAnsi="宋体" w:cs="仿宋_GB2312"/>
          <w:kern w:val="0"/>
          <w:szCs w:val="21"/>
          <w:u w:val="single"/>
        </w:rPr>
        <w:t xml:space="preserve">                                                                                        </w:t>
      </w:r>
    </w:p>
    <w:p>
      <w:pPr>
        <w:autoSpaceDE w:val="0"/>
        <w:autoSpaceDN w:val="0"/>
        <w:adjustRightInd w:val="0"/>
        <w:jc w:val="left"/>
        <w:rPr>
          <w:rFonts w:hint="eastAsia" w:ascii="宋体" w:hAnsi="宋体" w:cs="仿宋_GB2312"/>
          <w:kern w:val="0"/>
          <w:szCs w:val="21"/>
          <w:u w:val="single"/>
        </w:rPr>
      </w:pPr>
      <w:r>
        <w:rPr>
          <w:rFonts w:hint="eastAsia" w:ascii="宋体" w:hAnsi="宋体" w:cs="仿宋_GB2312"/>
          <w:kern w:val="0"/>
          <w:szCs w:val="21"/>
          <w:u w:val="single"/>
        </w:rPr>
        <w:t xml:space="preserve">                                                                                       </w:t>
      </w:r>
    </w:p>
    <w:p>
      <w:pPr>
        <w:autoSpaceDE w:val="0"/>
        <w:autoSpaceDN w:val="0"/>
        <w:adjustRightInd w:val="0"/>
        <w:jc w:val="left"/>
        <w:rPr>
          <w:rFonts w:hint="eastAsia" w:ascii="宋体" w:hAnsi="宋体" w:cs="仿宋_GB2312"/>
          <w:kern w:val="0"/>
          <w:szCs w:val="21"/>
          <w:u w:val="single"/>
        </w:rPr>
      </w:pPr>
      <w:r>
        <w:rPr>
          <w:rFonts w:hint="eastAsia" w:ascii="宋体" w:hAnsi="宋体" w:cs="仿宋_GB2312"/>
          <w:kern w:val="0"/>
          <w:szCs w:val="21"/>
          <w:u w:val="single"/>
        </w:rPr>
        <w:t xml:space="preserve">                                                                                       </w:t>
      </w:r>
    </w:p>
    <w:p>
      <w:pPr>
        <w:autoSpaceDE w:val="0"/>
        <w:autoSpaceDN w:val="0"/>
        <w:adjustRightInd w:val="0"/>
        <w:jc w:val="left"/>
        <w:rPr>
          <w:rFonts w:hint="eastAsia" w:ascii="宋体" w:hAnsi="宋体" w:cs="仿宋_GB2312"/>
          <w:kern w:val="0"/>
          <w:szCs w:val="21"/>
          <w:u w:val="single"/>
        </w:rPr>
      </w:pPr>
      <w:r>
        <w:rPr>
          <w:rFonts w:hint="eastAsia" w:ascii="宋体" w:hAnsi="宋体" w:cs="仿宋_GB2312"/>
          <w:kern w:val="0"/>
          <w:szCs w:val="21"/>
          <w:u w:val="single"/>
        </w:rPr>
        <w:t xml:space="preserve">                                                                                       </w:t>
      </w:r>
    </w:p>
    <w:p>
      <w:pPr>
        <w:autoSpaceDE w:val="0"/>
        <w:autoSpaceDN w:val="0"/>
        <w:adjustRightInd w:val="0"/>
        <w:ind w:firstLine="420" w:firstLineChars="200"/>
        <w:jc w:val="left"/>
        <w:rPr>
          <w:rFonts w:hint="eastAsia" w:ascii="宋体" w:hAnsi="宋体" w:cs="仿宋_GB2312"/>
          <w:kern w:val="0"/>
          <w:szCs w:val="21"/>
        </w:rPr>
      </w:pPr>
    </w:p>
    <w:p>
      <w:pPr>
        <w:autoSpaceDE w:val="0"/>
        <w:autoSpaceDN w:val="0"/>
        <w:adjustRightInd w:val="0"/>
        <w:ind w:firstLine="420" w:firstLineChars="200"/>
        <w:jc w:val="left"/>
        <w:rPr>
          <w:rFonts w:hint="eastAsia" w:ascii="宋体" w:hAnsi="宋体" w:cs="仿宋_GB2312"/>
          <w:kern w:val="0"/>
          <w:szCs w:val="21"/>
        </w:rPr>
      </w:pPr>
    </w:p>
    <w:p>
      <w:pPr>
        <w:autoSpaceDE w:val="0"/>
        <w:autoSpaceDN w:val="0"/>
        <w:adjustRightInd w:val="0"/>
        <w:ind w:firstLine="420" w:firstLineChars="200"/>
        <w:jc w:val="left"/>
        <w:rPr>
          <w:rFonts w:ascii="宋体" w:hAnsi="宋体" w:cs="仿宋_GB2312"/>
          <w:kern w:val="0"/>
          <w:szCs w:val="21"/>
        </w:rPr>
      </w:pPr>
    </w:p>
    <w:p>
      <w:pPr>
        <w:autoSpaceDE w:val="0"/>
        <w:autoSpaceDN w:val="0"/>
        <w:adjustRightInd w:val="0"/>
        <w:ind w:firstLine="3360" w:firstLineChars="1600"/>
        <w:jc w:val="left"/>
        <w:rPr>
          <w:rFonts w:ascii="宋体" w:hAnsi="宋体" w:cs="仿宋_GB2312"/>
          <w:kern w:val="0"/>
          <w:szCs w:val="21"/>
          <w:u w:val="single"/>
        </w:rPr>
      </w:pPr>
      <w:r>
        <w:rPr>
          <w:rFonts w:hint="eastAsia" w:ascii="宋体" w:hAnsi="宋体" w:cs="仿宋_GB2312"/>
          <w:kern w:val="0"/>
          <w:szCs w:val="21"/>
        </w:rPr>
        <w:t>负责人</w:t>
      </w:r>
      <w:r>
        <w:rPr>
          <w:rFonts w:ascii="宋体" w:hAnsi="宋体" w:cs="仿宋_GB2312"/>
          <w:kern w:val="0"/>
          <w:szCs w:val="21"/>
        </w:rPr>
        <w:t>/</w:t>
      </w:r>
      <w:r>
        <w:rPr>
          <w:rFonts w:hint="eastAsia" w:ascii="宋体" w:hAnsi="宋体" w:cs="仿宋_GB2312"/>
          <w:kern w:val="0"/>
          <w:szCs w:val="21"/>
        </w:rPr>
        <w:t>投标授权代表签名：</w:t>
      </w:r>
      <w:r>
        <w:rPr>
          <w:rFonts w:hint="eastAsia" w:ascii="宋体" w:hAnsi="宋体" w:cs="仿宋_GB2312"/>
          <w:kern w:val="0"/>
          <w:szCs w:val="21"/>
          <w:u w:val="single"/>
        </w:rPr>
        <w:t xml:space="preserve">                </w:t>
      </w:r>
    </w:p>
    <w:p>
      <w:pPr>
        <w:autoSpaceDE w:val="0"/>
        <w:autoSpaceDN w:val="0"/>
        <w:adjustRightInd w:val="0"/>
        <w:ind w:firstLine="4305" w:firstLineChars="2050"/>
        <w:jc w:val="left"/>
        <w:rPr>
          <w:rFonts w:ascii="宋体" w:hAnsi="宋体" w:cs="仿宋_GB2312"/>
          <w:kern w:val="0"/>
          <w:szCs w:val="21"/>
        </w:rPr>
      </w:pPr>
      <w:r>
        <w:rPr>
          <w:rFonts w:hint="eastAsia" w:ascii="宋体" w:hAnsi="宋体" w:cs="仿宋_GB2312"/>
          <w:kern w:val="0"/>
          <w:szCs w:val="21"/>
        </w:rPr>
        <w:t>知悉人（公章）：</w:t>
      </w:r>
    </w:p>
    <w:p>
      <w:pPr>
        <w:autoSpaceDE w:val="0"/>
        <w:autoSpaceDN w:val="0"/>
        <w:adjustRightInd w:val="0"/>
        <w:ind w:firstLine="5460" w:firstLineChars="2600"/>
        <w:jc w:val="left"/>
        <w:rPr>
          <w:rFonts w:ascii="宋体" w:hAnsi="宋体"/>
          <w:szCs w:val="21"/>
        </w:rPr>
      </w:pPr>
      <w:r>
        <w:rPr>
          <w:rFonts w:hint="eastAsia" w:ascii="宋体" w:hAnsi="宋体" w:cs="仿宋_GB2312"/>
          <w:kern w:val="0"/>
          <w:szCs w:val="21"/>
        </w:rPr>
        <w:t>日期： 202  年   月   日</w:t>
      </w:r>
      <w:r>
        <w:rPr>
          <w:rFonts w:hint="eastAsia" w:ascii="宋体" w:hAnsi="宋体" w:cs="FZXBSK--GBK1-0"/>
          <w:kern w:val="0"/>
          <w:szCs w:val="21"/>
        </w:rPr>
        <w:t xml:space="preserve"> </w:t>
      </w:r>
    </w:p>
    <w:p>
      <w:pPr>
        <w:jc w:val="center"/>
        <w:outlineLvl w:val="1"/>
        <w:rPr>
          <w:rFonts w:ascii="宋体"/>
          <w:b/>
          <w:sz w:val="32"/>
          <w:szCs w:val="32"/>
        </w:rPr>
      </w:pPr>
      <w:r>
        <w:rPr>
          <w:rFonts w:hint="eastAsia" w:ascii="宋体"/>
          <w:b/>
          <w:sz w:val="28"/>
          <w:szCs w:val="28"/>
        </w:rPr>
        <w:br w:type="page"/>
      </w:r>
      <w:r>
        <w:rPr>
          <w:rFonts w:hint="eastAsia" w:ascii="宋体"/>
          <w:b/>
          <w:sz w:val="28"/>
          <w:szCs w:val="28"/>
        </w:rPr>
        <w:t>七</w:t>
      </w:r>
      <w:r>
        <w:rPr>
          <w:rFonts w:hint="eastAsia" w:ascii="宋体"/>
          <w:b/>
          <w:sz w:val="32"/>
          <w:szCs w:val="32"/>
        </w:rPr>
        <w:t>、招标代理服务费承诺书</w:t>
      </w:r>
    </w:p>
    <w:p>
      <w:pPr>
        <w:widowControl/>
        <w:autoSpaceDE w:val="0"/>
        <w:autoSpaceDN w:val="0"/>
        <w:spacing w:line="360" w:lineRule="auto"/>
        <w:ind w:left="359" w:right="26" w:hanging="357"/>
        <w:jc w:val="center"/>
        <w:textAlignment w:val="bottom"/>
        <w:rPr>
          <w:rFonts w:ascii="Arial" w:hAnsi="Arial" w:cs="Arial"/>
          <w:sz w:val="24"/>
        </w:rPr>
      </w:pPr>
    </w:p>
    <w:p>
      <w:pPr>
        <w:widowControl/>
        <w:autoSpaceDE w:val="0"/>
        <w:autoSpaceDN w:val="0"/>
        <w:spacing w:line="360" w:lineRule="auto"/>
        <w:ind w:left="359" w:right="26" w:hanging="357"/>
        <w:textAlignment w:val="bottom"/>
        <w:rPr>
          <w:rFonts w:ascii="Arial" w:hAnsi="Arial" w:cs="Arial"/>
          <w:szCs w:val="21"/>
        </w:rPr>
      </w:pPr>
    </w:p>
    <w:p>
      <w:pPr>
        <w:widowControl/>
        <w:autoSpaceDE w:val="0"/>
        <w:autoSpaceDN w:val="0"/>
        <w:spacing w:line="360" w:lineRule="auto"/>
        <w:ind w:left="359" w:right="26" w:hanging="357"/>
        <w:textAlignment w:val="bottom"/>
        <w:rPr>
          <w:rFonts w:ascii="Arial" w:hAnsi="Arial" w:cs="Arial"/>
          <w:sz w:val="24"/>
        </w:rPr>
      </w:pPr>
      <w:r>
        <w:rPr>
          <w:rFonts w:ascii="Arial" w:hAnsi="Arial" w:cs="Arial"/>
          <w:sz w:val="24"/>
        </w:rPr>
        <w:t>致：</w:t>
      </w:r>
      <w:r>
        <w:rPr>
          <w:rFonts w:hint="eastAsia" w:ascii="Arial" w:hAnsi="Arial" w:cs="Arial"/>
          <w:sz w:val="24"/>
        </w:rPr>
        <w:t>中国远东国际招标有限公司</w:t>
      </w:r>
    </w:p>
    <w:p>
      <w:pPr>
        <w:widowControl/>
        <w:autoSpaceDE w:val="0"/>
        <w:autoSpaceDN w:val="0"/>
        <w:spacing w:line="360" w:lineRule="auto"/>
        <w:ind w:right="26" w:firstLine="540"/>
        <w:textAlignment w:val="bottom"/>
        <w:rPr>
          <w:rFonts w:ascii="Arial" w:hAnsi="Arial" w:cs="Arial"/>
          <w:sz w:val="24"/>
        </w:rPr>
      </w:pPr>
      <w:r>
        <w:rPr>
          <w:rFonts w:hint="eastAsia" w:ascii="Arial" w:hAnsi="Arial" w:cs="Arial"/>
          <w:sz w:val="24"/>
        </w:rPr>
        <w:t>我们在贵司代理的</w:t>
      </w:r>
      <w:r>
        <w:rPr>
          <w:rFonts w:hint="eastAsia" w:ascii="Arial" w:hAnsi="Arial" w:cs="Arial"/>
          <w:sz w:val="24"/>
          <w:u w:val="single"/>
        </w:rPr>
        <w:t xml:space="preserve">           </w:t>
      </w:r>
      <w:r>
        <w:rPr>
          <w:rFonts w:hint="eastAsia" w:ascii="Arial" w:hAnsi="Arial" w:cs="Arial"/>
          <w:sz w:val="24"/>
        </w:rPr>
        <w:t>项目（项目编号：</w:t>
      </w:r>
      <w:r>
        <w:rPr>
          <w:rFonts w:hint="eastAsia" w:ascii="Arial" w:hAnsi="Arial" w:cs="Arial"/>
          <w:sz w:val="24"/>
          <w:u w:val="single"/>
        </w:rPr>
        <w:t xml:space="preserve">           </w:t>
      </w:r>
      <w:r>
        <w:rPr>
          <w:rFonts w:hint="eastAsia" w:ascii="Arial" w:hAnsi="Arial" w:cs="Arial"/>
          <w:sz w:val="24"/>
        </w:rPr>
        <w:t>）招标采购中若获中标，我们承诺并保证在收到“领取《中标（成交）通知书》通知”的电子邮件后5日内按本项目《招标文件》的规定，以现金或电汇向贵公司指定的中国远东国际招标有限公司分公司的银行</w:t>
      </w:r>
      <w:r>
        <w:rPr>
          <w:rFonts w:hint="default" w:ascii="Arial" w:hAnsi="Arial" w:cs="Arial"/>
          <w:sz w:val="24"/>
          <w:lang w:val="en"/>
        </w:rPr>
        <w:t>账号</w:t>
      </w:r>
      <w:r>
        <w:rPr>
          <w:rFonts w:hint="eastAsia" w:ascii="Arial" w:hAnsi="Arial" w:cs="Arial"/>
          <w:sz w:val="24"/>
        </w:rPr>
        <w:t>一次性支付全额招标采购代理服务费。如有违反，我们全责承担因我方违反行为而可能引起的诚信记录、无法合规签订合同及顺利完成后续审计验收工作、经济损失赔偿等法律后果</w:t>
      </w:r>
      <w:r>
        <w:rPr>
          <w:rFonts w:ascii="Arial" w:hAnsi="Arial" w:cs="Arial"/>
          <w:sz w:val="24"/>
        </w:rPr>
        <w:t>。</w:t>
      </w:r>
    </w:p>
    <w:p>
      <w:pPr>
        <w:widowControl/>
        <w:autoSpaceDE w:val="0"/>
        <w:autoSpaceDN w:val="0"/>
        <w:spacing w:line="360" w:lineRule="auto"/>
        <w:ind w:right="26" w:firstLine="540"/>
        <w:textAlignment w:val="bottom"/>
        <w:rPr>
          <w:rFonts w:ascii="Arial" w:hAnsi="Arial" w:cs="Arial"/>
          <w:sz w:val="24"/>
        </w:rPr>
      </w:pPr>
      <w:r>
        <w:rPr>
          <w:rFonts w:ascii="Arial" w:hAnsi="Arial" w:cs="Arial"/>
          <w:sz w:val="24"/>
        </w:rPr>
        <w:t>特此承诺。</w:t>
      </w:r>
    </w:p>
    <w:p>
      <w:pPr>
        <w:pStyle w:val="9"/>
        <w:rPr>
          <w:rFonts w:ascii="宋体"/>
          <w:b/>
          <w:sz w:val="32"/>
          <w:szCs w:val="32"/>
        </w:rPr>
      </w:pPr>
    </w:p>
    <w:p>
      <w:pPr>
        <w:spacing w:line="360" w:lineRule="auto"/>
        <w:jc w:val="center"/>
        <w:rPr>
          <w:rFonts w:ascii="宋体"/>
          <w:b/>
          <w:sz w:val="32"/>
          <w:szCs w:val="32"/>
        </w:rPr>
      </w:pPr>
    </w:p>
    <w:p>
      <w:pPr>
        <w:widowControl/>
        <w:autoSpaceDE w:val="0"/>
        <w:autoSpaceDN w:val="0"/>
        <w:spacing w:line="360" w:lineRule="auto"/>
        <w:ind w:right="893"/>
        <w:jc w:val="center"/>
        <w:textAlignment w:val="bottom"/>
        <w:rPr>
          <w:rFonts w:ascii="宋体" w:hAnsi="宋体" w:cs="宋体"/>
          <w:sz w:val="24"/>
        </w:rPr>
      </w:pPr>
      <w:r>
        <w:rPr>
          <w:rFonts w:hint="eastAsia" w:ascii="宋体" w:hAnsi="宋体" w:cs="宋体"/>
          <w:sz w:val="24"/>
        </w:rPr>
        <w:t xml:space="preserve">                                       投标人名称：   （法人公章）</w:t>
      </w:r>
    </w:p>
    <w:p>
      <w:pPr>
        <w:widowControl/>
        <w:autoSpaceDE w:val="0"/>
        <w:autoSpaceDN w:val="0"/>
        <w:spacing w:line="360" w:lineRule="auto"/>
        <w:ind w:right="893"/>
        <w:jc w:val="center"/>
        <w:textAlignment w:val="bottom"/>
        <w:rPr>
          <w:rFonts w:ascii="宋体" w:hAnsi="宋体" w:cs="宋体"/>
          <w:sz w:val="24"/>
        </w:rPr>
      </w:pPr>
      <w:r>
        <w:rPr>
          <w:rFonts w:hint="eastAsia" w:ascii="宋体" w:hAnsi="宋体" w:cs="宋体"/>
          <w:sz w:val="24"/>
        </w:rPr>
        <w:t xml:space="preserve">        法定代表人或其授权代表签字： </w:t>
      </w:r>
    </w:p>
    <w:p>
      <w:pPr>
        <w:pStyle w:val="12"/>
        <w:spacing w:line="300" w:lineRule="auto"/>
        <w:jc w:val="center"/>
        <w:rPr>
          <w:rFonts w:hAnsi="宋体" w:cs="宋体"/>
          <w:sz w:val="24"/>
        </w:rPr>
      </w:pPr>
      <w:r>
        <w:rPr>
          <w:rFonts w:hint="eastAsia" w:hAnsi="宋体" w:cs="宋体"/>
          <w:sz w:val="24"/>
        </w:rPr>
        <w:t xml:space="preserve">                                 承诺日期：   年  月  日</w:t>
      </w:r>
    </w:p>
    <w:p>
      <w:pPr>
        <w:rPr>
          <w:rFonts w:ascii="宋体" w:hAnsi="宋体" w:cs="宋体"/>
          <w:b/>
          <w:szCs w:val="21"/>
        </w:rPr>
      </w:pPr>
    </w:p>
    <w:p>
      <w:pPr>
        <w:rPr>
          <w:rFonts w:ascii="宋体" w:hAnsi="宋体" w:cs="宋体"/>
          <w:b/>
          <w:szCs w:val="21"/>
        </w:rPr>
      </w:pPr>
    </w:p>
    <w:p>
      <w:pPr>
        <w:rPr>
          <w:rFonts w:hint="eastAsia"/>
        </w:rPr>
      </w:pPr>
      <w:r>
        <w:rPr>
          <w:rFonts w:hint="eastAsia" w:ascii="宋体" w:hAnsi="宋体" w:cs="宋体"/>
          <w:b/>
          <w:szCs w:val="21"/>
        </w:rPr>
        <w:t>（注：按要求填写，不得更改承诺内容）</w:t>
      </w:r>
    </w:p>
    <w:p>
      <w:pPr>
        <w:spacing w:line="360" w:lineRule="auto"/>
        <w:jc w:val="center"/>
        <w:outlineLvl w:val="1"/>
        <w:rPr>
          <w:rFonts w:ascii="宋体"/>
          <w:b/>
          <w:sz w:val="32"/>
          <w:szCs w:val="32"/>
        </w:rPr>
      </w:pPr>
      <w:r>
        <w:rPr>
          <w:rFonts w:hint="eastAsia" w:ascii="宋体"/>
          <w:b/>
          <w:sz w:val="32"/>
          <w:szCs w:val="32"/>
        </w:rPr>
        <w:br w:type="page"/>
      </w:r>
      <w:r>
        <w:rPr>
          <w:rFonts w:hint="eastAsia" w:ascii="宋体"/>
          <w:b/>
          <w:sz w:val="32"/>
          <w:szCs w:val="32"/>
        </w:rPr>
        <w:t>八、用户需求书偏离表</w:t>
      </w:r>
    </w:p>
    <w:p>
      <w:pPr>
        <w:spacing w:line="360" w:lineRule="auto"/>
        <w:jc w:val="center"/>
        <w:outlineLvl w:val="3"/>
        <w:rPr>
          <w:rFonts w:hint="eastAsia" w:ascii="宋体" w:hAnsi="宋体" w:cs="宋体"/>
          <w:b/>
          <w:sz w:val="32"/>
          <w:szCs w:val="32"/>
        </w:rPr>
      </w:pPr>
      <w:r>
        <w:rPr>
          <w:rFonts w:hint="eastAsia" w:ascii="宋体" w:hAnsi="宋体" w:cs="宋体"/>
          <w:b/>
          <w:sz w:val="32"/>
          <w:szCs w:val="32"/>
          <w:lang w:val="en-US" w:eastAsia="zh-CN"/>
        </w:rPr>
        <w:t>（一</w:t>
      </w:r>
      <w:r>
        <w:rPr>
          <w:rFonts w:hint="eastAsia" w:ascii="宋体" w:hAnsi="宋体" w:cs="宋体"/>
          <w:b/>
          <w:sz w:val="32"/>
          <w:szCs w:val="32"/>
          <w:lang w:eastAsia="zh-CN"/>
        </w:rPr>
        <w:t>）</w:t>
      </w:r>
      <w:r>
        <w:rPr>
          <w:rFonts w:hint="eastAsia" w:ascii="宋体" w:hAnsi="宋体" w:cs="宋体"/>
          <w:b/>
          <w:sz w:val="32"/>
          <w:szCs w:val="32"/>
        </w:rPr>
        <w:t>技术规格偏离表</w:t>
      </w:r>
    </w:p>
    <w:p>
      <w:pPr>
        <w:spacing w:line="360" w:lineRule="auto"/>
        <w:rPr>
          <w:rFonts w:hint="eastAsia" w:ascii="宋体" w:hAnsi="宋体" w:cs="宋体"/>
          <w:sz w:val="24"/>
          <w:u w:val="single"/>
        </w:rPr>
      </w:pPr>
      <w:r>
        <w:rPr>
          <w:rFonts w:hint="eastAsia" w:ascii="宋体" w:hAnsi="宋体" w:cs="宋体"/>
          <w:sz w:val="24"/>
        </w:rPr>
        <w:t>投标人名称：</w:t>
      </w:r>
      <w:r>
        <w:rPr>
          <w:rFonts w:hint="eastAsia" w:ascii="宋体" w:hAnsi="宋体" w:cs="宋体"/>
          <w:sz w:val="24"/>
          <w:u w:val="single"/>
        </w:rPr>
        <w:t>　　　　　　　       　　　</w:t>
      </w:r>
      <w:r>
        <w:rPr>
          <w:rFonts w:hint="eastAsia" w:ascii="宋体" w:hAnsi="宋体" w:cs="宋体"/>
          <w:sz w:val="24"/>
        </w:rPr>
        <w:t>　　项目编号：</w:t>
      </w:r>
      <w:r>
        <w:rPr>
          <w:rFonts w:hint="eastAsia" w:ascii="宋体" w:hAnsi="宋体" w:cs="宋体"/>
          <w:sz w:val="24"/>
          <w:u w:val="single"/>
        </w:rPr>
        <w:t>　　　　　       　　　</w:t>
      </w:r>
    </w:p>
    <w:p>
      <w:pPr>
        <w:spacing w:line="360" w:lineRule="auto"/>
        <w:rPr>
          <w:rFonts w:hint="eastAsia" w:ascii="宋体" w:hAnsi="宋体" w:cs="宋体"/>
          <w:sz w:val="24"/>
        </w:rPr>
      </w:pPr>
      <w:r>
        <w:rPr>
          <w:rFonts w:hint="eastAsia" w:ascii="宋体" w:hAnsi="宋体" w:cs="宋体"/>
          <w:sz w:val="24"/>
        </w:rPr>
        <w:t>项目名称：</w:t>
      </w:r>
      <w:r>
        <w:rPr>
          <w:rFonts w:hint="eastAsia" w:ascii="宋体" w:hAnsi="宋体" w:cs="宋体"/>
          <w:sz w:val="24"/>
          <w:u w:val="single"/>
        </w:rPr>
        <w:t xml:space="preserve">                             </w:t>
      </w:r>
    </w:p>
    <w:tbl>
      <w:tblPr>
        <w:tblStyle w:val="25"/>
        <w:tblW w:w="946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620"/>
        <w:gridCol w:w="1260"/>
        <w:gridCol w:w="2340"/>
        <w:gridCol w:w="1440"/>
        <w:gridCol w:w="180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008" w:type="dxa"/>
            <w:noWrap w:val="0"/>
            <w:vAlign w:val="center"/>
          </w:tcPr>
          <w:p>
            <w:pPr>
              <w:pStyle w:val="12"/>
              <w:keepNext w:val="0"/>
              <w:keepLines w:val="0"/>
              <w:suppressLineNumbers w:val="0"/>
              <w:spacing w:before="0" w:beforeAutospacing="0" w:after="0" w:afterAutospacing="0" w:line="288" w:lineRule="auto"/>
              <w:ind w:left="0" w:right="0"/>
              <w:jc w:val="center"/>
              <w:rPr>
                <w:rFonts w:hint="eastAsia" w:hAnsi="宋体" w:cs="宋体"/>
                <w:szCs w:val="21"/>
              </w:rPr>
            </w:pPr>
            <w:r>
              <w:rPr>
                <w:rFonts w:hint="eastAsia" w:hAnsi="宋体" w:cs="宋体"/>
                <w:szCs w:val="21"/>
              </w:rPr>
              <w:t>序号</w:t>
            </w:r>
          </w:p>
        </w:tc>
        <w:tc>
          <w:tcPr>
            <w:tcW w:w="1620" w:type="dxa"/>
            <w:noWrap w:val="0"/>
            <w:vAlign w:val="center"/>
          </w:tcPr>
          <w:p>
            <w:pPr>
              <w:pStyle w:val="12"/>
              <w:keepNext w:val="0"/>
              <w:keepLines w:val="0"/>
              <w:suppressLineNumbers w:val="0"/>
              <w:spacing w:before="0" w:beforeAutospacing="0" w:after="0" w:afterAutospacing="0" w:line="288" w:lineRule="auto"/>
              <w:ind w:left="0" w:right="0"/>
              <w:jc w:val="center"/>
              <w:rPr>
                <w:rFonts w:hint="eastAsia" w:hAnsi="宋体" w:cs="宋体"/>
                <w:szCs w:val="21"/>
              </w:rPr>
            </w:pPr>
            <w:r>
              <w:rPr>
                <w:rFonts w:hint="eastAsia" w:hAnsi="宋体" w:cs="宋体"/>
                <w:szCs w:val="21"/>
              </w:rPr>
              <w:t>货物名称</w:t>
            </w:r>
          </w:p>
        </w:tc>
        <w:tc>
          <w:tcPr>
            <w:tcW w:w="1260" w:type="dxa"/>
            <w:noWrap w:val="0"/>
            <w:vAlign w:val="center"/>
          </w:tcPr>
          <w:p>
            <w:pPr>
              <w:pStyle w:val="12"/>
              <w:keepNext w:val="0"/>
              <w:keepLines w:val="0"/>
              <w:suppressLineNumbers w:val="0"/>
              <w:spacing w:before="0" w:beforeAutospacing="0" w:after="0" w:afterAutospacing="0" w:line="288" w:lineRule="auto"/>
              <w:ind w:left="0" w:right="0"/>
              <w:jc w:val="center"/>
              <w:rPr>
                <w:rFonts w:hint="eastAsia" w:hAnsi="宋体" w:cs="宋体"/>
                <w:szCs w:val="21"/>
              </w:rPr>
            </w:pPr>
            <w:r>
              <w:rPr>
                <w:rFonts w:hint="eastAsia" w:hAnsi="宋体" w:cs="宋体"/>
                <w:szCs w:val="21"/>
              </w:rPr>
              <w:t>招标规格</w:t>
            </w:r>
          </w:p>
        </w:tc>
        <w:tc>
          <w:tcPr>
            <w:tcW w:w="2340" w:type="dxa"/>
            <w:noWrap w:val="0"/>
            <w:vAlign w:val="center"/>
          </w:tcPr>
          <w:p>
            <w:pPr>
              <w:pStyle w:val="12"/>
              <w:keepNext w:val="0"/>
              <w:keepLines w:val="0"/>
              <w:suppressLineNumbers w:val="0"/>
              <w:spacing w:before="0" w:beforeAutospacing="0" w:after="0" w:afterAutospacing="0" w:line="288" w:lineRule="auto"/>
              <w:ind w:left="0" w:right="0"/>
              <w:jc w:val="center"/>
              <w:rPr>
                <w:rFonts w:hint="eastAsia" w:hAnsi="宋体" w:cs="宋体"/>
                <w:szCs w:val="21"/>
              </w:rPr>
            </w:pPr>
            <w:r>
              <w:rPr>
                <w:rFonts w:hint="eastAsia" w:hAnsi="宋体" w:cs="宋体"/>
                <w:szCs w:val="21"/>
              </w:rPr>
              <w:t>投标规格</w:t>
            </w:r>
          </w:p>
        </w:tc>
        <w:tc>
          <w:tcPr>
            <w:tcW w:w="1440" w:type="dxa"/>
            <w:noWrap w:val="0"/>
            <w:vAlign w:val="center"/>
          </w:tcPr>
          <w:p>
            <w:pPr>
              <w:pStyle w:val="12"/>
              <w:keepNext w:val="0"/>
              <w:keepLines w:val="0"/>
              <w:suppressLineNumbers w:val="0"/>
              <w:spacing w:before="0" w:beforeAutospacing="0" w:after="0" w:afterAutospacing="0" w:line="288" w:lineRule="auto"/>
              <w:ind w:left="0" w:right="0"/>
              <w:jc w:val="center"/>
              <w:rPr>
                <w:rFonts w:hint="eastAsia" w:hAnsi="宋体" w:cs="宋体"/>
                <w:szCs w:val="21"/>
              </w:rPr>
            </w:pPr>
            <w:r>
              <w:rPr>
                <w:rFonts w:hint="eastAsia" w:hAnsi="宋体" w:cs="宋体"/>
                <w:szCs w:val="21"/>
              </w:rPr>
              <w:t>偏离情况</w:t>
            </w:r>
          </w:p>
        </w:tc>
        <w:tc>
          <w:tcPr>
            <w:tcW w:w="1800" w:type="dxa"/>
            <w:noWrap w:val="0"/>
            <w:vAlign w:val="center"/>
          </w:tcPr>
          <w:p>
            <w:pPr>
              <w:pStyle w:val="12"/>
              <w:keepNext w:val="0"/>
              <w:keepLines w:val="0"/>
              <w:suppressLineNumbers w:val="0"/>
              <w:spacing w:before="0" w:beforeAutospacing="0" w:after="0" w:afterAutospacing="0" w:line="288" w:lineRule="auto"/>
              <w:ind w:left="0" w:right="0"/>
              <w:jc w:val="center"/>
              <w:rPr>
                <w:rFonts w:hint="eastAsia" w:hAnsi="宋体" w:cs="宋体"/>
                <w:szCs w:val="21"/>
              </w:rPr>
            </w:pPr>
            <w:r>
              <w:rPr>
                <w:rFonts w:hint="eastAsia" w:hAnsi="宋体" w:cs="宋体"/>
                <w:szCs w:val="21"/>
              </w:rPr>
              <w:t>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008" w:type="dxa"/>
            <w:noWrap w:val="0"/>
            <w:vAlign w:val="top"/>
          </w:tcPr>
          <w:p>
            <w:pPr>
              <w:pStyle w:val="12"/>
              <w:keepNext w:val="0"/>
              <w:keepLines w:val="0"/>
              <w:suppressLineNumbers w:val="0"/>
              <w:spacing w:before="0" w:beforeAutospacing="0" w:after="0" w:afterAutospacing="0" w:line="288" w:lineRule="auto"/>
              <w:ind w:left="0" w:right="0"/>
              <w:rPr>
                <w:rFonts w:hint="eastAsia" w:hAnsi="宋体" w:cs="宋体"/>
                <w:szCs w:val="21"/>
              </w:rPr>
            </w:pPr>
          </w:p>
        </w:tc>
        <w:tc>
          <w:tcPr>
            <w:tcW w:w="1620" w:type="dxa"/>
            <w:noWrap w:val="0"/>
            <w:vAlign w:val="top"/>
          </w:tcPr>
          <w:p>
            <w:pPr>
              <w:pStyle w:val="12"/>
              <w:keepNext w:val="0"/>
              <w:keepLines w:val="0"/>
              <w:suppressLineNumbers w:val="0"/>
              <w:spacing w:before="0" w:beforeAutospacing="0" w:after="0" w:afterAutospacing="0" w:line="288" w:lineRule="auto"/>
              <w:ind w:left="0" w:right="0"/>
              <w:rPr>
                <w:rFonts w:hint="eastAsia" w:hAnsi="宋体" w:cs="宋体"/>
                <w:szCs w:val="21"/>
              </w:rPr>
            </w:pPr>
          </w:p>
        </w:tc>
        <w:tc>
          <w:tcPr>
            <w:tcW w:w="1260" w:type="dxa"/>
            <w:noWrap w:val="0"/>
            <w:vAlign w:val="top"/>
          </w:tcPr>
          <w:p>
            <w:pPr>
              <w:pStyle w:val="12"/>
              <w:keepNext w:val="0"/>
              <w:keepLines w:val="0"/>
              <w:suppressLineNumbers w:val="0"/>
              <w:spacing w:before="0" w:beforeAutospacing="0" w:after="0" w:afterAutospacing="0" w:line="288" w:lineRule="auto"/>
              <w:ind w:left="0" w:right="0"/>
              <w:rPr>
                <w:rFonts w:hint="eastAsia" w:hAnsi="宋体" w:cs="宋体"/>
                <w:szCs w:val="21"/>
              </w:rPr>
            </w:pPr>
          </w:p>
        </w:tc>
        <w:tc>
          <w:tcPr>
            <w:tcW w:w="2340" w:type="dxa"/>
            <w:noWrap w:val="0"/>
            <w:vAlign w:val="top"/>
          </w:tcPr>
          <w:p>
            <w:pPr>
              <w:pStyle w:val="12"/>
              <w:keepNext w:val="0"/>
              <w:keepLines w:val="0"/>
              <w:suppressLineNumbers w:val="0"/>
              <w:spacing w:before="0" w:beforeAutospacing="0" w:after="0" w:afterAutospacing="0" w:line="288" w:lineRule="auto"/>
              <w:ind w:left="0" w:right="0"/>
              <w:rPr>
                <w:rFonts w:hint="eastAsia" w:hAnsi="宋体" w:cs="宋体"/>
                <w:szCs w:val="21"/>
              </w:rPr>
            </w:pPr>
          </w:p>
        </w:tc>
        <w:tc>
          <w:tcPr>
            <w:tcW w:w="1440" w:type="dxa"/>
            <w:noWrap w:val="0"/>
            <w:vAlign w:val="top"/>
          </w:tcPr>
          <w:p>
            <w:pPr>
              <w:pStyle w:val="12"/>
              <w:keepNext w:val="0"/>
              <w:keepLines w:val="0"/>
              <w:suppressLineNumbers w:val="0"/>
              <w:spacing w:before="0" w:beforeAutospacing="0" w:after="0" w:afterAutospacing="0" w:line="288" w:lineRule="auto"/>
              <w:ind w:left="0" w:right="0"/>
              <w:rPr>
                <w:rFonts w:hint="eastAsia" w:hAnsi="宋体" w:cs="宋体"/>
                <w:szCs w:val="21"/>
              </w:rPr>
            </w:pPr>
          </w:p>
        </w:tc>
        <w:tc>
          <w:tcPr>
            <w:tcW w:w="1800" w:type="dxa"/>
            <w:noWrap w:val="0"/>
            <w:vAlign w:val="top"/>
          </w:tcPr>
          <w:p>
            <w:pPr>
              <w:pStyle w:val="12"/>
              <w:keepNext w:val="0"/>
              <w:keepLines w:val="0"/>
              <w:suppressLineNumbers w:val="0"/>
              <w:spacing w:before="0" w:beforeAutospacing="0" w:after="0" w:afterAutospacing="0" w:line="288" w:lineRule="auto"/>
              <w:ind w:left="0" w:right="0"/>
              <w:rPr>
                <w:rFonts w:hint="eastAsia"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008" w:type="dxa"/>
            <w:noWrap w:val="0"/>
            <w:vAlign w:val="top"/>
          </w:tcPr>
          <w:p>
            <w:pPr>
              <w:pStyle w:val="12"/>
              <w:keepNext w:val="0"/>
              <w:keepLines w:val="0"/>
              <w:suppressLineNumbers w:val="0"/>
              <w:spacing w:before="0" w:beforeAutospacing="0" w:after="0" w:afterAutospacing="0" w:line="288" w:lineRule="auto"/>
              <w:ind w:left="0" w:right="0"/>
              <w:rPr>
                <w:rFonts w:hint="eastAsia" w:hAnsi="宋体" w:cs="宋体"/>
                <w:szCs w:val="21"/>
              </w:rPr>
            </w:pPr>
          </w:p>
        </w:tc>
        <w:tc>
          <w:tcPr>
            <w:tcW w:w="1620" w:type="dxa"/>
            <w:noWrap w:val="0"/>
            <w:vAlign w:val="top"/>
          </w:tcPr>
          <w:p>
            <w:pPr>
              <w:pStyle w:val="12"/>
              <w:keepNext w:val="0"/>
              <w:keepLines w:val="0"/>
              <w:suppressLineNumbers w:val="0"/>
              <w:spacing w:before="0" w:beforeAutospacing="0" w:after="0" w:afterAutospacing="0" w:line="288" w:lineRule="auto"/>
              <w:ind w:left="0" w:right="0"/>
              <w:rPr>
                <w:rFonts w:hint="eastAsia" w:hAnsi="宋体" w:cs="宋体"/>
                <w:szCs w:val="21"/>
              </w:rPr>
            </w:pPr>
          </w:p>
        </w:tc>
        <w:tc>
          <w:tcPr>
            <w:tcW w:w="1260" w:type="dxa"/>
            <w:noWrap w:val="0"/>
            <w:vAlign w:val="top"/>
          </w:tcPr>
          <w:p>
            <w:pPr>
              <w:pStyle w:val="12"/>
              <w:keepNext w:val="0"/>
              <w:keepLines w:val="0"/>
              <w:suppressLineNumbers w:val="0"/>
              <w:spacing w:before="0" w:beforeAutospacing="0" w:after="0" w:afterAutospacing="0" w:line="288" w:lineRule="auto"/>
              <w:ind w:left="0" w:right="0"/>
              <w:rPr>
                <w:rFonts w:hint="eastAsia" w:hAnsi="宋体" w:cs="宋体"/>
                <w:szCs w:val="21"/>
              </w:rPr>
            </w:pPr>
          </w:p>
        </w:tc>
        <w:tc>
          <w:tcPr>
            <w:tcW w:w="2340" w:type="dxa"/>
            <w:noWrap w:val="0"/>
            <w:vAlign w:val="top"/>
          </w:tcPr>
          <w:p>
            <w:pPr>
              <w:pStyle w:val="12"/>
              <w:keepNext w:val="0"/>
              <w:keepLines w:val="0"/>
              <w:suppressLineNumbers w:val="0"/>
              <w:spacing w:before="0" w:beforeAutospacing="0" w:after="0" w:afterAutospacing="0" w:line="288" w:lineRule="auto"/>
              <w:ind w:left="0" w:right="0"/>
              <w:rPr>
                <w:rFonts w:hint="eastAsia" w:hAnsi="宋体" w:cs="宋体"/>
                <w:szCs w:val="21"/>
              </w:rPr>
            </w:pPr>
          </w:p>
        </w:tc>
        <w:tc>
          <w:tcPr>
            <w:tcW w:w="1440" w:type="dxa"/>
            <w:noWrap w:val="0"/>
            <w:vAlign w:val="top"/>
          </w:tcPr>
          <w:p>
            <w:pPr>
              <w:pStyle w:val="12"/>
              <w:keepNext w:val="0"/>
              <w:keepLines w:val="0"/>
              <w:suppressLineNumbers w:val="0"/>
              <w:spacing w:before="0" w:beforeAutospacing="0" w:after="0" w:afterAutospacing="0" w:line="288" w:lineRule="auto"/>
              <w:ind w:left="0" w:right="0"/>
              <w:rPr>
                <w:rFonts w:hint="eastAsia" w:hAnsi="宋体" w:cs="宋体"/>
                <w:szCs w:val="21"/>
              </w:rPr>
            </w:pPr>
          </w:p>
        </w:tc>
        <w:tc>
          <w:tcPr>
            <w:tcW w:w="1800" w:type="dxa"/>
            <w:noWrap w:val="0"/>
            <w:vAlign w:val="top"/>
          </w:tcPr>
          <w:p>
            <w:pPr>
              <w:pStyle w:val="12"/>
              <w:keepNext w:val="0"/>
              <w:keepLines w:val="0"/>
              <w:suppressLineNumbers w:val="0"/>
              <w:spacing w:before="0" w:beforeAutospacing="0" w:after="0" w:afterAutospacing="0" w:line="288" w:lineRule="auto"/>
              <w:ind w:left="0" w:right="0"/>
              <w:rPr>
                <w:rFonts w:hint="eastAsia"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21" w:hRule="atLeast"/>
          <w:jc w:val="center"/>
        </w:trPr>
        <w:tc>
          <w:tcPr>
            <w:tcW w:w="1008" w:type="dxa"/>
            <w:noWrap w:val="0"/>
            <w:vAlign w:val="top"/>
          </w:tcPr>
          <w:p>
            <w:pPr>
              <w:pStyle w:val="12"/>
              <w:keepNext w:val="0"/>
              <w:keepLines w:val="0"/>
              <w:suppressLineNumbers w:val="0"/>
              <w:spacing w:before="0" w:beforeAutospacing="0" w:after="0" w:afterAutospacing="0" w:line="288" w:lineRule="auto"/>
              <w:ind w:left="0" w:right="0"/>
              <w:rPr>
                <w:rFonts w:hint="eastAsia" w:hAnsi="宋体" w:cs="宋体"/>
                <w:szCs w:val="21"/>
              </w:rPr>
            </w:pPr>
          </w:p>
        </w:tc>
        <w:tc>
          <w:tcPr>
            <w:tcW w:w="1620" w:type="dxa"/>
            <w:noWrap w:val="0"/>
            <w:vAlign w:val="top"/>
          </w:tcPr>
          <w:p>
            <w:pPr>
              <w:pStyle w:val="12"/>
              <w:keepNext w:val="0"/>
              <w:keepLines w:val="0"/>
              <w:suppressLineNumbers w:val="0"/>
              <w:spacing w:before="0" w:beforeAutospacing="0" w:after="0" w:afterAutospacing="0" w:line="288" w:lineRule="auto"/>
              <w:ind w:left="0" w:right="0"/>
              <w:rPr>
                <w:rFonts w:hint="eastAsia" w:hAnsi="宋体" w:cs="宋体"/>
                <w:szCs w:val="21"/>
              </w:rPr>
            </w:pPr>
          </w:p>
        </w:tc>
        <w:tc>
          <w:tcPr>
            <w:tcW w:w="1260" w:type="dxa"/>
            <w:noWrap w:val="0"/>
            <w:vAlign w:val="top"/>
          </w:tcPr>
          <w:p>
            <w:pPr>
              <w:pStyle w:val="12"/>
              <w:keepNext w:val="0"/>
              <w:keepLines w:val="0"/>
              <w:suppressLineNumbers w:val="0"/>
              <w:spacing w:before="0" w:beforeAutospacing="0" w:after="0" w:afterAutospacing="0" w:line="288" w:lineRule="auto"/>
              <w:ind w:left="0" w:right="0"/>
              <w:rPr>
                <w:rFonts w:hint="eastAsia" w:hAnsi="宋体" w:cs="宋体"/>
                <w:szCs w:val="21"/>
              </w:rPr>
            </w:pPr>
          </w:p>
        </w:tc>
        <w:tc>
          <w:tcPr>
            <w:tcW w:w="2340" w:type="dxa"/>
            <w:noWrap w:val="0"/>
            <w:vAlign w:val="top"/>
          </w:tcPr>
          <w:p>
            <w:pPr>
              <w:pStyle w:val="12"/>
              <w:keepNext w:val="0"/>
              <w:keepLines w:val="0"/>
              <w:suppressLineNumbers w:val="0"/>
              <w:spacing w:before="0" w:beforeAutospacing="0" w:after="0" w:afterAutospacing="0" w:line="288" w:lineRule="auto"/>
              <w:ind w:left="0" w:right="0"/>
              <w:rPr>
                <w:rFonts w:hint="eastAsia" w:hAnsi="宋体" w:cs="宋体"/>
                <w:szCs w:val="21"/>
              </w:rPr>
            </w:pPr>
          </w:p>
        </w:tc>
        <w:tc>
          <w:tcPr>
            <w:tcW w:w="1440" w:type="dxa"/>
            <w:noWrap w:val="0"/>
            <w:vAlign w:val="top"/>
          </w:tcPr>
          <w:p>
            <w:pPr>
              <w:pStyle w:val="12"/>
              <w:keepNext w:val="0"/>
              <w:keepLines w:val="0"/>
              <w:suppressLineNumbers w:val="0"/>
              <w:spacing w:before="0" w:beforeAutospacing="0" w:after="0" w:afterAutospacing="0" w:line="288" w:lineRule="auto"/>
              <w:ind w:left="0" w:right="0"/>
              <w:rPr>
                <w:rFonts w:hint="eastAsia" w:hAnsi="宋体" w:cs="宋体"/>
                <w:szCs w:val="21"/>
              </w:rPr>
            </w:pPr>
          </w:p>
        </w:tc>
        <w:tc>
          <w:tcPr>
            <w:tcW w:w="1800" w:type="dxa"/>
            <w:noWrap w:val="0"/>
            <w:vAlign w:val="top"/>
          </w:tcPr>
          <w:p>
            <w:pPr>
              <w:pStyle w:val="12"/>
              <w:keepNext w:val="0"/>
              <w:keepLines w:val="0"/>
              <w:suppressLineNumbers w:val="0"/>
              <w:spacing w:before="0" w:beforeAutospacing="0" w:after="0" w:afterAutospacing="0" w:line="288" w:lineRule="auto"/>
              <w:ind w:left="0" w:right="0"/>
              <w:rPr>
                <w:rFonts w:hint="eastAsia"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008" w:type="dxa"/>
            <w:noWrap w:val="0"/>
            <w:vAlign w:val="top"/>
          </w:tcPr>
          <w:p>
            <w:pPr>
              <w:pStyle w:val="12"/>
              <w:keepNext w:val="0"/>
              <w:keepLines w:val="0"/>
              <w:suppressLineNumbers w:val="0"/>
              <w:spacing w:before="0" w:beforeAutospacing="0" w:after="0" w:afterAutospacing="0" w:line="288" w:lineRule="auto"/>
              <w:ind w:left="0" w:right="0"/>
              <w:rPr>
                <w:rFonts w:hint="eastAsia" w:hAnsi="宋体" w:cs="宋体"/>
                <w:szCs w:val="21"/>
              </w:rPr>
            </w:pPr>
          </w:p>
        </w:tc>
        <w:tc>
          <w:tcPr>
            <w:tcW w:w="1620" w:type="dxa"/>
            <w:noWrap w:val="0"/>
            <w:vAlign w:val="top"/>
          </w:tcPr>
          <w:p>
            <w:pPr>
              <w:pStyle w:val="12"/>
              <w:keepNext w:val="0"/>
              <w:keepLines w:val="0"/>
              <w:suppressLineNumbers w:val="0"/>
              <w:spacing w:before="0" w:beforeAutospacing="0" w:after="0" w:afterAutospacing="0" w:line="288" w:lineRule="auto"/>
              <w:ind w:left="0" w:right="0"/>
              <w:rPr>
                <w:rFonts w:hint="eastAsia" w:hAnsi="宋体" w:cs="宋体"/>
                <w:szCs w:val="21"/>
              </w:rPr>
            </w:pPr>
          </w:p>
        </w:tc>
        <w:tc>
          <w:tcPr>
            <w:tcW w:w="1260" w:type="dxa"/>
            <w:noWrap w:val="0"/>
            <w:vAlign w:val="top"/>
          </w:tcPr>
          <w:p>
            <w:pPr>
              <w:pStyle w:val="12"/>
              <w:keepNext w:val="0"/>
              <w:keepLines w:val="0"/>
              <w:suppressLineNumbers w:val="0"/>
              <w:spacing w:before="0" w:beforeAutospacing="0" w:after="0" w:afterAutospacing="0" w:line="288" w:lineRule="auto"/>
              <w:ind w:left="0" w:right="0"/>
              <w:rPr>
                <w:rFonts w:hint="eastAsia" w:hAnsi="宋体" w:cs="宋体"/>
                <w:szCs w:val="21"/>
              </w:rPr>
            </w:pPr>
          </w:p>
        </w:tc>
        <w:tc>
          <w:tcPr>
            <w:tcW w:w="2340" w:type="dxa"/>
            <w:noWrap w:val="0"/>
            <w:vAlign w:val="top"/>
          </w:tcPr>
          <w:p>
            <w:pPr>
              <w:pStyle w:val="12"/>
              <w:keepNext w:val="0"/>
              <w:keepLines w:val="0"/>
              <w:suppressLineNumbers w:val="0"/>
              <w:spacing w:before="0" w:beforeAutospacing="0" w:after="0" w:afterAutospacing="0" w:line="288" w:lineRule="auto"/>
              <w:ind w:left="0" w:right="0"/>
              <w:rPr>
                <w:rFonts w:hint="eastAsia" w:hAnsi="宋体" w:cs="宋体"/>
                <w:szCs w:val="21"/>
              </w:rPr>
            </w:pPr>
          </w:p>
        </w:tc>
        <w:tc>
          <w:tcPr>
            <w:tcW w:w="1440" w:type="dxa"/>
            <w:noWrap w:val="0"/>
            <w:vAlign w:val="top"/>
          </w:tcPr>
          <w:p>
            <w:pPr>
              <w:pStyle w:val="12"/>
              <w:keepNext w:val="0"/>
              <w:keepLines w:val="0"/>
              <w:suppressLineNumbers w:val="0"/>
              <w:spacing w:before="0" w:beforeAutospacing="0" w:after="0" w:afterAutospacing="0" w:line="288" w:lineRule="auto"/>
              <w:ind w:left="0" w:right="0"/>
              <w:rPr>
                <w:rFonts w:hint="eastAsia" w:hAnsi="宋体" w:cs="宋体"/>
                <w:szCs w:val="21"/>
              </w:rPr>
            </w:pPr>
          </w:p>
        </w:tc>
        <w:tc>
          <w:tcPr>
            <w:tcW w:w="1800" w:type="dxa"/>
            <w:noWrap w:val="0"/>
            <w:vAlign w:val="top"/>
          </w:tcPr>
          <w:p>
            <w:pPr>
              <w:pStyle w:val="12"/>
              <w:keepNext w:val="0"/>
              <w:keepLines w:val="0"/>
              <w:suppressLineNumbers w:val="0"/>
              <w:spacing w:before="0" w:beforeAutospacing="0" w:after="0" w:afterAutospacing="0" w:line="288" w:lineRule="auto"/>
              <w:ind w:left="0" w:right="0"/>
              <w:rPr>
                <w:rFonts w:hint="eastAsia"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008" w:type="dxa"/>
            <w:noWrap w:val="0"/>
            <w:vAlign w:val="top"/>
          </w:tcPr>
          <w:p>
            <w:pPr>
              <w:pStyle w:val="12"/>
              <w:keepNext w:val="0"/>
              <w:keepLines w:val="0"/>
              <w:suppressLineNumbers w:val="0"/>
              <w:spacing w:before="0" w:beforeAutospacing="0" w:after="0" w:afterAutospacing="0" w:line="288" w:lineRule="auto"/>
              <w:ind w:left="0" w:right="0"/>
              <w:rPr>
                <w:rFonts w:hint="eastAsia" w:hAnsi="宋体" w:cs="宋体"/>
                <w:szCs w:val="21"/>
              </w:rPr>
            </w:pPr>
          </w:p>
        </w:tc>
        <w:tc>
          <w:tcPr>
            <w:tcW w:w="1620" w:type="dxa"/>
            <w:noWrap w:val="0"/>
            <w:vAlign w:val="top"/>
          </w:tcPr>
          <w:p>
            <w:pPr>
              <w:pStyle w:val="12"/>
              <w:keepNext w:val="0"/>
              <w:keepLines w:val="0"/>
              <w:suppressLineNumbers w:val="0"/>
              <w:spacing w:before="0" w:beforeAutospacing="0" w:after="0" w:afterAutospacing="0" w:line="288" w:lineRule="auto"/>
              <w:ind w:left="0" w:right="0"/>
              <w:rPr>
                <w:rFonts w:hint="eastAsia" w:hAnsi="宋体" w:cs="宋体"/>
                <w:szCs w:val="21"/>
              </w:rPr>
            </w:pPr>
          </w:p>
        </w:tc>
        <w:tc>
          <w:tcPr>
            <w:tcW w:w="1260" w:type="dxa"/>
            <w:noWrap w:val="0"/>
            <w:vAlign w:val="top"/>
          </w:tcPr>
          <w:p>
            <w:pPr>
              <w:pStyle w:val="12"/>
              <w:keepNext w:val="0"/>
              <w:keepLines w:val="0"/>
              <w:suppressLineNumbers w:val="0"/>
              <w:spacing w:before="0" w:beforeAutospacing="0" w:after="0" w:afterAutospacing="0" w:line="288" w:lineRule="auto"/>
              <w:ind w:left="0" w:right="0"/>
              <w:rPr>
                <w:rFonts w:hint="eastAsia" w:hAnsi="宋体" w:cs="宋体"/>
                <w:szCs w:val="21"/>
              </w:rPr>
            </w:pPr>
          </w:p>
        </w:tc>
        <w:tc>
          <w:tcPr>
            <w:tcW w:w="2340" w:type="dxa"/>
            <w:noWrap w:val="0"/>
            <w:vAlign w:val="top"/>
          </w:tcPr>
          <w:p>
            <w:pPr>
              <w:pStyle w:val="12"/>
              <w:keepNext w:val="0"/>
              <w:keepLines w:val="0"/>
              <w:suppressLineNumbers w:val="0"/>
              <w:spacing w:before="0" w:beforeAutospacing="0" w:after="0" w:afterAutospacing="0" w:line="288" w:lineRule="auto"/>
              <w:ind w:left="0" w:right="0"/>
              <w:rPr>
                <w:rFonts w:hint="eastAsia" w:hAnsi="宋体" w:cs="宋体"/>
                <w:szCs w:val="21"/>
              </w:rPr>
            </w:pPr>
          </w:p>
        </w:tc>
        <w:tc>
          <w:tcPr>
            <w:tcW w:w="1440" w:type="dxa"/>
            <w:noWrap w:val="0"/>
            <w:vAlign w:val="top"/>
          </w:tcPr>
          <w:p>
            <w:pPr>
              <w:pStyle w:val="12"/>
              <w:keepNext w:val="0"/>
              <w:keepLines w:val="0"/>
              <w:suppressLineNumbers w:val="0"/>
              <w:spacing w:before="0" w:beforeAutospacing="0" w:after="0" w:afterAutospacing="0" w:line="288" w:lineRule="auto"/>
              <w:ind w:left="0" w:right="0"/>
              <w:rPr>
                <w:rFonts w:hint="eastAsia" w:hAnsi="宋体" w:cs="宋体"/>
                <w:szCs w:val="21"/>
              </w:rPr>
            </w:pPr>
          </w:p>
        </w:tc>
        <w:tc>
          <w:tcPr>
            <w:tcW w:w="1800" w:type="dxa"/>
            <w:noWrap w:val="0"/>
            <w:vAlign w:val="top"/>
          </w:tcPr>
          <w:p>
            <w:pPr>
              <w:pStyle w:val="12"/>
              <w:keepNext w:val="0"/>
              <w:keepLines w:val="0"/>
              <w:suppressLineNumbers w:val="0"/>
              <w:spacing w:before="0" w:beforeAutospacing="0" w:after="0" w:afterAutospacing="0" w:line="288" w:lineRule="auto"/>
              <w:ind w:left="0" w:right="0"/>
              <w:rPr>
                <w:rFonts w:hint="eastAsia"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008" w:type="dxa"/>
            <w:noWrap w:val="0"/>
            <w:vAlign w:val="top"/>
          </w:tcPr>
          <w:p>
            <w:pPr>
              <w:pStyle w:val="12"/>
              <w:keepNext w:val="0"/>
              <w:keepLines w:val="0"/>
              <w:suppressLineNumbers w:val="0"/>
              <w:spacing w:before="0" w:beforeAutospacing="0" w:after="0" w:afterAutospacing="0" w:line="288" w:lineRule="auto"/>
              <w:ind w:left="0" w:right="0"/>
              <w:rPr>
                <w:rFonts w:hint="eastAsia" w:hAnsi="宋体" w:cs="宋体"/>
                <w:szCs w:val="21"/>
              </w:rPr>
            </w:pPr>
          </w:p>
        </w:tc>
        <w:tc>
          <w:tcPr>
            <w:tcW w:w="1620" w:type="dxa"/>
            <w:noWrap w:val="0"/>
            <w:vAlign w:val="top"/>
          </w:tcPr>
          <w:p>
            <w:pPr>
              <w:pStyle w:val="12"/>
              <w:keepNext w:val="0"/>
              <w:keepLines w:val="0"/>
              <w:suppressLineNumbers w:val="0"/>
              <w:spacing w:before="0" w:beforeAutospacing="0" w:after="0" w:afterAutospacing="0" w:line="288" w:lineRule="auto"/>
              <w:ind w:left="0" w:right="0"/>
              <w:rPr>
                <w:rFonts w:hint="eastAsia" w:hAnsi="宋体" w:cs="宋体"/>
                <w:szCs w:val="21"/>
              </w:rPr>
            </w:pPr>
          </w:p>
        </w:tc>
        <w:tc>
          <w:tcPr>
            <w:tcW w:w="1260" w:type="dxa"/>
            <w:noWrap w:val="0"/>
            <w:vAlign w:val="top"/>
          </w:tcPr>
          <w:p>
            <w:pPr>
              <w:pStyle w:val="12"/>
              <w:keepNext w:val="0"/>
              <w:keepLines w:val="0"/>
              <w:suppressLineNumbers w:val="0"/>
              <w:spacing w:before="0" w:beforeAutospacing="0" w:after="0" w:afterAutospacing="0" w:line="288" w:lineRule="auto"/>
              <w:ind w:left="0" w:right="0"/>
              <w:rPr>
                <w:rFonts w:hint="eastAsia" w:hAnsi="宋体" w:cs="宋体"/>
                <w:szCs w:val="21"/>
              </w:rPr>
            </w:pPr>
          </w:p>
        </w:tc>
        <w:tc>
          <w:tcPr>
            <w:tcW w:w="2340" w:type="dxa"/>
            <w:noWrap w:val="0"/>
            <w:vAlign w:val="top"/>
          </w:tcPr>
          <w:p>
            <w:pPr>
              <w:pStyle w:val="12"/>
              <w:keepNext w:val="0"/>
              <w:keepLines w:val="0"/>
              <w:suppressLineNumbers w:val="0"/>
              <w:spacing w:before="0" w:beforeAutospacing="0" w:after="0" w:afterAutospacing="0" w:line="288" w:lineRule="auto"/>
              <w:ind w:left="0" w:right="0"/>
              <w:rPr>
                <w:rFonts w:hint="eastAsia" w:hAnsi="宋体" w:cs="宋体"/>
                <w:szCs w:val="21"/>
              </w:rPr>
            </w:pPr>
          </w:p>
        </w:tc>
        <w:tc>
          <w:tcPr>
            <w:tcW w:w="1440" w:type="dxa"/>
            <w:noWrap w:val="0"/>
            <w:vAlign w:val="top"/>
          </w:tcPr>
          <w:p>
            <w:pPr>
              <w:pStyle w:val="12"/>
              <w:keepNext w:val="0"/>
              <w:keepLines w:val="0"/>
              <w:suppressLineNumbers w:val="0"/>
              <w:spacing w:before="0" w:beforeAutospacing="0" w:after="0" w:afterAutospacing="0" w:line="288" w:lineRule="auto"/>
              <w:ind w:left="0" w:right="0"/>
              <w:rPr>
                <w:rFonts w:hint="eastAsia" w:hAnsi="宋体" w:cs="宋体"/>
                <w:szCs w:val="21"/>
              </w:rPr>
            </w:pPr>
          </w:p>
        </w:tc>
        <w:tc>
          <w:tcPr>
            <w:tcW w:w="1800" w:type="dxa"/>
            <w:noWrap w:val="0"/>
            <w:vAlign w:val="top"/>
          </w:tcPr>
          <w:p>
            <w:pPr>
              <w:pStyle w:val="12"/>
              <w:keepNext w:val="0"/>
              <w:keepLines w:val="0"/>
              <w:suppressLineNumbers w:val="0"/>
              <w:spacing w:before="0" w:beforeAutospacing="0" w:after="0" w:afterAutospacing="0" w:line="288" w:lineRule="auto"/>
              <w:ind w:left="0" w:right="0"/>
              <w:rPr>
                <w:rFonts w:hint="eastAsia"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21" w:hRule="atLeast"/>
          <w:jc w:val="center"/>
        </w:trPr>
        <w:tc>
          <w:tcPr>
            <w:tcW w:w="1008" w:type="dxa"/>
            <w:noWrap w:val="0"/>
            <w:vAlign w:val="top"/>
          </w:tcPr>
          <w:p>
            <w:pPr>
              <w:pStyle w:val="12"/>
              <w:keepNext w:val="0"/>
              <w:keepLines w:val="0"/>
              <w:suppressLineNumbers w:val="0"/>
              <w:spacing w:before="0" w:beforeAutospacing="0" w:after="0" w:afterAutospacing="0" w:line="288" w:lineRule="auto"/>
              <w:ind w:left="0" w:right="0"/>
              <w:rPr>
                <w:rFonts w:hint="eastAsia" w:hAnsi="宋体" w:cs="宋体"/>
                <w:szCs w:val="21"/>
              </w:rPr>
            </w:pPr>
          </w:p>
        </w:tc>
        <w:tc>
          <w:tcPr>
            <w:tcW w:w="1620" w:type="dxa"/>
            <w:noWrap w:val="0"/>
            <w:vAlign w:val="top"/>
          </w:tcPr>
          <w:p>
            <w:pPr>
              <w:pStyle w:val="12"/>
              <w:keepNext w:val="0"/>
              <w:keepLines w:val="0"/>
              <w:suppressLineNumbers w:val="0"/>
              <w:spacing w:before="0" w:beforeAutospacing="0" w:after="0" w:afterAutospacing="0" w:line="288" w:lineRule="auto"/>
              <w:ind w:left="0" w:right="0"/>
              <w:rPr>
                <w:rFonts w:hint="eastAsia" w:hAnsi="宋体" w:cs="宋体"/>
                <w:szCs w:val="21"/>
              </w:rPr>
            </w:pPr>
          </w:p>
        </w:tc>
        <w:tc>
          <w:tcPr>
            <w:tcW w:w="1260" w:type="dxa"/>
            <w:noWrap w:val="0"/>
            <w:vAlign w:val="top"/>
          </w:tcPr>
          <w:p>
            <w:pPr>
              <w:pStyle w:val="12"/>
              <w:keepNext w:val="0"/>
              <w:keepLines w:val="0"/>
              <w:suppressLineNumbers w:val="0"/>
              <w:spacing w:before="0" w:beforeAutospacing="0" w:after="0" w:afterAutospacing="0" w:line="288" w:lineRule="auto"/>
              <w:ind w:left="0" w:right="0"/>
              <w:rPr>
                <w:rFonts w:hint="eastAsia" w:hAnsi="宋体" w:cs="宋体"/>
                <w:szCs w:val="21"/>
              </w:rPr>
            </w:pPr>
          </w:p>
        </w:tc>
        <w:tc>
          <w:tcPr>
            <w:tcW w:w="2340" w:type="dxa"/>
            <w:noWrap w:val="0"/>
            <w:vAlign w:val="top"/>
          </w:tcPr>
          <w:p>
            <w:pPr>
              <w:pStyle w:val="12"/>
              <w:keepNext w:val="0"/>
              <w:keepLines w:val="0"/>
              <w:suppressLineNumbers w:val="0"/>
              <w:spacing w:before="0" w:beforeAutospacing="0" w:after="0" w:afterAutospacing="0" w:line="288" w:lineRule="auto"/>
              <w:ind w:left="0" w:right="0"/>
              <w:rPr>
                <w:rFonts w:hint="eastAsia" w:hAnsi="宋体" w:cs="宋体"/>
                <w:szCs w:val="21"/>
              </w:rPr>
            </w:pPr>
          </w:p>
        </w:tc>
        <w:tc>
          <w:tcPr>
            <w:tcW w:w="1440" w:type="dxa"/>
            <w:noWrap w:val="0"/>
            <w:vAlign w:val="top"/>
          </w:tcPr>
          <w:p>
            <w:pPr>
              <w:pStyle w:val="12"/>
              <w:keepNext w:val="0"/>
              <w:keepLines w:val="0"/>
              <w:suppressLineNumbers w:val="0"/>
              <w:spacing w:before="0" w:beforeAutospacing="0" w:after="0" w:afterAutospacing="0" w:line="288" w:lineRule="auto"/>
              <w:ind w:left="0" w:right="0"/>
              <w:rPr>
                <w:rFonts w:hint="eastAsia" w:hAnsi="宋体" w:cs="宋体"/>
                <w:szCs w:val="21"/>
              </w:rPr>
            </w:pPr>
          </w:p>
        </w:tc>
        <w:tc>
          <w:tcPr>
            <w:tcW w:w="1800" w:type="dxa"/>
            <w:noWrap w:val="0"/>
            <w:vAlign w:val="top"/>
          </w:tcPr>
          <w:p>
            <w:pPr>
              <w:pStyle w:val="12"/>
              <w:keepNext w:val="0"/>
              <w:keepLines w:val="0"/>
              <w:suppressLineNumbers w:val="0"/>
              <w:spacing w:before="0" w:beforeAutospacing="0" w:after="0" w:afterAutospacing="0" w:line="288" w:lineRule="auto"/>
              <w:ind w:left="0" w:right="0"/>
              <w:rPr>
                <w:rFonts w:hint="eastAsia"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008" w:type="dxa"/>
            <w:noWrap w:val="0"/>
            <w:vAlign w:val="top"/>
          </w:tcPr>
          <w:p>
            <w:pPr>
              <w:pStyle w:val="12"/>
              <w:keepNext w:val="0"/>
              <w:keepLines w:val="0"/>
              <w:suppressLineNumbers w:val="0"/>
              <w:spacing w:before="0" w:beforeAutospacing="0" w:after="0" w:afterAutospacing="0" w:line="288" w:lineRule="auto"/>
              <w:ind w:left="0" w:right="0"/>
              <w:rPr>
                <w:rFonts w:hint="eastAsia" w:hAnsi="宋体" w:cs="宋体"/>
                <w:szCs w:val="21"/>
              </w:rPr>
            </w:pPr>
          </w:p>
        </w:tc>
        <w:tc>
          <w:tcPr>
            <w:tcW w:w="1620" w:type="dxa"/>
            <w:noWrap w:val="0"/>
            <w:vAlign w:val="top"/>
          </w:tcPr>
          <w:p>
            <w:pPr>
              <w:pStyle w:val="12"/>
              <w:keepNext w:val="0"/>
              <w:keepLines w:val="0"/>
              <w:suppressLineNumbers w:val="0"/>
              <w:spacing w:before="0" w:beforeAutospacing="0" w:after="0" w:afterAutospacing="0" w:line="288" w:lineRule="auto"/>
              <w:ind w:left="0" w:right="0"/>
              <w:rPr>
                <w:rFonts w:hint="eastAsia" w:hAnsi="宋体" w:cs="宋体"/>
                <w:szCs w:val="21"/>
              </w:rPr>
            </w:pPr>
          </w:p>
        </w:tc>
        <w:tc>
          <w:tcPr>
            <w:tcW w:w="1260" w:type="dxa"/>
            <w:noWrap w:val="0"/>
            <w:vAlign w:val="top"/>
          </w:tcPr>
          <w:p>
            <w:pPr>
              <w:pStyle w:val="12"/>
              <w:keepNext w:val="0"/>
              <w:keepLines w:val="0"/>
              <w:suppressLineNumbers w:val="0"/>
              <w:spacing w:before="0" w:beforeAutospacing="0" w:after="0" w:afterAutospacing="0" w:line="288" w:lineRule="auto"/>
              <w:ind w:left="0" w:right="0"/>
              <w:rPr>
                <w:rFonts w:hint="eastAsia" w:hAnsi="宋体" w:cs="宋体"/>
                <w:szCs w:val="21"/>
              </w:rPr>
            </w:pPr>
          </w:p>
        </w:tc>
        <w:tc>
          <w:tcPr>
            <w:tcW w:w="2340" w:type="dxa"/>
            <w:noWrap w:val="0"/>
            <w:vAlign w:val="top"/>
          </w:tcPr>
          <w:p>
            <w:pPr>
              <w:pStyle w:val="12"/>
              <w:keepNext w:val="0"/>
              <w:keepLines w:val="0"/>
              <w:suppressLineNumbers w:val="0"/>
              <w:spacing w:before="0" w:beforeAutospacing="0" w:after="0" w:afterAutospacing="0" w:line="288" w:lineRule="auto"/>
              <w:ind w:left="0" w:right="0"/>
              <w:rPr>
                <w:rFonts w:hint="eastAsia" w:hAnsi="宋体" w:cs="宋体"/>
                <w:szCs w:val="21"/>
              </w:rPr>
            </w:pPr>
          </w:p>
        </w:tc>
        <w:tc>
          <w:tcPr>
            <w:tcW w:w="1440" w:type="dxa"/>
            <w:noWrap w:val="0"/>
            <w:vAlign w:val="top"/>
          </w:tcPr>
          <w:p>
            <w:pPr>
              <w:pStyle w:val="12"/>
              <w:keepNext w:val="0"/>
              <w:keepLines w:val="0"/>
              <w:suppressLineNumbers w:val="0"/>
              <w:spacing w:before="0" w:beforeAutospacing="0" w:after="0" w:afterAutospacing="0" w:line="288" w:lineRule="auto"/>
              <w:ind w:left="0" w:right="0"/>
              <w:rPr>
                <w:rFonts w:hint="eastAsia" w:hAnsi="宋体" w:cs="宋体"/>
                <w:szCs w:val="21"/>
              </w:rPr>
            </w:pPr>
          </w:p>
        </w:tc>
        <w:tc>
          <w:tcPr>
            <w:tcW w:w="1800" w:type="dxa"/>
            <w:noWrap w:val="0"/>
            <w:vAlign w:val="top"/>
          </w:tcPr>
          <w:p>
            <w:pPr>
              <w:pStyle w:val="12"/>
              <w:keepNext w:val="0"/>
              <w:keepLines w:val="0"/>
              <w:suppressLineNumbers w:val="0"/>
              <w:spacing w:before="0" w:beforeAutospacing="0" w:after="0" w:afterAutospacing="0" w:line="288" w:lineRule="auto"/>
              <w:ind w:left="0" w:right="0"/>
              <w:rPr>
                <w:rFonts w:hint="eastAsia"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008" w:type="dxa"/>
            <w:noWrap w:val="0"/>
            <w:vAlign w:val="top"/>
          </w:tcPr>
          <w:p>
            <w:pPr>
              <w:pStyle w:val="12"/>
              <w:keepNext w:val="0"/>
              <w:keepLines w:val="0"/>
              <w:suppressLineNumbers w:val="0"/>
              <w:spacing w:before="0" w:beforeAutospacing="0" w:after="0" w:afterAutospacing="0" w:line="288" w:lineRule="auto"/>
              <w:ind w:left="0" w:right="0"/>
              <w:rPr>
                <w:rFonts w:hint="eastAsia" w:hAnsi="宋体" w:cs="宋体"/>
                <w:szCs w:val="21"/>
              </w:rPr>
            </w:pPr>
          </w:p>
        </w:tc>
        <w:tc>
          <w:tcPr>
            <w:tcW w:w="1620" w:type="dxa"/>
            <w:noWrap w:val="0"/>
            <w:vAlign w:val="top"/>
          </w:tcPr>
          <w:p>
            <w:pPr>
              <w:pStyle w:val="12"/>
              <w:keepNext w:val="0"/>
              <w:keepLines w:val="0"/>
              <w:suppressLineNumbers w:val="0"/>
              <w:spacing w:before="0" w:beforeAutospacing="0" w:after="0" w:afterAutospacing="0" w:line="288" w:lineRule="auto"/>
              <w:ind w:left="0" w:right="0"/>
              <w:rPr>
                <w:rFonts w:hint="eastAsia" w:hAnsi="宋体" w:cs="宋体"/>
                <w:szCs w:val="21"/>
              </w:rPr>
            </w:pPr>
          </w:p>
        </w:tc>
        <w:tc>
          <w:tcPr>
            <w:tcW w:w="1260" w:type="dxa"/>
            <w:noWrap w:val="0"/>
            <w:vAlign w:val="top"/>
          </w:tcPr>
          <w:p>
            <w:pPr>
              <w:pStyle w:val="12"/>
              <w:keepNext w:val="0"/>
              <w:keepLines w:val="0"/>
              <w:suppressLineNumbers w:val="0"/>
              <w:spacing w:before="0" w:beforeAutospacing="0" w:after="0" w:afterAutospacing="0" w:line="288" w:lineRule="auto"/>
              <w:ind w:left="0" w:right="0"/>
              <w:rPr>
                <w:rFonts w:hint="eastAsia" w:hAnsi="宋体" w:cs="宋体"/>
                <w:szCs w:val="21"/>
              </w:rPr>
            </w:pPr>
          </w:p>
        </w:tc>
        <w:tc>
          <w:tcPr>
            <w:tcW w:w="2340" w:type="dxa"/>
            <w:noWrap w:val="0"/>
            <w:vAlign w:val="top"/>
          </w:tcPr>
          <w:p>
            <w:pPr>
              <w:pStyle w:val="12"/>
              <w:keepNext w:val="0"/>
              <w:keepLines w:val="0"/>
              <w:suppressLineNumbers w:val="0"/>
              <w:spacing w:before="0" w:beforeAutospacing="0" w:after="0" w:afterAutospacing="0" w:line="288" w:lineRule="auto"/>
              <w:ind w:left="0" w:right="0"/>
              <w:rPr>
                <w:rFonts w:hint="eastAsia" w:hAnsi="宋体" w:cs="宋体"/>
                <w:szCs w:val="21"/>
              </w:rPr>
            </w:pPr>
          </w:p>
        </w:tc>
        <w:tc>
          <w:tcPr>
            <w:tcW w:w="1440" w:type="dxa"/>
            <w:noWrap w:val="0"/>
            <w:vAlign w:val="top"/>
          </w:tcPr>
          <w:p>
            <w:pPr>
              <w:pStyle w:val="12"/>
              <w:keepNext w:val="0"/>
              <w:keepLines w:val="0"/>
              <w:suppressLineNumbers w:val="0"/>
              <w:spacing w:before="0" w:beforeAutospacing="0" w:after="0" w:afterAutospacing="0" w:line="288" w:lineRule="auto"/>
              <w:ind w:left="0" w:right="0"/>
              <w:rPr>
                <w:rFonts w:hint="eastAsia" w:hAnsi="宋体" w:cs="宋体"/>
                <w:szCs w:val="21"/>
              </w:rPr>
            </w:pPr>
          </w:p>
        </w:tc>
        <w:tc>
          <w:tcPr>
            <w:tcW w:w="1800" w:type="dxa"/>
            <w:noWrap w:val="0"/>
            <w:vAlign w:val="top"/>
          </w:tcPr>
          <w:p>
            <w:pPr>
              <w:pStyle w:val="12"/>
              <w:keepNext w:val="0"/>
              <w:keepLines w:val="0"/>
              <w:suppressLineNumbers w:val="0"/>
              <w:spacing w:before="0" w:beforeAutospacing="0" w:after="0" w:afterAutospacing="0" w:line="288" w:lineRule="auto"/>
              <w:ind w:left="0" w:right="0"/>
              <w:rPr>
                <w:rFonts w:hint="eastAsia"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008" w:type="dxa"/>
            <w:noWrap w:val="0"/>
            <w:vAlign w:val="top"/>
          </w:tcPr>
          <w:p>
            <w:pPr>
              <w:pStyle w:val="12"/>
              <w:keepNext w:val="0"/>
              <w:keepLines w:val="0"/>
              <w:suppressLineNumbers w:val="0"/>
              <w:spacing w:before="0" w:beforeAutospacing="0" w:after="0" w:afterAutospacing="0" w:line="288" w:lineRule="auto"/>
              <w:ind w:left="0" w:right="0"/>
              <w:rPr>
                <w:rFonts w:hint="eastAsia" w:hAnsi="宋体" w:cs="宋体"/>
                <w:szCs w:val="21"/>
              </w:rPr>
            </w:pPr>
          </w:p>
        </w:tc>
        <w:tc>
          <w:tcPr>
            <w:tcW w:w="1620" w:type="dxa"/>
            <w:noWrap w:val="0"/>
            <w:vAlign w:val="top"/>
          </w:tcPr>
          <w:p>
            <w:pPr>
              <w:pStyle w:val="12"/>
              <w:keepNext w:val="0"/>
              <w:keepLines w:val="0"/>
              <w:suppressLineNumbers w:val="0"/>
              <w:spacing w:before="0" w:beforeAutospacing="0" w:after="0" w:afterAutospacing="0" w:line="288" w:lineRule="auto"/>
              <w:ind w:left="0" w:right="0"/>
              <w:rPr>
                <w:rFonts w:hint="eastAsia" w:hAnsi="宋体" w:cs="宋体"/>
                <w:szCs w:val="21"/>
              </w:rPr>
            </w:pPr>
          </w:p>
        </w:tc>
        <w:tc>
          <w:tcPr>
            <w:tcW w:w="1260" w:type="dxa"/>
            <w:noWrap w:val="0"/>
            <w:vAlign w:val="top"/>
          </w:tcPr>
          <w:p>
            <w:pPr>
              <w:pStyle w:val="12"/>
              <w:keepNext w:val="0"/>
              <w:keepLines w:val="0"/>
              <w:suppressLineNumbers w:val="0"/>
              <w:spacing w:before="0" w:beforeAutospacing="0" w:after="0" w:afterAutospacing="0" w:line="288" w:lineRule="auto"/>
              <w:ind w:left="0" w:right="0"/>
              <w:rPr>
                <w:rFonts w:hint="eastAsia" w:hAnsi="宋体" w:cs="宋体"/>
                <w:szCs w:val="21"/>
              </w:rPr>
            </w:pPr>
          </w:p>
        </w:tc>
        <w:tc>
          <w:tcPr>
            <w:tcW w:w="2340" w:type="dxa"/>
            <w:noWrap w:val="0"/>
            <w:vAlign w:val="top"/>
          </w:tcPr>
          <w:p>
            <w:pPr>
              <w:pStyle w:val="12"/>
              <w:keepNext w:val="0"/>
              <w:keepLines w:val="0"/>
              <w:suppressLineNumbers w:val="0"/>
              <w:spacing w:before="0" w:beforeAutospacing="0" w:after="0" w:afterAutospacing="0" w:line="288" w:lineRule="auto"/>
              <w:ind w:left="0" w:right="0"/>
              <w:rPr>
                <w:rFonts w:hint="eastAsia" w:hAnsi="宋体" w:cs="宋体"/>
                <w:szCs w:val="21"/>
              </w:rPr>
            </w:pPr>
          </w:p>
        </w:tc>
        <w:tc>
          <w:tcPr>
            <w:tcW w:w="1440" w:type="dxa"/>
            <w:noWrap w:val="0"/>
            <w:vAlign w:val="top"/>
          </w:tcPr>
          <w:p>
            <w:pPr>
              <w:pStyle w:val="12"/>
              <w:keepNext w:val="0"/>
              <w:keepLines w:val="0"/>
              <w:suppressLineNumbers w:val="0"/>
              <w:spacing w:before="0" w:beforeAutospacing="0" w:after="0" w:afterAutospacing="0" w:line="288" w:lineRule="auto"/>
              <w:ind w:left="0" w:right="0"/>
              <w:rPr>
                <w:rFonts w:hint="eastAsia" w:hAnsi="宋体" w:cs="宋体"/>
                <w:szCs w:val="21"/>
              </w:rPr>
            </w:pPr>
          </w:p>
        </w:tc>
        <w:tc>
          <w:tcPr>
            <w:tcW w:w="1800" w:type="dxa"/>
            <w:noWrap w:val="0"/>
            <w:vAlign w:val="top"/>
          </w:tcPr>
          <w:p>
            <w:pPr>
              <w:pStyle w:val="12"/>
              <w:keepNext w:val="0"/>
              <w:keepLines w:val="0"/>
              <w:suppressLineNumbers w:val="0"/>
              <w:spacing w:before="0" w:beforeAutospacing="0" w:after="0" w:afterAutospacing="0" w:line="288" w:lineRule="auto"/>
              <w:ind w:left="0" w:right="0"/>
              <w:rPr>
                <w:rFonts w:hint="eastAsia"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22" w:hRule="atLeast"/>
          <w:jc w:val="center"/>
        </w:trPr>
        <w:tc>
          <w:tcPr>
            <w:tcW w:w="1008" w:type="dxa"/>
            <w:noWrap w:val="0"/>
            <w:vAlign w:val="top"/>
          </w:tcPr>
          <w:p>
            <w:pPr>
              <w:pStyle w:val="12"/>
              <w:keepNext w:val="0"/>
              <w:keepLines w:val="0"/>
              <w:suppressLineNumbers w:val="0"/>
              <w:spacing w:before="0" w:beforeAutospacing="0" w:after="0" w:afterAutospacing="0" w:line="288" w:lineRule="auto"/>
              <w:ind w:left="0" w:right="0"/>
              <w:rPr>
                <w:rFonts w:hint="eastAsia" w:hAnsi="宋体" w:cs="宋体"/>
                <w:szCs w:val="21"/>
              </w:rPr>
            </w:pPr>
          </w:p>
        </w:tc>
        <w:tc>
          <w:tcPr>
            <w:tcW w:w="1620" w:type="dxa"/>
            <w:noWrap w:val="0"/>
            <w:vAlign w:val="top"/>
          </w:tcPr>
          <w:p>
            <w:pPr>
              <w:pStyle w:val="12"/>
              <w:keepNext w:val="0"/>
              <w:keepLines w:val="0"/>
              <w:suppressLineNumbers w:val="0"/>
              <w:spacing w:before="0" w:beforeAutospacing="0" w:after="0" w:afterAutospacing="0" w:line="288" w:lineRule="auto"/>
              <w:ind w:left="0" w:right="0"/>
              <w:rPr>
                <w:rFonts w:hint="eastAsia" w:hAnsi="宋体" w:cs="宋体"/>
                <w:szCs w:val="21"/>
              </w:rPr>
            </w:pPr>
          </w:p>
        </w:tc>
        <w:tc>
          <w:tcPr>
            <w:tcW w:w="1260" w:type="dxa"/>
            <w:noWrap w:val="0"/>
            <w:vAlign w:val="top"/>
          </w:tcPr>
          <w:p>
            <w:pPr>
              <w:pStyle w:val="12"/>
              <w:keepNext w:val="0"/>
              <w:keepLines w:val="0"/>
              <w:suppressLineNumbers w:val="0"/>
              <w:spacing w:before="0" w:beforeAutospacing="0" w:after="0" w:afterAutospacing="0" w:line="288" w:lineRule="auto"/>
              <w:ind w:left="0" w:right="0"/>
              <w:rPr>
                <w:rFonts w:hint="eastAsia" w:hAnsi="宋体" w:cs="宋体"/>
                <w:szCs w:val="21"/>
              </w:rPr>
            </w:pPr>
          </w:p>
        </w:tc>
        <w:tc>
          <w:tcPr>
            <w:tcW w:w="2340" w:type="dxa"/>
            <w:noWrap w:val="0"/>
            <w:vAlign w:val="top"/>
          </w:tcPr>
          <w:p>
            <w:pPr>
              <w:pStyle w:val="12"/>
              <w:keepNext w:val="0"/>
              <w:keepLines w:val="0"/>
              <w:suppressLineNumbers w:val="0"/>
              <w:spacing w:before="0" w:beforeAutospacing="0" w:after="0" w:afterAutospacing="0" w:line="288" w:lineRule="auto"/>
              <w:ind w:left="0" w:right="0"/>
              <w:rPr>
                <w:rFonts w:hint="eastAsia" w:hAnsi="宋体" w:cs="宋体"/>
                <w:szCs w:val="21"/>
              </w:rPr>
            </w:pPr>
          </w:p>
        </w:tc>
        <w:tc>
          <w:tcPr>
            <w:tcW w:w="1440" w:type="dxa"/>
            <w:noWrap w:val="0"/>
            <w:vAlign w:val="top"/>
          </w:tcPr>
          <w:p>
            <w:pPr>
              <w:pStyle w:val="12"/>
              <w:keepNext w:val="0"/>
              <w:keepLines w:val="0"/>
              <w:suppressLineNumbers w:val="0"/>
              <w:spacing w:before="0" w:beforeAutospacing="0" w:after="0" w:afterAutospacing="0" w:line="288" w:lineRule="auto"/>
              <w:ind w:left="0" w:right="0"/>
              <w:rPr>
                <w:rFonts w:hint="eastAsia" w:hAnsi="宋体" w:cs="宋体"/>
                <w:szCs w:val="21"/>
              </w:rPr>
            </w:pPr>
          </w:p>
        </w:tc>
        <w:tc>
          <w:tcPr>
            <w:tcW w:w="1800" w:type="dxa"/>
            <w:noWrap w:val="0"/>
            <w:vAlign w:val="top"/>
          </w:tcPr>
          <w:p>
            <w:pPr>
              <w:pStyle w:val="12"/>
              <w:keepNext w:val="0"/>
              <w:keepLines w:val="0"/>
              <w:suppressLineNumbers w:val="0"/>
              <w:spacing w:before="0" w:beforeAutospacing="0" w:after="0" w:afterAutospacing="0" w:line="288" w:lineRule="auto"/>
              <w:ind w:left="0" w:right="0"/>
              <w:rPr>
                <w:rFonts w:hint="eastAsia"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008" w:type="dxa"/>
            <w:noWrap w:val="0"/>
            <w:vAlign w:val="top"/>
          </w:tcPr>
          <w:p>
            <w:pPr>
              <w:pStyle w:val="12"/>
              <w:keepNext w:val="0"/>
              <w:keepLines w:val="0"/>
              <w:suppressLineNumbers w:val="0"/>
              <w:spacing w:before="0" w:beforeAutospacing="0" w:after="0" w:afterAutospacing="0" w:line="288" w:lineRule="auto"/>
              <w:ind w:left="0" w:right="0"/>
              <w:rPr>
                <w:rFonts w:hint="eastAsia" w:hAnsi="宋体" w:cs="宋体"/>
                <w:szCs w:val="21"/>
              </w:rPr>
            </w:pPr>
          </w:p>
        </w:tc>
        <w:tc>
          <w:tcPr>
            <w:tcW w:w="1620" w:type="dxa"/>
            <w:noWrap w:val="0"/>
            <w:vAlign w:val="top"/>
          </w:tcPr>
          <w:p>
            <w:pPr>
              <w:pStyle w:val="12"/>
              <w:keepNext w:val="0"/>
              <w:keepLines w:val="0"/>
              <w:suppressLineNumbers w:val="0"/>
              <w:spacing w:before="0" w:beforeAutospacing="0" w:after="0" w:afterAutospacing="0" w:line="288" w:lineRule="auto"/>
              <w:ind w:left="0" w:right="0"/>
              <w:rPr>
                <w:rFonts w:hint="eastAsia" w:hAnsi="宋体" w:cs="宋体"/>
                <w:szCs w:val="21"/>
              </w:rPr>
            </w:pPr>
          </w:p>
        </w:tc>
        <w:tc>
          <w:tcPr>
            <w:tcW w:w="1260" w:type="dxa"/>
            <w:noWrap w:val="0"/>
            <w:vAlign w:val="top"/>
          </w:tcPr>
          <w:p>
            <w:pPr>
              <w:pStyle w:val="12"/>
              <w:keepNext w:val="0"/>
              <w:keepLines w:val="0"/>
              <w:suppressLineNumbers w:val="0"/>
              <w:spacing w:before="0" w:beforeAutospacing="0" w:after="0" w:afterAutospacing="0" w:line="288" w:lineRule="auto"/>
              <w:ind w:left="0" w:right="0"/>
              <w:rPr>
                <w:rFonts w:hint="eastAsia" w:hAnsi="宋体" w:cs="宋体"/>
                <w:szCs w:val="21"/>
              </w:rPr>
            </w:pPr>
          </w:p>
        </w:tc>
        <w:tc>
          <w:tcPr>
            <w:tcW w:w="2340" w:type="dxa"/>
            <w:noWrap w:val="0"/>
            <w:vAlign w:val="top"/>
          </w:tcPr>
          <w:p>
            <w:pPr>
              <w:pStyle w:val="12"/>
              <w:keepNext w:val="0"/>
              <w:keepLines w:val="0"/>
              <w:suppressLineNumbers w:val="0"/>
              <w:spacing w:before="0" w:beforeAutospacing="0" w:after="0" w:afterAutospacing="0" w:line="288" w:lineRule="auto"/>
              <w:ind w:left="0" w:right="0"/>
              <w:rPr>
                <w:rFonts w:hint="eastAsia" w:hAnsi="宋体" w:cs="宋体"/>
                <w:szCs w:val="21"/>
              </w:rPr>
            </w:pPr>
          </w:p>
        </w:tc>
        <w:tc>
          <w:tcPr>
            <w:tcW w:w="1440" w:type="dxa"/>
            <w:noWrap w:val="0"/>
            <w:vAlign w:val="top"/>
          </w:tcPr>
          <w:p>
            <w:pPr>
              <w:pStyle w:val="12"/>
              <w:keepNext w:val="0"/>
              <w:keepLines w:val="0"/>
              <w:suppressLineNumbers w:val="0"/>
              <w:spacing w:before="0" w:beforeAutospacing="0" w:after="0" w:afterAutospacing="0" w:line="288" w:lineRule="auto"/>
              <w:ind w:left="0" w:right="0"/>
              <w:rPr>
                <w:rFonts w:hint="eastAsia" w:hAnsi="宋体" w:cs="宋体"/>
                <w:szCs w:val="21"/>
              </w:rPr>
            </w:pPr>
          </w:p>
        </w:tc>
        <w:tc>
          <w:tcPr>
            <w:tcW w:w="1800" w:type="dxa"/>
            <w:noWrap w:val="0"/>
            <w:vAlign w:val="top"/>
          </w:tcPr>
          <w:p>
            <w:pPr>
              <w:pStyle w:val="12"/>
              <w:keepNext w:val="0"/>
              <w:keepLines w:val="0"/>
              <w:suppressLineNumbers w:val="0"/>
              <w:spacing w:before="0" w:beforeAutospacing="0" w:after="0" w:afterAutospacing="0" w:line="288" w:lineRule="auto"/>
              <w:ind w:left="0" w:right="0"/>
              <w:rPr>
                <w:rFonts w:hint="eastAsia"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008" w:type="dxa"/>
            <w:noWrap w:val="0"/>
            <w:vAlign w:val="top"/>
          </w:tcPr>
          <w:p>
            <w:pPr>
              <w:pStyle w:val="12"/>
              <w:keepNext w:val="0"/>
              <w:keepLines w:val="0"/>
              <w:suppressLineNumbers w:val="0"/>
              <w:spacing w:before="0" w:beforeAutospacing="0" w:after="0" w:afterAutospacing="0" w:line="288" w:lineRule="auto"/>
              <w:ind w:left="0" w:right="0"/>
              <w:rPr>
                <w:rFonts w:hint="eastAsia" w:hAnsi="宋体" w:cs="宋体"/>
                <w:szCs w:val="21"/>
              </w:rPr>
            </w:pPr>
          </w:p>
        </w:tc>
        <w:tc>
          <w:tcPr>
            <w:tcW w:w="1620" w:type="dxa"/>
            <w:noWrap w:val="0"/>
            <w:vAlign w:val="top"/>
          </w:tcPr>
          <w:p>
            <w:pPr>
              <w:pStyle w:val="12"/>
              <w:keepNext w:val="0"/>
              <w:keepLines w:val="0"/>
              <w:suppressLineNumbers w:val="0"/>
              <w:spacing w:before="0" w:beforeAutospacing="0" w:after="0" w:afterAutospacing="0" w:line="288" w:lineRule="auto"/>
              <w:ind w:left="0" w:right="0"/>
              <w:rPr>
                <w:rFonts w:hint="eastAsia" w:hAnsi="宋体" w:cs="宋体"/>
                <w:szCs w:val="21"/>
              </w:rPr>
            </w:pPr>
          </w:p>
        </w:tc>
        <w:tc>
          <w:tcPr>
            <w:tcW w:w="1260" w:type="dxa"/>
            <w:noWrap w:val="0"/>
            <w:vAlign w:val="top"/>
          </w:tcPr>
          <w:p>
            <w:pPr>
              <w:pStyle w:val="12"/>
              <w:keepNext w:val="0"/>
              <w:keepLines w:val="0"/>
              <w:suppressLineNumbers w:val="0"/>
              <w:spacing w:before="0" w:beforeAutospacing="0" w:after="0" w:afterAutospacing="0" w:line="288" w:lineRule="auto"/>
              <w:ind w:left="0" w:right="0"/>
              <w:rPr>
                <w:rFonts w:hint="eastAsia" w:hAnsi="宋体" w:cs="宋体"/>
                <w:szCs w:val="21"/>
              </w:rPr>
            </w:pPr>
          </w:p>
        </w:tc>
        <w:tc>
          <w:tcPr>
            <w:tcW w:w="2340" w:type="dxa"/>
            <w:noWrap w:val="0"/>
            <w:vAlign w:val="top"/>
          </w:tcPr>
          <w:p>
            <w:pPr>
              <w:pStyle w:val="12"/>
              <w:keepNext w:val="0"/>
              <w:keepLines w:val="0"/>
              <w:suppressLineNumbers w:val="0"/>
              <w:spacing w:before="0" w:beforeAutospacing="0" w:after="0" w:afterAutospacing="0" w:line="288" w:lineRule="auto"/>
              <w:ind w:left="0" w:right="0"/>
              <w:rPr>
                <w:rFonts w:hint="eastAsia" w:hAnsi="宋体" w:cs="宋体"/>
                <w:szCs w:val="21"/>
              </w:rPr>
            </w:pPr>
          </w:p>
        </w:tc>
        <w:tc>
          <w:tcPr>
            <w:tcW w:w="1440" w:type="dxa"/>
            <w:noWrap w:val="0"/>
            <w:vAlign w:val="top"/>
          </w:tcPr>
          <w:p>
            <w:pPr>
              <w:pStyle w:val="12"/>
              <w:keepNext w:val="0"/>
              <w:keepLines w:val="0"/>
              <w:suppressLineNumbers w:val="0"/>
              <w:spacing w:before="0" w:beforeAutospacing="0" w:after="0" w:afterAutospacing="0" w:line="288" w:lineRule="auto"/>
              <w:ind w:left="0" w:right="0"/>
              <w:rPr>
                <w:rFonts w:hint="eastAsia" w:hAnsi="宋体" w:cs="宋体"/>
                <w:szCs w:val="21"/>
              </w:rPr>
            </w:pPr>
          </w:p>
        </w:tc>
        <w:tc>
          <w:tcPr>
            <w:tcW w:w="1800" w:type="dxa"/>
            <w:noWrap w:val="0"/>
            <w:vAlign w:val="top"/>
          </w:tcPr>
          <w:p>
            <w:pPr>
              <w:pStyle w:val="12"/>
              <w:keepNext w:val="0"/>
              <w:keepLines w:val="0"/>
              <w:suppressLineNumbers w:val="0"/>
              <w:spacing w:before="0" w:beforeAutospacing="0" w:after="0" w:afterAutospacing="0" w:line="288" w:lineRule="auto"/>
              <w:ind w:left="0" w:right="0"/>
              <w:rPr>
                <w:rFonts w:hint="eastAsia"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008" w:type="dxa"/>
            <w:noWrap w:val="0"/>
            <w:vAlign w:val="top"/>
          </w:tcPr>
          <w:p>
            <w:pPr>
              <w:pStyle w:val="12"/>
              <w:keepNext w:val="0"/>
              <w:keepLines w:val="0"/>
              <w:suppressLineNumbers w:val="0"/>
              <w:spacing w:before="0" w:beforeAutospacing="0" w:after="0" w:afterAutospacing="0" w:line="288" w:lineRule="auto"/>
              <w:ind w:left="0" w:right="0"/>
              <w:rPr>
                <w:rFonts w:hint="eastAsia" w:hAnsi="宋体" w:cs="宋体"/>
                <w:szCs w:val="21"/>
              </w:rPr>
            </w:pPr>
          </w:p>
        </w:tc>
        <w:tc>
          <w:tcPr>
            <w:tcW w:w="1620" w:type="dxa"/>
            <w:noWrap w:val="0"/>
            <w:vAlign w:val="top"/>
          </w:tcPr>
          <w:p>
            <w:pPr>
              <w:pStyle w:val="12"/>
              <w:keepNext w:val="0"/>
              <w:keepLines w:val="0"/>
              <w:suppressLineNumbers w:val="0"/>
              <w:spacing w:before="0" w:beforeAutospacing="0" w:after="0" w:afterAutospacing="0" w:line="288" w:lineRule="auto"/>
              <w:ind w:left="0" w:right="0"/>
              <w:rPr>
                <w:rFonts w:hint="eastAsia" w:hAnsi="宋体" w:cs="宋体"/>
                <w:szCs w:val="21"/>
              </w:rPr>
            </w:pPr>
          </w:p>
        </w:tc>
        <w:tc>
          <w:tcPr>
            <w:tcW w:w="1260" w:type="dxa"/>
            <w:noWrap w:val="0"/>
            <w:vAlign w:val="top"/>
          </w:tcPr>
          <w:p>
            <w:pPr>
              <w:pStyle w:val="12"/>
              <w:keepNext w:val="0"/>
              <w:keepLines w:val="0"/>
              <w:suppressLineNumbers w:val="0"/>
              <w:spacing w:before="0" w:beforeAutospacing="0" w:after="0" w:afterAutospacing="0" w:line="288" w:lineRule="auto"/>
              <w:ind w:left="0" w:right="0"/>
              <w:rPr>
                <w:rFonts w:hint="eastAsia" w:hAnsi="宋体" w:cs="宋体"/>
                <w:szCs w:val="21"/>
              </w:rPr>
            </w:pPr>
          </w:p>
        </w:tc>
        <w:tc>
          <w:tcPr>
            <w:tcW w:w="2340" w:type="dxa"/>
            <w:noWrap w:val="0"/>
            <w:vAlign w:val="top"/>
          </w:tcPr>
          <w:p>
            <w:pPr>
              <w:pStyle w:val="12"/>
              <w:keepNext w:val="0"/>
              <w:keepLines w:val="0"/>
              <w:suppressLineNumbers w:val="0"/>
              <w:spacing w:before="0" w:beforeAutospacing="0" w:after="0" w:afterAutospacing="0" w:line="288" w:lineRule="auto"/>
              <w:ind w:left="0" w:right="0"/>
              <w:rPr>
                <w:rFonts w:hint="eastAsia" w:hAnsi="宋体" w:cs="宋体"/>
                <w:szCs w:val="21"/>
              </w:rPr>
            </w:pPr>
          </w:p>
        </w:tc>
        <w:tc>
          <w:tcPr>
            <w:tcW w:w="1440" w:type="dxa"/>
            <w:noWrap w:val="0"/>
            <w:vAlign w:val="top"/>
          </w:tcPr>
          <w:p>
            <w:pPr>
              <w:pStyle w:val="12"/>
              <w:keepNext w:val="0"/>
              <w:keepLines w:val="0"/>
              <w:suppressLineNumbers w:val="0"/>
              <w:spacing w:before="0" w:beforeAutospacing="0" w:after="0" w:afterAutospacing="0" w:line="288" w:lineRule="auto"/>
              <w:ind w:left="0" w:right="0"/>
              <w:rPr>
                <w:rFonts w:hint="eastAsia" w:hAnsi="宋体" w:cs="宋体"/>
                <w:szCs w:val="21"/>
              </w:rPr>
            </w:pPr>
          </w:p>
        </w:tc>
        <w:tc>
          <w:tcPr>
            <w:tcW w:w="1800" w:type="dxa"/>
            <w:noWrap w:val="0"/>
            <w:vAlign w:val="top"/>
          </w:tcPr>
          <w:p>
            <w:pPr>
              <w:pStyle w:val="12"/>
              <w:keepNext w:val="0"/>
              <w:keepLines w:val="0"/>
              <w:suppressLineNumbers w:val="0"/>
              <w:spacing w:before="0" w:beforeAutospacing="0" w:after="0" w:afterAutospacing="0" w:line="288" w:lineRule="auto"/>
              <w:ind w:left="0" w:right="0"/>
              <w:rPr>
                <w:rFonts w:hint="eastAsia"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22" w:hRule="atLeast"/>
          <w:jc w:val="center"/>
        </w:trPr>
        <w:tc>
          <w:tcPr>
            <w:tcW w:w="1008" w:type="dxa"/>
            <w:noWrap w:val="0"/>
            <w:vAlign w:val="top"/>
          </w:tcPr>
          <w:p>
            <w:pPr>
              <w:pStyle w:val="12"/>
              <w:keepNext w:val="0"/>
              <w:keepLines w:val="0"/>
              <w:suppressLineNumbers w:val="0"/>
              <w:spacing w:before="0" w:beforeAutospacing="0" w:after="0" w:afterAutospacing="0" w:line="288" w:lineRule="auto"/>
              <w:ind w:left="0" w:right="0"/>
              <w:rPr>
                <w:rFonts w:hint="eastAsia" w:hAnsi="宋体" w:cs="宋体"/>
                <w:szCs w:val="21"/>
              </w:rPr>
            </w:pPr>
          </w:p>
        </w:tc>
        <w:tc>
          <w:tcPr>
            <w:tcW w:w="1620" w:type="dxa"/>
            <w:noWrap w:val="0"/>
            <w:vAlign w:val="top"/>
          </w:tcPr>
          <w:p>
            <w:pPr>
              <w:pStyle w:val="12"/>
              <w:keepNext w:val="0"/>
              <w:keepLines w:val="0"/>
              <w:suppressLineNumbers w:val="0"/>
              <w:spacing w:before="0" w:beforeAutospacing="0" w:after="0" w:afterAutospacing="0" w:line="288" w:lineRule="auto"/>
              <w:ind w:left="0" w:right="0"/>
              <w:rPr>
                <w:rFonts w:hint="eastAsia" w:hAnsi="宋体" w:cs="宋体"/>
                <w:szCs w:val="21"/>
              </w:rPr>
            </w:pPr>
          </w:p>
        </w:tc>
        <w:tc>
          <w:tcPr>
            <w:tcW w:w="1260" w:type="dxa"/>
            <w:noWrap w:val="0"/>
            <w:vAlign w:val="top"/>
          </w:tcPr>
          <w:p>
            <w:pPr>
              <w:pStyle w:val="12"/>
              <w:keepNext w:val="0"/>
              <w:keepLines w:val="0"/>
              <w:suppressLineNumbers w:val="0"/>
              <w:spacing w:before="0" w:beforeAutospacing="0" w:after="0" w:afterAutospacing="0" w:line="288" w:lineRule="auto"/>
              <w:ind w:left="0" w:right="0"/>
              <w:rPr>
                <w:rFonts w:hint="eastAsia" w:hAnsi="宋体" w:cs="宋体"/>
                <w:szCs w:val="21"/>
              </w:rPr>
            </w:pPr>
          </w:p>
        </w:tc>
        <w:tc>
          <w:tcPr>
            <w:tcW w:w="2340" w:type="dxa"/>
            <w:noWrap w:val="0"/>
            <w:vAlign w:val="top"/>
          </w:tcPr>
          <w:p>
            <w:pPr>
              <w:pStyle w:val="12"/>
              <w:keepNext w:val="0"/>
              <w:keepLines w:val="0"/>
              <w:suppressLineNumbers w:val="0"/>
              <w:spacing w:before="0" w:beforeAutospacing="0" w:after="0" w:afterAutospacing="0" w:line="288" w:lineRule="auto"/>
              <w:ind w:left="0" w:right="0"/>
              <w:rPr>
                <w:rFonts w:hint="eastAsia" w:hAnsi="宋体" w:cs="宋体"/>
                <w:szCs w:val="21"/>
              </w:rPr>
            </w:pPr>
          </w:p>
        </w:tc>
        <w:tc>
          <w:tcPr>
            <w:tcW w:w="1440" w:type="dxa"/>
            <w:noWrap w:val="0"/>
            <w:vAlign w:val="top"/>
          </w:tcPr>
          <w:p>
            <w:pPr>
              <w:pStyle w:val="12"/>
              <w:keepNext w:val="0"/>
              <w:keepLines w:val="0"/>
              <w:suppressLineNumbers w:val="0"/>
              <w:spacing w:before="0" w:beforeAutospacing="0" w:after="0" w:afterAutospacing="0" w:line="288" w:lineRule="auto"/>
              <w:ind w:left="0" w:right="0"/>
              <w:rPr>
                <w:rFonts w:hint="eastAsia" w:hAnsi="宋体" w:cs="宋体"/>
                <w:szCs w:val="21"/>
              </w:rPr>
            </w:pPr>
          </w:p>
        </w:tc>
        <w:tc>
          <w:tcPr>
            <w:tcW w:w="1800" w:type="dxa"/>
            <w:noWrap w:val="0"/>
            <w:vAlign w:val="top"/>
          </w:tcPr>
          <w:p>
            <w:pPr>
              <w:pStyle w:val="12"/>
              <w:keepNext w:val="0"/>
              <w:keepLines w:val="0"/>
              <w:suppressLineNumbers w:val="0"/>
              <w:spacing w:before="0" w:beforeAutospacing="0" w:after="0" w:afterAutospacing="0" w:line="288" w:lineRule="auto"/>
              <w:ind w:left="0" w:right="0"/>
              <w:rPr>
                <w:rFonts w:hint="eastAsia" w:hAnsi="宋体" w:cs="宋体"/>
                <w:szCs w:val="21"/>
              </w:rPr>
            </w:pPr>
          </w:p>
        </w:tc>
      </w:tr>
    </w:tbl>
    <w:p>
      <w:pPr>
        <w:spacing w:line="288" w:lineRule="auto"/>
        <w:ind w:left="630" w:hanging="630" w:hangingChars="300"/>
        <w:jc w:val="left"/>
        <w:rPr>
          <w:rFonts w:hint="eastAsia" w:ascii="宋体" w:hAnsi="宋体" w:cs="宋体"/>
          <w:szCs w:val="28"/>
        </w:rPr>
      </w:pPr>
      <w:r>
        <w:rPr>
          <w:rFonts w:hint="eastAsia" w:ascii="宋体" w:hAnsi="宋体" w:cs="宋体"/>
          <w:szCs w:val="28"/>
        </w:rPr>
        <w:t>注：1、本表必须对应招标文件第三章的所有技术条款内容进行填写；</w:t>
      </w:r>
    </w:p>
    <w:p>
      <w:pPr>
        <w:spacing w:line="288" w:lineRule="auto"/>
        <w:ind w:left="630" w:leftChars="200" w:hanging="210" w:hangingChars="100"/>
        <w:jc w:val="left"/>
        <w:rPr>
          <w:rFonts w:hint="eastAsia" w:ascii="宋体" w:hAnsi="宋体" w:cs="宋体"/>
          <w:szCs w:val="28"/>
        </w:rPr>
      </w:pPr>
      <w:r>
        <w:rPr>
          <w:rFonts w:hint="eastAsia" w:ascii="宋体" w:hAnsi="宋体" w:cs="宋体"/>
          <w:szCs w:val="28"/>
        </w:rPr>
        <w:t>2、应在“偏离情况”栏内注明“正偏离、或负偏离、或无偏离”。</w:t>
      </w:r>
    </w:p>
    <w:p>
      <w:pPr>
        <w:pStyle w:val="38"/>
        <w:ind w:firstLine="420"/>
        <w:rPr>
          <w:rFonts w:hint="eastAsia" w:ascii="宋体" w:hAnsi="宋体" w:cs="宋体"/>
        </w:rPr>
      </w:pPr>
    </w:p>
    <w:p>
      <w:pPr>
        <w:pStyle w:val="12"/>
        <w:spacing w:line="360" w:lineRule="auto"/>
        <w:rPr>
          <w:rFonts w:hint="eastAsia" w:hAnsi="宋体" w:cs="宋体"/>
          <w:b/>
          <w:bCs/>
          <w:sz w:val="24"/>
        </w:rPr>
      </w:pPr>
      <w:r>
        <w:rPr>
          <w:rFonts w:hint="eastAsia" w:hAnsi="宋体" w:cs="宋体"/>
          <w:b/>
          <w:bCs/>
          <w:sz w:val="24"/>
        </w:rPr>
        <w:t>投标人（公章）：</w:t>
      </w:r>
    </w:p>
    <w:p>
      <w:pPr>
        <w:pStyle w:val="12"/>
        <w:spacing w:line="360" w:lineRule="auto"/>
        <w:rPr>
          <w:rFonts w:hint="eastAsia" w:hAnsi="宋体" w:cs="宋体"/>
          <w:b/>
          <w:bCs/>
          <w:sz w:val="24"/>
        </w:rPr>
      </w:pPr>
      <w:r>
        <w:rPr>
          <w:rFonts w:hint="eastAsia" w:hAnsi="宋体" w:cs="宋体"/>
          <w:b/>
          <w:bCs/>
          <w:sz w:val="24"/>
        </w:rPr>
        <w:t xml:space="preserve">法定代表人或其授权代表签名： </w:t>
      </w:r>
    </w:p>
    <w:p>
      <w:pPr>
        <w:spacing w:line="360" w:lineRule="auto"/>
        <w:rPr>
          <w:rFonts w:hint="eastAsia" w:ascii="宋体" w:hAnsi="宋体" w:cs="宋体"/>
        </w:rPr>
      </w:pPr>
      <w:r>
        <w:rPr>
          <w:rFonts w:hint="eastAsia" w:ascii="宋体" w:hAnsi="宋体" w:cs="宋体"/>
          <w:b/>
          <w:bCs/>
          <w:sz w:val="24"/>
        </w:rPr>
        <w:t>日期：     年      月    日</w:t>
      </w:r>
    </w:p>
    <w:p>
      <w:pPr>
        <w:rPr>
          <w:rFonts w:hint="eastAsia" w:ascii="宋体" w:hAnsi="宋体" w:cs="宋体"/>
        </w:rPr>
        <w:sectPr>
          <w:headerReference r:id="rId5" w:type="default"/>
          <w:footerReference r:id="rId6" w:type="default"/>
          <w:pgSz w:w="11906" w:h="16838"/>
          <w:pgMar w:top="1247" w:right="1418" w:bottom="1247" w:left="1418" w:header="851" w:footer="992" w:gutter="0"/>
          <w:cols w:space="720" w:num="1"/>
          <w:docGrid w:linePitch="312" w:charSpace="0"/>
        </w:sectPr>
      </w:pPr>
    </w:p>
    <w:p>
      <w:pPr>
        <w:spacing w:line="360" w:lineRule="auto"/>
        <w:jc w:val="center"/>
        <w:outlineLvl w:val="3"/>
        <w:rPr>
          <w:rFonts w:hint="eastAsia" w:ascii="宋体" w:hAnsi="宋体" w:cs="宋体"/>
          <w:b/>
          <w:sz w:val="32"/>
          <w:szCs w:val="32"/>
        </w:rPr>
      </w:pPr>
      <w:r>
        <w:rPr>
          <w:rFonts w:hint="eastAsia" w:ascii="宋体" w:hAnsi="宋体" w:cs="宋体"/>
          <w:b/>
          <w:sz w:val="32"/>
          <w:szCs w:val="32"/>
          <w:lang w:eastAsia="zh-CN"/>
        </w:rPr>
        <w:t>（</w:t>
      </w:r>
      <w:r>
        <w:rPr>
          <w:rFonts w:hint="eastAsia" w:ascii="宋体" w:hAnsi="宋体" w:cs="宋体"/>
          <w:b/>
          <w:sz w:val="32"/>
          <w:szCs w:val="32"/>
          <w:lang w:val="en-US" w:eastAsia="zh-CN"/>
        </w:rPr>
        <w:t>二</w:t>
      </w:r>
      <w:r>
        <w:rPr>
          <w:rFonts w:hint="eastAsia" w:ascii="宋体" w:hAnsi="宋体" w:cs="宋体"/>
          <w:b/>
          <w:sz w:val="32"/>
          <w:szCs w:val="32"/>
          <w:lang w:eastAsia="zh-CN"/>
        </w:rPr>
        <w:t>）</w:t>
      </w:r>
      <w:r>
        <w:rPr>
          <w:rFonts w:hint="eastAsia" w:ascii="宋体" w:hAnsi="宋体" w:cs="宋体"/>
          <w:b/>
          <w:sz w:val="32"/>
          <w:szCs w:val="32"/>
        </w:rPr>
        <w:t>商务条款偏离表</w:t>
      </w:r>
    </w:p>
    <w:p>
      <w:pPr>
        <w:spacing w:line="360" w:lineRule="auto"/>
        <w:rPr>
          <w:rFonts w:hint="eastAsia" w:ascii="宋体" w:hAnsi="宋体" w:cs="宋体"/>
          <w:sz w:val="24"/>
        </w:rPr>
      </w:pPr>
    </w:p>
    <w:p>
      <w:pPr>
        <w:spacing w:line="360" w:lineRule="auto"/>
        <w:rPr>
          <w:rFonts w:hint="eastAsia" w:ascii="宋体" w:hAnsi="宋体" w:cs="宋体"/>
          <w:sz w:val="24"/>
          <w:u w:val="single"/>
        </w:rPr>
      </w:pPr>
      <w:r>
        <w:rPr>
          <w:rFonts w:hint="eastAsia" w:ascii="宋体" w:hAnsi="宋体" w:cs="宋体"/>
          <w:sz w:val="24"/>
        </w:rPr>
        <w:t>投标人名称：</w:t>
      </w:r>
      <w:r>
        <w:rPr>
          <w:rFonts w:hint="eastAsia" w:ascii="宋体" w:hAnsi="宋体" w:cs="宋体"/>
          <w:sz w:val="24"/>
          <w:u w:val="single"/>
        </w:rPr>
        <w:t>　　　　　　　       　　　</w:t>
      </w:r>
      <w:r>
        <w:rPr>
          <w:rFonts w:hint="eastAsia" w:ascii="宋体" w:hAnsi="宋体" w:cs="宋体"/>
          <w:sz w:val="24"/>
        </w:rPr>
        <w:t>　　项目编号：</w:t>
      </w:r>
      <w:r>
        <w:rPr>
          <w:rFonts w:hint="eastAsia" w:ascii="宋体" w:hAnsi="宋体" w:cs="宋体"/>
          <w:sz w:val="24"/>
          <w:u w:val="single"/>
        </w:rPr>
        <w:t>　　　　　       　　　</w:t>
      </w:r>
    </w:p>
    <w:p>
      <w:pPr>
        <w:spacing w:line="360" w:lineRule="auto"/>
        <w:rPr>
          <w:rFonts w:hint="eastAsia" w:ascii="宋体" w:hAnsi="宋体" w:cs="宋体"/>
          <w:sz w:val="24"/>
        </w:rPr>
      </w:pPr>
      <w:r>
        <w:rPr>
          <w:rFonts w:hint="eastAsia" w:ascii="宋体" w:hAnsi="宋体" w:cs="宋体"/>
          <w:sz w:val="24"/>
        </w:rPr>
        <w:t>项目名称：</w:t>
      </w:r>
      <w:r>
        <w:rPr>
          <w:rFonts w:hint="eastAsia" w:ascii="宋体" w:hAnsi="宋体" w:cs="宋体"/>
          <w:sz w:val="24"/>
          <w:u w:val="single"/>
        </w:rPr>
        <w:t xml:space="preserve">                             </w:t>
      </w:r>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90"/>
        <w:gridCol w:w="2534"/>
        <w:gridCol w:w="2228"/>
        <w:gridCol w:w="1703"/>
        <w:gridCol w:w="170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690" w:type="dxa"/>
            <w:noWrap w:val="0"/>
            <w:vAlign w:val="top"/>
          </w:tcPr>
          <w:p>
            <w:pPr>
              <w:pStyle w:val="12"/>
              <w:keepNext w:val="0"/>
              <w:keepLines w:val="0"/>
              <w:suppressLineNumbers w:val="0"/>
              <w:spacing w:before="156" w:beforeAutospacing="0" w:after="0" w:afterAutospacing="0" w:line="288" w:lineRule="auto"/>
              <w:ind w:left="0" w:right="0"/>
              <w:rPr>
                <w:rFonts w:hint="eastAsia" w:hAnsi="宋体" w:cs="宋体"/>
                <w:szCs w:val="21"/>
              </w:rPr>
            </w:pPr>
            <w:r>
              <w:rPr>
                <w:rFonts w:hint="eastAsia" w:hAnsi="宋体" w:cs="宋体"/>
                <w:szCs w:val="21"/>
              </w:rPr>
              <w:t>序号</w:t>
            </w:r>
          </w:p>
        </w:tc>
        <w:tc>
          <w:tcPr>
            <w:tcW w:w="2534" w:type="dxa"/>
            <w:noWrap w:val="0"/>
            <w:vAlign w:val="top"/>
          </w:tcPr>
          <w:p>
            <w:pPr>
              <w:pStyle w:val="12"/>
              <w:keepNext w:val="0"/>
              <w:keepLines w:val="0"/>
              <w:suppressLineNumbers w:val="0"/>
              <w:spacing w:before="156" w:beforeAutospacing="0" w:after="0" w:afterAutospacing="0" w:line="288" w:lineRule="auto"/>
              <w:ind w:left="0" w:right="0"/>
              <w:jc w:val="center"/>
              <w:rPr>
                <w:rFonts w:hint="eastAsia" w:hAnsi="宋体" w:cs="宋体"/>
                <w:szCs w:val="21"/>
              </w:rPr>
            </w:pPr>
            <w:r>
              <w:rPr>
                <w:rFonts w:hint="eastAsia" w:hAnsi="宋体" w:cs="宋体"/>
                <w:szCs w:val="21"/>
              </w:rPr>
              <w:t>招标文件的商务条款</w:t>
            </w:r>
          </w:p>
        </w:tc>
        <w:tc>
          <w:tcPr>
            <w:tcW w:w="2228" w:type="dxa"/>
            <w:noWrap w:val="0"/>
            <w:vAlign w:val="top"/>
          </w:tcPr>
          <w:p>
            <w:pPr>
              <w:pStyle w:val="12"/>
              <w:keepNext w:val="0"/>
              <w:keepLines w:val="0"/>
              <w:suppressLineNumbers w:val="0"/>
              <w:spacing w:before="156" w:beforeAutospacing="0" w:after="0" w:afterAutospacing="0" w:line="288" w:lineRule="auto"/>
              <w:ind w:left="0" w:right="0"/>
              <w:jc w:val="center"/>
              <w:rPr>
                <w:rFonts w:hint="eastAsia" w:hAnsi="宋体" w:cs="宋体"/>
                <w:szCs w:val="21"/>
              </w:rPr>
            </w:pPr>
            <w:r>
              <w:rPr>
                <w:rFonts w:hint="eastAsia" w:hAnsi="宋体" w:cs="宋体"/>
                <w:szCs w:val="21"/>
              </w:rPr>
              <w:t>投标文件的商务条款</w:t>
            </w:r>
          </w:p>
        </w:tc>
        <w:tc>
          <w:tcPr>
            <w:tcW w:w="1703" w:type="dxa"/>
            <w:noWrap w:val="0"/>
            <w:vAlign w:val="top"/>
          </w:tcPr>
          <w:p>
            <w:pPr>
              <w:pStyle w:val="12"/>
              <w:keepNext w:val="0"/>
              <w:keepLines w:val="0"/>
              <w:suppressLineNumbers w:val="0"/>
              <w:spacing w:before="156" w:beforeAutospacing="0" w:after="0" w:afterAutospacing="0" w:line="288" w:lineRule="auto"/>
              <w:ind w:left="0" w:right="0"/>
              <w:jc w:val="center"/>
              <w:rPr>
                <w:rFonts w:hint="eastAsia" w:hAnsi="宋体" w:cs="宋体"/>
                <w:szCs w:val="21"/>
              </w:rPr>
            </w:pPr>
            <w:r>
              <w:rPr>
                <w:rFonts w:hint="eastAsia" w:hAnsi="宋体" w:cs="宋体"/>
                <w:szCs w:val="21"/>
              </w:rPr>
              <w:t>偏离情况</w:t>
            </w:r>
          </w:p>
        </w:tc>
        <w:tc>
          <w:tcPr>
            <w:tcW w:w="1703" w:type="dxa"/>
            <w:noWrap w:val="0"/>
            <w:vAlign w:val="top"/>
          </w:tcPr>
          <w:p>
            <w:pPr>
              <w:pStyle w:val="12"/>
              <w:keepNext w:val="0"/>
              <w:keepLines w:val="0"/>
              <w:suppressLineNumbers w:val="0"/>
              <w:spacing w:before="156" w:beforeAutospacing="0" w:after="0" w:afterAutospacing="0" w:line="288" w:lineRule="auto"/>
              <w:ind w:left="0" w:right="0"/>
              <w:jc w:val="center"/>
              <w:rPr>
                <w:rFonts w:hint="eastAsia" w:hAnsi="宋体" w:cs="宋体"/>
                <w:szCs w:val="21"/>
              </w:rPr>
            </w:pPr>
            <w:r>
              <w:rPr>
                <w:rFonts w:hint="eastAsia" w:hAnsi="宋体" w:cs="宋体"/>
                <w:szCs w:val="21"/>
              </w:rPr>
              <w:t>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690" w:type="dxa"/>
            <w:noWrap w:val="0"/>
            <w:vAlign w:val="top"/>
          </w:tcPr>
          <w:p>
            <w:pPr>
              <w:pStyle w:val="12"/>
              <w:keepNext w:val="0"/>
              <w:keepLines w:val="0"/>
              <w:suppressLineNumbers w:val="0"/>
              <w:spacing w:before="0" w:beforeAutospacing="0" w:after="0" w:afterAutospacing="0" w:line="288" w:lineRule="auto"/>
              <w:ind w:left="0" w:right="0"/>
              <w:rPr>
                <w:rFonts w:hint="eastAsia" w:hAnsi="宋体" w:cs="宋体"/>
                <w:szCs w:val="21"/>
              </w:rPr>
            </w:pPr>
          </w:p>
        </w:tc>
        <w:tc>
          <w:tcPr>
            <w:tcW w:w="2534" w:type="dxa"/>
            <w:noWrap w:val="0"/>
            <w:vAlign w:val="top"/>
          </w:tcPr>
          <w:p>
            <w:pPr>
              <w:pStyle w:val="12"/>
              <w:keepNext w:val="0"/>
              <w:keepLines w:val="0"/>
              <w:suppressLineNumbers w:val="0"/>
              <w:spacing w:before="0" w:beforeAutospacing="0" w:after="0" w:afterAutospacing="0" w:line="288" w:lineRule="auto"/>
              <w:ind w:left="0" w:right="0"/>
              <w:rPr>
                <w:rFonts w:hint="eastAsia" w:hAnsi="宋体" w:cs="宋体"/>
                <w:szCs w:val="21"/>
              </w:rPr>
            </w:pPr>
          </w:p>
        </w:tc>
        <w:tc>
          <w:tcPr>
            <w:tcW w:w="2228" w:type="dxa"/>
            <w:noWrap w:val="0"/>
            <w:vAlign w:val="top"/>
          </w:tcPr>
          <w:p>
            <w:pPr>
              <w:pStyle w:val="12"/>
              <w:keepNext w:val="0"/>
              <w:keepLines w:val="0"/>
              <w:suppressLineNumbers w:val="0"/>
              <w:spacing w:before="0" w:beforeAutospacing="0" w:after="0" w:afterAutospacing="0" w:line="288" w:lineRule="auto"/>
              <w:ind w:left="0" w:right="0"/>
              <w:rPr>
                <w:rFonts w:hint="eastAsia" w:hAnsi="宋体" w:cs="宋体"/>
                <w:szCs w:val="21"/>
              </w:rPr>
            </w:pPr>
          </w:p>
        </w:tc>
        <w:tc>
          <w:tcPr>
            <w:tcW w:w="1703" w:type="dxa"/>
            <w:noWrap w:val="0"/>
            <w:vAlign w:val="top"/>
          </w:tcPr>
          <w:p>
            <w:pPr>
              <w:pStyle w:val="12"/>
              <w:keepNext w:val="0"/>
              <w:keepLines w:val="0"/>
              <w:suppressLineNumbers w:val="0"/>
              <w:spacing w:before="0" w:beforeAutospacing="0" w:after="0" w:afterAutospacing="0" w:line="288" w:lineRule="auto"/>
              <w:ind w:left="0" w:right="0"/>
              <w:rPr>
                <w:rFonts w:hint="eastAsia" w:hAnsi="宋体" w:cs="宋体"/>
                <w:szCs w:val="21"/>
              </w:rPr>
            </w:pPr>
          </w:p>
        </w:tc>
        <w:tc>
          <w:tcPr>
            <w:tcW w:w="1703" w:type="dxa"/>
            <w:noWrap w:val="0"/>
            <w:vAlign w:val="top"/>
          </w:tcPr>
          <w:p>
            <w:pPr>
              <w:pStyle w:val="12"/>
              <w:keepNext w:val="0"/>
              <w:keepLines w:val="0"/>
              <w:suppressLineNumbers w:val="0"/>
              <w:spacing w:before="0" w:beforeAutospacing="0" w:after="0" w:afterAutospacing="0" w:line="288" w:lineRule="auto"/>
              <w:ind w:left="0" w:right="0"/>
              <w:rPr>
                <w:rFonts w:hint="eastAsia"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690" w:type="dxa"/>
            <w:noWrap w:val="0"/>
            <w:vAlign w:val="top"/>
          </w:tcPr>
          <w:p>
            <w:pPr>
              <w:pStyle w:val="12"/>
              <w:keepNext w:val="0"/>
              <w:keepLines w:val="0"/>
              <w:suppressLineNumbers w:val="0"/>
              <w:spacing w:before="0" w:beforeAutospacing="0" w:after="0" w:afterAutospacing="0" w:line="288" w:lineRule="auto"/>
              <w:ind w:left="0" w:right="0"/>
              <w:rPr>
                <w:rFonts w:hint="eastAsia" w:hAnsi="宋体" w:cs="宋体"/>
                <w:szCs w:val="21"/>
              </w:rPr>
            </w:pPr>
          </w:p>
        </w:tc>
        <w:tc>
          <w:tcPr>
            <w:tcW w:w="2534" w:type="dxa"/>
            <w:noWrap w:val="0"/>
            <w:vAlign w:val="top"/>
          </w:tcPr>
          <w:p>
            <w:pPr>
              <w:pStyle w:val="12"/>
              <w:keepNext w:val="0"/>
              <w:keepLines w:val="0"/>
              <w:suppressLineNumbers w:val="0"/>
              <w:spacing w:before="0" w:beforeAutospacing="0" w:after="0" w:afterAutospacing="0" w:line="288" w:lineRule="auto"/>
              <w:ind w:left="0" w:right="0"/>
              <w:rPr>
                <w:rFonts w:hint="eastAsia" w:hAnsi="宋体" w:cs="宋体"/>
                <w:szCs w:val="21"/>
              </w:rPr>
            </w:pPr>
          </w:p>
        </w:tc>
        <w:tc>
          <w:tcPr>
            <w:tcW w:w="2228" w:type="dxa"/>
            <w:noWrap w:val="0"/>
            <w:vAlign w:val="top"/>
          </w:tcPr>
          <w:p>
            <w:pPr>
              <w:pStyle w:val="12"/>
              <w:keepNext w:val="0"/>
              <w:keepLines w:val="0"/>
              <w:suppressLineNumbers w:val="0"/>
              <w:spacing w:before="0" w:beforeAutospacing="0" w:after="0" w:afterAutospacing="0" w:line="288" w:lineRule="auto"/>
              <w:ind w:left="0" w:right="0"/>
              <w:rPr>
                <w:rFonts w:hint="eastAsia" w:hAnsi="宋体" w:cs="宋体"/>
                <w:szCs w:val="21"/>
              </w:rPr>
            </w:pPr>
          </w:p>
        </w:tc>
        <w:tc>
          <w:tcPr>
            <w:tcW w:w="1703" w:type="dxa"/>
            <w:noWrap w:val="0"/>
            <w:vAlign w:val="top"/>
          </w:tcPr>
          <w:p>
            <w:pPr>
              <w:pStyle w:val="12"/>
              <w:keepNext w:val="0"/>
              <w:keepLines w:val="0"/>
              <w:suppressLineNumbers w:val="0"/>
              <w:spacing w:before="0" w:beforeAutospacing="0" w:after="0" w:afterAutospacing="0" w:line="288" w:lineRule="auto"/>
              <w:ind w:left="0" w:right="0"/>
              <w:rPr>
                <w:rFonts w:hint="eastAsia" w:hAnsi="宋体" w:cs="宋体"/>
                <w:szCs w:val="21"/>
              </w:rPr>
            </w:pPr>
          </w:p>
        </w:tc>
        <w:tc>
          <w:tcPr>
            <w:tcW w:w="1703" w:type="dxa"/>
            <w:noWrap w:val="0"/>
            <w:vAlign w:val="top"/>
          </w:tcPr>
          <w:p>
            <w:pPr>
              <w:pStyle w:val="12"/>
              <w:keepNext w:val="0"/>
              <w:keepLines w:val="0"/>
              <w:suppressLineNumbers w:val="0"/>
              <w:spacing w:before="0" w:beforeAutospacing="0" w:after="0" w:afterAutospacing="0" w:line="288" w:lineRule="auto"/>
              <w:ind w:left="0" w:right="0"/>
              <w:rPr>
                <w:rFonts w:hint="eastAsia"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690" w:type="dxa"/>
            <w:noWrap w:val="0"/>
            <w:vAlign w:val="top"/>
          </w:tcPr>
          <w:p>
            <w:pPr>
              <w:pStyle w:val="12"/>
              <w:keepNext w:val="0"/>
              <w:keepLines w:val="0"/>
              <w:suppressLineNumbers w:val="0"/>
              <w:spacing w:before="0" w:beforeAutospacing="0" w:after="0" w:afterAutospacing="0" w:line="288" w:lineRule="auto"/>
              <w:ind w:left="0" w:right="0"/>
              <w:rPr>
                <w:rFonts w:hint="eastAsia" w:hAnsi="宋体" w:cs="宋体"/>
                <w:szCs w:val="21"/>
              </w:rPr>
            </w:pPr>
          </w:p>
        </w:tc>
        <w:tc>
          <w:tcPr>
            <w:tcW w:w="2534" w:type="dxa"/>
            <w:noWrap w:val="0"/>
            <w:vAlign w:val="top"/>
          </w:tcPr>
          <w:p>
            <w:pPr>
              <w:pStyle w:val="12"/>
              <w:keepNext w:val="0"/>
              <w:keepLines w:val="0"/>
              <w:suppressLineNumbers w:val="0"/>
              <w:spacing w:before="0" w:beforeAutospacing="0" w:after="0" w:afterAutospacing="0" w:line="288" w:lineRule="auto"/>
              <w:ind w:left="0" w:right="0"/>
              <w:rPr>
                <w:rFonts w:hint="eastAsia" w:hAnsi="宋体" w:cs="宋体"/>
                <w:szCs w:val="21"/>
              </w:rPr>
            </w:pPr>
          </w:p>
        </w:tc>
        <w:tc>
          <w:tcPr>
            <w:tcW w:w="2228" w:type="dxa"/>
            <w:noWrap w:val="0"/>
            <w:vAlign w:val="top"/>
          </w:tcPr>
          <w:p>
            <w:pPr>
              <w:pStyle w:val="12"/>
              <w:keepNext w:val="0"/>
              <w:keepLines w:val="0"/>
              <w:suppressLineNumbers w:val="0"/>
              <w:spacing w:before="0" w:beforeAutospacing="0" w:after="0" w:afterAutospacing="0" w:line="288" w:lineRule="auto"/>
              <w:ind w:left="0" w:right="0"/>
              <w:rPr>
                <w:rFonts w:hint="eastAsia" w:hAnsi="宋体" w:cs="宋体"/>
                <w:szCs w:val="21"/>
              </w:rPr>
            </w:pPr>
          </w:p>
        </w:tc>
        <w:tc>
          <w:tcPr>
            <w:tcW w:w="1703" w:type="dxa"/>
            <w:noWrap w:val="0"/>
            <w:vAlign w:val="top"/>
          </w:tcPr>
          <w:p>
            <w:pPr>
              <w:pStyle w:val="12"/>
              <w:keepNext w:val="0"/>
              <w:keepLines w:val="0"/>
              <w:suppressLineNumbers w:val="0"/>
              <w:spacing w:before="0" w:beforeAutospacing="0" w:after="0" w:afterAutospacing="0" w:line="288" w:lineRule="auto"/>
              <w:ind w:left="0" w:right="0"/>
              <w:rPr>
                <w:rFonts w:hint="eastAsia" w:hAnsi="宋体" w:cs="宋体"/>
                <w:szCs w:val="21"/>
              </w:rPr>
            </w:pPr>
          </w:p>
        </w:tc>
        <w:tc>
          <w:tcPr>
            <w:tcW w:w="1703" w:type="dxa"/>
            <w:noWrap w:val="0"/>
            <w:vAlign w:val="top"/>
          </w:tcPr>
          <w:p>
            <w:pPr>
              <w:pStyle w:val="12"/>
              <w:keepNext w:val="0"/>
              <w:keepLines w:val="0"/>
              <w:suppressLineNumbers w:val="0"/>
              <w:spacing w:before="0" w:beforeAutospacing="0" w:after="0" w:afterAutospacing="0" w:line="288" w:lineRule="auto"/>
              <w:ind w:left="0" w:right="0"/>
              <w:rPr>
                <w:rFonts w:hint="eastAsia"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690" w:type="dxa"/>
            <w:noWrap w:val="0"/>
            <w:vAlign w:val="top"/>
          </w:tcPr>
          <w:p>
            <w:pPr>
              <w:pStyle w:val="12"/>
              <w:keepNext w:val="0"/>
              <w:keepLines w:val="0"/>
              <w:suppressLineNumbers w:val="0"/>
              <w:spacing w:before="0" w:beforeAutospacing="0" w:after="0" w:afterAutospacing="0" w:line="288" w:lineRule="auto"/>
              <w:ind w:left="0" w:right="0"/>
              <w:rPr>
                <w:rFonts w:hint="eastAsia" w:hAnsi="宋体" w:cs="宋体"/>
                <w:szCs w:val="21"/>
              </w:rPr>
            </w:pPr>
          </w:p>
        </w:tc>
        <w:tc>
          <w:tcPr>
            <w:tcW w:w="2534" w:type="dxa"/>
            <w:noWrap w:val="0"/>
            <w:vAlign w:val="top"/>
          </w:tcPr>
          <w:p>
            <w:pPr>
              <w:pStyle w:val="12"/>
              <w:keepNext w:val="0"/>
              <w:keepLines w:val="0"/>
              <w:suppressLineNumbers w:val="0"/>
              <w:spacing w:before="0" w:beforeAutospacing="0" w:after="0" w:afterAutospacing="0" w:line="288" w:lineRule="auto"/>
              <w:ind w:left="0" w:right="0"/>
              <w:rPr>
                <w:rFonts w:hint="eastAsia" w:hAnsi="宋体" w:cs="宋体"/>
                <w:szCs w:val="21"/>
              </w:rPr>
            </w:pPr>
          </w:p>
        </w:tc>
        <w:tc>
          <w:tcPr>
            <w:tcW w:w="2228" w:type="dxa"/>
            <w:noWrap w:val="0"/>
            <w:vAlign w:val="top"/>
          </w:tcPr>
          <w:p>
            <w:pPr>
              <w:pStyle w:val="12"/>
              <w:keepNext w:val="0"/>
              <w:keepLines w:val="0"/>
              <w:suppressLineNumbers w:val="0"/>
              <w:spacing w:before="0" w:beforeAutospacing="0" w:after="0" w:afterAutospacing="0" w:line="288" w:lineRule="auto"/>
              <w:ind w:left="0" w:right="0"/>
              <w:rPr>
                <w:rFonts w:hint="eastAsia" w:hAnsi="宋体" w:cs="宋体"/>
                <w:szCs w:val="21"/>
              </w:rPr>
            </w:pPr>
          </w:p>
        </w:tc>
        <w:tc>
          <w:tcPr>
            <w:tcW w:w="1703" w:type="dxa"/>
            <w:noWrap w:val="0"/>
            <w:vAlign w:val="top"/>
          </w:tcPr>
          <w:p>
            <w:pPr>
              <w:pStyle w:val="12"/>
              <w:keepNext w:val="0"/>
              <w:keepLines w:val="0"/>
              <w:suppressLineNumbers w:val="0"/>
              <w:spacing w:before="0" w:beforeAutospacing="0" w:after="0" w:afterAutospacing="0" w:line="288" w:lineRule="auto"/>
              <w:ind w:left="0" w:right="0"/>
              <w:rPr>
                <w:rFonts w:hint="eastAsia" w:hAnsi="宋体" w:cs="宋体"/>
                <w:szCs w:val="21"/>
              </w:rPr>
            </w:pPr>
          </w:p>
        </w:tc>
        <w:tc>
          <w:tcPr>
            <w:tcW w:w="1703" w:type="dxa"/>
            <w:noWrap w:val="0"/>
            <w:vAlign w:val="top"/>
          </w:tcPr>
          <w:p>
            <w:pPr>
              <w:pStyle w:val="12"/>
              <w:keepNext w:val="0"/>
              <w:keepLines w:val="0"/>
              <w:suppressLineNumbers w:val="0"/>
              <w:spacing w:before="0" w:beforeAutospacing="0" w:after="0" w:afterAutospacing="0" w:line="288" w:lineRule="auto"/>
              <w:ind w:left="0" w:right="0"/>
              <w:rPr>
                <w:rFonts w:hint="eastAsia"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690" w:type="dxa"/>
            <w:noWrap w:val="0"/>
            <w:vAlign w:val="top"/>
          </w:tcPr>
          <w:p>
            <w:pPr>
              <w:pStyle w:val="12"/>
              <w:keepNext w:val="0"/>
              <w:keepLines w:val="0"/>
              <w:suppressLineNumbers w:val="0"/>
              <w:spacing w:before="0" w:beforeAutospacing="0" w:after="0" w:afterAutospacing="0" w:line="288" w:lineRule="auto"/>
              <w:ind w:left="0" w:right="0"/>
              <w:rPr>
                <w:rFonts w:hint="eastAsia" w:hAnsi="宋体" w:cs="宋体"/>
                <w:szCs w:val="21"/>
              </w:rPr>
            </w:pPr>
          </w:p>
        </w:tc>
        <w:tc>
          <w:tcPr>
            <w:tcW w:w="2534" w:type="dxa"/>
            <w:noWrap w:val="0"/>
            <w:vAlign w:val="top"/>
          </w:tcPr>
          <w:p>
            <w:pPr>
              <w:pStyle w:val="12"/>
              <w:keepNext w:val="0"/>
              <w:keepLines w:val="0"/>
              <w:suppressLineNumbers w:val="0"/>
              <w:spacing w:before="0" w:beforeAutospacing="0" w:after="0" w:afterAutospacing="0" w:line="288" w:lineRule="auto"/>
              <w:ind w:left="0" w:right="0"/>
              <w:rPr>
                <w:rFonts w:hint="eastAsia" w:hAnsi="宋体" w:cs="宋体"/>
                <w:szCs w:val="21"/>
              </w:rPr>
            </w:pPr>
          </w:p>
        </w:tc>
        <w:tc>
          <w:tcPr>
            <w:tcW w:w="2228" w:type="dxa"/>
            <w:noWrap w:val="0"/>
            <w:vAlign w:val="top"/>
          </w:tcPr>
          <w:p>
            <w:pPr>
              <w:pStyle w:val="12"/>
              <w:keepNext w:val="0"/>
              <w:keepLines w:val="0"/>
              <w:suppressLineNumbers w:val="0"/>
              <w:spacing w:before="0" w:beforeAutospacing="0" w:after="0" w:afterAutospacing="0" w:line="288" w:lineRule="auto"/>
              <w:ind w:left="0" w:right="0"/>
              <w:rPr>
                <w:rFonts w:hint="eastAsia" w:hAnsi="宋体" w:cs="宋体"/>
                <w:szCs w:val="21"/>
              </w:rPr>
            </w:pPr>
          </w:p>
        </w:tc>
        <w:tc>
          <w:tcPr>
            <w:tcW w:w="1703" w:type="dxa"/>
            <w:noWrap w:val="0"/>
            <w:vAlign w:val="top"/>
          </w:tcPr>
          <w:p>
            <w:pPr>
              <w:pStyle w:val="12"/>
              <w:keepNext w:val="0"/>
              <w:keepLines w:val="0"/>
              <w:suppressLineNumbers w:val="0"/>
              <w:spacing w:before="0" w:beforeAutospacing="0" w:after="0" w:afterAutospacing="0" w:line="288" w:lineRule="auto"/>
              <w:ind w:left="0" w:right="0"/>
              <w:rPr>
                <w:rFonts w:hint="eastAsia" w:hAnsi="宋体" w:cs="宋体"/>
                <w:szCs w:val="21"/>
              </w:rPr>
            </w:pPr>
          </w:p>
        </w:tc>
        <w:tc>
          <w:tcPr>
            <w:tcW w:w="1703" w:type="dxa"/>
            <w:noWrap w:val="0"/>
            <w:vAlign w:val="top"/>
          </w:tcPr>
          <w:p>
            <w:pPr>
              <w:pStyle w:val="12"/>
              <w:keepNext w:val="0"/>
              <w:keepLines w:val="0"/>
              <w:suppressLineNumbers w:val="0"/>
              <w:spacing w:before="0" w:beforeAutospacing="0" w:after="0" w:afterAutospacing="0" w:line="288" w:lineRule="auto"/>
              <w:ind w:left="0" w:right="0"/>
              <w:rPr>
                <w:rFonts w:hint="eastAsia"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690" w:type="dxa"/>
            <w:noWrap w:val="0"/>
            <w:vAlign w:val="top"/>
          </w:tcPr>
          <w:p>
            <w:pPr>
              <w:pStyle w:val="12"/>
              <w:keepNext w:val="0"/>
              <w:keepLines w:val="0"/>
              <w:suppressLineNumbers w:val="0"/>
              <w:spacing w:before="0" w:beforeAutospacing="0" w:after="0" w:afterAutospacing="0" w:line="288" w:lineRule="auto"/>
              <w:ind w:left="0" w:right="0"/>
              <w:rPr>
                <w:rFonts w:hint="eastAsia" w:hAnsi="宋体" w:cs="宋体"/>
                <w:szCs w:val="21"/>
              </w:rPr>
            </w:pPr>
          </w:p>
        </w:tc>
        <w:tc>
          <w:tcPr>
            <w:tcW w:w="2534" w:type="dxa"/>
            <w:noWrap w:val="0"/>
            <w:vAlign w:val="top"/>
          </w:tcPr>
          <w:p>
            <w:pPr>
              <w:pStyle w:val="12"/>
              <w:keepNext w:val="0"/>
              <w:keepLines w:val="0"/>
              <w:suppressLineNumbers w:val="0"/>
              <w:spacing w:before="0" w:beforeAutospacing="0" w:after="0" w:afterAutospacing="0" w:line="288" w:lineRule="auto"/>
              <w:ind w:left="0" w:right="0"/>
              <w:rPr>
                <w:rFonts w:hint="eastAsia" w:hAnsi="宋体" w:cs="宋体"/>
                <w:szCs w:val="21"/>
              </w:rPr>
            </w:pPr>
          </w:p>
        </w:tc>
        <w:tc>
          <w:tcPr>
            <w:tcW w:w="2228" w:type="dxa"/>
            <w:noWrap w:val="0"/>
            <w:vAlign w:val="top"/>
          </w:tcPr>
          <w:p>
            <w:pPr>
              <w:pStyle w:val="12"/>
              <w:keepNext w:val="0"/>
              <w:keepLines w:val="0"/>
              <w:suppressLineNumbers w:val="0"/>
              <w:spacing w:before="0" w:beforeAutospacing="0" w:after="0" w:afterAutospacing="0" w:line="288" w:lineRule="auto"/>
              <w:ind w:left="0" w:right="0"/>
              <w:rPr>
                <w:rFonts w:hint="eastAsia" w:hAnsi="宋体" w:cs="宋体"/>
                <w:szCs w:val="21"/>
              </w:rPr>
            </w:pPr>
          </w:p>
        </w:tc>
        <w:tc>
          <w:tcPr>
            <w:tcW w:w="1703" w:type="dxa"/>
            <w:noWrap w:val="0"/>
            <w:vAlign w:val="top"/>
          </w:tcPr>
          <w:p>
            <w:pPr>
              <w:pStyle w:val="12"/>
              <w:keepNext w:val="0"/>
              <w:keepLines w:val="0"/>
              <w:suppressLineNumbers w:val="0"/>
              <w:spacing w:before="0" w:beforeAutospacing="0" w:after="0" w:afterAutospacing="0" w:line="288" w:lineRule="auto"/>
              <w:ind w:left="0" w:right="0"/>
              <w:rPr>
                <w:rFonts w:hint="eastAsia" w:hAnsi="宋体" w:cs="宋体"/>
                <w:szCs w:val="21"/>
              </w:rPr>
            </w:pPr>
          </w:p>
        </w:tc>
        <w:tc>
          <w:tcPr>
            <w:tcW w:w="1703" w:type="dxa"/>
            <w:noWrap w:val="0"/>
            <w:vAlign w:val="top"/>
          </w:tcPr>
          <w:p>
            <w:pPr>
              <w:pStyle w:val="12"/>
              <w:keepNext w:val="0"/>
              <w:keepLines w:val="0"/>
              <w:suppressLineNumbers w:val="0"/>
              <w:spacing w:before="0" w:beforeAutospacing="0" w:after="0" w:afterAutospacing="0" w:line="288" w:lineRule="auto"/>
              <w:ind w:left="0" w:right="0"/>
              <w:rPr>
                <w:rFonts w:hint="eastAsia"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690" w:type="dxa"/>
            <w:noWrap w:val="0"/>
            <w:vAlign w:val="top"/>
          </w:tcPr>
          <w:p>
            <w:pPr>
              <w:pStyle w:val="12"/>
              <w:keepNext w:val="0"/>
              <w:keepLines w:val="0"/>
              <w:suppressLineNumbers w:val="0"/>
              <w:spacing w:before="0" w:beforeAutospacing="0" w:after="0" w:afterAutospacing="0" w:line="288" w:lineRule="auto"/>
              <w:ind w:left="0" w:right="0"/>
              <w:rPr>
                <w:rFonts w:hint="eastAsia" w:hAnsi="宋体" w:cs="宋体"/>
                <w:szCs w:val="21"/>
              </w:rPr>
            </w:pPr>
          </w:p>
        </w:tc>
        <w:tc>
          <w:tcPr>
            <w:tcW w:w="2534" w:type="dxa"/>
            <w:noWrap w:val="0"/>
            <w:vAlign w:val="top"/>
          </w:tcPr>
          <w:p>
            <w:pPr>
              <w:pStyle w:val="12"/>
              <w:keepNext w:val="0"/>
              <w:keepLines w:val="0"/>
              <w:suppressLineNumbers w:val="0"/>
              <w:spacing w:before="0" w:beforeAutospacing="0" w:after="0" w:afterAutospacing="0" w:line="288" w:lineRule="auto"/>
              <w:ind w:left="0" w:right="0"/>
              <w:rPr>
                <w:rFonts w:hint="eastAsia" w:hAnsi="宋体" w:cs="宋体"/>
                <w:szCs w:val="21"/>
              </w:rPr>
            </w:pPr>
          </w:p>
        </w:tc>
        <w:tc>
          <w:tcPr>
            <w:tcW w:w="2228" w:type="dxa"/>
            <w:noWrap w:val="0"/>
            <w:vAlign w:val="top"/>
          </w:tcPr>
          <w:p>
            <w:pPr>
              <w:pStyle w:val="12"/>
              <w:keepNext w:val="0"/>
              <w:keepLines w:val="0"/>
              <w:suppressLineNumbers w:val="0"/>
              <w:spacing w:before="0" w:beforeAutospacing="0" w:after="0" w:afterAutospacing="0" w:line="288" w:lineRule="auto"/>
              <w:ind w:left="0" w:right="0"/>
              <w:rPr>
                <w:rFonts w:hint="eastAsia" w:hAnsi="宋体" w:cs="宋体"/>
                <w:szCs w:val="21"/>
              </w:rPr>
            </w:pPr>
          </w:p>
        </w:tc>
        <w:tc>
          <w:tcPr>
            <w:tcW w:w="1703" w:type="dxa"/>
            <w:noWrap w:val="0"/>
            <w:vAlign w:val="top"/>
          </w:tcPr>
          <w:p>
            <w:pPr>
              <w:pStyle w:val="12"/>
              <w:keepNext w:val="0"/>
              <w:keepLines w:val="0"/>
              <w:suppressLineNumbers w:val="0"/>
              <w:spacing w:before="0" w:beforeAutospacing="0" w:after="0" w:afterAutospacing="0" w:line="288" w:lineRule="auto"/>
              <w:ind w:left="0" w:right="0"/>
              <w:rPr>
                <w:rFonts w:hint="eastAsia" w:hAnsi="宋体" w:cs="宋体"/>
                <w:szCs w:val="21"/>
              </w:rPr>
            </w:pPr>
          </w:p>
        </w:tc>
        <w:tc>
          <w:tcPr>
            <w:tcW w:w="1703" w:type="dxa"/>
            <w:noWrap w:val="0"/>
            <w:vAlign w:val="top"/>
          </w:tcPr>
          <w:p>
            <w:pPr>
              <w:pStyle w:val="12"/>
              <w:keepNext w:val="0"/>
              <w:keepLines w:val="0"/>
              <w:suppressLineNumbers w:val="0"/>
              <w:spacing w:before="0" w:beforeAutospacing="0" w:after="0" w:afterAutospacing="0" w:line="288" w:lineRule="auto"/>
              <w:ind w:left="0" w:right="0"/>
              <w:rPr>
                <w:rFonts w:hint="eastAsia"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690" w:type="dxa"/>
            <w:noWrap w:val="0"/>
            <w:vAlign w:val="top"/>
          </w:tcPr>
          <w:p>
            <w:pPr>
              <w:pStyle w:val="12"/>
              <w:keepNext w:val="0"/>
              <w:keepLines w:val="0"/>
              <w:suppressLineNumbers w:val="0"/>
              <w:spacing w:before="0" w:beforeAutospacing="0" w:after="0" w:afterAutospacing="0" w:line="288" w:lineRule="auto"/>
              <w:ind w:left="0" w:right="0"/>
              <w:rPr>
                <w:rFonts w:hint="eastAsia" w:hAnsi="宋体" w:cs="宋体"/>
                <w:szCs w:val="21"/>
              </w:rPr>
            </w:pPr>
          </w:p>
        </w:tc>
        <w:tc>
          <w:tcPr>
            <w:tcW w:w="2534" w:type="dxa"/>
            <w:noWrap w:val="0"/>
            <w:vAlign w:val="top"/>
          </w:tcPr>
          <w:p>
            <w:pPr>
              <w:pStyle w:val="12"/>
              <w:keepNext w:val="0"/>
              <w:keepLines w:val="0"/>
              <w:suppressLineNumbers w:val="0"/>
              <w:spacing w:before="0" w:beforeAutospacing="0" w:after="0" w:afterAutospacing="0" w:line="288" w:lineRule="auto"/>
              <w:ind w:left="0" w:right="0"/>
              <w:rPr>
                <w:rFonts w:hint="eastAsia" w:hAnsi="宋体" w:cs="宋体"/>
                <w:szCs w:val="21"/>
              </w:rPr>
            </w:pPr>
          </w:p>
        </w:tc>
        <w:tc>
          <w:tcPr>
            <w:tcW w:w="2228" w:type="dxa"/>
            <w:noWrap w:val="0"/>
            <w:vAlign w:val="top"/>
          </w:tcPr>
          <w:p>
            <w:pPr>
              <w:pStyle w:val="12"/>
              <w:keepNext w:val="0"/>
              <w:keepLines w:val="0"/>
              <w:suppressLineNumbers w:val="0"/>
              <w:spacing w:before="0" w:beforeAutospacing="0" w:after="0" w:afterAutospacing="0" w:line="288" w:lineRule="auto"/>
              <w:ind w:left="0" w:right="0"/>
              <w:rPr>
                <w:rFonts w:hint="eastAsia" w:hAnsi="宋体" w:cs="宋体"/>
                <w:szCs w:val="21"/>
              </w:rPr>
            </w:pPr>
          </w:p>
        </w:tc>
        <w:tc>
          <w:tcPr>
            <w:tcW w:w="1703" w:type="dxa"/>
            <w:noWrap w:val="0"/>
            <w:vAlign w:val="top"/>
          </w:tcPr>
          <w:p>
            <w:pPr>
              <w:pStyle w:val="12"/>
              <w:keepNext w:val="0"/>
              <w:keepLines w:val="0"/>
              <w:suppressLineNumbers w:val="0"/>
              <w:spacing w:before="0" w:beforeAutospacing="0" w:after="0" w:afterAutospacing="0" w:line="288" w:lineRule="auto"/>
              <w:ind w:left="0" w:right="0"/>
              <w:rPr>
                <w:rFonts w:hint="eastAsia" w:hAnsi="宋体" w:cs="宋体"/>
                <w:szCs w:val="21"/>
              </w:rPr>
            </w:pPr>
          </w:p>
        </w:tc>
        <w:tc>
          <w:tcPr>
            <w:tcW w:w="1703" w:type="dxa"/>
            <w:noWrap w:val="0"/>
            <w:vAlign w:val="top"/>
          </w:tcPr>
          <w:p>
            <w:pPr>
              <w:pStyle w:val="12"/>
              <w:keepNext w:val="0"/>
              <w:keepLines w:val="0"/>
              <w:suppressLineNumbers w:val="0"/>
              <w:spacing w:before="0" w:beforeAutospacing="0" w:after="0" w:afterAutospacing="0" w:line="288" w:lineRule="auto"/>
              <w:ind w:left="0" w:right="0"/>
              <w:rPr>
                <w:rFonts w:hint="eastAsia"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690" w:type="dxa"/>
            <w:noWrap w:val="0"/>
            <w:vAlign w:val="top"/>
          </w:tcPr>
          <w:p>
            <w:pPr>
              <w:pStyle w:val="12"/>
              <w:keepNext w:val="0"/>
              <w:keepLines w:val="0"/>
              <w:suppressLineNumbers w:val="0"/>
              <w:spacing w:before="0" w:beforeAutospacing="0" w:after="0" w:afterAutospacing="0" w:line="288" w:lineRule="auto"/>
              <w:ind w:left="0" w:right="0"/>
              <w:rPr>
                <w:rFonts w:hint="eastAsia" w:hAnsi="宋体" w:cs="宋体"/>
                <w:szCs w:val="21"/>
              </w:rPr>
            </w:pPr>
          </w:p>
        </w:tc>
        <w:tc>
          <w:tcPr>
            <w:tcW w:w="2534" w:type="dxa"/>
            <w:noWrap w:val="0"/>
            <w:vAlign w:val="top"/>
          </w:tcPr>
          <w:p>
            <w:pPr>
              <w:pStyle w:val="12"/>
              <w:keepNext w:val="0"/>
              <w:keepLines w:val="0"/>
              <w:suppressLineNumbers w:val="0"/>
              <w:spacing w:before="0" w:beforeAutospacing="0" w:after="0" w:afterAutospacing="0" w:line="288" w:lineRule="auto"/>
              <w:ind w:left="0" w:right="0"/>
              <w:rPr>
                <w:rFonts w:hint="eastAsia" w:hAnsi="宋体" w:cs="宋体"/>
                <w:szCs w:val="21"/>
              </w:rPr>
            </w:pPr>
          </w:p>
        </w:tc>
        <w:tc>
          <w:tcPr>
            <w:tcW w:w="2228" w:type="dxa"/>
            <w:noWrap w:val="0"/>
            <w:vAlign w:val="top"/>
          </w:tcPr>
          <w:p>
            <w:pPr>
              <w:pStyle w:val="12"/>
              <w:keepNext w:val="0"/>
              <w:keepLines w:val="0"/>
              <w:suppressLineNumbers w:val="0"/>
              <w:spacing w:before="0" w:beforeAutospacing="0" w:after="0" w:afterAutospacing="0" w:line="288" w:lineRule="auto"/>
              <w:ind w:left="0" w:right="0"/>
              <w:rPr>
                <w:rFonts w:hint="eastAsia" w:hAnsi="宋体" w:cs="宋体"/>
                <w:szCs w:val="21"/>
              </w:rPr>
            </w:pPr>
          </w:p>
        </w:tc>
        <w:tc>
          <w:tcPr>
            <w:tcW w:w="1703" w:type="dxa"/>
            <w:noWrap w:val="0"/>
            <w:vAlign w:val="top"/>
          </w:tcPr>
          <w:p>
            <w:pPr>
              <w:pStyle w:val="12"/>
              <w:keepNext w:val="0"/>
              <w:keepLines w:val="0"/>
              <w:suppressLineNumbers w:val="0"/>
              <w:spacing w:before="0" w:beforeAutospacing="0" w:after="0" w:afterAutospacing="0" w:line="288" w:lineRule="auto"/>
              <w:ind w:left="0" w:right="0"/>
              <w:rPr>
                <w:rFonts w:hint="eastAsia" w:hAnsi="宋体" w:cs="宋体"/>
                <w:szCs w:val="21"/>
              </w:rPr>
            </w:pPr>
          </w:p>
        </w:tc>
        <w:tc>
          <w:tcPr>
            <w:tcW w:w="1703" w:type="dxa"/>
            <w:noWrap w:val="0"/>
            <w:vAlign w:val="top"/>
          </w:tcPr>
          <w:p>
            <w:pPr>
              <w:pStyle w:val="12"/>
              <w:keepNext w:val="0"/>
              <w:keepLines w:val="0"/>
              <w:suppressLineNumbers w:val="0"/>
              <w:spacing w:before="0" w:beforeAutospacing="0" w:after="0" w:afterAutospacing="0" w:line="288" w:lineRule="auto"/>
              <w:ind w:left="0" w:right="0"/>
              <w:rPr>
                <w:rFonts w:hint="eastAsia"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690" w:type="dxa"/>
            <w:noWrap w:val="0"/>
            <w:vAlign w:val="top"/>
          </w:tcPr>
          <w:p>
            <w:pPr>
              <w:pStyle w:val="12"/>
              <w:keepNext w:val="0"/>
              <w:keepLines w:val="0"/>
              <w:suppressLineNumbers w:val="0"/>
              <w:spacing w:before="0" w:beforeAutospacing="0" w:after="0" w:afterAutospacing="0" w:line="288" w:lineRule="auto"/>
              <w:ind w:left="0" w:right="0"/>
              <w:rPr>
                <w:rFonts w:hint="eastAsia" w:hAnsi="宋体" w:cs="宋体"/>
                <w:szCs w:val="21"/>
              </w:rPr>
            </w:pPr>
          </w:p>
        </w:tc>
        <w:tc>
          <w:tcPr>
            <w:tcW w:w="2534" w:type="dxa"/>
            <w:noWrap w:val="0"/>
            <w:vAlign w:val="top"/>
          </w:tcPr>
          <w:p>
            <w:pPr>
              <w:pStyle w:val="12"/>
              <w:keepNext w:val="0"/>
              <w:keepLines w:val="0"/>
              <w:suppressLineNumbers w:val="0"/>
              <w:spacing w:before="0" w:beforeAutospacing="0" w:after="0" w:afterAutospacing="0" w:line="288" w:lineRule="auto"/>
              <w:ind w:left="0" w:right="0"/>
              <w:rPr>
                <w:rFonts w:hint="eastAsia" w:hAnsi="宋体" w:cs="宋体"/>
                <w:szCs w:val="21"/>
              </w:rPr>
            </w:pPr>
          </w:p>
        </w:tc>
        <w:tc>
          <w:tcPr>
            <w:tcW w:w="2228" w:type="dxa"/>
            <w:noWrap w:val="0"/>
            <w:vAlign w:val="top"/>
          </w:tcPr>
          <w:p>
            <w:pPr>
              <w:pStyle w:val="12"/>
              <w:keepNext w:val="0"/>
              <w:keepLines w:val="0"/>
              <w:suppressLineNumbers w:val="0"/>
              <w:spacing w:before="0" w:beforeAutospacing="0" w:after="0" w:afterAutospacing="0" w:line="288" w:lineRule="auto"/>
              <w:ind w:left="0" w:right="0"/>
              <w:rPr>
                <w:rFonts w:hint="eastAsia" w:hAnsi="宋体" w:cs="宋体"/>
                <w:szCs w:val="21"/>
              </w:rPr>
            </w:pPr>
          </w:p>
        </w:tc>
        <w:tc>
          <w:tcPr>
            <w:tcW w:w="1703" w:type="dxa"/>
            <w:noWrap w:val="0"/>
            <w:vAlign w:val="top"/>
          </w:tcPr>
          <w:p>
            <w:pPr>
              <w:pStyle w:val="12"/>
              <w:keepNext w:val="0"/>
              <w:keepLines w:val="0"/>
              <w:suppressLineNumbers w:val="0"/>
              <w:spacing w:before="0" w:beforeAutospacing="0" w:after="0" w:afterAutospacing="0" w:line="288" w:lineRule="auto"/>
              <w:ind w:left="0" w:right="0"/>
              <w:rPr>
                <w:rFonts w:hint="eastAsia" w:hAnsi="宋体" w:cs="宋体"/>
                <w:szCs w:val="21"/>
              </w:rPr>
            </w:pPr>
          </w:p>
        </w:tc>
        <w:tc>
          <w:tcPr>
            <w:tcW w:w="1703" w:type="dxa"/>
            <w:noWrap w:val="0"/>
            <w:vAlign w:val="top"/>
          </w:tcPr>
          <w:p>
            <w:pPr>
              <w:pStyle w:val="12"/>
              <w:keepNext w:val="0"/>
              <w:keepLines w:val="0"/>
              <w:suppressLineNumbers w:val="0"/>
              <w:spacing w:before="0" w:beforeAutospacing="0" w:after="0" w:afterAutospacing="0" w:line="288" w:lineRule="auto"/>
              <w:ind w:left="0" w:right="0"/>
              <w:rPr>
                <w:rFonts w:hint="eastAsia"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690" w:type="dxa"/>
            <w:noWrap w:val="0"/>
            <w:vAlign w:val="top"/>
          </w:tcPr>
          <w:p>
            <w:pPr>
              <w:pStyle w:val="12"/>
              <w:keepNext w:val="0"/>
              <w:keepLines w:val="0"/>
              <w:suppressLineNumbers w:val="0"/>
              <w:spacing w:before="0" w:beforeAutospacing="0" w:after="0" w:afterAutospacing="0" w:line="288" w:lineRule="auto"/>
              <w:ind w:left="0" w:right="0"/>
              <w:rPr>
                <w:rFonts w:hint="eastAsia" w:hAnsi="宋体" w:cs="宋体"/>
                <w:szCs w:val="21"/>
              </w:rPr>
            </w:pPr>
          </w:p>
        </w:tc>
        <w:tc>
          <w:tcPr>
            <w:tcW w:w="2534" w:type="dxa"/>
            <w:noWrap w:val="0"/>
            <w:vAlign w:val="top"/>
          </w:tcPr>
          <w:p>
            <w:pPr>
              <w:pStyle w:val="12"/>
              <w:keepNext w:val="0"/>
              <w:keepLines w:val="0"/>
              <w:suppressLineNumbers w:val="0"/>
              <w:spacing w:before="0" w:beforeAutospacing="0" w:after="0" w:afterAutospacing="0" w:line="288" w:lineRule="auto"/>
              <w:ind w:left="0" w:right="0"/>
              <w:rPr>
                <w:rFonts w:hint="eastAsia" w:hAnsi="宋体" w:cs="宋体"/>
                <w:szCs w:val="21"/>
              </w:rPr>
            </w:pPr>
          </w:p>
        </w:tc>
        <w:tc>
          <w:tcPr>
            <w:tcW w:w="2228" w:type="dxa"/>
            <w:noWrap w:val="0"/>
            <w:vAlign w:val="top"/>
          </w:tcPr>
          <w:p>
            <w:pPr>
              <w:pStyle w:val="12"/>
              <w:keepNext w:val="0"/>
              <w:keepLines w:val="0"/>
              <w:suppressLineNumbers w:val="0"/>
              <w:spacing w:before="0" w:beforeAutospacing="0" w:after="0" w:afterAutospacing="0" w:line="288" w:lineRule="auto"/>
              <w:ind w:left="0" w:right="0"/>
              <w:rPr>
                <w:rFonts w:hint="eastAsia" w:hAnsi="宋体" w:cs="宋体"/>
                <w:szCs w:val="21"/>
              </w:rPr>
            </w:pPr>
          </w:p>
        </w:tc>
        <w:tc>
          <w:tcPr>
            <w:tcW w:w="1703" w:type="dxa"/>
            <w:noWrap w:val="0"/>
            <w:vAlign w:val="top"/>
          </w:tcPr>
          <w:p>
            <w:pPr>
              <w:pStyle w:val="12"/>
              <w:keepNext w:val="0"/>
              <w:keepLines w:val="0"/>
              <w:suppressLineNumbers w:val="0"/>
              <w:spacing w:before="0" w:beforeAutospacing="0" w:after="0" w:afterAutospacing="0" w:line="288" w:lineRule="auto"/>
              <w:ind w:left="0" w:right="0"/>
              <w:rPr>
                <w:rFonts w:hint="eastAsia" w:hAnsi="宋体" w:cs="宋体"/>
                <w:szCs w:val="21"/>
              </w:rPr>
            </w:pPr>
          </w:p>
        </w:tc>
        <w:tc>
          <w:tcPr>
            <w:tcW w:w="1703" w:type="dxa"/>
            <w:noWrap w:val="0"/>
            <w:vAlign w:val="top"/>
          </w:tcPr>
          <w:p>
            <w:pPr>
              <w:pStyle w:val="12"/>
              <w:keepNext w:val="0"/>
              <w:keepLines w:val="0"/>
              <w:suppressLineNumbers w:val="0"/>
              <w:spacing w:before="0" w:beforeAutospacing="0" w:after="0" w:afterAutospacing="0" w:line="288" w:lineRule="auto"/>
              <w:ind w:left="0" w:right="0"/>
              <w:rPr>
                <w:rFonts w:hint="eastAsia"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690" w:type="dxa"/>
            <w:noWrap w:val="0"/>
            <w:vAlign w:val="top"/>
          </w:tcPr>
          <w:p>
            <w:pPr>
              <w:pStyle w:val="12"/>
              <w:keepNext w:val="0"/>
              <w:keepLines w:val="0"/>
              <w:suppressLineNumbers w:val="0"/>
              <w:spacing w:before="0" w:beforeAutospacing="0" w:after="0" w:afterAutospacing="0" w:line="288" w:lineRule="auto"/>
              <w:ind w:left="0" w:right="0"/>
              <w:rPr>
                <w:rFonts w:hint="default" w:hAnsi="宋体" w:cs="宋体"/>
                <w:szCs w:val="21"/>
              </w:rPr>
            </w:pPr>
            <w:r>
              <w:rPr>
                <w:rFonts w:hint="eastAsia" w:hAnsi="宋体" w:cs="宋体"/>
                <w:szCs w:val="21"/>
              </w:rPr>
              <w:t>……</w:t>
            </w:r>
          </w:p>
        </w:tc>
        <w:tc>
          <w:tcPr>
            <w:tcW w:w="2534" w:type="dxa"/>
            <w:noWrap w:val="0"/>
            <w:vAlign w:val="top"/>
          </w:tcPr>
          <w:p>
            <w:pPr>
              <w:pStyle w:val="12"/>
              <w:keepNext w:val="0"/>
              <w:keepLines w:val="0"/>
              <w:suppressLineNumbers w:val="0"/>
              <w:spacing w:before="0" w:beforeAutospacing="0" w:after="0" w:afterAutospacing="0" w:line="288" w:lineRule="auto"/>
              <w:ind w:left="0" w:right="0"/>
              <w:rPr>
                <w:rFonts w:hint="eastAsia" w:hAnsi="宋体" w:cs="宋体"/>
                <w:szCs w:val="21"/>
              </w:rPr>
            </w:pPr>
          </w:p>
        </w:tc>
        <w:tc>
          <w:tcPr>
            <w:tcW w:w="2228" w:type="dxa"/>
            <w:noWrap w:val="0"/>
            <w:vAlign w:val="top"/>
          </w:tcPr>
          <w:p>
            <w:pPr>
              <w:pStyle w:val="12"/>
              <w:keepNext w:val="0"/>
              <w:keepLines w:val="0"/>
              <w:suppressLineNumbers w:val="0"/>
              <w:spacing w:before="0" w:beforeAutospacing="0" w:after="0" w:afterAutospacing="0" w:line="288" w:lineRule="auto"/>
              <w:ind w:left="0" w:right="0"/>
              <w:rPr>
                <w:rFonts w:hint="eastAsia" w:hAnsi="宋体" w:cs="宋体"/>
                <w:szCs w:val="21"/>
              </w:rPr>
            </w:pPr>
          </w:p>
        </w:tc>
        <w:tc>
          <w:tcPr>
            <w:tcW w:w="1703" w:type="dxa"/>
            <w:noWrap w:val="0"/>
            <w:vAlign w:val="top"/>
          </w:tcPr>
          <w:p>
            <w:pPr>
              <w:pStyle w:val="12"/>
              <w:keepNext w:val="0"/>
              <w:keepLines w:val="0"/>
              <w:suppressLineNumbers w:val="0"/>
              <w:spacing w:before="0" w:beforeAutospacing="0" w:after="0" w:afterAutospacing="0" w:line="288" w:lineRule="auto"/>
              <w:ind w:left="0" w:right="0"/>
              <w:rPr>
                <w:rFonts w:hint="eastAsia" w:hAnsi="宋体" w:cs="宋体"/>
                <w:szCs w:val="21"/>
              </w:rPr>
            </w:pPr>
          </w:p>
        </w:tc>
        <w:tc>
          <w:tcPr>
            <w:tcW w:w="1703" w:type="dxa"/>
            <w:noWrap w:val="0"/>
            <w:vAlign w:val="top"/>
          </w:tcPr>
          <w:p>
            <w:pPr>
              <w:pStyle w:val="12"/>
              <w:keepNext w:val="0"/>
              <w:keepLines w:val="0"/>
              <w:suppressLineNumbers w:val="0"/>
              <w:spacing w:before="0" w:beforeAutospacing="0" w:after="0" w:afterAutospacing="0" w:line="288" w:lineRule="auto"/>
              <w:ind w:left="0" w:right="0"/>
              <w:rPr>
                <w:rFonts w:hint="eastAsia" w:hAnsi="宋体" w:cs="宋体"/>
                <w:szCs w:val="21"/>
              </w:rPr>
            </w:pPr>
          </w:p>
        </w:tc>
      </w:tr>
    </w:tbl>
    <w:p>
      <w:pPr>
        <w:spacing w:line="288" w:lineRule="auto"/>
        <w:ind w:left="630" w:hanging="630" w:hangingChars="300"/>
        <w:jc w:val="left"/>
        <w:rPr>
          <w:rFonts w:hint="eastAsia" w:ascii="宋体" w:hAnsi="宋体" w:cs="宋体"/>
          <w:szCs w:val="28"/>
        </w:rPr>
      </w:pPr>
      <w:r>
        <w:rPr>
          <w:rFonts w:hint="eastAsia" w:ascii="宋体" w:hAnsi="宋体" w:cs="宋体"/>
          <w:szCs w:val="28"/>
        </w:rPr>
        <w:t>注：1、本表必须对应招标文件第三章的所有商务条款内容进行填写；</w:t>
      </w:r>
    </w:p>
    <w:p>
      <w:pPr>
        <w:spacing w:line="288" w:lineRule="auto"/>
        <w:ind w:left="630" w:leftChars="200" w:hanging="210" w:hangingChars="100"/>
        <w:jc w:val="left"/>
        <w:rPr>
          <w:rFonts w:hint="eastAsia" w:ascii="宋体" w:hAnsi="宋体" w:cs="宋体"/>
          <w:szCs w:val="28"/>
        </w:rPr>
      </w:pPr>
      <w:r>
        <w:rPr>
          <w:rFonts w:hint="eastAsia" w:ascii="宋体" w:hAnsi="宋体" w:cs="宋体"/>
          <w:szCs w:val="28"/>
        </w:rPr>
        <w:t>2、应在“偏离情况”栏内注明“正偏离、或负偏离、或无偏离”。</w:t>
      </w:r>
    </w:p>
    <w:p>
      <w:pPr>
        <w:pStyle w:val="38"/>
        <w:ind w:firstLine="420"/>
        <w:rPr>
          <w:rFonts w:hint="eastAsia" w:ascii="宋体" w:hAnsi="宋体" w:cs="宋体"/>
        </w:rPr>
      </w:pPr>
    </w:p>
    <w:p>
      <w:pPr>
        <w:pStyle w:val="12"/>
        <w:spacing w:line="360" w:lineRule="auto"/>
        <w:rPr>
          <w:rFonts w:hint="eastAsia" w:hAnsi="宋体" w:cs="宋体"/>
          <w:b/>
          <w:bCs/>
          <w:sz w:val="24"/>
        </w:rPr>
      </w:pPr>
      <w:r>
        <w:rPr>
          <w:rFonts w:hint="eastAsia" w:hAnsi="宋体" w:cs="宋体"/>
          <w:b/>
          <w:bCs/>
          <w:sz w:val="24"/>
        </w:rPr>
        <w:t>投标人（公章）：</w:t>
      </w:r>
    </w:p>
    <w:p>
      <w:pPr>
        <w:pStyle w:val="12"/>
        <w:spacing w:line="360" w:lineRule="auto"/>
        <w:rPr>
          <w:rFonts w:hint="eastAsia" w:hAnsi="宋体" w:cs="宋体"/>
          <w:b/>
          <w:bCs/>
          <w:sz w:val="24"/>
        </w:rPr>
      </w:pPr>
      <w:r>
        <w:rPr>
          <w:rFonts w:hint="eastAsia" w:hAnsi="宋体" w:cs="宋体"/>
          <w:b/>
          <w:bCs/>
          <w:sz w:val="24"/>
        </w:rPr>
        <w:t xml:space="preserve">法定代表人或其授权代表签名： </w:t>
      </w:r>
    </w:p>
    <w:p>
      <w:pPr>
        <w:spacing w:line="360" w:lineRule="auto"/>
        <w:rPr>
          <w:rFonts w:hint="eastAsia" w:ascii="宋体" w:hAnsi="宋体" w:cs="宋体"/>
        </w:rPr>
      </w:pPr>
      <w:r>
        <w:rPr>
          <w:rFonts w:hint="eastAsia" w:ascii="宋体" w:hAnsi="宋体" w:cs="宋体"/>
          <w:b/>
          <w:bCs/>
          <w:sz w:val="24"/>
        </w:rPr>
        <w:t>日期：     年      月    日</w:t>
      </w:r>
    </w:p>
    <w:p>
      <w:pPr>
        <w:spacing w:line="360" w:lineRule="auto"/>
        <w:jc w:val="center"/>
        <w:outlineLvl w:val="1"/>
        <w:rPr>
          <w:rFonts w:hint="eastAsia" w:ascii="宋体"/>
          <w:b/>
          <w:sz w:val="32"/>
          <w:szCs w:val="32"/>
        </w:rPr>
      </w:pPr>
    </w:p>
    <w:p>
      <w:pPr>
        <w:spacing w:line="360" w:lineRule="auto"/>
        <w:jc w:val="center"/>
        <w:outlineLvl w:val="1"/>
        <w:rPr>
          <w:rFonts w:hint="eastAsia" w:ascii="宋体"/>
          <w:b/>
          <w:sz w:val="32"/>
          <w:szCs w:val="32"/>
        </w:rPr>
      </w:pPr>
    </w:p>
    <w:p>
      <w:pPr>
        <w:spacing w:line="360" w:lineRule="auto"/>
        <w:jc w:val="center"/>
        <w:outlineLvl w:val="1"/>
        <w:rPr>
          <w:rFonts w:ascii="宋体"/>
          <w:b/>
          <w:sz w:val="32"/>
          <w:szCs w:val="32"/>
        </w:rPr>
      </w:pPr>
      <w:r>
        <w:rPr>
          <w:rFonts w:hint="eastAsia" w:ascii="宋体"/>
          <w:b/>
          <w:sz w:val="32"/>
          <w:szCs w:val="32"/>
        </w:rPr>
        <w:t>九、其它招标文件要求的或投标人认为需要补充的资格性、符合性审查文件</w:t>
      </w:r>
      <w:r>
        <w:rPr>
          <w:rFonts w:hint="eastAsia" w:ascii="宋体" w:hAnsi="宋体" w:cs="宋体"/>
          <w:b/>
          <w:bCs/>
          <w:sz w:val="32"/>
          <w:szCs w:val="32"/>
        </w:rPr>
        <w:t>（格式自拟）</w:t>
      </w:r>
    </w:p>
    <w:p>
      <w:pPr>
        <w:jc w:val="center"/>
        <w:rPr>
          <w:rFonts w:ascii="宋体" w:hAnsi="宋体" w:cs="宋体"/>
          <w:b/>
          <w:bCs/>
          <w:sz w:val="32"/>
          <w:szCs w:val="32"/>
        </w:rPr>
      </w:pPr>
    </w:p>
    <w:p>
      <w:pPr>
        <w:pStyle w:val="9"/>
      </w:pPr>
    </w:p>
    <w:p>
      <w:pPr>
        <w:jc w:val="center"/>
        <w:outlineLvl w:val="1"/>
        <w:rPr>
          <w:b/>
          <w:bCs/>
          <w:sz w:val="36"/>
          <w:szCs w:val="36"/>
        </w:rPr>
      </w:pPr>
      <w:r>
        <w:rPr>
          <w:rFonts w:hint="eastAsia" w:ascii="宋体" w:hAnsi="宋体" w:cs="宋体"/>
          <w:b/>
          <w:bCs/>
          <w:sz w:val="36"/>
          <w:szCs w:val="36"/>
        </w:rPr>
        <w:t xml:space="preserve">第三部分 </w:t>
      </w:r>
      <w:r>
        <w:rPr>
          <w:rFonts w:hint="eastAsia"/>
          <w:b/>
          <w:bCs/>
          <w:sz w:val="36"/>
          <w:szCs w:val="36"/>
        </w:rPr>
        <w:t xml:space="preserve"> 商务评审文件</w:t>
      </w:r>
    </w:p>
    <w:p>
      <w:pPr>
        <w:jc w:val="center"/>
        <w:rPr>
          <w:rFonts w:ascii="Arial" w:hAnsi="Arial" w:cs="Arial"/>
          <w:b/>
          <w:bCs/>
          <w:sz w:val="24"/>
        </w:rPr>
      </w:pPr>
    </w:p>
    <w:p>
      <w:pPr>
        <w:spacing w:line="360" w:lineRule="auto"/>
        <w:jc w:val="center"/>
        <w:outlineLvl w:val="3"/>
        <w:rPr>
          <w:rFonts w:ascii="宋体"/>
          <w:b/>
          <w:sz w:val="32"/>
          <w:szCs w:val="32"/>
        </w:rPr>
      </w:pPr>
      <w:r>
        <w:rPr>
          <w:rFonts w:hint="eastAsia" w:ascii="宋体"/>
          <w:b/>
          <w:sz w:val="32"/>
          <w:szCs w:val="32"/>
        </w:rPr>
        <w:t>一、企业诚信声明与承诺</w:t>
      </w:r>
    </w:p>
    <w:p>
      <w:pPr>
        <w:spacing w:line="480" w:lineRule="auto"/>
        <w:rPr>
          <w:rFonts w:ascii="宋体" w:hAnsi="宋体"/>
          <w:b/>
          <w:bCs/>
          <w:sz w:val="24"/>
        </w:rPr>
      </w:pPr>
      <w:r>
        <w:rPr>
          <w:rFonts w:hint="eastAsia" w:ascii="宋体" w:hAnsi="宋体"/>
          <w:b/>
          <w:bCs/>
          <w:sz w:val="24"/>
        </w:rPr>
        <w:t>深圳市住房和建设局/中国远东国际招标有限公司：</w:t>
      </w:r>
    </w:p>
    <w:p>
      <w:pPr>
        <w:spacing w:line="400" w:lineRule="exact"/>
        <w:ind w:firstLine="480" w:firstLineChars="200"/>
        <w:jc w:val="left"/>
        <w:rPr>
          <w:rFonts w:ascii="宋体" w:hAnsi="宋体"/>
          <w:sz w:val="24"/>
        </w:rPr>
      </w:pPr>
      <w:r>
        <w:rPr>
          <w:rFonts w:hint="eastAsia" w:ascii="宋体" w:hAnsi="宋体"/>
          <w:sz w:val="24"/>
        </w:rPr>
        <w:t>我公司参与贵代理机构组织的</w:t>
      </w:r>
      <w:r>
        <w:rPr>
          <w:rFonts w:hint="eastAsia" w:ascii="宋体" w:hAnsi="宋体"/>
          <w:sz w:val="24"/>
          <w:u w:val="single"/>
        </w:rPr>
        <w:t xml:space="preserve">      </w:t>
      </w:r>
      <w:r>
        <w:rPr>
          <w:rFonts w:hint="eastAsia" w:ascii="宋体" w:hAnsi="宋体"/>
          <w:sz w:val="24"/>
        </w:rPr>
        <w:t>项目（项目编号：</w:t>
      </w:r>
      <w:r>
        <w:rPr>
          <w:rFonts w:hint="eastAsia" w:ascii="宋体" w:hAnsi="宋体"/>
          <w:sz w:val="24"/>
          <w:u w:val="single"/>
        </w:rPr>
        <w:t xml:space="preserve">      </w:t>
      </w:r>
      <w:r>
        <w:rPr>
          <w:rFonts w:hint="eastAsia" w:ascii="宋体" w:hAnsi="宋体"/>
          <w:sz w:val="24"/>
        </w:rPr>
        <w:t>）投标，现就企业诚信作如下声明与承诺：</w:t>
      </w:r>
    </w:p>
    <w:p>
      <w:pPr>
        <w:spacing w:line="400" w:lineRule="exact"/>
        <w:ind w:firstLine="480" w:firstLineChars="200"/>
        <w:jc w:val="left"/>
        <w:rPr>
          <w:rFonts w:ascii="宋体" w:hAnsi="宋体"/>
          <w:sz w:val="24"/>
        </w:rPr>
      </w:pPr>
      <w:r>
        <w:rPr>
          <w:rFonts w:hint="eastAsia" w:ascii="宋体" w:hAnsi="宋体"/>
          <w:sz w:val="24"/>
        </w:rPr>
        <w:t>我司承诺无财政部《财政部关于在政府采购活动中查询及使用信用记录有关问题的通知》及其他相关文件中规定的予以扣分的情形。</w:t>
      </w:r>
    </w:p>
    <w:p>
      <w:pPr>
        <w:spacing w:line="400" w:lineRule="exact"/>
        <w:ind w:firstLine="480" w:firstLineChars="200"/>
        <w:jc w:val="left"/>
        <w:rPr>
          <w:rFonts w:ascii="宋体" w:hAnsi="宋体"/>
          <w:sz w:val="24"/>
        </w:rPr>
      </w:pPr>
      <w:r>
        <w:rPr>
          <w:rFonts w:hint="eastAsia" w:ascii="宋体" w:hAnsi="宋体"/>
          <w:sz w:val="24"/>
        </w:rPr>
        <w:t>我司对上述内容的真实性负责。如有虚假，将依法承担相应责任。</w:t>
      </w:r>
    </w:p>
    <w:p>
      <w:pPr>
        <w:spacing w:line="400" w:lineRule="exact"/>
        <w:ind w:firstLine="480" w:firstLineChars="200"/>
        <w:jc w:val="left"/>
        <w:rPr>
          <w:rFonts w:ascii="宋体" w:hAnsi="宋体"/>
          <w:sz w:val="24"/>
        </w:rPr>
      </w:pPr>
      <w:r>
        <w:rPr>
          <w:rFonts w:hint="eastAsia" w:ascii="宋体" w:hAnsi="宋体"/>
          <w:sz w:val="24"/>
        </w:rPr>
        <w:t>特此声明与承诺！</w:t>
      </w:r>
    </w:p>
    <w:p>
      <w:pPr>
        <w:spacing w:line="400" w:lineRule="exact"/>
        <w:ind w:firstLine="480" w:firstLineChars="200"/>
        <w:jc w:val="left"/>
        <w:rPr>
          <w:rFonts w:ascii="宋体" w:hAnsi="宋体"/>
          <w:sz w:val="24"/>
        </w:rPr>
      </w:pPr>
    </w:p>
    <w:p>
      <w:pPr>
        <w:jc w:val="left"/>
        <w:rPr>
          <w:rFonts w:ascii="宋体" w:hAnsi="宋体"/>
          <w:sz w:val="24"/>
        </w:rPr>
      </w:pPr>
    </w:p>
    <w:p>
      <w:pPr>
        <w:spacing w:line="460" w:lineRule="exact"/>
        <w:ind w:firstLine="480" w:firstLineChars="200"/>
        <w:rPr>
          <w:rFonts w:ascii="宋体" w:hAnsi="宋体" w:cs="宋体"/>
          <w:sz w:val="24"/>
        </w:rPr>
      </w:pPr>
      <w:r>
        <w:rPr>
          <w:rFonts w:hint="eastAsia" w:ascii="宋体" w:hAnsi="宋体"/>
          <w:sz w:val="24"/>
        </w:rPr>
        <w:t xml:space="preserve">                  </w:t>
      </w:r>
      <w:r>
        <w:rPr>
          <w:rFonts w:hint="eastAsia" w:ascii="宋体" w:hAnsi="宋体" w:cs="宋体"/>
          <w:sz w:val="24"/>
        </w:rPr>
        <w:t xml:space="preserve">  承诺单位（公司）盖章：</w:t>
      </w:r>
    </w:p>
    <w:p>
      <w:pPr>
        <w:tabs>
          <w:tab w:val="left" w:pos="5580"/>
        </w:tabs>
        <w:spacing w:line="460" w:lineRule="exact"/>
        <w:rPr>
          <w:rFonts w:ascii="Arial" w:hAnsi="Arial" w:cs="Arial"/>
          <w:b/>
          <w:sz w:val="24"/>
        </w:rPr>
      </w:pPr>
      <w:r>
        <w:rPr>
          <w:rFonts w:hint="eastAsia" w:ascii="宋体" w:hAnsi="宋体" w:cs="宋体"/>
          <w:sz w:val="24"/>
        </w:rPr>
        <w:t xml:space="preserve">                                 年   月   日 </w:t>
      </w:r>
    </w:p>
    <w:p>
      <w:pPr>
        <w:spacing w:line="300" w:lineRule="auto"/>
        <w:jc w:val="left"/>
        <w:rPr>
          <w:rFonts w:ascii="宋体" w:hAnsi="宋体"/>
          <w:sz w:val="24"/>
        </w:rPr>
      </w:pPr>
    </w:p>
    <w:p>
      <w:pPr>
        <w:spacing w:line="300" w:lineRule="auto"/>
        <w:jc w:val="left"/>
        <w:rPr>
          <w:rFonts w:ascii="宋体" w:hAnsi="宋体"/>
          <w:sz w:val="24"/>
        </w:rPr>
      </w:pPr>
    </w:p>
    <w:p>
      <w:pPr>
        <w:pStyle w:val="12"/>
        <w:spacing w:line="300" w:lineRule="auto"/>
        <w:jc w:val="left"/>
        <w:rPr>
          <w:sz w:val="24"/>
        </w:rPr>
      </w:pPr>
      <w:r>
        <w:rPr>
          <w:rFonts w:hAnsi="宋体"/>
          <w:sz w:val="24"/>
        </w:rPr>
        <w:t>注</w:t>
      </w:r>
      <w:r>
        <w:rPr>
          <w:rFonts w:hint="eastAsia" w:hAnsi="宋体"/>
          <w:sz w:val="24"/>
        </w:rPr>
        <w:t>：近三年内，如投标人有任何违法违规、受惩罚和禁止、不良信用等记录，必须列明记载，并附网络截图（加盖公章）。</w:t>
      </w:r>
    </w:p>
    <w:p>
      <w:pPr>
        <w:pStyle w:val="9"/>
      </w:pPr>
    </w:p>
    <w:p>
      <w:pPr>
        <w:pStyle w:val="9"/>
        <w:jc w:val="center"/>
        <w:rPr>
          <w:rFonts w:ascii="宋体" w:hAnsi="宋体" w:cs="宋体"/>
          <w:b/>
          <w:bCs/>
          <w:sz w:val="32"/>
          <w:szCs w:val="32"/>
        </w:rPr>
      </w:pPr>
    </w:p>
    <w:p>
      <w:pPr>
        <w:spacing w:line="360" w:lineRule="auto"/>
        <w:jc w:val="center"/>
        <w:outlineLvl w:val="3"/>
        <w:rPr>
          <w:rFonts w:ascii="宋体"/>
          <w:b/>
          <w:sz w:val="32"/>
          <w:szCs w:val="32"/>
        </w:rPr>
      </w:pPr>
      <w:r>
        <w:rPr>
          <w:rFonts w:hint="eastAsia" w:ascii="宋体"/>
          <w:b/>
          <w:sz w:val="32"/>
          <w:szCs w:val="32"/>
        </w:rPr>
        <w:t>二、其它招标文件要求的或投标人认为需要补充的商务评审文件</w:t>
      </w:r>
    </w:p>
    <w:p>
      <w:pPr>
        <w:pStyle w:val="9"/>
        <w:jc w:val="center"/>
        <w:rPr>
          <w:rFonts w:ascii="宋体" w:hAnsi="宋体" w:cs="宋体"/>
          <w:b/>
          <w:bCs/>
          <w:sz w:val="32"/>
          <w:szCs w:val="32"/>
        </w:rPr>
      </w:pPr>
      <w:r>
        <w:rPr>
          <w:rFonts w:hint="eastAsia" w:ascii="宋体" w:hAnsi="宋体" w:cs="宋体"/>
          <w:b/>
          <w:bCs/>
          <w:sz w:val="32"/>
          <w:szCs w:val="32"/>
        </w:rPr>
        <w:t>（格式自拟）</w:t>
      </w:r>
    </w:p>
    <w:p>
      <w:pPr>
        <w:pStyle w:val="9"/>
        <w:jc w:val="center"/>
        <w:rPr>
          <w:rFonts w:ascii="宋体" w:hAnsi="宋体" w:cs="宋体"/>
          <w:b/>
          <w:bCs/>
          <w:sz w:val="32"/>
          <w:szCs w:val="32"/>
        </w:rPr>
      </w:pPr>
    </w:p>
    <w:p>
      <w:pPr>
        <w:pStyle w:val="9"/>
        <w:jc w:val="center"/>
        <w:outlineLvl w:val="1"/>
        <w:rPr>
          <w:sz w:val="36"/>
          <w:szCs w:val="36"/>
        </w:rPr>
      </w:pPr>
      <w:r>
        <w:rPr>
          <w:rFonts w:hint="eastAsia" w:ascii="宋体" w:hAnsi="宋体" w:cs="宋体"/>
          <w:b/>
          <w:bCs/>
          <w:sz w:val="36"/>
          <w:szCs w:val="36"/>
        </w:rPr>
        <w:t xml:space="preserve">第四部分 </w:t>
      </w:r>
      <w:r>
        <w:rPr>
          <w:rFonts w:hint="eastAsia"/>
          <w:b/>
          <w:bCs/>
          <w:sz w:val="36"/>
          <w:szCs w:val="36"/>
        </w:rPr>
        <w:t xml:space="preserve"> 技术评审文件</w:t>
      </w:r>
    </w:p>
    <w:p>
      <w:pPr>
        <w:rPr>
          <w:rFonts w:ascii="宋体" w:hAnsi="宋体" w:cs="宋体"/>
          <w:b/>
          <w:bCs/>
          <w:sz w:val="32"/>
          <w:szCs w:val="32"/>
        </w:rPr>
      </w:pPr>
    </w:p>
    <w:p>
      <w:pPr>
        <w:spacing w:line="360" w:lineRule="auto"/>
        <w:jc w:val="center"/>
        <w:outlineLvl w:val="3"/>
        <w:rPr>
          <w:rFonts w:ascii="宋体"/>
          <w:b/>
          <w:sz w:val="32"/>
          <w:szCs w:val="32"/>
        </w:rPr>
      </w:pPr>
      <w:r>
        <w:rPr>
          <w:rFonts w:hint="eastAsia" w:ascii="宋体"/>
          <w:b/>
          <w:sz w:val="32"/>
          <w:szCs w:val="32"/>
        </w:rPr>
        <w:t>一、招标文件要求的或投标人认为需要补充的技术评审文件</w:t>
      </w:r>
    </w:p>
    <w:p>
      <w:pPr>
        <w:widowControl/>
        <w:tabs>
          <w:tab w:val="left" w:pos="142"/>
        </w:tabs>
        <w:autoSpaceDE w:val="0"/>
        <w:autoSpaceDN w:val="0"/>
        <w:spacing w:line="312" w:lineRule="auto"/>
        <w:ind w:right="28"/>
        <w:jc w:val="center"/>
        <w:textAlignment w:val="bottom"/>
        <w:outlineLvl w:val="0"/>
        <w:rPr>
          <w:b/>
          <w:bCs/>
          <w:sz w:val="36"/>
          <w:szCs w:val="36"/>
        </w:rPr>
      </w:pPr>
      <w:r>
        <w:rPr>
          <w:rFonts w:hint="eastAsia" w:ascii="宋体" w:hAnsi="宋体" w:cs="宋体"/>
          <w:b/>
          <w:bCs/>
          <w:sz w:val="32"/>
          <w:szCs w:val="32"/>
        </w:rPr>
        <w:t>（格式自拟）</w:t>
      </w:r>
      <w:r>
        <w:br w:type="page"/>
      </w:r>
      <w:r>
        <w:rPr>
          <w:rFonts w:hint="eastAsia"/>
          <w:b/>
          <w:bCs/>
          <w:sz w:val="36"/>
          <w:szCs w:val="36"/>
        </w:rPr>
        <w:t>附：开标文件格式（独立密封提交）</w:t>
      </w:r>
    </w:p>
    <w:p>
      <w:pPr>
        <w:pStyle w:val="9"/>
        <w:ind w:firstLine="480" w:firstLineChars="200"/>
        <w:rPr>
          <w:rFonts w:ascii="宋体" w:hAnsi="宋体" w:cs="宋体"/>
        </w:rPr>
      </w:pPr>
    </w:p>
    <w:p>
      <w:pPr>
        <w:pStyle w:val="9"/>
        <w:spacing w:line="312" w:lineRule="auto"/>
        <w:ind w:firstLine="1400" w:firstLineChars="500"/>
        <w:rPr>
          <w:rFonts w:ascii="宋体" w:hAnsi="宋体" w:cs="宋体"/>
          <w:sz w:val="28"/>
          <w:szCs w:val="28"/>
        </w:rPr>
      </w:pPr>
      <w:r>
        <w:rPr>
          <w:rFonts w:hint="eastAsia" w:ascii="宋体" w:hAnsi="宋体" w:cs="宋体"/>
          <w:sz w:val="28"/>
          <w:szCs w:val="28"/>
        </w:rPr>
        <w:t>1、投标一览表</w:t>
      </w:r>
    </w:p>
    <w:p>
      <w:pPr>
        <w:pStyle w:val="9"/>
        <w:spacing w:line="312" w:lineRule="auto"/>
        <w:ind w:firstLine="1400" w:firstLineChars="500"/>
        <w:rPr>
          <w:rFonts w:ascii="宋体" w:hAnsi="宋体" w:cs="宋体"/>
          <w:sz w:val="28"/>
          <w:szCs w:val="28"/>
        </w:rPr>
      </w:pPr>
      <w:r>
        <w:rPr>
          <w:rFonts w:hint="eastAsia" w:ascii="宋体" w:hAnsi="宋体" w:cs="宋体"/>
          <w:sz w:val="28"/>
          <w:szCs w:val="28"/>
        </w:rPr>
        <w:t>2、法定代表人证明书</w:t>
      </w:r>
    </w:p>
    <w:p>
      <w:pPr>
        <w:pStyle w:val="9"/>
        <w:spacing w:line="312" w:lineRule="auto"/>
        <w:ind w:firstLine="1400" w:firstLineChars="500"/>
        <w:rPr>
          <w:rFonts w:ascii="宋体" w:hAnsi="宋体" w:cs="宋体"/>
          <w:sz w:val="28"/>
          <w:szCs w:val="28"/>
        </w:rPr>
      </w:pPr>
      <w:r>
        <w:rPr>
          <w:rFonts w:hint="eastAsia" w:ascii="宋体" w:hAnsi="宋体" w:cs="宋体"/>
          <w:sz w:val="28"/>
          <w:szCs w:val="28"/>
        </w:rPr>
        <w:t>3、法定代表人授权书</w:t>
      </w:r>
    </w:p>
    <w:p>
      <w:pPr>
        <w:pStyle w:val="9"/>
        <w:spacing w:line="312" w:lineRule="auto"/>
        <w:ind w:firstLine="1400" w:firstLineChars="500"/>
        <w:rPr>
          <w:rFonts w:ascii="宋体" w:hAnsi="宋体" w:cs="宋体"/>
          <w:sz w:val="28"/>
          <w:szCs w:val="28"/>
        </w:rPr>
      </w:pPr>
      <w:r>
        <w:rPr>
          <w:rFonts w:hint="eastAsia" w:ascii="宋体" w:hAnsi="宋体" w:cs="宋体"/>
          <w:sz w:val="28"/>
          <w:szCs w:val="28"/>
        </w:rPr>
        <w:t>4、USB接口设备或CD－R光盘存储的投标文件电子文档</w:t>
      </w:r>
    </w:p>
    <w:p>
      <w:pPr>
        <w:pStyle w:val="9"/>
      </w:pPr>
    </w:p>
    <w:p>
      <w:pPr>
        <w:rPr>
          <w:sz w:val="24"/>
        </w:rPr>
      </w:pPr>
      <w:r>
        <w:rPr>
          <w:rFonts w:hint="eastAsia"/>
          <w:sz w:val="24"/>
        </w:rPr>
        <w:t>注：开标文件和投标文件（含正本和副本）应分开独立密封包装。具体要求见《投标人须知》</w:t>
      </w:r>
    </w:p>
    <w:p>
      <w:pPr>
        <w:pStyle w:val="52"/>
      </w:pPr>
    </w:p>
    <w:p>
      <w:pPr>
        <w:jc w:val="center"/>
        <w:rPr>
          <w:b/>
          <w:sz w:val="24"/>
        </w:rPr>
      </w:pPr>
    </w:p>
    <w:p>
      <w:pPr>
        <w:jc w:val="center"/>
        <w:rPr>
          <w:rFonts w:hint="eastAsia"/>
          <w:b/>
          <w:sz w:val="36"/>
          <w:szCs w:val="36"/>
        </w:rPr>
      </w:pPr>
    </w:p>
    <w:p>
      <w:pPr>
        <w:jc w:val="center"/>
        <w:rPr>
          <w:rFonts w:hint="eastAsia"/>
          <w:b/>
          <w:sz w:val="36"/>
          <w:szCs w:val="36"/>
        </w:rPr>
      </w:pPr>
    </w:p>
    <w:p>
      <w:pPr>
        <w:jc w:val="center"/>
        <w:rPr>
          <w:rFonts w:hint="eastAsia"/>
          <w:b/>
          <w:sz w:val="36"/>
          <w:szCs w:val="36"/>
        </w:rPr>
      </w:pPr>
    </w:p>
    <w:p>
      <w:pPr>
        <w:jc w:val="center"/>
        <w:rPr>
          <w:rFonts w:hint="eastAsia"/>
          <w:b/>
          <w:sz w:val="36"/>
          <w:szCs w:val="36"/>
        </w:rPr>
      </w:pPr>
    </w:p>
    <w:p>
      <w:pPr>
        <w:jc w:val="center"/>
        <w:rPr>
          <w:rFonts w:hint="eastAsia"/>
          <w:b/>
          <w:sz w:val="36"/>
          <w:szCs w:val="36"/>
        </w:rPr>
      </w:pPr>
    </w:p>
    <w:p>
      <w:pPr>
        <w:jc w:val="center"/>
        <w:rPr>
          <w:rFonts w:hint="eastAsia"/>
          <w:b/>
          <w:sz w:val="36"/>
          <w:szCs w:val="36"/>
        </w:rPr>
      </w:pPr>
    </w:p>
    <w:p>
      <w:pPr>
        <w:jc w:val="center"/>
        <w:rPr>
          <w:rFonts w:hint="eastAsia"/>
          <w:b/>
          <w:sz w:val="36"/>
          <w:szCs w:val="36"/>
        </w:rPr>
      </w:pPr>
    </w:p>
    <w:p>
      <w:pPr>
        <w:jc w:val="center"/>
        <w:rPr>
          <w:rFonts w:hint="eastAsia"/>
          <w:b/>
          <w:sz w:val="36"/>
          <w:szCs w:val="36"/>
        </w:rPr>
      </w:pPr>
    </w:p>
    <w:p>
      <w:pPr>
        <w:jc w:val="center"/>
        <w:rPr>
          <w:rFonts w:hint="eastAsia"/>
          <w:b/>
          <w:sz w:val="36"/>
          <w:szCs w:val="36"/>
        </w:rPr>
      </w:pPr>
    </w:p>
    <w:p>
      <w:pPr>
        <w:jc w:val="center"/>
        <w:rPr>
          <w:rFonts w:hint="eastAsia"/>
          <w:b/>
          <w:sz w:val="36"/>
          <w:szCs w:val="36"/>
        </w:rPr>
      </w:pPr>
    </w:p>
    <w:p>
      <w:pPr>
        <w:jc w:val="center"/>
        <w:rPr>
          <w:rFonts w:hint="eastAsia"/>
          <w:b/>
          <w:sz w:val="36"/>
          <w:szCs w:val="36"/>
        </w:rPr>
      </w:pPr>
    </w:p>
    <w:p>
      <w:pPr>
        <w:jc w:val="center"/>
        <w:rPr>
          <w:rFonts w:hint="eastAsia"/>
          <w:b/>
          <w:sz w:val="36"/>
          <w:szCs w:val="36"/>
        </w:rPr>
      </w:pPr>
    </w:p>
    <w:p>
      <w:pPr>
        <w:rPr>
          <w:rFonts w:hint="eastAsia"/>
          <w:b/>
          <w:sz w:val="36"/>
          <w:szCs w:val="36"/>
        </w:rPr>
      </w:pPr>
    </w:p>
    <w:p>
      <w:pPr>
        <w:jc w:val="center"/>
        <w:rPr>
          <w:rFonts w:hint="eastAsia"/>
          <w:b/>
          <w:sz w:val="36"/>
          <w:szCs w:val="36"/>
        </w:rPr>
      </w:pPr>
    </w:p>
    <w:p>
      <w:pPr>
        <w:jc w:val="center"/>
        <w:outlineLvl w:val="0"/>
        <w:rPr>
          <w:rFonts w:hint="eastAsia"/>
          <w:b/>
          <w:sz w:val="36"/>
          <w:szCs w:val="36"/>
        </w:rPr>
      </w:pPr>
      <w:r>
        <w:rPr>
          <w:rFonts w:hint="eastAsia"/>
          <w:b/>
          <w:sz w:val="36"/>
          <w:szCs w:val="36"/>
        </w:rPr>
        <w:t xml:space="preserve">第五章  </w:t>
      </w:r>
      <w:r>
        <w:rPr>
          <w:b/>
          <w:sz w:val="36"/>
          <w:szCs w:val="36"/>
        </w:rPr>
        <w:t>合同条款</w:t>
      </w:r>
      <w:r>
        <w:rPr>
          <w:rFonts w:hint="eastAsia"/>
          <w:b/>
          <w:sz w:val="36"/>
          <w:szCs w:val="36"/>
        </w:rPr>
        <w:t>及格式</w:t>
      </w:r>
    </w:p>
    <w:p>
      <w:pPr>
        <w:jc w:val="center"/>
        <w:rPr>
          <w:rFonts w:hint="eastAsia"/>
          <w:b/>
          <w:sz w:val="28"/>
          <w:szCs w:val="28"/>
        </w:rPr>
      </w:pPr>
    </w:p>
    <w:p>
      <w:pPr>
        <w:jc w:val="center"/>
        <w:rPr>
          <w:sz w:val="28"/>
          <w:szCs w:val="28"/>
        </w:rPr>
      </w:pPr>
      <w:r>
        <w:rPr>
          <w:rFonts w:hint="eastAsia"/>
          <w:b/>
          <w:sz w:val="28"/>
          <w:szCs w:val="28"/>
        </w:rPr>
        <w:t>（仅供参考，具体以项目需求及采购结果为准）</w:t>
      </w:r>
    </w:p>
    <w:p>
      <w:pPr>
        <w:ind w:firstLine="470" w:firstLineChars="196"/>
        <w:jc w:val="center"/>
        <w:rPr>
          <w:rFonts w:ascii="Times New Roman" w:hAnsi="Times New Roman"/>
          <w:sz w:val="24"/>
          <w:szCs w:val="24"/>
        </w:rPr>
      </w:pPr>
      <w:bookmarkStart w:id="0" w:name="_Toc73521680"/>
      <w:bookmarkStart w:id="1" w:name="_Toc73521592"/>
      <w:bookmarkStart w:id="2" w:name="_Toc73518163"/>
      <w:bookmarkStart w:id="3" w:name="_Toc84303603"/>
      <w:bookmarkStart w:id="4" w:name="_Toc100052414"/>
      <w:bookmarkStart w:id="5" w:name="_Toc101074886"/>
      <w:bookmarkStart w:id="6" w:name="_Toc73517685"/>
    </w:p>
    <w:bookmarkEnd w:id="0"/>
    <w:bookmarkEnd w:id="1"/>
    <w:bookmarkEnd w:id="2"/>
    <w:bookmarkEnd w:id="3"/>
    <w:bookmarkEnd w:id="4"/>
    <w:bookmarkEnd w:id="5"/>
    <w:bookmarkEnd w:id="6"/>
    <w:p>
      <w:pPr>
        <w:tabs>
          <w:tab w:val="left" w:pos="180"/>
        </w:tabs>
        <w:adjustRightInd w:val="0"/>
        <w:snapToGrid w:val="0"/>
        <w:spacing w:line="560" w:lineRule="exact"/>
        <w:ind w:right="420" w:firstLine="4830" w:firstLineChars="2300"/>
        <w:rPr>
          <w:rFonts w:hint="eastAsia"/>
          <w:sz w:val="24"/>
          <w:u w:val="single"/>
        </w:rPr>
      </w:pPr>
      <w:r>
        <w:rPr>
          <w:rFonts w:hint="eastAsia"/>
          <w:szCs w:val="21"/>
        </w:rPr>
        <w:t>合同编号：</w:t>
      </w:r>
      <w:r>
        <w:rPr>
          <w:szCs w:val="21"/>
        </w:rPr>
        <w:t xml:space="preserve"> </w:t>
      </w:r>
      <w:r>
        <w:rPr>
          <w:rFonts w:hint="eastAsia"/>
          <w:sz w:val="24"/>
          <w:u w:val="single"/>
        </w:rPr>
        <w:t xml:space="preserve">                 </w:t>
      </w:r>
    </w:p>
    <w:p>
      <w:pPr>
        <w:adjustRightInd w:val="0"/>
        <w:snapToGrid w:val="0"/>
        <w:spacing w:line="360" w:lineRule="auto"/>
        <w:jc w:val="center"/>
        <w:rPr>
          <w:rFonts w:hint="eastAsia" w:ascii="黑体" w:eastAsia="黑体"/>
          <w:bCs/>
          <w:sz w:val="32"/>
          <w:szCs w:val="32"/>
        </w:rPr>
      </w:pPr>
    </w:p>
    <w:p>
      <w:pPr>
        <w:adjustRightInd w:val="0"/>
        <w:snapToGrid w:val="0"/>
        <w:spacing w:after="156" w:afterLines="50" w:line="560" w:lineRule="exact"/>
        <w:jc w:val="center"/>
        <w:rPr>
          <w:rFonts w:hint="eastAsia"/>
          <w:sz w:val="36"/>
          <w:szCs w:val="36"/>
        </w:rPr>
      </w:pPr>
      <w:r>
        <w:rPr>
          <w:rFonts w:hint="eastAsia" w:ascii="黑体" w:hAnsi="Times New Roman" w:eastAsia="黑体" w:cs="Times New Roman"/>
          <w:bCs/>
          <w:sz w:val="36"/>
          <w:szCs w:val="36"/>
          <w:lang w:eastAsia="zh-CN"/>
        </w:rPr>
        <w:t>服</w:t>
      </w:r>
      <w:r>
        <w:rPr>
          <w:rFonts w:hint="eastAsia" w:ascii="黑体" w:hAnsi="Times New Roman" w:eastAsia="黑体" w:cs="Times New Roman"/>
          <w:bCs/>
          <w:sz w:val="36"/>
          <w:szCs w:val="36"/>
          <w:lang w:val="en-US" w:eastAsia="zh-CN"/>
        </w:rPr>
        <w:t xml:space="preserve"> </w:t>
      </w:r>
      <w:r>
        <w:rPr>
          <w:rFonts w:hint="eastAsia" w:ascii="黑体" w:hAnsi="Times New Roman" w:eastAsia="黑体" w:cs="Times New Roman"/>
          <w:bCs/>
          <w:sz w:val="36"/>
          <w:szCs w:val="36"/>
          <w:lang w:eastAsia="zh-CN"/>
        </w:rPr>
        <w:t>务</w:t>
      </w:r>
      <w:r>
        <w:rPr>
          <w:rFonts w:hint="eastAsia" w:ascii="黑体" w:hAnsi="Times New Roman" w:eastAsia="黑体" w:cs="Times New Roman"/>
          <w:bCs/>
          <w:sz w:val="36"/>
          <w:szCs w:val="36"/>
          <w:lang w:val="en-US" w:eastAsia="zh-CN"/>
        </w:rPr>
        <w:t xml:space="preserve"> </w:t>
      </w:r>
      <w:r>
        <w:rPr>
          <w:rFonts w:hint="eastAsia" w:ascii="黑体" w:hAnsi="Times New Roman" w:eastAsia="黑体" w:cs="Times New Roman"/>
          <w:bCs/>
          <w:sz w:val="36"/>
          <w:szCs w:val="36"/>
          <w:lang w:eastAsia="zh-CN"/>
        </w:rPr>
        <w:t>采</w:t>
      </w:r>
      <w:r>
        <w:rPr>
          <w:rFonts w:hint="eastAsia" w:ascii="黑体" w:hAnsi="Times New Roman" w:eastAsia="黑体" w:cs="Times New Roman"/>
          <w:bCs/>
          <w:sz w:val="36"/>
          <w:szCs w:val="36"/>
          <w:lang w:val="en-US" w:eastAsia="zh-CN"/>
        </w:rPr>
        <w:t xml:space="preserve"> </w:t>
      </w:r>
      <w:r>
        <w:rPr>
          <w:rFonts w:hint="eastAsia" w:ascii="黑体" w:hAnsi="Times New Roman" w:eastAsia="黑体" w:cs="Times New Roman"/>
          <w:bCs/>
          <w:sz w:val="36"/>
          <w:szCs w:val="36"/>
          <w:lang w:eastAsia="zh-CN"/>
        </w:rPr>
        <w:t>购</w:t>
      </w:r>
      <w:r>
        <w:rPr>
          <w:rFonts w:hint="eastAsia" w:ascii="黑体" w:hAnsi="Times New Roman" w:eastAsia="黑体" w:cs="Times New Roman"/>
          <w:bCs/>
          <w:sz w:val="36"/>
          <w:szCs w:val="36"/>
        </w:rPr>
        <w:t xml:space="preserve"> </w:t>
      </w:r>
      <w:r>
        <w:rPr>
          <w:rFonts w:hint="eastAsia" w:ascii="黑体" w:eastAsia="黑体"/>
          <w:bCs/>
          <w:sz w:val="36"/>
          <w:szCs w:val="36"/>
        </w:rPr>
        <w:t>合 同</w:t>
      </w:r>
    </w:p>
    <w:p>
      <w:pPr>
        <w:adjustRightInd w:val="0"/>
        <w:snapToGrid w:val="0"/>
        <w:spacing w:line="360" w:lineRule="auto"/>
        <w:jc w:val="center"/>
        <w:rPr>
          <w:rFonts w:hint="eastAsia" w:ascii="黑体" w:eastAsia="黑体"/>
          <w:b/>
          <w:bCs/>
          <w:sz w:val="44"/>
          <w:szCs w:val="44"/>
        </w:rPr>
      </w:pPr>
    </w:p>
    <w:p>
      <w:pPr>
        <w:adjustRightInd w:val="0"/>
        <w:snapToGrid w:val="0"/>
        <w:spacing w:line="360" w:lineRule="auto"/>
        <w:jc w:val="center"/>
        <w:rPr>
          <w:rFonts w:hint="eastAsia" w:ascii="黑体" w:eastAsia="黑体"/>
          <w:b/>
          <w:bCs/>
          <w:sz w:val="44"/>
          <w:szCs w:val="44"/>
        </w:rPr>
      </w:pPr>
    </w:p>
    <w:p>
      <w:pPr>
        <w:adjustRightInd w:val="0"/>
        <w:snapToGrid w:val="0"/>
        <w:spacing w:line="360" w:lineRule="auto"/>
        <w:jc w:val="center"/>
        <w:rPr>
          <w:rFonts w:hint="eastAsia" w:ascii="黑体" w:eastAsia="黑体"/>
          <w:b/>
          <w:bCs/>
          <w:sz w:val="44"/>
          <w:szCs w:val="44"/>
        </w:rPr>
      </w:pPr>
    </w:p>
    <w:p>
      <w:pPr>
        <w:tabs>
          <w:tab w:val="left" w:pos="180"/>
          <w:tab w:val="left" w:pos="1980"/>
        </w:tabs>
        <w:spacing w:before="156" w:beforeLines="50" w:after="156" w:afterLines="50" w:line="300" w:lineRule="auto"/>
        <w:ind w:left="2757" w:leftChars="200" w:hanging="2337" w:hangingChars="476"/>
        <w:jc w:val="both"/>
        <w:rPr>
          <w:rFonts w:hint="default"/>
          <w:b/>
          <w:sz w:val="28"/>
          <w:szCs w:val="28"/>
          <w:u w:val="single"/>
          <w:lang w:val="en-US"/>
        </w:rPr>
      </w:pPr>
      <w:r>
        <w:rPr>
          <w:rFonts w:hint="eastAsia"/>
          <w:b/>
          <w:spacing w:val="105"/>
          <w:kern w:val="0"/>
          <w:sz w:val="28"/>
          <w:szCs w:val="28"/>
          <w:fitText w:val="2240" w:id="1857817700"/>
          <w:lang w:eastAsia="zh-CN"/>
        </w:rPr>
        <w:t>项目</w:t>
      </w:r>
      <w:r>
        <w:rPr>
          <w:rFonts w:hint="eastAsia"/>
          <w:b/>
          <w:spacing w:val="105"/>
          <w:kern w:val="0"/>
          <w:sz w:val="28"/>
          <w:szCs w:val="28"/>
          <w:fitText w:val="2240" w:id="1857817700"/>
        </w:rPr>
        <w:t>名称</w:t>
      </w:r>
      <w:r>
        <w:rPr>
          <w:rFonts w:hint="eastAsia"/>
          <w:b/>
          <w:spacing w:val="0"/>
          <w:kern w:val="0"/>
          <w:sz w:val="28"/>
          <w:szCs w:val="28"/>
          <w:fitText w:val="2240" w:id="1857817700"/>
          <w:lang w:eastAsia="zh-CN"/>
        </w:rPr>
        <w:t>：</w:t>
      </w:r>
      <w:r>
        <w:rPr>
          <w:rFonts w:hint="eastAsia"/>
          <w:b/>
          <w:kern w:val="0"/>
          <w:sz w:val="28"/>
          <w:szCs w:val="28"/>
          <w:lang w:val="en-US" w:eastAsia="zh-CN"/>
        </w:rPr>
        <w:t>《深圳市现代建筑业高质量发展“十四五”规划》2024年度综合技术服务</w:t>
      </w:r>
    </w:p>
    <w:p>
      <w:pPr>
        <w:tabs>
          <w:tab w:val="left" w:leader="underscore" w:pos="180"/>
          <w:tab w:val="left" w:pos="2160"/>
          <w:tab w:val="left" w:pos="6480"/>
        </w:tabs>
        <w:spacing w:before="156" w:beforeLines="50" w:after="156" w:afterLines="50" w:line="300" w:lineRule="auto"/>
        <w:ind w:leftChars="200"/>
        <w:rPr>
          <w:rFonts w:hint="eastAsia"/>
          <w:b/>
          <w:sz w:val="28"/>
          <w:szCs w:val="28"/>
          <w:u w:val="single"/>
        </w:rPr>
      </w:pPr>
      <w:r>
        <w:rPr>
          <w:rFonts w:hint="eastAsia"/>
          <w:b/>
          <w:spacing w:val="0"/>
          <w:kern w:val="0"/>
          <w:sz w:val="28"/>
          <w:szCs w:val="28"/>
          <w:fitText w:val="2240" w:id="1037907629"/>
        </w:rPr>
        <w:t>委托方（甲方）：</w:t>
      </w:r>
      <w:r>
        <w:rPr>
          <w:rFonts w:hint="eastAsia"/>
          <w:b/>
          <w:kern w:val="0"/>
          <w:sz w:val="28"/>
          <w:szCs w:val="28"/>
          <w:lang w:val="en-US" w:eastAsia="zh-CN"/>
        </w:rPr>
        <w:t xml:space="preserve"> </w:t>
      </w:r>
      <w:r>
        <w:rPr>
          <w:rFonts w:hint="eastAsia"/>
          <w:b/>
          <w:sz w:val="28"/>
          <w:szCs w:val="28"/>
          <w:u w:val="single"/>
        </w:rPr>
        <w:t xml:space="preserve">                                         </w:t>
      </w:r>
    </w:p>
    <w:p>
      <w:pPr>
        <w:tabs>
          <w:tab w:val="left" w:pos="180"/>
          <w:tab w:val="left" w:pos="7200"/>
        </w:tabs>
        <w:spacing w:before="156" w:beforeLines="50" w:after="156" w:afterLines="50" w:line="300" w:lineRule="auto"/>
        <w:ind w:leftChars="200"/>
        <w:rPr>
          <w:rFonts w:hint="eastAsia"/>
          <w:b/>
          <w:sz w:val="28"/>
          <w:szCs w:val="28"/>
          <w:u w:val="single"/>
        </w:rPr>
      </w:pPr>
      <w:r>
        <w:rPr>
          <w:rFonts w:hint="eastAsia"/>
          <w:b/>
          <w:spacing w:val="0"/>
          <w:kern w:val="0"/>
          <w:sz w:val="28"/>
          <w:szCs w:val="28"/>
          <w:fitText w:val="2240" w:id="1485981560"/>
        </w:rPr>
        <w:t>受托方（乙方）：</w:t>
      </w:r>
      <w:r>
        <w:rPr>
          <w:rFonts w:hint="eastAsia"/>
          <w:b/>
          <w:kern w:val="0"/>
          <w:sz w:val="28"/>
          <w:szCs w:val="28"/>
          <w:lang w:val="en-US" w:eastAsia="zh-CN"/>
        </w:rPr>
        <w:t xml:space="preserve"> </w:t>
      </w:r>
      <w:r>
        <w:rPr>
          <w:rFonts w:hint="eastAsia"/>
          <w:b/>
          <w:sz w:val="28"/>
          <w:szCs w:val="28"/>
          <w:u w:val="single"/>
        </w:rPr>
        <w:t xml:space="preserve">                                         </w:t>
      </w:r>
    </w:p>
    <w:p>
      <w:pPr>
        <w:adjustRightInd w:val="0"/>
        <w:snapToGrid w:val="0"/>
        <w:spacing w:line="360" w:lineRule="auto"/>
        <w:jc w:val="center"/>
        <w:rPr>
          <w:rFonts w:hint="eastAsia" w:ascii="黑体" w:eastAsia="黑体"/>
          <w:b/>
          <w:bCs/>
          <w:sz w:val="44"/>
          <w:szCs w:val="44"/>
        </w:rPr>
      </w:pPr>
    </w:p>
    <w:p>
      <w:pPr>
        <w:adjustRightInd w:val="0"/>
        <w:snapToGrid w:val="0"/>
        <w:spacing w:line="360" w:lineRule="auto"/>
        <w:jc w:val="both"/>
        <w:rPr>
          <w:rFonts w:hint="eastAsia" w:ascii="黑体" w:eastAsia="黑体"/>
          <w:b/>
          <w:bCs/>
          <w:sz w:val="44"/>
          <w:szCs w:val="44"/>
        </w:rPr>
      </w:pPr>
    </w:p>
    <w:p>
      <w:pPr>
        <w:adjustRightInd w:val="0"/>
        <w:snapToGrid w:val="0"/>
        <w:spacing w:line="360" w:lineRule="auto"/>
        <w:jc w:val="center"/>
        <w:rPr>
          <w:rFonts w:hint="eastAsia" w:ascii="黑体" w:eastAsia="黑体"/>
          <w:b/>
          <w:bCs/>
          <w:sz w:val="44"/>
          <w:szCs w:val="44"/>
        </w:rPr>
      </w:pPr>
    </w:p>
    <w:p>
      <w:pPr>
        <w:adjustRightInd w:val="0"/>
        <w:snapToGrid w:val="0"/>
        <w:spacing w:line="360" w:lineRule="auto"/>
        <w:jc w:val="center"/>
        <w:rPr>
          <w:rFonts w:hint="eastAsia" w:ascii="黑体" w:eastAsia="黑体"/>
          <w:b/>
          <w:bCs/>
          <w:sz w:val="44"/>
          <w:szCs w:val="44"/>
        </w:rPr>
      </w:pPr>
    </w:p>
    <w:p>
      <w:pPr>
        <w:tabs>
          <w:tab w:val="left" w:pos="180"/>
          <w:tab w:val="left" w:pos="3780"/>
        </w:tabs>
        <w:spacing w:after="156" w:afterLines="50" w:line="300" w:lineRule="auto"/>
        <w:jc w:val="center"/>
        <w:rPr>
          <w:rFonts w:hint="eastAsia"/>
          <w:szCs w:val="21"/>
        </w:rPr>
      </w:pPr>
      <w:r>
        <w:rPr>
          <w:rFonts w:hint="eastAsia"/>
          <w:szCs w:val="21"/>
        </w:rPr>
        <w:t>本合同共</w:t>
      </w:r>
      <w:r>
        <w:rPr>
          <w:szCs w:val="21"/>
          <w:u w:val="single"/>
        </w:rPr>
        <w:t xml:space="preserve">   </w:t>
      </w:r>
      <w:r>
        <w:rPr>
          <w:rFonts w:hint="eastAsia"/>
          <w:szCs w:val="21"/>
        </w:rPr>
        <w:t>页（含封面）</w:t>
      </w:r>
    </w:p>
    <w:p>
      <w:pPr>
        <w:rPr>
          <w:rFonts w:hint="eastAsia" w:ascii="黑体" w:eastAsia="黑体"/>
          <w:sz w:val="24"/>
        </w:rPr>
      </w:pPr>
      <w:r>
        <w:rPr>
          <w:rFonts w:hint="eastAsia" w:ascii="黑体" w:eastAsia="黑体"/>
          <w:sz w:val="24"/>
        </w:rPr>
        <w:br w:type="page"/>
      </w:r>
    </w:p>
    <w:p>
      <w:pPr>
        <w:spacing w:before="156" w:beforeLines="50" w:after="156" w:afterLines="50" w:line="300" w:lineRule="auto"/>
        <w:ind w:left="180"/>
        <w:jc w:val="center"/>
        <w:rPr>
          <w:rFonts w:hint="eastAsia" w:ascii="黑体" w:eastAsia="黑体"/>
          <w:sz w:val="24"/>
        </w:rPr>
      </w:pPr>
    </w:p>
    <w:p>
      <w:pPr>
        <w:spacing w:before="156" w:beforeLines="50" w:after="156" w:afterLines="50" w:line="300" w:lineRule="auto"/>
        <w:ind w:left="180"/>
        <w:jc w:val="center"/>
        <w:rPr>
          <w:rFonts w:hint="eastAsia" w:ascii="黑体" w:eastAsia="黑体"/>
          <w:sz w:val="28"/>
          <w:szCs w:val="28"/>
        </w:rPr>
      </w:pPr>
      <w:r>
        <w:rPr>
          <w:rFonts w:hint="eastAsia" w:ascii="黑体" w:eastAsia="黑体"/>
          <w:sz w:val="28"/>
          <w:szCs w:val="28"/>
        </w:rPr>
        <w:t>特别提示</w:t>
      </w:r>
    </w:p>
    <w:p>
      <w:pPr>
        <w:spacing w:before="156" w:beforeLines="50" w:after="156" w:afterLines="50" w:line="300" w:lineRule="auto"/>
        <w:ind w:left="0" w:leftChars="0" w:firstLine="480" w:firstLineChars="200"/>
        <w:jc w:val="left"/>
        <w:rPr>
          <w:rFonts w:hint="eastAsia"/>
          <w:sz w:val="24"/>
        </w:rPr>
      </w:pPr>
      <w:r>
        <w:rPr>
          <w:rFonts w:hint="eastAsia"/>
          <w:sz w:val="24"/>
          <w:lang w:val="en-US" w:eastAsia="zh-CN"/>
        </w:rPr>
        <w:t>一、</w:t>
      </w:r>
      <w:r>
        <w:rPr>
          <w:rFonts w:hint="eastAsia"/>
          <w:sz w:val="24"/>
        </w:rPr>
        <w:t>本合同示范文本包括封面、合同正文、附件，其中封面、附件是合同的组成部分，与合同正文具有同等法律效力；合同未尽事项，可由当事人附页另行约定，作为本合同的组成部分。</w:t>
      </w:r>
    </w:p>
    <w:p>
      <w:pPr>
        <w:spacing w:before="156" w:beforeLines="50" w:after="156" w:afterLines="50" w:line="300" w:lineRule="auto"/>
        <w:ind w:left="0" w:leftChars="0" w:firstLine="480" w:firstLineChars="200"/>
        <w:jc w:val="left"/>
        <w:rPr>
          <w:rFonts w:hint="eastAsia"/>
          <w:sz w:val="24"/>
        </w:rPr>
      </w:pPr>
      <w:r>
        <w:rPr>
          <w:rFonts w:hint="eastAsia"/>
          <w:sz w:val="24"/>
          <w:lang w:val="en-US" w:eastAsia="zh-CN"/>
        </w:rPr>
        <w:t>二、</w:t>
      </w:r>
      <w:r>
        <w:rPr>
          <w:rFonts w:hint="eastAsia"/>
          <w:sz w:val="24"/>
        </w:rPr>
        <w:t>关于封面的填写。封面显示的是</w:t>
      </w:r>
      <w:r>
        <w:rPr>
          <w:rFonts w:hint="eastAsia"/>
          <w:sz w:val="24"/>
          <w:lang w:eastAsia="zh-CN"/>
        </w:rPr>
        <w:t>项目</w:t>
      </w:r>
      <w:r>
        <w:rPr>
          <w:rFonts w:hint="eastAsia"/>
          <w:sz w:val="24"/>
        </w:rPr>
        <w:t>名称、双方当事人的名称、合同编号等，供当事人在归档时甄别使用，其内容</w:t>
      </w:r>
      <w:r>
        <w:rPr>
          <w:rFonts w:hint="eastAsia"/>
          <w:sz w:val="24"/>
          <w:lang w:eastAsia="zh-CN"/>
        </w:rPr>
        <w:t>请</w:t>
      </w:r>
      <w:r>
        <w:rPr>
          <w:rFonts w:hint="eastAsia"/>
          <w:sz w:val="24"/>
        </w:rPr>
        <w:t>与合同正文内容</w:t>
      </w:r>
      <w:r>
        <w:rPr>
          <w:rFonts w:hint="eastAsia"/>
          <w:sz w:val="24"/>
          <w:lang w:eastAsia="zh-CN"/>
        </w:rPr>
        <w:t>保持</w:t>
      </w:r>
      <w:r>
        <w:rPr>
          <w:rFonts w:hint="eastAsia"/>
          <w:sz w:val="24"/>
        </w:rPr>
        <w:t>一致。</w:t>
      </w:r>
    </w:p>
    <w:p>
      <w:pPr>
        <w:spacing w:before="156" w:beforeLines="50" w:after="156" w:afterLines="50" w:line="300" w:lineRule="auto"/>
        <w:ind w:left="0" w:leftChars="0" w:firstLine="480" w:firstLineChars="200"/>
        <w:jc w:val="left"/>
        <w:rPr>
          <w:rFonts w:hint="eastAsia"/>
          <w:sz w:val="24"/>
        </w:rPr>
      </w:pPr>
      <w:r>
        <w:rPr>
          <w:rFonts w:hint="eastAsia"/>
          <w:sz w:val="24"/>
          <w:lang w:val="en-US" w:eastAsia="zh-CN"/>
        </w:rPr>
        <w:t>三、</w:t>
      </w:r>
      <w:r>
        <w:rPr>
          <w:rFonts w:hint="eastAsia"/>
          <w:sz w:val="24"/>
        </w:rPr>
        <w:t>关于正文部分当事人基本情况的填写。当事人基本情况主要是</w:t>
      </w:r>
      <w:r>
        <w:rPr>
          <w:rFonts w:hint="eastAsia"/>
          <w:sz w:val="24"/>
          <w:lang w:eastAsia="zh-CN"/>
        </w:rPr>
        <w:t>供</w:t>
      </w:r>
      <w:r>
        <w:rPr>
          <w:rFonts w:hint="eastAsia"/>
          <w:sz w:val="24"/>
        </w:rPr>
        <w:t>当事人在履行合同时通讯和付款使用，因此所填内容</w:t>
      </w:r>
      <w:r>
        <w:rPr>
          <w:rFonts w:hint="eastAsia"/>
          <w:sz w:val="24"/>
          <w:lang w:eastAsia="zh-CN"/>
        </w:rPr>
        <w:t>请</w:t>
      </w:r>
      <w:r>
        <w:rPr>
          <w:rFonts w:hint="eastAsia"/>
          <w:sz w:val="24"/>
        </w:rPr>
        <w:t>确保</w:t>
      </w:r>
      <w:r>
        <w:rPr>
          <w:rFonts w:hint="eastAsia"/>
          <w:sz w:val="24"/>
          <w:lang w:eastAsia="zh-CN"/>
        </w:rPr>
        <w:t>信息准确</w:t>
      </w:r>
      <w:r>
        <w:rPr>
          <w:rFonts w:hint="eastAsia"/>
          <w:sz w:val="24"/>
        </w:rPr>
        <w:t>。</w:t>
      </w:r>
    </w:p>
    <w:p>
      <w:pPr>
        <w:spacing w:before="156" w:beforeLines="50" w:after="156" w:afterLines="50" w:line="300" w:lineRule="auto"/>
        <w:ind w:left="0" w:leftChars="0" w:firstLine="480" w:firstLineChars="200"/>
        <w:jc w:val="left"/>
        <w:rPr>
          <w:rFonts w:hint="default" w:eastAsia="宋体"/>
          <w:sz w:val="24"/>
          <w:lang w:val="en" w:eastAsia="zh-CN"/>
        </w:rPr>
      </w:pPr>
      <w:r>
        <w:rPr>
          <w:rFonts w:hint="eastAsia"/>
          <w:sz w:val="24"/>
          <w:lang w:val="en-US" w:eastAsia="zh-CN"/>
        </w:rPr>
        <w:t>四、本合同示范文本内关于合同标的、价款支付、双方权利义务、违约责任、合同解除等方面的条款仅供当事人参考，当事人可根据项目需求、合同签订目的等，对具体条款进行增减或变更。</w:t>
      </w:r>
    </w:p>
    <w:p>
      <w:pPr>
        <w:spacing w:before="156" w:beforeLines="50" w:after="156" w:afterLines="50" w:line="300" w:lineRule="auto"/>
        <w:ind w:left="0" w:leftChars="0" w:firstLine="480" w:firstLineChars="200"/>
        <w:jc w:val="left"/>
        <w:rPr>
          <w:sz w:val="24"/>
        </w:rPr>
      </w:pPr>
      <w:r>
        <w:rPr>
          <w:rFonts w:hint="eastAsia"/>
          <w:sz w:val="24"/>
          <w:lang w:val="en-US" w:eastAsia="zh-CN"/>
        </w:rPr>
        <w:t>五、</w:t>
      </w:r>
      <w:r>
        <w:rPr>
          <w:rFonts w:hint="eastAsia"/>
          <w:sz w:val="24"/>
        </w:rPr>
        <w:t>本合同示范文本中的“□”为可选择项目，选择该项目</w:t>
      </w:r>
      <w:r>
        <w:rPr>
          <w:rFonts w:hint="eastAsia"/>
          <w:sz w:val="24"/>
          <w:lang w:eastAsia="zh-CN"/>
        </w:rPr>
        <w:t>的，请</w:t>
      </w:r>
      <w:r>
        <w:rPr>
          <w:rFonts w:hint="eastAsia"/>
          <w:sz w:val="24"/>
        </w:rPr>
        <w:t>在“□”内划“√”，不选择的</w:t>
      </w:r>
      <w:r>
        <w:rPr>
          <w:rFonts w:hint="eastAsia"/>
          <w:sz w:val="24"/>
          <w:lang w:eastAsia="zh-CN"/>
        </w:rPr>
        <w:t>请</w:t>
      </w:r>
      <w:r>
        <w:rPr>
          <w:rFonts w:hint="eastAsia"/>
          <w:sz w:val="24"/>
        </w:rPr>
        <w:t>在“□”内划“×”</w:t>
      </w:r>
      <w:r>
        <w:rPr>
          <w:rFonts w:hint="eastAsia"/>
          <w:sz w:val="24"/>
          <w:lang w:eastAsia="zh-CN"/>
        </w:rPr>
        <w:t>。未划</w:t>
      </w:r>
      <w:r>
        <w:rPr>
          <w:rFonts w:hint="eastAsia"/>
          <w:sz w:val="24"/>
        </w:rPr>
        <w:t>“√”</w:t>
      </w:r>
      <w:r>
        <w:rPr>
          <w:rFonts w:hint="eastAsia"/>
          <w:sz w:val="24"/>
          <w:lang w:eastAsia="zh-CN"/>
        </w:rPr>
        <w:t>或</w:t>
      </w:r>
      <w:r>
        <w:rPr>
          <w:rFonts w:hint="eastAsia"/>
          <w:sz w:val="24"/>
        </w:rPr>
        <w:t>“×”</w:t>
      </w:r>
      <w:r>
        <w:rPr>
          <w:rFonts w:hint="eastAsia"/>
          <w:sz w:val="24"/>
          <w:lang w:eastAsia="zh-CN"/>
        </w:rPr>
        <w:t>视为不选择。</w:t>
      </w:r>
    </w:p>
    <w:p>
      <w:pPr>
        <w:spacing w:before="156" w:beforeLines="50" w:after="156" w:afterLines="50" w:line="300" w:lineRule="auto"/>
        <w:ind w:left="0" w:leftChars="0" w:firstLine="480" w:firstLineChars="200"/>
        <w:jc w:val="left"/>
        <w:rPr>
          <w:rFonts w:hint="eastAsia"/>
          <w:sz w:val="24"/>
        </w:rPr>
      </w:pPr>
      <w:r>
        <w:rPr>
          <w:rFonts w:hint="eastAsia"/>
          <w:sz w:val="24"/>
          <w:lang w:val="en-US" w:eastAsia="zh-CN"/>
        </w:rPr>
        <w:t>六、</w:t>
      </w:r>
      <w:r>
        <w:rPr>
          <w:rFonts w:hint="eastAsia"/>
          <w:sz w:val="24"/>
        </w:rPr>
        <w:t>当事人使用本合同示范文本</w:t>
      </w:r>
      <w:r>
        <w:rPr>
          <w:rFonts w:hint="eastAsia"/>
          <w:sz w:val="24"/>
          <w:lang w:eastAsia="zh-CN"/>
        </w:rPr>
        <w:t>时</w:t>
      </w:r>
      <w:r>
        <w:rPr>
          <w:rFonts w:hint="eastAsia"/>
          <w:sz w:val="24"/>
        </w:rPr>
        <w:t>，凡是当事人约定无需填写的条款，</w:t>
      </w:r>
      <w:r>
        <w:rPr>
          <w:rFonts w:hint="eastAsia"/>
          <w:sz w:val="24"/>
          <w:lang w:eastAsia="zh-CN"/>
        </w:rPr>
        <w:t>请</w:t>
      </w:r>
      <w:r>
        <w:rPr>
          <w:rFonts w:hint="eastAsia"/>
          <w:sz w:val="24"/>
        </w:rPr>
        <w:t>在该条款填写的空白处划“</w:t>
      </w:r>
      <w:r>
        <w:rPr>
          <w:sz w:val="24"/>
        </w:rPr>
        <w:t>/</w:t>
      </w:r>
      <w:r>
        <w:rPr>
          <w:rFonts w:hint="eastAsia"/>
          <w:sz w:val="24"/>
        </w:rPr>
        <w:t>”表示</w:t>
      </w:r>
      <w:r>
        <w:rPr>
          <w:rFonts w:hint="eastAsia"/>
          <w:sz w:val="24"/>
          <w:lang w:eastAsia="zh-CN"/>
        </w:rPr>
        <w:t>，或者直接将无需填写的条款内容进行删除</w:t>
      </w:r>
      <w:r>
        <w:rPr>
          <w:rFonts w:hint="eastAsia"/>
          <w:sz w:val="24"/>
        </w:rPr>
        <w:t>。</w:t>
      </w:r>
    </w:p>
    <w:p>
      <w:pPr>
        <w:spacing w:before="156" w:beforeLines="50" w:after="156" w:afterLines="50" w:line="300" w:lineRule="auto"/>
        <w:ind w:left="0" w:leftChars="0" w:firstLine="480" w:firstLineChars="200"/>
        <w:jc w:val="left"/>
        <w:rPr>
          <w:rFonts w:hint="eastAsia"/>
          <w:sz w:val="24"/>
        </w:rPr>
      </w:pPr>
    </w:p>
    <w:p>
      <w:pPr>
        <w:tabs>
          <w:tab w:val="left" w:pos="4140"/>
          <w:tab w:val="left" w:pos="8820"/>
        </w:tabs>
        <w:adjustRightInd w:val="0"/>
        <w:snapToGrid w:val="0"/>
        <w:spacing w:line="560" w:lineRule="exact"/>
        <w:ind w:firstLine="602" w:firstLineChars="200"/>
        <w:jc w:val="left"/>
        <w:rPr>
          <w:rFonts w:hint="eastAsia"/>
          <w:b/>
          <w:sz w:val="30"/>
        </w:rPr>
      </w:pPr>
    </w:p>
    <w:p>
      <w:pPr>
        <w:rPr>
          <w:rFonts w:hint="eastAsia" w:ascii="仿宋_GB2312" w:eastAsia="仿宋_GB2312"/>
          <w:color w:val="000000"/>
          <w:sz w:val="32"/>
          <w:szCs w:val="32"/>
        </w:rPr>
      </w:pPr>
      <w:r>
        <w:rPr>
          <w:rFonts w:hint="eastAsia" w:ascii="仿宋_GB2312" w:eastAsia="仿宋_GB2312"/>
          <w:color w:val="000000"/>
          <w:sz w:val="32"/>
          <w:szCs w:val="32"/>
        </w:rPr>
        <w:br w:type="page"/>
      </w:r>
    </w:p>
    <w:p>
      <w:pPr>
        <w:tabs>
          <w:tab w:val="left" w:pos="4140"/>
          <w:tab w:val="left" w:pos="8820"/>
        </w:tabs>
        <w:adjustRightInd w:val="0"/>
        <w:snapToGrid w:val="0"/>
        <w:spacing w:line="560" w:lineRule="exact"/>
        <w:ind w:firstLine="240" w:firstLineChars="100"/>
        <w:rPr>
          <w:rFonts w:hint="eastAsia"/>
          <w:b/>
          <w:sz w:val="24"/>
        </w:rPr>
      </w:pPr>
    </w:p>
    <w:p>
      <w:pPr>
        <w:tabs>
          <w:tab w:val="left" w:pos="4140"/>
          <w:tab w:val="left" w:pos="8820"/>
        </w:tabs>
        <w:adjustRightInd w:val="0"/>
        <w:snapToGrid w:val="0"/>
        <w:spacing w:line="560" w:lineRule="exact"/>
        <w:ind w:firstLine="240" w:firstLineChars="100"/>
        <w:rPr>
          <w:sz w:val="24"/>
        </w:rPr>
      </w:pPr>
      <w:r>
        <w:rPr>
          <w:rFonts w:hint="eastAsia"/>
          <w:b/>
          <w:sz w:val="24"/>
        </w:rPr>
        <w:t>甲方（委托方）</w:t>
      </w:r>
      <w:r>
        <w:rPr>
          <w:rFonts w:hint="eastAsia"/>
          <w:sz w:val="24"/>
        </w:rPr>
        <w:t>：</w:t>
      </w:r>
      <w:r>
        <w:rPr>
          <w:rFonts w:hint="eastAsia"/>
          <w:sz w:val="24"/>
          <w:u w:val="single"/>
        </w:rPr>
        <w:t xml:space="preserve">                                              </w:t>
      </w:r>
    </w:p>
    <w:p>
      <w:pPr>
        <w:tabs>
          <w:tab w:val="left" w:pos="7920"/>
          <w:tab w:val="left" w:pos="8820"/>
        </w:tabs>
        <w:adjustRightInd w:val="0"/>
        <w:snapToGrid w:val="0"/>
        <w:spacing w:line="560" w:lineRule="exact"/>
        <w:ind w:firstLine="240" w:firstLineChars="100"/>
        <w:rPr>
          <w:rFonts w:hint="eastAsia"/>
          <w:sz w:val="24"/>
          <w:u w:val="single"/>
        </w:rPr>
      </w:pPr>
      <w:r>
        <w:rPr>
          <w:rFonts w:hint="eastAsia"/>
          <w:b/>
          <w:sz w:val="24"/>
        </w:rPr>
        <w:t>住所地：</w:t>
      </w:r>
      <w:r>
        <w:rPr>
          <w:rFonts w:hint="eastAsia"/>
          <w:sz w:val="24"/>
          <w:u w:val="single"/>
        </w:rPr>
        <w:t xml:space="preserve">                                                     </w:t>
      </w:r>
    </w:p>
    <w:p>
      <w:pPr>
        <w:tabs>
          <w:tab w:val="left" w:pos="7920"/>
        </w:tabs>
        <w:adjustRightInd w:val="0"/>
        <w:snapToGrid w:val="0"/>
        <w:spacing w:line="560" w:lineRule="exact"/>
        <w:ind w:firstLine="240" w:firstLineChars="100"/>
        <w:rPr>
          <w:rFonts w:hint="eastAsia"/>
          <w:sz w:val="24"/>
          <w:u w:val="single"/>
        </w:rPr>
      </w:pPr>
      <w:r>
        <w:rPr>
          <w:rFonts w:hint="eastAsia"/>
          <w:b/>
          <w:sz w:val="24"/>
        </w:rPr>
        <w:t>法定代表人：</w:t>
      </w:r>
      <w:r>
        <w:rPr>
          <w:rFonts w:hint="eastAsia"/>
          <w:sz w:val="24"/>
          <w:u w:val="single"/>
        </w:rPr>
        <w:t xml:space="preserve">                                                 </w:t>
      </w:r>
    </w:p>
    <w:p>
      <w:pPr>
        <w:tabs>
          <w:tab w:val="left" w:pos="8220"/>
        </w:tabs>
        <w:adjustRightInd w:val="0"/>
        <w:snapToGrid w:val="0"/>
        <w:spacing w:line="560" w:lineRule="exact"/>
        <w:ind w:firstLine="240" w:firstLineChars="100"/>
        <w:rPr>
          <w:rFonts w:hint="eastAsia"/>
          <w:sz w:val="24"/>
          <w:u w:val="single"/>
        </w:rPr>
      </w:pPr>
      <w:r>
        <w:rPr>
          <w:rFonts w:hint="eastAsia"/>
          <w:b/>
          <w:sz w:val="24"/>
        </w:rPr>
        <w:t>合同联系人：</w:t>
      </w:r>
      <w:r>
        <w:rPr>
          <w:rFonts w:hint="eastAsia"/>
          <w:sz w:val="24"/>
          <w:u w:val="single"/>
        </w:rPr>
        <w:t xml:space="preserve">                                                 </w:t>
      </w:r>
    </w:p>
    <w:p>
      <w:pPr>
        <w:tabs>
          <w:tab w:val="left" w:pos="8220"/>
        </w:tabs>
        <w:adjustRightInd w:val="0"/>
        <w:snapToGrid w:val="0"/>
        <w:spacing w:line="560" w:lineRule="exact"/>
        <w:ind w:firstLine="240" w:firstLineChars="100"/>
        <w:rPr>
          <w:rFonts w:hint="default" w:eastAsia="宋体"/>
          <w:b/>
          <w:sz w:val="24"/>
          <w:u w:val="single"/>
          <w:lang w:val="en-US" w:eastAsia="zh-CN"/>
        </w:rPr>
      </w:pPr>
      <w:bookmarkStart w:id="7" w:name="OLE_LINK4"/>
      <w:bookmarkStart w:id="8" w:name="OLE_LINK3"/>
      <w:r>
        <w:rPr>
          <w:rFonts w:hint="eastAsia"/>
          <w:b/>
          <w:sz w:val="24"/>
        </w:rPr>
        <w:t>电子邮箱：</w:t>
      </w:r>
      <w:r>
        <w:rPr>
          <w:rFonts w:hint="eastAsia"/>
          <w:sz w:val="24"/>
          <w:u w:val="single"/>
        </w:rPr>
        <w:t xml:space="preserve">                                         </w:t>
      </w:r>
      <w:r>
        <w:rPr>
          <w:rFonts w:hint="eastAsia"/>
          <w:sz w:val="24"/>
          <w:u w:val="single"/>
          <w:lang w:val="en-US" w:eastAsia="zh-CN"/>
        </w:rPr>
        <w:t xml:space="preserve">          </w:t>
      </w:r>
    </w:p>
    <w:bookmarkEnd w:id="7"/>
    <w:bookmarkEnd w:id="8"/>
    <w:p>
      <w:pPr>
        <w:tabs>
          <w:tab w:val="left" w:pos="8820"/>
        </w:tabs>
        <w:adjustRightInd w:val="0"/>
        <w:snapToGrid w:val="0"/>
        <w:spacing w:line="560" w:lineRule="exact"/>
        <w:ind w:firstLine="240" w:firstLineChars="100"/>
        <w:rPr>
          <w:rFonts w:hint="eastAsia"/>
          <w:sz w:val="24"/>
          <w:u w:val="single"/>
        </w:rPr>
      </w:pPr>
      <w:r>
        <w:rPr>
          <w:rFonts w:hint="eastAsia"/>
          <w:b/>
          <w:sz w:val="24"/>
        </w:rPr>
        <w:t>通讯地址：</w:t>
      </w:r>
      <w:r>
        <w:rPr>
          <w:rFonts w:hint="eastAsia"/>
          <w:sz w:val="24"/>
          <w:u w:val="single"/>
        </w:rPr>
        <w:t xml:space="preserve">                                                   </w:t>
      </w:r>
    </w:p>
    <w:p>
      <w:pPr>
        <w:tabs>
          <w:tab w:val="left" w:pos="8820"/>
        </w:tabs>
        <w:adjustRightInd w:val="0"/>
        <w:snapToGrid w:val="0"/>
        <w:spacing w:line="560" w:lineRule="exact"/>
        <w:ind w:firstLine="240" w:firstLineChars="100"/>
        <w:rPr>
          <w:rFonts w:hint="eastAsia"/>
          <w:b/>
          <w:sz w:val="24"/>
          <w:u w:val="single"/>
        </w:rPr>
      </w:pPr>
      <w:bookmarkStart w:id="9" w:name="OLE_LINK2"/>
      <w:bookmarkStart w:id="10" w:name="OLE_LINK1"/>
      <w:r>
        <w:rPr>
          <w:rFonts w:hint="eastAsia"/>
          <w:b/>
          <w:sz w:val="24"/>
        </w:rPr>
        <w:t>邮政编码：</w:t>
      </w:r>
      <w:r>
        <w:rPr>
          <w:rFonts w:hint="eastAsia"/>
          <w:sz w:val="24"/>
          <w:u w:val="single"/>
        </w:rPr>
        <w:t xml:space="preserve">                                                   </w:t>
      </w:r>
    </w:p>
    <w:bookmarkEnd w:id="9"/>
    <w:bookmarkEnd w:id="10"/>
    <w:p>
      <w:pPr>
        <w:tabs>
          <w:tab w:val="left" w:pos="4200"/>
          <w:tab w:val="left" w:pos="7320"/>
        </w:tabs>
        <w:adjustRightInd w:val="0"/>
        <w:snapToGrid w:val="0"/>
        <w:spacing w:line="560" w:lineRule="exact"/>
        <w:ind w:firstLine="240" w:firstLineChars="100"/>
        <w:rPr>
          <w:rFonts w:hint="eastAsia"/>
          <w:b/>
          <w:sz w:val="24"/>
        </w:rPr>
      </w:pPr>
      <w:r>
        <w:rPr>
          <w:rFonts w:hint="eastAsia"/>
          <w:b/>
          <w:sz w:val="24"/>
        </w:rPr>
        <w:t>电话：</w:t>
      </w:r>
      <w:r>
        <w:rPr>
          <w:rFonts w:hint="eastAsia"/>
          <w:sz w:val="24"/>
          <w:u w:val="single"/>
        </w:rPr>
        <w:t xml:space="preserve">                         </w:t>
      </w:r>
      <w:r>
        <w:rPr>
          <w:rFonts w:hint="eastAsia"/>
          <w:b/>
          <w:sz w:val="24"/>
        </w:rPr>
        <w:t>传真：</w:t>
      </w:r>
      <w:r>
        <w:rPr>
          <w:rFonts w:hint="eastAsia"/>
          <w:sz w:val="24"/>
          <w:u w:val="single"/>
        </w:rPr>
        <w:t xml:space="preserve">                        </w:t>
      </w:r>
    </w:p>
    <w:p>
      <w:pPr>
        <w:tabs>
          <w:tab w:val="left" w:pos="7920"/>
          <w:tab w:val="left" w:pos="8820"/>
        </w:tabs>
        <w:adjustRightInd w:val="0"/>
        <w:snapToGrid w:val="0"/>
        <w:spacing w:line="560" w:lineRule="exact"/>
        <w:ind w:firstLine="240" w:firstLineChars="100"/>
        <w:rPr>
          <w:rFonts w:hint="eastAsia"/>
          <w:b/>
          <w:sz w:val="24"/>
        </w:rPr>
      </w:pPr>
      <w:r>
        <w:rPr>
          <w:rFonts w:hint="eastAsia"/>
          <w:b/>
          <w:sz w:val="24"/>
        </w:rPr>
        <w:t>开户银行：</w:t>
      </w:r>
      <w:r>
        <w:rPr>
          <w:rFonts w:hint="eastAsia"/>
          <w:sz w:val="24"/>
          <w:u w:val="single"/>
        </w:rPr>
        <w:t xml:space="preserve">                                                   </w:t>
      </w:r>
    </w:p>
    <w:p>
      <w:pPr>
        <w:tabs>
          <w:tab w:val="left" w:pos="2520"/>
          <w:tab w:val="left" w:pos="7920"/>
          <w:tab w:val="left" w:pos="8820"/>
        </w:tabs>
        <w:adjustRightInd w:val="0"/>
        <w:snapToGrid w:val="0"/>
        <w:spacing w:line="560" w:lineRule="exact"/>
        <w:ind w:firstLine="240" w:firstLineChars="100"/>
        <w:rPr>
          <w:rFonts w:hint="eastAsia"/>
          <w:b/>
          <w:sz w:val="24"/>
        </w:rPr>
      </w:pPr>
      <w:r>
        <w:rPr>
          <w:rFonts w:hint="eastAsia"/>
          <w:b/>
          <w:sz w:val="24"/>
        </w:rPr>
        <w:t>银行账号：</w:t>
      </w:r>
      <w:r>
        <w:rPr>
          <w:rFonts w:hint="eastAsia"/>
          <w:sz w:val="24"/>
          <w:u w:val="single"/>
        </w:rPr>
        <w:t xml:space="preserve">                                                   </w:t>
      </w:r>
    </w:p>
    <w:p>
      <w:pPr>
        <w:tabs>
          <w:tab w:val="left" w:pos="8820"/>
        </w:tabs>
        <w:adjustRightInd w:val="0"/>
        <w:snapToGrid w:val="0"/>
        <w:spacing w:line="560" w:lineRule="exact"/>
        <w:rPr>
          <w:rFonts w:hint="eastAsia"/>
          <w:b/>
          <w:sz w:val="24"/>
        </w:rPr>
      </w:pPr>
    </w:p>
    <w:p>
      <w:pPr>
        <w:tabs>
          <w:tab w:val="left" w:pos="4140"/>
          <w:tab w:val="left" w:pos="8820"/>
        </w:tabs>
        <w:adjustRightInd w:val="0"/>
        <w:snapToGrid w:val="0"/>
        <w:spacing w:line="560" w:lineRule="exact"/>
        <w:ind w:firstLine="240" w:firstLineChars="100"/>
        <w:rPr>
          <w:sz w:val="24"/>
          <w:u w:val="single"/>
        </w:rPr>
      </w:pPr>
      <w:r>
        <w:rPr>
          <w:rFonts w:hint="eastAsia"/>
          <w:b/>
          <w:sz w:val="24"/>
        </w:rPr>
        <w:t>乙方（受托方）：</w:t>
      </w:r>
      <w:r>
        <w:rPr>
          <w:rFonts w:hint="eastAsia"/>
          <w:sz w:val="24"/>
          <w:u w:val="single"/>
        </w:rPr>
        <w:t xml:space="preserve">                                              </w:t>
      </w:r>
    </w:p>
    <w:p>
      <w:pPr>
        <w:tabs>
          <w:tab w:val="left" w:pos="8820"/>
        </w:tabs>
        <w:adjustRightInd w:val="0"/>
        <w:snapToGrid w:val="0"/>
        <w:spacing w:line="560" w:lineRule="exact"/>
        <w:ind w:firstLine="240" w:firstLineChars="100"/>
        <w:rPr>
          <w:rFonts w:hint="eastAsia"/>
          <w:sz w:val="24"/>
          <w:u w:val="single"/>
        </w:rPr>
      </w:pPr>
      <w:r>
        <w:rPr>
          <w:rFonts w:hint="eastAsia"/>
          <w:b/>
          <w:sz w:val="24"/>
        </w:rPr>
        <w:t>住所地：</w:t>
      </w:r>
      <w:r>
        <w:rPr>
          <w:rFonts w:hint="eastAsia"/>
          <w:sz w:val="24"/>
          <w:u w:val="single"/>
        </w:rPr>
        <w:t xml:space="preserve">                                                     </w:t>
      </w:r>
    </w:p>
    <w:p>
      <w:pPr>
        <w:tabs>
          <w:tab w:val="left" w:pos="7920"/>
        </w:tabs>
        <w:adjustRightInd w:val="0"/>
        <w:snapToGrid w:val="0"/>
        <w:spacing w:line="560" w:lineRule="exact"/>
        <w:ind w:firstLine="240" w:firstLineChars="100"/>
        <w:rPr>
          <w:rFonts w:hint="eastAsia"/>
          <w:sz w:val="24"/>
          <w:u w:val="single"/>
        </w:rPr>
      </w:pPr>
      <w:r>
        <w:rPr>
          <w:rFonts w:hint="eastAsia"/>
          <w:b/>
          <w:sz w:val="24"/>
        </w:rPr>
        <w:t>法定代表人：</w:t>
      </w:r>
      <w:r>
        <w:rPr>
          <w:rFonts w:hint="eastAsia"/>
          <w:sz w:val="24"/>
          <w:u w:val="single"/>
        </w:rPr>
        <w:t xml:space="preserve">                                                 </w:t>
      </w:r>
    </w:p>
    <w:p>
      <w:pPr>
        <w:tabs>
          <w:tab w:val="left" w:pos="8220"/>
        </w:tabs>
        <w:adjustRightInd w:val="0"/>
        <w:snapToGrid w:val="0"/>
        <w:spacing w:line="560" w:lineRule="exact"/>
        <w:ind w:firstLine="240" w:firstLineChars="100"/>
        <w:rPr>
          <w:rFonts w:hint="eastAsia"/>
          <w:sz w:val="24"/>
          <w:u w:val="single"/>
        </w:rPr>
      </w:pPr>
      <w:r>
        <w:rPr>
          <w:rFonts w:hint="eastAsia"/>
          <w:b/>
          <w:sz w:val="24"/>
        </w:rPr>
        <w:t>合同联系人：</w:t>
      </w:r>
      <w:r>
        <w:rPr>
          <w:rFonts w:hint="eastAsia"/>
          <w:sz w:val="24"/>
          <w:u w:val="single"/>
        </w:rPr>
        <w:t xml:space="preserve">                                                 </w:t>
      </w:r>
    </w:p>
    <w:p>
      <w:pPr>
        <w:tabs>
          <w:tab w:val="left" w:pos="8220"/>
        </w:tabs>
        <w:adjustRightInd w:val="0"/>
        <w:snapToGrid w:val="0"/>
        <w:spacing w:line="560" w:lineRule="exact"/>
        <w:ind w:firstLine="240" w:firstLineChars="100"/>
        <w:rPr>
          <w:rFonts w:hint="default" w:eastAsia="宋体"/>
          <w:b/>
          <w:sz w:val="24"/>
          <w:u w:val="single"/>
          <w:lang w:val="en-US" w:eastAsia="zh-CN"/>
        </w:rPr>
      </w:pPr>
      <w:r>
        <w:rPr>
          <w:rFonts w:hint="eastAsia"/>
          <w:b/>
          <w:sz w:val="24"/>
        </w:rPr>
        <w:t>电子邮箱：</w:t>
      </w:r>
      <w:r>
        <w:rPr>
          <w:rFonts w:hint="eastAsia"/>
          <w:sz w:val="24"/>
          <w:u w:val="single"/>
        </w:rPr>
        <w:t xml:space="preserve">                                         </w:t>
      </w:r>
      <w:r>
        <w:rPr>
          <w:rFonts w:hint="eastAsia"/>
          <w:sz w:val="24"/>
          <w:u w:val="single"/>
          <w:lang w:val="en-US" w:eastAsia="zh-CN"/>
        </w:rPr>
        <w:t xml:space="preserve">          </w:t>
      </w:r>
    </w:p>
    <w:p>
      <w:pPr>
        <w:tabs>
          <w:tab w:val="left" w:pos="8820"/>
        </w:tabs>
        <w:adjustRightInd w:val="0"/>
        <w:snapToGrid w:val="0"/>
        <w:spacing w:line="560" w:lineRule="exact"/>
        <w:ind w:firstLine="240" w:firstLineChars="100"/>
        <w:rPr>
          <w:rFonts w:hint="eastAsia"/>
          <w:sz w:val="24"/>
          <w:u w:val="single"/>
        </w:rPr>
      </w:pPr>
      <w:r>
        <w:rPr>
          <w:rFonts w:hint="eastAsia"/>
          <w:b/>
          <w:sz w:val="24"/>
        </w:rPr>
        <w:t>通讯地址：</w:t>
      </w:r>
      <w:r>
        <w:rPr>
          <w:rFonts w:hint="eastAsia"/>
          <w:sz w:val="24"/>
          <w:u w:val="single"/>
        </w:rPr>
        <w:t xml:space="preserve">                                                   </w:t>
      </w:r>
    </w:p>
    <w:p>
      <w:pPr>
        <w:tabs>
          <w:tab w:val="left" w:pos="8820"/>
        </w:tabs>
        <w:adjustRightInd w:val="0"/>
        <w:snapToGrid w:val="0"/>
        <w:spacing w:line="560" w:lineRule="exact"/>
        <w:ind w:firstLine="240" w:firstLineChars="100"/>
        <w:rPr>
          <w:rFonts w:hint="eastAsia"/>
          <w:b/>
          <w:sz w:val="24"/>
          <w:u w:val="single"/>
        </w:rPr>
      </w:pPr>
      <w:r>
        <w:rPr>
          <w:rFonts w:hint="eastAsia"/>
          <w:b/>
          <w:sz w:val="24"/>
        </w:rPr>
        <w:t>邮政编码：</w:t>
      </w:r>
      <w:r>
        <w:rPr>
          <w:rFonts w:hint="eastAsia"/>
          <w:sz w:val="24"/>
          <w:u w:val="single"/>
        </w:rPr>
        <w:t xml:space="preserve">                                                   </w:t>
      </w:r>
    </w:p>
    <w:p>
      <w:pPr>
        <w:tabs>
          <w:tab w:val="left" w:pos="4200"/>
          <w:tab w:val="left" w:pos="7320"/>
        </w:tabs>
        <w:adjustRightInd w:val="0"/>
        <w:snapToGrid w:val="0"/>
        <w:spacing w:line="560" w:lineRule="exact"/>
        <w:ind w:firstLine="240" w:firstLineChars="100"/>
        <w:rPr>
          <w:rFonts w:hint="eastAsia"/>
          <w:b/>
          <w:sz w:val="24"/>
        </w:rPr>
      </w:pPr>
      <w:r>
        <w:rPr>
          <w:rFonts w:hint="eastAsia"/>
          <w:b/>
          <w:sz w:val="24"/>
        </w:rPr>
        <w:t>电话：</w:t>
      </w:r>
      <w:r>
        <w:rPr>
          <w:rFonts w:hint="eastAsia"/>
          <w:sz w:val="24"/>
          <w:u w:val="single"/>
        </w:rPr>
        <w:t xml:space="preserve">                         </w:t>
      </w:r>
      <w:r>
        <w:rPr>
          <w:rFonts w:hint="eastAsia"/>
          <w:b/>
          <w:sz w:val="24"/>
        </w:rPr>
        <w:t>传真：</w:t>
      </w:r>
      <w:r>
        <w:rPr>
          <w:rFonts w:hint="eastAsia"/>
          <w:sz w:val="24"/>
          <w:u w:val="single"/>
        </w:rPr>
        <w:t xml:space="preserve">                        </w:t>
      </w:r>
    </w:p>
    <w:p>
      <w:pPr>
        <w:tabs>
          <w:tab w:val="left" w:pos="7920"/>
          <w:tab w:val="left" w:pos="8820"/>
        </w:tabs>
        <w:adjustRightInd w:val="0"/>
        <w:snapToGrid w:val="0"/>
        <w:spacing w:line="560" w:lineRule="exact"/>
        <w:ind w:firstLine="240" w:firstLineChars="100"/>
        <w:rPr>
          <w:rFonts w:hint="eastAsia"/>
          <w:sz w:val="24"/>
          <w:u w:val="single"/>
        </w:rPr>
      </w:pPr>
      <w:r>
        <w:rPr>
          <w:rFonts w:hint="eastAsia"/>
          <w:b/>
          <w:sz w:val="24"/>
        </w:rPr>
        <w:t>开户银行：</w:t>
      </w:r>
      <w:r>
        <w:rPr>
          <w:rFonts w:hint="eastAsia"/>
          <w:sz w:val="24"/>
          <w:u w:val="single"/>
        </w:rPr>
        <w:t xml:space="preserve">                                                   </w:t>
      </w:r>
    </w:p>
    <w:p>
      <w:pPr>
        <w:tabs>
          <w:tab w:val="left" w:pos="2520"/>
          <w:tab w:val="left" w:pos="7920"/>
          <w:tab w:val="left" w:pos="8820"/>
        </w:tabs>
        <w:adjustRightInd w:val="0"/>
        <w:snapToGrid w:val="0"/>
        <w:spacing w:line="560" w:lineRule="exact"/>
        <w:ind w:firstLine="240" w:firstLineChars="100"/>
        <w:rPr>
          <w:rFonts w:hint="eastAsia"/>
          <w:b/>
          <w:sz w:val="24"/>
        </w:rPr>
      </w:pPr>
      <w:r>
        <w:rPr>
          <w:rFonts w:hint="eastAsia"/>
          <w:b/>
          <w:sz w:val="24"/>
        </w:rPr>
        <w:t>银行账号：</w:t>
      </w:r>
      <w:r>
        <w:rPr>
          <w:rFonts w:hint="eastAsia"/>
          <w:sz w:val="24"/>
          <w:u w:val="single"/>
        </w:rPr>
        <w:t xml:space="preserve">                                                   </w:t>
      </w:r>
    </w:p>
    <w:p>
      <w:pPr>
        <w:rPr>
          <w:rFonts w:hint="eastAsia"/>
          <w:sz w:val="24"/>
        </w:rPr>
      </w:pPr>
      <w:r>
        <w:rPr>
          <w:rFonts w:hint="eastAsia"/>
          <w:sz w:val="24"/>
        </w:rPr>
        <w:br w:type="page"/>
      </w:r>
    </w:p>
    <w:p>
      <w:pPr>
        <w:adjustRightInd w:val="0"/>
        <w:snapToGrid w:val="0"/>
        <w:spacing w:before="156" w:beforeLines="50" w:after="156" w:afterLines="50" w:line="360" w:lineRule="auto"/>
        <w:ind w:firstLine="0" w:firstLineChars="0"/>
        <w:rPr>
          <w:rFonts w:ascii="宋体" w:hAnsi="宋体"/>
          <w:sz w:val="24"/>
        </w:rPr>
      </w:pPr>
      <w:r>
        <w:rPr>
          <w:rFonts w:hint="eastAsia" w:ascii="宋体" w:hAnsi="宋体"/>
          <w:sz w:val="24"/>
        </w:rPr>
        <w:t>根据《中华人民共和国</w:t>
      </w:r>
      <w:r>
        <w:rPr>
          <w:rFonts w:hint="eastAsia" w:ascii="宋体" w:hAnsi="宋体"/>
          <w:sz w:val="24"/>
          <w:lang w:val="en-US" w:eastAsia="zh-CN"/>
        </w:rPr>
        <w:t>民法典</w:t>
      </w:r>
      <w:r>
        <w:rPr>
          <w:rFonts w:hint="eastAsia" w:ascii="宋体" w:hAnsi="宋体"/>
          <w:sz w:val="24"/>
        </w:rPr>
        <w:t>》及相关法律、行政法规，并依据</w:t>
      </w:r>
    </w:p>
    <w:p>
      <w:pPr>
        <w:tabs>
          <w:tab w:val="left" w:pos="7920"/>
        </w:tabs>
        <w:adjustRightInd w:val="0"/>
        <w:snapToGrid w:val="0"/>
        <w:spacing w:before="156" w:beforeLines="50" w:after="156" w:afterLines="50" w:line="360" w:lineRule="auto"/>
        <w:rPr>
          <w:rFonts w:ascii="宋体" w:hAnsi="宋体"/>
          <w:sz w:val="24"/>
        </w:rPr>
      </w:pPr>
      <w:r>
        <w:rPr>
          <w:rFonts w:hint="eastAsia" w:ascii="宋体" w:hAnsi="宋体"/>
          <w:sz w:val="24"/>
          <w:lang w:eastAsia="zh-CN"/>
        </w:rPr>
        <w:t>☑</w:t>
      </w:r>
      <w:r>
        <w:rPr>
          <w:rFonts w:hint="eastAsia" w:ascii="宋体" w:hAnsi="宋体"/>
          <w:sz w:val="24"/>
        </w:rPr>
        <w:t xml:space="preserve"> 中标通知书（</w:t>
      </w:r>
      <w:r>
        <w:rPr>
          <w:rFonts w:hint="eastAsia" w:ascii="宋体" w:hAnsi="宋体"/>
          <w:sz w:val="24"/>
          <w:lang w:eastAsia="zh-CN"/>
        </w:rPr>
        <w:t>项目</w:t>
      </w:r>
      <w:r>
        <w:rPr>
          <w:rFonts w:hint="eastAsia" w:ascii="宋体" w:hAnsi="宋体"/>
          <w:sz w:val="24"/>
        </w:rPr>
        <w:t>编号：</w:t>
      </w:r>
      <w:r>
        <w:rPr>
          <w:rFonts w:hint="eastAsia" w:ascii="宋体" w:hAnsi="宋体"/>
          <w:sz w:val="24"/>
          <w:u w:val="single"/>
        </w:rPr>
        <w:t xml:space="preserve">                                            </w:t>
      </w:r>
      <w:r>
        <w:rPr>
          <w:rFonts w:hint="eastAsia" w:ascii="宋体" w:hAnsi="宋体"/>
          <w:sz w:val="24"/>
        </w:rPr>
        <w:t>）</w:t>
      </w:r>
    </w:p>
    <w:p>
      <w:pPr>
        <w:tabs>
          <w:tab w:val="left" w:pos="7920"/>
        </w:tabs>
        <w:adjustRightInd w:val="0"/>
        <w:snapToGrid w:val="0"/>
        <w:spacing w:before="156" w:beforeLines="50" w:after="156" w:afterLines="50" w:line="360" w:lineRule="auto"/>
        <w:rPr>
          <w:rFonts w:hint="eastAsia" w:ascii="宋体" w:hAnsi="宋体"/>
          <w:sz w:val="24"/>
        </w:rPr>
      </w:pPr>
      <w:r>
        <w:rPr>
          <w:rFonts w:hint="eastAsia" w:ascii="宋体" w:hAnsi="宋体"/>
          <w:sz w:val="24"/>
        </w:rPr>
        <w:t>□ 其他批准文件</w:t>
      </w:r>
      <w:r>
        <w:rPr>
          <w:rFonts w:hint="eastAsia" w:ascii="宋体" w:hAnsi="宋体"/>
          <w:sz w:val="24"/>
          <w:u w:val="single"/>
        </w:rPr>
        <w:t xml:space="preserve">                                                      </w:t>
      </w:r>
    </w:p>
    <w:p>
      <w:pPr>
        <w:tabs>
          <w:tab w:val="left" w:pos="7920"/>
        </w:tabs>
        <w:adjustRightInd w:val="0"/>
        <w:snapToGrid w:val="0"/>
        <w:spacing w:before="156" w:beforeLines="50" w:after="156" w:afterLines="50" w:line="360" w:lineRule="auto"/>
        <w:rPr>
          <w:rFonts w:hint="eastAsia" w:ascii="宋体" w:hAnsi="宋体"/>
          <w:sz w:val="24"/>
        </w:rPr>
      </w:pPr>
      <w:r>
        <w:rPr>
          <w:rFonts w:hint="eastAsia" w:ascii="宋体" w:hAnsi="宋体"/>
          <w:sz w:val="24"/>
        </w:rPr>
        <w:t>甲、乙双方遵循平等、自愿和诚实信用的原则，就甲方委托乙方开展“</w:t>
      </w:r>
      <w:r>
        <w:rPr>
          <w:rFonts w:hint="eastAsia" w:ascii="宋体" w:hAnsi="宋体"/>
          <w:sz w:val="24"/>
          <w:u w:val="single"/>
        </w:rPr>
        <w:t xml:space="preserve"> 《深圳市现代建筑业高质量发展“十四五”规划》2024年度综合技术服务 </w:t>
      </w:r>
      <w:r>
        <w:rPr>
          <w:rFonts w:hint="eastAsia" w:ascii="宋体" w:hAnsi="宋体"/>
          <w:sz w:val="24"/>
        </w:rPr>
        <w:t>”</w:t>
      </w:r>
      <w:r>
        <w:rPr>
          <w:rFonts w:hint="eastAsia" w:ascii="宋体" w:hAnsi="宋体"/>
          <w:sz w:val="24"/>
          <w:lang w:eastAsia="zh-CN"/>
        </w:rPr>
        <w:t>项目</w:t>
      </w:r>
      <w:r>
        <w:rPr>
          <w:rFonts w:hint="eastAsia" w:ascii="宋体" w:hAnsi="宋体"/>
          <w:sz w:val="24"/>
        </w:rPr>
        <w:t>事宜协商一致，签订本合同，双方承诺遵守并切实履行下列条款：</w:t>
      </w:r>
    </w:p>
    <w:p>
      <w:pPr>
        <w:adjustRightInd w:val="0"/>
        <w:snapToGrid w:val="0"/>
        <w:spacing w:before="156" w:beforeLines="50" w:after="156" w:afterLines="50" w:line="360" w:lineRule="auto"/>
        <w:rPr>
          <w:rFonts w:hint="eastAsia" w:ascii="宋体" w:hAnsi="宋体"/>
          <w:sz w:val="24"/>
        </w:rPr>
      </w:pPr>
    </w:p>
    <w:p>
      <w:pPr>
        <w:numPr>
          <w:ilvl w:val="0"/>
          <w:numId w:val="0"/>
        </w:numPr>
        <w:tabs>
          <w:tab w:val="left" w:pos="1080"/>
          <w:tab w:val="left" w:pos="1665"/>
        </w:tabs>
        <w:adjustRightInd w:val="0"/>
        <w:snapToGrid w:val="0"/>
        <w:spacing w:before="156" w:beforeLines="50" w:after="156" w:afterLines="50" w:line="360" w:lineRule="auto"/>
        <w:ind w:left="0" w:firstLine="0"/>
        <w:jc w:val="left"/>
        <w:rPr>
          <w:rFonts w:hint="eastAsia" w:ascii="宋体" w:hAnsi="宋体" w:eastAsia="宋体" w:cs="宋体"/>
          <w:b/>
          <w:bCs/>
          <w:sz w:val="24"/>
        </w:rPr>
      </w:pPr>
      <w:r>
        <w:rPr>
          <w:rFonts w:hint="eastAsia" w:ascii="宋体" w:hAnsi="宋体" w:eastAsia="宋体" w:cs="宋体"/>
          <w:b/>
          <w:bCs/>
          <w:sz w:val="24"/>
          <w:lang w:eastAsia="zh-CN"/>
        </w:rPr>
        <w:t>第一条</w:t>
      </w:r>
      <w:r>
        <w:rPr>
          <w:rFonts w:hint="eastAsia" w:ascii="宋体" w:hAnsi="宋体" w:eastAsia="宋体" w:cs="宋体"/>
          <w:b/>
          <w:bCs/>
          <w:sz w:val="24"/>
          <w:lang w:val="en-US" w:eastAsia="zh-CN"/>
        </w:rPr>
        <w:t xml:space="preserve">  </w:t>
      </w:r>
      <w:r>
        <w:rPr>
          <w:rFonts w:hint="eastAsia" w:ascii="宋体" w:hAnsi="宋体" w:eastAsia="宋体" w:cs="宋体"/>
          <w:b/>
          <w:bCs/>
          <w:sz w:val="24"/>
          <w:lang w:eastAsia="zh-CN"/>
        </w:rPr>
        <w:t>项目</w:t>
      </w:r>
      <w:r>
        <w:rPr>
          <w:rFonts w:hint="eastAsia" w:ascii="宋体" w:hAnsi="宋体" w:eastAsia="宋体" w:cs="宋体"/>
          <w:b/>
          <w:bCs/>
          <w:sz w:val="24"/>
        </w:rPr>
        <w:t>基本情况</w:t>
      </w:r>
    </w:p>
    <w:p>
      <w:pPr>
        <w:tabs>
          <w:tab w:val="left" w:pos="7920"/>
        </w:tabs>
        <w:adjustRightInd w:val="0"/>
        <w:snapToGrid w:val="0"/>
        <w:spacing w:before="156" w:beforeLines="50" w:after="156" w:afterLines="50" w:line="360" w:lineRule="auto"/>
        <w:rPr>
          <w:rFonts w:hint="eastAsia" w:ascii="宋体" w:hAnsi="宋体"/>
          <w:sz w:val="24"/>
          <w:u w:val="single"/>
        </w:rPr>
      </w:pPr>
      <w:r>
        <w:rPr>
          <w:sz w:val="24"/>
        </w:rPr>
        <w:t>1.1</w:t>
      </w:r>
      <w:r>
        <w:rPr>
          <w:rFonts w:hint="eastAsia"/>
          <w:sz w:val="24"/>
          <w:lang w:eastAsia="zh-CN"/>
        </w:rPr>
        <w:t>项目</w:t>
      </w:r>
      <w:r>
        <w:rPr>
          <w:rFonts w:hint="eastAsia" w:ascii="宋体" w:hAnsi="宋体"/>
          <w:sz w:val="24"/>
        </w:rPr>
        <w:t>名称：</w:t>
      </w:r>
      <w:r>
        <w:rPr>
          <w:rFonts w:hint="eastAsia" w:ascii="宋体" w:hAnsi="宋体"/>
          <w:sz w:val="24"/>
          <w:u w:val="single"/>
        </w:rPr>
        <w:t xml:space="preserve">  《深圳市现代建筑业高质量发展“十四五”规划》2024年度综合技术服务  </w:t>
      </w:r>
      <w:r>
        <w:rPr>
          <w:rFonts w:hint="eastAsia" w:ascii="宋体" w:hAnsi="宋体"/>
          <w:sz w:val="24"/>
        </w:rPr>
        <w:t>。</w:t>
      </w:r>
    </w:p>
    <w:p>
      <w:pPr>
        <w:adjustRightInd w:val="0"/>
        <w:snapToGrid w:val="0"/>
        <w:spacing w:before="156" w:beforeLines="50" w:after="156" w:afterLines="50" w:line="360" w:lineRule="auto"/>
        <w:rPr>
          <w:rFonts w:ascii="宋体" w:hAnsi="宋体"/>
          <w:sz w:val="24"/>
        </w:rPr>
      </w:pPr>
      <w:r>
        <w:rPr>
          <w:sz w:val="24"/>
        </w:rPr>
        <w:t>1.2</w:t>
      </w:r>
      <w:r>
        <w:rPr>
          <w:rFonts w:hint="eastAsia"/>
          <w:sz w:val="24"/>
          <w:lang w:eastAsia="zh-CN"/>
        </w:rPr>
        <w:t>项目</w:t>
      </w:r>
      <w:r>
        <w:rPr>
          <w:rFonts w:hint="eastAsia" w:ascii="宋体" w:hAnsi="宋体"/>
          <w:sz w:val="24"/>
        </w:rPr>
        <w:t>委托方式为</w:t>
      </w:r>
      <w:r>
        <w:rPr>
          <w:rFonts w:hint="eastAsia" w:ascii="宋体" w:hAnsi="宋体"/>
          <w:sz w:val="24"/>
          <w:u w:val="single"/>
        </w:rPr>
        <w:t xml:space="preserve">  （4）  </w:t>
      </w:r>
    </w:p>
    <w:p>
      <w:pPr>
        <w:adjustRightInd w:val="0"/>
        <w:snapToGrid w:val="0"/>
        <w:spacing w:before="156" w:beforeLines="50" w:after="156" w:afterLines="50" w:line="360" w:lineRule="auto"/>
        <w:rPr>
          <w:rFonts w:hint="eastAsia" w:ascii="宋体" w:hAnsi="宋体"/>
          <w:sz w:val="24"/>
        </w:rPr>
      </w:pPr>
      <w:r>
        <w:rPr>
          <w:rFonts w:hint="eastAsia" w:ascii="宋体" w:hAnsi="宋体"/>
          <w:sz w:val="24"/>
        </w:rPr>
        <w:t>（</w:t>
      </w:r>
      <w:r>
        <w:rPr>
          <w:sz w:val="24"/>
        </w:rPr>
        <w:t>1</w:t>
      </w:r>
      <w:r>
        <w:rPr>
          <w:rFonts w:hint="eastAsia" w:ascii="宋体" w:hAnsi="宋体"/>
          <w:sz w:val="24"/>
        </w:rPr>
        <w:t>）直接委托</w:t>
      </w:r>
      <w:r>
        <w:rPr>
          <w:rFonts w:ascii="宋体" w:hAnsi="宋体"/>
          <w:sz w:val="24"/>
        </w:rPr>
        <w:t xml:space="preserve">  </w:t>
      </w:r>
      <w:r>
        <w:rPr>
          <w:rFonts w:hint="eastAsia" w:ascii="宋体" w:hAnsi="宋体"/>
          <w:sz w:val="24"/>
        </w:rPr>
        <w:t>（</w:t>
      </w:r>
      <w:r>
        <w:rPr>
          <w:sz w:val="24"/>
        </w:rPr>
        <w:t>2</w:t>
      </w:r>
      <w:r>
        <w:rPr>
          <w:rFonts w:hint="eastAsia" w:ascii="宋体" w:hAnsi="宋体"/>
          <w:sz w:val="24"/>
        </w:rPr>
        <w:t>）单一来源</w:t>
      </w:r>
      <w:r>
        <w:rPr>
          <w:rFonts w:ascii="宋体" w:hAnsi="宋体"/>
          <w:sz w:val="24"/>
        </w:rPr>
        <w:t xml:space="preserve">  </w:t>
      </w:r>
      <w:r>
        <w:rPr>
          <w:rFonts w:hint="eastAsia" w:ascii="宋体" w:hAnsi="宋体"/>
          <w:sz w:val="24"/>
        </w:rPr>
        <w:t>（</w:t>
      </w:r>
      <w:r>
        <w:rPr>
          <w:sz w:val="24"/>
        </w:rPr>
        <w:t>3</w:t>
      </w:r>
      <w:r>
        <w:rPr>
          <w:rFonts w:hint="eastAsia" w:ascii="宋体" w:hAnsi="宋体"/>
          <w:sz w:val="24"/>
        </w:rPr>
        <w:t>）竞争性谈判</w:t>
      </w:r>
      <w:r>
        <w:rPr>
          <w:rFonts w:ascii="宋体" w:hAnsi="宋体"/>
          <w:sz w:val="24"/>
        </w:rPr>
        <w:t xml:space="preserve"> </w:t>
      </w:r>
    </w:p>
    <w:p>
      <w:pPr>
        <w:tabs>
          <w:tab w:val="left" w:pos="7920"/>
        </w:tabs>
        <w:adjustRightInd w:val="0"/>
        <w:snapToGrid w:val="0"/>
        <w:spacing w:before="156" w:beforeLines="50" w:after="156" w:afterLines="50" w:line="360" w:lineRule="auto"/>
        <w:rPr>
          <w:rFonts w:hint="eastAsia" w:ascii="宋体" w:hAnsi="宋体"/>
          <w:sz w:val="24"/>
          <w:u w:val="single"/>
        </w:rPr>
      </w:pPr>
      <w:r>
        <w:rPr>
          <w:rFonts w:hint="eastAsia" w:ascii="宋体" w:hAnsi="宋体"/>
          <w:sz w:val="24"/>
        </w:rPr>
        <w:t>（</w:t>
      </w:r>
      <w:r>
        <w:rPr>
          <w:sz w:val="24"/>
        </w:rPr>
        <w:t>4</w:t>
      </w:r>
      <w:r>
        <w:rPr>
          <w:rFonts w:hint="eastAsia" w:ascii="宋体" w:hAnsi="宋体"/>
          <w:sz w:val="24"/>
        </w:rPr>
        <w:t>）公开招标</w:t>
      </w:r>
      <w:r>
        <w:rPr>
          <w:rFonts w:ascii="宋体" w:hAnsi="宋体"/>
          <w:sz w:val="24"/>
        </w:rPr>
        <w:t xml:space="preserve">  </w:t>
      </w:r>
      <w:r>
        <w:rPr>
          <w:rFonts w:hint="eastAsia" w:ascii="宋体" w:hAnsi="宋体"/>
          <w:sz w:val="24"/>
        </w:rPr>
        <w:t>（</w:t>
      </w:r>
      <w:r>
        <w:rPr>
          <w:sz w:val="24"/>
        </w:rPr>
        <w:t>5</w:t>
      </w:r>
      <w:r>
        <w:rPr>
          <w:rFonts w:hint="eastAsia" w:ascii="宋体" w:hAnsi="宋体"/>
          <w:sz w:val="24"/>
        </w:rPr>
        <w:t>）其它</w:t>
      </w:r>
      <w:r>
        <w:rPr>
          <w:rFonts w:hint="eastAsia" w:ascii="宋体" w:hAnsi="宋体"/>
          <w:sz w:val="24"/>
          <w:u w:val="single"/>
        </w:rPr>
        <w:t xml:space="preserve">                                          </w:t>
      </w:r>
    </w:p>
    <w:p>
      <w:pPr>
        <w:numPr>
          <w:ilvl w:val="0"/>
          <w:numId w:val="0"/>
        </w:numPr>
        <w:tabs>
          <w:tab w:val="left" w:pos="1080"/>
          <w:tab w:val="left" w:pos="1665"/>
          <w:tab w:val="left" w:pos="1995"/>
        </w:tabs>
        <w:adjustRightInd w:val="0"/>
        <w:snapToGrid w:val="0"/>
        <w:spacing w:before="156" w:beforeLines="50" w:after="156" w:afterLines="50" w:line="360" w:lineRule="auto"/>
        <w:ind w:left="0" w:firstLine="0"/>
        <w:rPr>
          <w:rFonts w:hint="eastAsia" w:ascii="宋体" w:hAnsi="宋体" w:eastAsia="宋体" w:cs="Times New Roman"/>
          <w:b w:val="0"/>
          <w:bCs w:val="0"/>
          <w:sz w:val="24"/>
        </w:rPr>
      </w:pPr>
      <w:r>
        <w:rPr>
          <w:rFonts w:hint="default" w:ascii="Times New Roman" w:hAnsi="Times New Roman" w:eastAsia="宋体" w:cs="Times New Roman"/>
          <w:b w:val="0"/>
          <w:bCs w:val="0"/>
          <w:sz w:val="24"/>
          <w:lang w:val="en-US" w:eastAsia="zh-CN"/>
        </w:rPr>
        <w:t xml:space="preserve">1.3 </w:t>
      </w:r>
      <w:r>
        <w:rPr>
          <w:rFonts w:hint="eastAsia" w:ascii="宋体" w:hAnsi="宋体" w:eastAsia="宋体" w:cs="Times New Roman"/>
          <w:b w:val="0"/>
          <w:bCs w:val="0"/>
          <w:sz w:val="24"/>
          <w:lang w:eastAsia="zh-CN"/>
        </w:rPr>
        <w:t>项目服务</w:t>
      </w:r>
      <w:r>
        <w:rPr>
          <w:rFonts w:hint="eastAsia" w:ascii="宋体" w:hAnsi="宋体" w:eastAsia="宋体" w:cs="Times New Roman"/>
          <w:b w:val="0"/>
          <w:bCs w:val="0"/>
          <w:sz w:val="24"/>
        </w:rPr>
        <w:t>内容</w:t>
      </w:r>
      <w:r>
        <w:rPr>
          <w:rFonts w:hint="eastAsia" w:ascii="宋体" w:hAnsi="宋体" w:eastAsia="宋体" w:cs="Times New Roman"/>
          <w:b w:val="0"/>
          <w:bCs w:val="0"/>
          <w:sz w:val="24"/>
          <w:lang w:eastAsia="zh-CN"/>
        </w:rPr>
        <w:t>和</w:t>
      </w:r>
      <w:r>
        <w:rPr>
          <w:rFonts w:hint="eastAsia" w:ascii="宋体" w:hAnsi="宋体" w:eastAsia="宋体" w:cs="Times New Roman"/>
          <w:b w:val="0"/>
          <w:bCs w:val="0"/>
          <w:sz w:val="24"/>
        </w:rPr>
        <w:t>要求</w:t>
      </w:r>
    </w:p>
    <w:p>
      <w:pPr>
        <w:tabs>
          <w:tab w:val="left" w:pos="7920"/>
        </w:tabs>
        <w:adjustRightInd w:val="0"/>
        <w:snapToGrid w:val="0"/>
        <w:spacing w:before="156" w:beforeLines="50" w:after="156" w:afterLines="50" w:line="360" w:lineRule="auto"/>
        <w:rPr>
          <w:rFonts w:ascii="宋体" w:hAnsi="宋体"/>
          <w:sz w:val="24"/>
        </w:rPr>
      </w:pPr>
      <w:r>
        <w:rPr>
          <w:rFonts w:hint="eastAsia" w:ascii="宋体" w:hAnsi="宋体"/>
          <w:sz w:val="24"/>
          <w:u w:val="single"/>
        </w:rPr>
        <w:t xml:space="preserve">  对《深圳市现代建筑业高质量发展“十四五”规划》</w:t>
      </w:r>
      <w:r>
        <w:rPr>
          <w:rFonts w:hint="eastAsia" w:ascii="宋体" w:hAnsi="宋体"/>
          <w:sz w:val="24"/>
          <w:u w:val="single"/>
          <w:lang w:val="en-US" w:eastAsia="zh-CN"/>
        </w:rPr>
        <w:t>2023年度完成</w:t>
      </w:r>
      <w:r>
        <w:rPr>
          <w:rFonts w:hint="eastAsia" w:ascii="宋体" w:hAnsi="宋体"/>
          <w:sz w:val="24"/>
          <w:u w:val="single"/>
        </w:rPr>
        <w:t>情况进行</w:t>
      </w:r>
      <w:r>
        <w:rPr>
          <w:rFonts w:hint="eastAsia" w:ascii="宋体" w:hAnsi="宋体"/>
          <w:sz w:val="24"/>
          <w:u w:val="single"/>
          <w:lang w:val="en-US" w:eastAsia="zh-CN"/>
        </w:rPr>
        <w:t>梳理分析</w:t>
      </w:r>
      <w:r>
        <w:rPr>
          <w:rFonts w:hint="eastAsia" w:ascii="宋体" w:hAnsi="宋体"/>
          <w:sz w:val="24"/>
          <w:u w:val="single"/>
        </w:rPr>
        <w:t>，</w:t>
      </w:r>
      <w:r>
        <w:rPr>
          <w:rFonts w:hint="eastAsia" w:ascii="宋体" w:hAnsi="宋体"/>
          <w:sz w:val="24"/>
          <w:u w:val="single"/>
          <w:lang w:val="en-US" w:eastAsia="zh-CN"/>
        </w:rPr>
        <w:t>在此基础上</w:t>
      </w:r>
      <w:r>
        <w:rPr>
          <w:rFonts w:hint="eastAsia" w:ascii="宋体" w:hAnsi="宋体"/>
          <w:sz w:val="24"/>
          <w:u w:val="single"/>
        </w:rPr>
        <w:t>提出</w:t>
      </w:r>
      <w:r>
        <w:rPr>
          <w:rFonts w:hint="eastAsia" w:ascii="宋体" w:hAnsi="宋体"/>
          <w:sz w:val="24"/>
          <w:u w:val="single"/>
          <w:lang w:val="en-US" w:eastAsia="zh-CN"/>
        </w:rPr>
        <w:t>进一步推进规划实施的建议</w:t>
      </w:r>
      <w:r>
        <w:rPr>
          <w:rFonts w:hint="eastAsia" w:ascii="宋体" w:hAnsi="宋体"/>
          <w:sz w:val="24"/>
          <w:u w:val="single"/>
          <w:lang w:eastAsia="zh-CN"/>
        </w:rPr>
        <w:t>，</w:t>
      </w:r>
      <w:r>
        <w:rPr>
          <w:rFonts w:hint="eastAsia" w:ascii="宋体" w:hAnsi="宋体"/>
          <w:sz w:val="24"/>
          <w:u w:val="single"/>
        </w:rPr>
        <w:t>形成《深圳市现代建筑业高质量发展“十四五”规划》</w:t>
      </w:r>
      <w:r>
        <w:rPr>
          <w:rFonts w:hint="eastAsia" w:ascii="宋体" w:hAnsi="宋体"/>
          <w:sz w:val="24"/>
          <w:u w:val="single"/>
          <w:lang w:val="en-US" w:eastAsia="zh-CN"/>
        </w:rPr>
        <w:t>2023年度监测评估</w:t>
      </w:r>
      <w:r>
        <w:rPr>
          <w:rFonts w:hint="eastAsia" w:ascii="宋体" w:hAnsi="宋体"/>
          <w:sz w:val="24"/>
          <w:u w:val="single"/>
        </w:rPr>
        <w:t>报告</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w:t>
      </w:r>
    </w:p>
    <w:p>
      <w:pPr>
        <w:pStyle w:val="58"/>
        <w:spacing w:beforeLines="50" w:line="360" w:lineRule="auto"/>
        <w:rPr>
          <w:rFonts w:hint="eastAsia" w:ascii="宋体" w:hAnsi="宋体"/>
          <w:szCs w:val="24"/>
        </w:rPr>
      </w:pPr>
      <w:r>
        <w:rPr>
          <w:rFonts w:hint="eastAsia" w:ascii="宋体" w:hAnsi="宋体"/>
          <w:szCs w:val="24"/>
        </w:rPr>
        <w:t>（详见附件</w:t>
      </w:r>
      <w:r>
        <w:rPr>
          <w:rFonts w:hint="eastAsia" w:ascii="宋体" w:hAnsi="宋体"/>
          <w:szCs w:val="24"/>
          <w:u w:val="single"/>
        </w:rPr>
        <w:t xml:space="preserve"> </w:t>
      </w:r>
      <w:r>
        <w:rPr>
          <w:rFonts w:hint="eastAsia" w:ascii="宋体" w:hAnsi="宋体"/>
          <w:szCs w:val="24"/>
          <w:u w:val="single"/>
          <w:lang w:val="en-US" w:eastAsia="zh-CN"/>
        </w:rPr>
        <w:t>1</w:t>
      </w:r>
      <w:r>
        <w:rPr>
          <w:rFonts w:hint="eastAsia" w:ascii="宋体" w:hAnsi="宋体"/>
          <w:szCs w:val="24"/>
          <w:u w:val="single"/>
        </w:rPr>
        <w:t xml:space="preserve"> </w:t>
      </w:r>
      <w:r>
        <w:rPr>
          <w:rFonts w:hint="eastAsia" w:ascii="宋体" w:hAnsi="宋体"/>
          <w:szCs w:val="24"/>
        </w:rPr>
        <w:t>：项目计划书）</w:t>
      </w:r>
    </w:p>
    <w:p>
      <w:pPr>
        <w:pStyle w:val="58"/>
        <w:spacing w:beforeLines="50" w:line="360" w:lineRule="auto"/>
        <w:rPr>
          <w:rFonts w:hint="eastAsia" w:ascii="宋体" w:hAnsi="宋体"/>
          <w:szCs w:val="24"/>
        </w:rPr>
      </w:pPr>
    </w:p>
    <w:p>
      <w:pPr>
        <w:numPr>
          <w:ilvl w:val="0"/>
          <w:numId w:val="0"/>
        </w:numPr>
        <w:tabs>
          <w:tab w:val="left" w:pos="1080"/>
          <w:tab w:val="left" w:pos="1665"/>
        </w:tabs>
        <w:adjustRightInd w:val="0"/>
        <w:snapToGrid w:val="0"/>
        <w:spacing w:before="156" w:beforeLines="50" w:after="156" w:afterLines="50" w:line="360" w:lineRule="auto"/>
        <w:ind w:left="0" w:firstLine="0"/>
        <w:rPr>
          <w:rFonts w:hint="eastAsia" w:ascii="宋体" w:hAnsi="宋体" w:cs="宋体"/>
          <w:b/>
          <w:bCs/>
          <w:sz w:val="24"/>
        </w:rPr>
      </w:pPr>
      <w:r>
        <w:rPr>
          <w:rFonts w:hint="eastAsia" w:ascii="宋体" w:hAnsi="宋体" w:cs="宋体"/>
          <w:b/>
          <w:bCs/>
          <w:sz w:val="24"/>
          <w:lang w:eastAsia="zh-CN"/>
        </w:rPr>
        <w:t>第二条</w:t>
      </w:r>
      <w:r>
        <w:rPr>
          <w:rFonts w:hint="eastAsia" w:ascii="宋体" w:hAnsi="宋体" w:cs="宋体"/>
          <w:b/>
          <w:bCs/>
          <w:sz w:val="24"/>
          <w:lang w:val="en-US" w:eastAsia="zh-CN"/>
        </w:rPr>
        <w:t xml:space="preserve">  </w:t>
      </w:r>
      <w:r>
        <w:rPr>
          <w:rFonts w:hint="eastAsia" w:ascii="宋体" w:hAnsi="宋体" w:cs="宋体"/>
          <w:b/>
          <w:bCs/>
          <w:sz w:val="24"/>
        </w:rPr>
        <w:t>合同履行期限</w:t>
      </w:r>
    </w:p>
    <w:p>
      <w:pPr>
        <w:tabs>
          <w:tab w:val="left" w:pos="1665"/>
        </w:tabs>
        <w:adjustRightInd w:val="0"/>
        <w:snapToGrid w:val="0"/>
        <w:spacing w:before="156" w:beforeLines="50" w:after="156" w:afterLines="50" w:line="360" w:lineRule="auto"/>
        <w:rPr>
          <w:rFonts w:hint="eastAsia" w:ascii="宋体" w:hAnsi="宋体" w:cs="宋体"/>
          <w:bCs/>
          <w:sz w:val="24"/>
        </w:rPr>
      </w:pPr>
      <w:r>
        <w:rPr>
          <w:rFonts w:hint="eastAsia"/>
          <w:sz w:val="24"/>
          <w:lang w:val="en-US" w:eastAsia="zh-CN"/>
        </w:rPr>
        <w:t>2</w:t>
      </w:r>
      <w:r>
        <w:rPr>
          <w:rFonts w:hint="eastAsia"/>
          <w:sz w:val="24"/>
        </w:rPr>
        <w:t>.1</w:t>
      </w:r>
      <w:r>
        <w:rPr>
          <w:rFonts w:hint="eastAsia" w:ascii="宋体" w:hAnsi="宋体" w:cs="宋体"/>
          <w:bCs/>
          <w:sz w:val="24"/>
        </w:rPr>
        <w:t>本合同</w:t>
      </w:r>
      <w:r>
        <w:rPr>
          <w:rFonts w:hint="eastAsia" w:ascii="宋体" w:hAnsi="宋体" w:cs="宋体"/>
          <w:bCs/>
          <w:sz w:val="24"/>
          <w:lang w:eastAsia="zh-CN"/>
        </w:rPr>
        <w:t>自合同生效之日起</w:t>
      </w:r>
      <w:r>
        <w:rPr>
          <w:rFonts w:hint="eastAsia" w:ascii="宋体" w:hAnsi="宋体" w:cs="宋体"/>
          <w:bCs/>
          <w:sz w:val="24"/>
        </w:rPr>
        <w:t>至</w:t>
      </w:r>
      <w:r>
        <w:rPr>
          <w:rFonts w:hint="eastAsia" w:ascii="宋体" w:hAnsi="宋体" w:cs="宋体"/>
          <w:bCs/>
          <w:sz w:val="24"/>
          <w:lang w:val="en-US" w:eastAsia="zh-CN"/>
        </w:rPr>
        <w:t xml:space="preserve"> </w:t>
      </w:r>
      <w:r>
        <w:rPr>
          <w:rFonts w:hint="eastAsia" w:ascii="宋体" w:hAnsi="宋体"/>
          <w:bCs/>
          <w:sz w:val="24"/>
          <w:lang w:eastAsia="zh-CN"/>
        </w:rPr>
        <w:t>☑</w:t>
      </w:r>
      <w:r>
        <w:rPr>
          <w:rFonts w:hint="eastAsia" w:ascii="宋体" w:hAnsi="宋体" w:cs="宋体"/>
          <w:bCs/>
          <w:sz w:val="24"/>
          <w:u w:val="single"/>
        </w:rPr>
        <w:t xml:space="preserve"> </w:t>
      </w:r>
      <w:r>
        <w:rPr>
          <w:rFonts w:hint="eastAsia" w:ascii="宋体" w:hAnsi="宋体" w:cs="宋体"/>
          <w:bCs/>
          <w:sz w:val="24"/>
          <w:u w:val="single"/>
          <w:lang w:val="en-US" w:eastAsia="zh-CN"/>
        </w:rPr>
        <w:t>2024年</w:t>
      </w:r>
      <w:r>
        <w:rPr>
          <w:rFonts w:hint="eastAsia" w:ascii="宋体" w:hAnsi="宋体" w:cs="宋体"/>
          <w:bCs/>
          <w:sz w:val="24"/>
          <w:u w:val="single"/>
        </w:rPr>
        <w:t xml:space="preserve"> </w:t>
      </w:r>
      <w:r>
        <w:rPr>
          <w:rFonts w:hint="eastAsia" w:ascii="宋体" w:hAnsi="宋体" w:cs="宋体"/>
          <w:bCs/>
          <w:sz w:val="24"/>
        </w:rPr>
        <w:t>年</w:t>
      </w:r>
      <w:r>
        <w:rPr>
          <w:rFonts w:hint="eastAsia" w:ascii="宋体" w:hAnsi="宋体" w:cs="宋体"/>
          <w:bCs/>
          <w:sz w:val="24"/>
          <w:u w:val="single"/>
        </w:rPr>
        <w:t xml:space="preserve"> </w:t>
      </w:r>
      <w:r>
        <w:rPr>
          <w:rFonts w:hint="eastAsia" w:ascii="宋体" w:hAnsi="宋体" w:cs="宋体"/>
          <w:bCs/>
          <w:sz w:val="24"/>
          <w:u w:val="single"/>
          <w:lang w:val="en-US" w:eastAsia="zh-CN"/>
        </w:rPr>
        <w:t>12</w:t>
      </w:r>
      <w:r>
        <w:rPr>
          <w:rFonts w:hint="eastAsia" w:ascii="宋体" w:hAnsi="宋体" w:cs="宋体"/>
          <w:bCs/>
          <w:sz w:val="24"/>
          <w:u w:val="single"/>
        </w:rPr>
        <w:t xml:space="preserve"> </w:t>
      </w:r>
      <w:r>
        <w:rPr>
          <w:rFonts w:hint="eastAsia" w:ascii="宋体" w:hAnsi="宋体" w:cs="宋体"/>
          <w:bCs/>
          <w:sz w:val="24"/>
        </w:rPr>
        <w:t>月</w:t>
      </w:r>
      <w:r>
        <w:rPr>
          <w:rFonts w:hint="eastAsia" w:ascii="宋体" w:hAnsi="宋体" w:cs="宋体"/>
          <w:bCs/>
          <w:sz w:val="24"/>
          <w:u w:val="single"/>
        </w:rPr>
        <w:t xml:space="preserve"> </w:t>
      </w:r>
      <w:r>
        <w:rPr>
          <w:rFonts w:hint="eastAsia" w:ascii="宋体" w:hAnsi="宋体" w:cs="宋体"/>
          <w:bCs/>
          <w:sz w:val="24"/>
          <w:u w:val="single"/>
          <w:lang w:val="en-US" w:eastAsia="zh-CN"/>
        </w:rPr>
        <w:t>20</w:t>
      </w:r>
      <w:r>
        <w:rPr>
          <w:rFonts w:hint="eastAsia" w:ascii="宋体" w:hAnsi="宋体" w:cs="宋体"/>
          <w:bCs/>
          <w:sz w:val="24"/>
          <w:u w:val="single"/>
        </w:rPr>
        <w:t xml:space="preserve"> </w:t>
      </w:r>
      <w:r>
        <w:rPr>
          <w:rFonts w:hint="eastAsia" w:ascii="宋体" w:hAnsi="宋体" w:cs="宋体"/>
          <w:bCs/>
          <w:sz w:val="24"/>
        </w:rPr>
        <w:t>日止</w:t>
      </w:r>
    </w:p>
    <w:p>
      <w:pPr>
        <w:tabs>
          <w:tab w:val="left" w:pos="1665"/>
        </w:tabs>
        <w:adjustRightInd w:val="0"/>
        <w:snapToGrid w:val="0"/>
        <w:spacing w:before="156" w:beforeLines="50" w:after="156" w:afterLines="50" w:line="360" w:lineRule="auto"/>
        <w:ind w:firstLine="3360" w:firstLineChars="1400"/>
        <w:rPr>
          <w:rFonts w:hint="eastAsia" w:ascii="宋体" w:hAnsi="宋体" w:cs="宋体"/>
          <w:bCs/>
          <w:sz w:val="24"/>
        </w:rPr>
      </w:pPr>
      <w:r>
        <w:rPr>
          <w:rFonts w:hint="eastAsia" w:ascii="宋体" w:hAnsi="宋体"/>
          <w:bCs/>
          <w:sz w:val="24"/>
        </w:rPr>
        <w:t>□</w:t>
      </w:r>
      <w:r>
        <w:rPr>
          <w:rFonts w:hint="eastAsia" w:ascii="宋体" w:hAnsi="宋体"/>
          <w:bCs/>
          <w:sz w:val="24"/>
          <w:lang w:eastAsia="zh-CN"/>
        </w:rPr>
        <w:t>甲乙双方约定义务履行完毕之日止</w:t>
      </w:r>
      <w:r>
        <w:rPr>
          <w:rFonts w:hint="eastAsia" w:ascii="宋体" w:hAnsi="宋体" w:cs="宋体"/>
          <w:bCs/>
          <w:sz w:val="24"/>
        </w:rPr>
        <w:t>。</w:t>
      </w:r>
    </w:p>
    <w:p>
      <w:pPr>
        <w:tabs>
          <w:tab w:val="left" w:pos="1995"/>
        </w:tabs>
        <w:adjustRightInd w:val="0"/>
        <w:snapToGrid w:val="0"/>
        <w:spacing w:before="156" w:beforeLines="50" w:after="156" w:afterLines="50" w:line="360" w:lineRule="auto"/>
        <w:rPr>
          <w:rFonts w:hint="eastAsia" w:ascii="宋体" w:hAnsi="宋体" w:cs="宋体"/>
          <w:bCs/>
          <w:sz w:val="24"/>
        </w:rPr>
      </w:pPr>
      <w:r>
        <w:rPr>
          <w:rFonts w:hint="eastAsia"/>
          <w:sz w:val="24"/>
          <w:lang w:val="en-US" w:eastAsia="zh-CN"/>
        </w:rPr>
        <w:t>2</w:t>
      </w:r>
      <w:r>
        <w:rPr>
          <w:rFonts w:hint="eastAsia"/>
          <w:sz w:val="24"/>
        </w:rPr>
        <w:t>.2</w:t>
      </w:r>
      <w:r>
        <w:rPr>
          <w:rFonts w:hint="eastAsia"/>
          <w:sz w:val="24"/>
          <w:lang w:eastAsia="zh-CN"/>
        </w:rPr>
        <w:t>若</w:t>
      </w:r>
      <w:r>
        <w:rPr>
          <w:rFonts w:hint="eastAsia" w:ascii="宋体" w:hAnsi="宋体" w:cs="宋体"/>
          <w:bCs/>
          <w:sz w:val="24"/>
        </w:rPr>
        <w:t>本合同履行期限届满，甲乙双方认为需要继续延长履行期限，应</w:t>
      </w:r>
      <w:r>
        <w:rPr>
          <w:rFonts w:hint="eastAsia" w:ascii="宋体" w:hAnsi="宋体" w:cs="宋体"/>
          <w:bCs/>
          <w:sz w:val="24"/>
          <w:lang w:eastAsia="zh-CN"/>
        </w:rPr>
        <w:t>在合同履行期限届满前，</w:t>
      </w:r>
      <w:r>
        <w:rPr>
          <w:rFonts w:hint="eastAsia" w:ascii="宋体" w:hAnsi="宋体" w:cs="宋体"/>
          <w:bCs/>
          <w:sz w:val="24"/>
        </w:rPr>
        <w:t>签订</w:t>
      </w:r>
      <w:r>
        <w:rPr>
          <w:rFonts w:hint="eastAsia" w:ascii="宋体" w:hAnsi="宋体" w:cs="宋体"/>
          <w:bCs/>
          <w:sz w:val="24"/>
          <w:lang w:eastAsia="zh-CN"/>
        </w:rPr>
        <w:t>补充协议</w:t>
      </w:r>
      <w:r>
        <w:rPr>
          <w:rFonts w:hint="eastAsia" w:ascii="宋体" w:hAnsi="宋体" w:cs="宋体"/>
          <w:bCs/>
          <w:sz w:val="24"/>
        </w:rPr>
        <w:t>。</w:t>
      </w:r>
    </w:p>
    <w:p>
      <w:pPr>
        <w:numPr>
          <w:ilvl w:val="0"/>
          <w:numId w:val="0"/>
        </w:numPr>
        <w:tabs>
          <w:tab w:val="left" w:pos="1080"/>
          <w:tab w:val="left" w:pos="1665"/>
        </w:tabs>
        <w:adjustRightInd w:val="0"/>
        <w:snapToGrid w:val="0"/>
        <w:spacing w:before="156" w:beforeLines="50" w:after="156" w:afterLines="50" w:line="360" w:lineRule="auto"/>
        <w:ind w:left="0" w:firstLine="0"/>
        <w:rPr>
          <w:rFonts w:ascii="宋体" w:hAnsi="宋体" w:cs="宋体"/>
          <w:b/>
          <w:bCs/>
          <w:sz w:val="24"/>
        </w:rPr>
      </w:pPr>
      <w:r>
        <w:rPr>
          <w:rFonts w:hint="eastAsia" w:ascii="宋体" w:hAnsi="宋体" w:cs="宋体"/>
          <w:b/>
          <w:bCs/>
          <w:sz w:val="24"/>
          <w:lang w:eastAsia="zh-CN"/>
        </w:rPr>
        <w:t>第三条</w:t>
      </w:r>
      <w:r>
        <w:rPr>
          <w:rFonts w:hint="eastAsia" w:ascii="宋体" w:hAnsi="宋体" w:cs="宋体"/>
          <w:b/>
          <w:bCs/>
          <w:sz w:val="24"/>
          <w:lang w:val="en-US" w:eastAsia="zh-CN"/>
        </w:rPr>
        <w:t xml:space="preserve">   项目</w:t>
      </w:r>
      <w:r>
        <w:rPr>
          <w:rFonts w:hint="eastAsia" w:ascii="宋体" w:hAnsi="宋体" w:cs="宋体"/>
          <w:b/>
          <w:bCs/>
          <w:sz w:val="24"/>
        </w:rPr>
        <w:t>研究进度及阶段成果要求</w:t>
      </w:r>
    </w:p>
    <w:p>
      <w:pPr>
        <w:adjustRightInd w:val="0"/>
        <w:snapToGrid w:val="0"/>
        <w:spacing w:before="156" w:beforeLines="50" w:after="156" w:afterLines="50" w:line="360" w:lineRule="auto"/>
        <w:rPr>
          <w:rFonts w:hint="eastAsia" w:ascii="宋体" w:hAnsi="宋体"/>
          <w:sz w:val="24"/>
        </w:rPr>
      </w:pPr>
      <w:r>
        <w:rPr>
          <w:rFonts w:hint="eastAsia"/>
          <w:sz w:val="24"/>
          <w:lang w:val="en-US" w:eastAsia="zh-CN"/>
        </w:rPr>
        <w:t>3</w:t>
      </w:r>
      <w:r>
        <w:rPr>
          <w:rFonts w:hint="eastAsia"/>
          <w:sz w:val="24"/>
        </w:rPr>
        <w:t>.1</w:t>
      </w:r>
      <w:r>
        <w:rPr>
          <w:rFonts w:hint="eastAsia" w:ascii="宋体" w:hAnsi="宋体"/>
          <w:sz w:val="24"/>
        </w:rPr>
        <w:t>甲乙双方组成项目组（项目组成员见附件</w:t>
      </w:r>
      <w:r>
        <w:rPr>
          <w:rFonts w:hint="eastAsia" w:ascii="宋体" w:hAnsi="宋体"/>
          <w:sz w:val="24"/>
          <w:u w:val="single"/>
        </w:rPr>
        <w:t xml:space="preserve"> </w:t>
      </w:r>
      <w:r>
        <w:rPr>
          <w:rFonts w:hint="eastAsia" w:ascii="宋体" w:hAnsi="宋体"/>
          <w:sz w:val="24"/>
          <w:u w:val="single"/>
          <w:lang w:val="en-US" w:eastAsia="zh-CN"/>
        </w:rPr>
        <w:t xml:space="preserve">4 </w:t>
      </w:r>
      <w:r>
        <w:rPr>
          <w:rFonts w:hint="eastAsia" w:ascii="宋体" w:hAnsi="宋体"/>
          <w:sz w:val="24"/>
        </w:rPr>
        <w:t>），从</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日开始工作，于</w:t>
      </w:r>
      <w:r>
        <w:rPr>
          <w:rFonts w:hint="eastAsia" w:ascii="宋体" w:hAnsi="宋体" w:cs="宋体"/>
          <w:bCs/>
          <w:sz w:val="24"/>
          <w:u w:val="single"/>
        </w:rPr>
        <w:t xml:space="preserve"> </w:t>
      </w:r>
      <w:r>
        <w:rPr>
          <w:rFonts w:hint="eastAsia" w:ascii="宋体" w:hAnsi="宋体" w:cs="宋体"/>
          <w:bCs/>
          <w:sz w:val="24"/>
          <w:u w:val="single"/>
          <w:lang w:val="en-US" w:eastAsia="zh-CN"/>
        </w:rPr>
        <w:t>2024</w:t>
      </w:r>
      <w:r>
        <w:rPr>
          <w:rFonts w:hint="eastAsia" w:ascii="宋体" w:hAnsi="宋体" w:cs="宋体"/>
          <w:bCs/>
          <w:sz w:val="24"/>
          <w:u w:val="single"/>
        </w:rPr>
        <w:t xml:space="preserve"> </w:t>
      </w:r>
      <w:r>
        <w:rPr>
          <w:rFonts w:hint="eastAsia" w:ascii="宋体" w:hAnsi="宋体" w:cs="宋体"/>
          <w:bCs/>
          <w:sz w:val="24"/>
        </w:rPr>
        <w:t>年</w:t>
      </w:r>
      <w:r>
        <w:rPr>
          <w:rFonts w:hint="eastAsia" w:ascii="宋体" w:hAnsi="宋体" w:cs="宋体"/>
          <w:bCs/>
          <w:sz w:val="24"/>
          <w:u w:val="single"/>
        </w:rPr>
        <w:t xml:space="preserve"> </w:t>
      </w:r>
      <w:r>
        <w:rPr>
          <w:rFonts w:hint="eastAsia" w:ascii="宋体" w:hAnsi="宋体" w:cs="宋体"/>
          <w:bCs/>
          <w:sz w:val="24"/>
          <w:u w:val="single"/>
          <w:lang w:val="en-US" w:eastAsia="zh-CN"/>
        </w:rPr>
        <w:t>12</w:t>
      </w:r>
      <w:r>
        <w:rPr>
          <w:rFonts w:hint="eastAsia" w:ascii="宋体" w:hAnsi="宋体" w:cs="宋体"/>
          <w:bCs/>
          <w:sz w:val="24"/>
          <w:u w:val="single"/>
        </w:rPr>
        <w:t xml:space="preserve"> </w:t>
      </w:r>
      <w:r>
        <w:rPr>
          <w:rFonts w:hint="eastAsia" w:ascii="宋体" w:hAnsi="宋体" w:cs="宋体"/>
          <w:bCs/>
          <w:sz w:val="24"/>
        </w:rPr>
        <w:t>月</w:t>
      </w:r>
      <w:r>
        <w:rPr>
          <w:rFonts w:hint="eastAsia" w:ascii="宋体" w:hAnsi="宋体" w:cs="宋体"/>
          <w:bCs/>
          <w:sz w:val="24"/>
          <w:u w:val="single"/>
        </w:rPr>
        <w:t xml:space="preserve"> </w:t>
      </w:r>
      <w:r>
        <w:rPr>
          <w:rFonts w:hint="eastAsia" w:ascii="宋体" w:hAnsi="宋体" w:cs="宋体"/>
          <w:bCs/>
          <w:sz w:val="24"/>
          <w:u w:val="single"/>
          <w:lang w:val="en-US" w:eastAsia="zh-CN"/>
        </w:rPr>
        <w:t>10</w:t>
      </w:r>
      <w:r>
        <w:rPr>
          <w:rFonts w:hint="eastAsia" w:ascii="宋体" w:hAnsi="宋体" w:cs="宋体"/>
          <w:bCs/>
          <w:sz w:val="24"/>
          <w:u w:val="single"/>
        </w:rPr>
        <w:t xml:space="preserve"> </w:t>
      </w:r>
      <w:r>
        <w:rPr>
          <w:rFonts w:hint="eastAsia" w:ascii="宋体" w:hAnsi="宋体" w:cs="宋体"/>
          <w:bCs/>
          <w:sz w:val="24"/>
        </w:rPr>
        <w:t>日</w:t>
      </w:r>
      <w:r>
        <w:rPr>
          <w:rFonts w:hint="eastAsia" w:ascii="宋体" w:hAnsi="宋体"/>
          <w:sz w:val="24"/>
        </w:rPr>
        <w:t>前提交最终成果。各工作阶段具体工作时间和内容安排如下：</w:t>
      </w:r>
    </w:p>
    <w:tbl>
      <w:tblPr>
        <w:tblStyle w:val="25"/>
        <w:tblW w:w="79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
        <w:gridCol w:w="2311"/>
        <w:gridCol w:w="2400"/>
        <w:gridCol w:w="141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trPr>
        <w:tc>
          <w:tcPr>
            <w:tcW w:w="4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156" w:beforeLines="50" w:beforeAutospacing="0" w:after="156" w:afterLines="50" w:afterAutospacing="0" w:line="360" w:lineRule="auto"/>
              <w:ind w:left="0" w:right="0"/>
              <w:rPr>
                <w:rFonts w:hint="default" w:ascii="宋体" w:hAnsi="宋体" w:cs="Times New Roman"/>
                <w:sz w:val="24"/>
              </w:rPr>
            </w:pPr>
            <w:r>
              <w:rPr>
                <w:rFonts w:hint="eastAsia" w:ascii="宋体" w:hAnsi="宋体" w:cs="Times New Roman"/>
                <w:sz w:val="24"/>
              </w:rPr>
              <w:t>序号</w:t>
            </w:r>
          </w:p>
        </w:tc>
        <w:tc>
          <w:tcPr>
            <w:tcW w:w="23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156" w:beforeLines="50" w:beforeAutospacing="0" w:after="156" w:afterLines="50" w:afterAutospacing="0" w:line="360" w:lineRule="auto"/>
              <w:ind w:left="0" w:right="0"/>
              <w:jc w:val="center"/>
              <w:rPr>
                <w:rFonts w:hint="default" w:ascii="宋体" w:hAnsi="宋体" w:cs="Times New Roman"/>
                <w:sz w:val="24"/>
              </w:rPr>
            </w:pPr>
            <w:r>
              <w:rPr>
                <w:rFonts w:hint="eastAsia" w:ascii="宋体" w:hAnsi="宋体" w:cs="Times New Roman"/>
                <w:sz w:val="24"/>
              </w:rPr>
              <w:t>工作阶段</w:t>
            </w:r>
          </w:p>
        </w:tc>
        <w:tc>
          <w:tcPr>
            <w:tcW w:w="24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156" w:beforeLines="50" w:beforeAutospacing="0" w:after="156" w:afterLines="50" w:afterAutospacing="0" w:line="360" w:lineRule="auto"/>
              <w:ind w:left="0" w:right="0"/>
              <w:jc w:val="center"/>
              <w:rPr>
                <w:rFonts w:hint="default" w:ascii="宋体" w:hAnsi="宋体" w:cs="Times New Roman"/>
                <w:sz w:val="24"/>
              </w:rPr>
            </w:pPr>
            <w:r>
              <w:rPr>
                <w:rFonts w:hint="eastAsia" w:ascii="宋体" w:hAnsi="宋体" w:cs="Times New Roman"/>
                <w:sz w:val="24"/>
              </w:rPr>
              <w:t>成果构成</w:t>
            </w:r>
          </w:p>
        </w:tc>
        <w:tc>
          <w:tcPr>
            <w:tcW w:w="14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156" w:beforeLines="50" w:beforeAutospacing="0" w:after="156" w:afterLines="50" w:afterAutospacing="0" w:line="360" w:lineRule="auto"/>
              <w:ind w:left="0" w:right="0"/>
              <w:jc w:val="center"/>
              <w:rPr>
                <w:rFonts w:hint="default" w:ascii="宋体" w:hAnsi="宋体" w:cs="Times New Roman"/>
                <w:sz w:val="24"/>
              </w:rPr>
            </w:pPr>
            <w:r>
              <w:rPr>
                <w:rFonts w:hint="eastAsia" w:ascii="宋体" w:hAnsi="宋体" w:cs="Times New Roman"/>
                <w:sz w:val="24"/>
              </w:rPr>
              <w:t>提交时间</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156" w:beforeLines="50" w:beforeAutospacing="0" w:after="156" w:afterLines="50" w:afterAutospacing="0" w:line="360" w:lineRule="auto"/>
              <w:ind w:left="0" w:right="0"/>
              <w:jc w:val="center"/>
              <w:rPr>
                <w:rFonts w:hint="default" w:ascii="宋体" w:hAnsi="宋体" w:cs="Times New Roman"/>
                <w:sz w:val="24"/>
              </w:rPr>
            </w:pPr>
            <w:r>
              <w:rPr>
                <w:rFonts w:hint="eastAsia" w:ascii="宋体" w:hAnsi="宋体" w:cs="Times New Roman"/>
                <w:sz w:val="24"/>
              </w:rPr>
              <w:t>验收方式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4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156" w:beforeLines="50" w:beforeAutospacing="0" w:after="156" w:afterLines="50" w:afterAutospacing="0" w:line="360" w:lineRule="auto"/>
              <w:ind w:left="0" w:right="0"/>
              <w:rPr>
                <w:rFonts w:hint="default" w:ascii="宋体" w:hAnsi="宋体" w:cs="Times New Roman"/>
                <w:sz w:val="24"/>
              </w:rPr>
            </w:pPr>
            <w:r>
              <w:rPr>
                <w:rFonts w:hint="default" w:ascii="Times New Roman" w:hAnsi="Times New Roman" w:cs="Times New Roman"/>
                <w:sz w:val="24"/>
              </w:rPr>
              <w:t>1</w:t>
            </w:r>
          </w:p>
        </w:tc>
        <w:tc>
          <w:tcPr>
            <w:tcW w:w="23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156" w:beforeLines="50" w:beforeAutospacing="0" w:after="156" w:afterLines="50" w:afterAutospacing="0" w:line="360" w:lineRule="auto"/>
              <w:ind w:left="0" w:right="0"/>
              <w:rPr>
                <w:rFonts w:hint="default" w:ascii="宋体" w:hAnsi="宋体" w:eastAsia="宋体" w:cs="Times New Roman"/>
                <w:sz w:val="24"/>
                <w:lang w:val="en-US" w:eastAsia="zh-CN"/>
              </w:rPr>
            </w:pPr>
            <w:r>
              <w:rPr>
                <w:rFonts w:hint="default" w:ascii="宋体" w:hAnsi="宋体" w:eastAsia="宋体" w:cs="Times New Roman"/>
                <w:sz w:val="24"/>
                <w:lang w:val="en-US" w:eastAsia="zh-CN"/>
              </w:rPr>
              <w:t>项目准备阶段</w:t>
            </w:r>
          </w:p>
        </w:tc>
        <w:tc>
          <w:tcPr>
            <w:tcW w:w="24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156" w:beforeLines="50" w:beforeAutospacing="0" w:after="156" w:afterLines="50" w:afterAutospacing="0" w:line="360" w:lineRule="auto"/>
              <w:ind w:left="0" w:right="0"/>
              <w:rPr>
                <w:rFonts w:hint="default" w:ascii="宋体" w:hAnsi="宋体" w:eastAsia="宋体" w:cs="Times New Roman"/>
                <w:i/>
                <w:sz w:val="24"/>
                <w:u w:val="single"/>
                <w:lang w:val="en-US" w:eastAsia="zh-CN"/>
              </w:rPr>
            </w:pPr>
            <w:r>
              <w:rPr>
                <w:rFonts w:hint="default" w:ascii="宋体" w:hAnsi="宋体" w:eastAsia="宋体" w:cs="Times New Roman"/>
                <w:sz w:val="24"/>
                <w:lang w:val="en-US" w:eastAsia="zh-CN"/>
              </w:rPr>
              <w:t>工作方案</w:t>
            </w:r>
          </w:p>
        </w:tc>
        <w:tc>
          <w:tcPr>
            <w:tcW w:w="14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156" w:beforeLines="50" w:beforeAutospacing="0" w:after="156" w:afterLines="50" w:afterAutospacing="0" w:line="360" w:lineRule="auto"/>
              <w:ind w:left="0" w:right="0"/>
              <w:rPr>
                <w:rFonts w:hint="default" w:ascii="宋体" w:hAnsi="宋体" w:eastAsia="宋体" w:cs="Times New Roman"/>
                <w:sz w:val="24"/>
                <w:lang w:val="en-US" w:eastAsia="zh-CN"/>
              </w:rPr>
            </w:pPr>
            <w:r>
              <w:rPr>
                <w:rFonts w:hint="eastAsia" w:ascii="宋体" w:hAnsi="宋体" w:cs="Times New Roman"/>
                <w:sz w:val="24"/>
                <w:lang w:val="en-US" w:eastAsia="zh-CN"/>
              </w:rPr>
              <w:t>合同签订后1个月</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156" w:beforeLines="50" w:beforeAutospacing="0" w:after="156" w:afterLines="50" w:afterAutospacing="0" w:line="360" w:lineRule="auto"/>
              <w:ind w:left="0" w:right="0"/>
              <w:rPr>
                <w:rFonts w:hint="default" w:ascii="宋体" w:hAnsi="宋体" w:eastAsia="宋体" w:cs="Times New Roman"/>
                <w:sz w:val="24"/>
                <w:lang w:val="en-US" w:eastAsia="zh-CN"/>
              </w:rPr>
            </w:pPr>
            <w:r>
              <w:rPr>
                <w:rFonts w:hint="eastAsia" w:ascii="宋体" w:hAnsi="宋体" w:cs="Times New Roman"/>
                <w:sz w:val="24"/>
                <w:lang w:val="en-US" w:eastAsia="zh-CN"/>
              </w:rPr>
              <w:t>甲方确认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4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156" w:beforeLines="50" w:beforeAutospacing="0" w:after="156" w:afterLines="50" w:afterAutospacing="0" w:line="360" w:lineRule="auto"/>
              <w:ind w:left="0" w:right="0"/>
              <w:rPr>
                <w:rFonts w:hint="default" w:ascii="宋体" w:hAnsi="宋体" w:cs="Times New Roman"/>
                <w:sz w:val="24"/>
              </w:rPr>
            </w:pPr>
            <w:r>
              <w:rPr>
                <w:rFonts w:hint="default" w:ascii="Times New Roman" w:hAnsi="Times New Roman" w:cs="Times New Roman"/>
                <w:sz w:val="24"/>
              </w:rPr>
              <w:t>2</w:t>
            </w:r>
          </w:p>
        </w:tc>
        <w:tc>
          <w:tcPr>
            <w:tcW w:w="23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156" w:beforeLines="50" w:beforeAutospacing="0" w:after="156" w:afterLines="50" w:afterAutospacing="0" w:line="360" w:lineRule="auto"/>
              <w:ind w:left="0" w:right="0"/>
              <w:rPr>
                <w:rFonts w:hint="default" w:ascii="宋体" w:hAnsi="宋体" w:cs="Times New Roman"/>
                <w:sz w:val="24"/>
              </w:rPr>
            </w:pPr>
            <w:r>
              <w:rPr>
                <w:rFonts w:hint="eastAsia" w:ascii="宋体" w:hAnsi="宋体" w:cs="Times New Roman"/>
                <w:sz w:val="24"/>
              </w:rPr>
              <w:t>研究主体阶段</w:t>
            </w:r>
          </w:p>
        </w:tc>
        <w:tc>
          <w:tcPr>
            <w:tcW w:w="24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156" w:beforeLines="50" w:beforeAutospacing="0" w:after="156" w:afterLines="50" w:afterAutospacing="0" w:line="360" w:lineRule="auto"/>
              <w:ind w:left="0" w:right="0"/>
              <w:rPr>
                <w:rFonts w:hint="default" w:ascii="宋体" w:hAnsi="宋体" w:cs="Times New Roman"/>
                <w:sz w:val="24"/>
                <w:lang w:val="en-US" w:eastAsia="zh-CN"/>
              </w:rPr>
            </w:pPr>
            <w:r>
              <w:rPr>
                <w:rFonts w:hint="eastAsia" w:ascii="宋体" w:hAnsi="宋体" w:cs="Times New Roman"/>
                <w:sz w:val="24"/>
                <w:lang w:val="en-US" w:eastAsia="zh-CN"/>
              </w:rPr>
              <w:t>《深圳市现代建筑业高质量发展“十四五”规划》指标2023年度完成情况梳理成果</w:t>
            </w:r>
          </w:p>
          <w:p>
            <w:pPr>
              <w:keepNext w:val="0"/>
              <w:keepLines w:val="0"/>
              <w:suppressLineNumbers w:val="0"/>
              <w:adjustRightInd w:val="0"/>
              <w:snapToGrid w:val="0"/>
              <w:spacing w:before="156" w:beforeLines="50" w:beforeAutospacing="0" w:after="156" w:afterLines="50" w:afterAutospacing="0" w:line="360" w:lineRule="auto"/>
              <w:ind w:left="0" w:right="0"/>
              <w:rPr>
                <w:rFonts w:hint="default" w:ascii="宋体" w:hAnsi="宋体" w:eastAsia="宋体" w:cs="Times New Roman"/>
                <w:sz w:val="24"/>
                <w:lang w:val="en-US" w:eastAsia="zh-CN"/>
              </w:rPr>
            </w:pPr>
            <w:r>
              <w:rPr>
                <w:rFonts w:hint="eastAsia" w:ascii="宋体" w:hAnsi="宋体" w:cs="Times New Roman"/>
                <w:sz w:val="24"/>
                <w:lang w:val="en-US" w:eastAsia="zh-CN"/>
              </w:rPr>
              <w:t>《&lt;深圳市现代建筑业高质量发展“十四五”规划&gt;2023年度监测评估报告》初稿</w:t>
            </w:r>
          </w:p>
        </w:tc>
        <w:tc>
          <w:tcPr>
            <w:tcW w:w="14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156" w:beforeLines="50" w:beforeAutospacing="0" w:after="156" w:afterLines="50" w:afterAutospacing="0" w:line="360" w:lineRule="auto"/>
              <w:ind w:left="0" w:right="0"/>
              <w:rPr>
                <w:rFonts w:hint="default" w:ascii="宋体" w:hAnsi="宋体" w:cs="Times New Roman"/>
                <w:sz w:val="24"/>
              </w:rPr>
            </w:pPr>
            <w:r>
              <w:rPr>
                <w:rFonts w:hint="eastAsia" w:ascii="宋体" w:hAnsi="宋体" w:cs="Times New Roman"/>
                <w:sz w:val="24"/>
                <w:lang w:val="en-US" w:eastAsia="zh-CN"/>
              </w:rPr>
              <w:t>合同签订后6个月</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156" w:beforeLines="50" w:beforeAutospacing="0" w:after="156" w:afterLines="50" w:afterAutospacing="0" w:line="360" w:lineRule="auto"/>
              <w:ind w:left="0" w:right="0"/>
              <w:rPr>
                <w:rFonts w:hint="default" w:ascii="宋体" w:hAnsi="宋体" w:cs="Times New Roman"/>
                <w:sz w:val="24"/>
              </w:rPr>
            </w:pPr>
            <w:r>
              <w:rPr>
                <w:rFonts w:hint="eastAsia" w:ascii="宋体" w:hAnsi="宋体" w:cs="Times New Roman"/>
                <w:sz w:val="24"/>
                <w:lang w:val="en-US" w:eastAsia="zh-CN"/>
              </w:rPr>
              <w:t>甲方确认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4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156" w:beforeLines="50" w:beforeAutospacing="0" w:after="156" w:afterLines="50" w:afterAutospacing="0" w:line="360" w:lineRule="auto"/>
              <w:ind w:left="0" w:right="0"/>
              <w:rPr>
                <w:rFonts w:hint="default" w:ascii="宋体" w:hAnsi="宋体" w:cs="Times New Roman"/>
                <w:sz w:val="24"/>
              </w:rPr>
            </w:pPr>
            <w:r>
              <w:rPr>
                <w:rFonts w:hint="default" w:ascii="Times New Roman" w:hAnsi="Times New Roman" w:cs="Times New Roman"/>
                <w:sz w:val="24"/>
              </w:rPr>
              <w:t>3</w:t>
            </w:r>
          </w:p>
        </w:tc>
        <w:tc>
          <w:tcPr>
            <w:tcW w:w="23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156" w:beforeLines="50" w:beforeAutospacing="0" w:after="156" w:afterLines="50" w:afterAutospacing="0" w:line="360" w:lineRule="auto"/>
              <w:ind w:left="0" w:right="0"/>
              <w:rPr>
                <w:rFonts w:hint="default" w:ascii="宋体" w:hAnsi="宋体" w:cs="Times New Roman"/>
                <w:sz w:val="24"/>
              </w:rPr>
            </w:pPr>
            <w:r>
              <w:rPr>
                <w:rFonts w:hint="eastAsia" w:ascii="宋体" w:hAnsi="宋体" w:cs="Times New Roman"/>
                <w:sz w:val="24"/>
              </w:rPr>
              <w:t>成果论证阶段</w:t>
            </w:r>
          </w:p>
        </w:tc>
        <w:tc>
          <w:tcPr>
            <w:tcW w:w="24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156" w:beforeLines="50" w:beforeAutospacing="0" w:after="156" w:afterLines="50" w:afterAutospacing="0" w:line="360" w:lineRule="auto"/>
              <w:ind w:left="0" w:right="0"/>
              <w:rPr>
                <w:rFonts w:hint="default" w:ascii="宋体" w:hAnsi="宋体" w:cs="Times New Roman"/>
                <w:sz w:val="24"/>
                <w:lang w:val="en-US"/>
              </w:rPr>
            </w:pPr>
            <w:r>
              <w:rPr>
                <w:rFonts w:hint="eastAsia" w:ascii="宋体" w:hAnsi="宋体" w:cs="Times New Roman"/>
                <w:sz w:val="24"/>
                <w:lang w:val="en-US" w:eastAsia="zh-CN"/>
              </w:rPr>
              <w:t>《&lt;深圳市现代建筑业高质量发展“十四五”规划&gt;2023年度监测评估报告》最终成果</w:t>
            </w:r>
          </w:p>
        </w:tc>
        <w:tc>
          <w:tcPr>
            <w:tcW w:w="14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156" w:beforeLines="50" w:beforeAutospacing="0" w:after="156" w:afterLines="50" w:afterAutospacing="0" w:line="360" w:lineRule="auto"/>
              <w:ind w:left="0" w:right="0"/>
              <w:jc w:val="left"/>
              <w:rPr>
                <w:rFonts w:hint="default" w:ascii="宋体" w:hAnsi="宋体" w:cs="Times New Roman"/>
                <w:sz w:val="24"/>
              </w:rPr>
            </w:pPr>
            <w:r>
              <w:rPr>
                <w:rFonts w:hint="eastAsia" w:ascii="宋体" w:hAnsi="宋体" w:cs="Times New Roman"/>
                <w:sz w:val="24"/>
              </w:rPr>
              <w:t>2024年12月</w:t>
            </w:r>
            <w:r>
              <w:rPr>
                <w:rFonts w:hint="eastAsia" w:ascii="宋体" w:hAnsi="宋体" w:cs="Times New Roman"/>
                <w:sz w:val="24"/>
                <w:lang w:val="en-US" w:eastAsia="zh-CN"/>
              </w:rPr>
              <w:t>1</w:t>
            </w:r>
            <w:r>
              <w:rPr>
                <w:rFonts w:hint="eastAsia" w:ascii="宋体" w:hAnsi="宋体" w:cs="Times New Roman"/>
                <w:sz w:val="24"/>
              </w:rPr>
              <w:t>0日</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156" w:beforeLines="50" w:beforeAutospacing="0" w:after="156" w:afterLines="50" w:afterAutospacing="0" w:line="360" w:lineRule="auto"/>
              <w:ind w:left="0" w:right="0"/>
              <w:rPr>
                <w:rFonts w:hint="default" w:ascii="宋体" w:hAnsi="宋体" w:cs="Times New Roman"/>
                <w:sz w:val="24"/>
              </w:rPr>
            </w:pPr>
            <w:r>
              <w:rPr>
                <w:rFonts w:hint="eastAsia" w:ascii="宋体" w:hAnsi="宋体" w:cs="Times New Roman"/>
                <w:sz w:val="24"/>
                <w:lang w:val="en-US" w:eastAsia="zh-CN"/>
              </w:rPr>
              <w:t>甲方确认</w:t>
            </w:r>
          </w:p>
        </w:tc>
      </w:tr>
    </w:tbl>
    <w:p>
      <w:pPr>
        <w:adjustRightInd w:val="0"/>
        <w:snapToGrid w:val="0"/>
        <w:spacing w:before="156" w:beforeLines="50" w:after="156" w:afterLines="50" w:line="360" w:lineRule="auto"/>
        <w:rPr>
          <w:rFonts w:hint="eastAsia" w:ascii="宋体" w:hAnsi="宋体"/>
          <w:sz w:val="24"/>
        </w:rPr>
      </w:pPr>
      <w:r>
        <w:rPr>
          <w:rFonts w:hint="eastAsia"/>
          <w:sz w:val="24"/>
          <w:lang w:val="en-US" w:eastAsia="zh-CN"/>
        </w:rPr>
        <w:t>3</w:t>
      </w:r>
      <w:r>
        <w:rPr>
          <w:sz w:val="24"/>
        </w:rPr>
        <w:t>.2</w:t>
      </w:r>
      <w:r>
        <w:rPr>
          <w:rFonts w:hint="eastAsia" w:ascii="宋体" w:hAnsi="宋体"/>
          <w:sz w:val="24"/>
        </w:rPr>
        <w:t>在合同履行过程中，在必要情况下，经双方协商一致，可对上述工作进度和阶段成果要求进行调整。</w:t>
      </w:r>
    </w:p>
    <w:p>
      <w:pPr>
        <w:pStyle w:val="58"/>
        <w:spacing w:beforeLines="50" w:line="360" w:lineRule="auto"/>
        <w:rPr>
          <w:rFonts w:hint="eastAsia" w:ascii="宋体" w:hAnsi="宋体"/>
          <w:szCs w:val="24"/>
        </w:rPr>
      </w:pPr>
    </w:p>
    <w:p>
      <w:pPr>
        <w:numPr>
          <w:ilvl w:val="0"/>
          <w:numId w:val="0"/>
        </w:numPr>
        <w:tabs>
          <w:tab w:val="left" w:pos="1080"/>
          <w:tab w:val="left" w:pos="1665"/>
        </w:tabs>
        <w:adjustRightInd w:val="0"/>
        <w:snapToGrid w:val="0"/>
        <w:spacing w:before="156" w:beforeLines="50" w:after="156" w:afterLines="50" w:line="360" w:lineRule="auto"/>
        <w:ind w:left="0" w:firstLine="0"/>
        <w:rPr>
          <w:rFonts w:ascii="宋体" w:hAnsi="宋体" w:cs="宋体"/>
          <w:b/>
          <w:bCs/>
          <w:sz w:val="24"/>
        </w:rPr>
      </w:pPr>
      <w:r>
        <w:rPr>
          <w:rFonts w:hint="eastAsia" w:ascii="宋体" w:hAnsi="宋体" w:eastAsia="宋体" w:cs="宋体"/>
          <w:b/>
          <w:bCs/>
          <w:color w:val="auto"/>
          <w:sz w:val="24"/>
          <w:szCs w:val="24"/>
          <w:lang w:eastAsia="zh-CN"/>
        </w:rPr>
        <w:t>第</w:t>
      </w:r>
      <w:r>
        <w:rPr>
          <w:rFonts w:hint="eastAsia" w:ascii="宋体" w:hAnsi="宋体" w:eastAsia="宋体" w:cs="宋体"/>
          <w:b/>
          <w:bCs/>
          <w:sz w:val="24"/>
          <w:szCs w:val="24"/>
          <w:lang w:eastAsia="zh-CN"/>
        </w:rPr>
        <w:t>四</w:t>
      </w:r>
      <w:r>
        <w:rPr>
          <w:rFonts w:hint="eastAsia" w:ascii="宋体" w:hAnsi="宋体" w:eastAsia="宋体" w:cs="宋体"/>
          <w:b/>
          <w:bCs/>
          <w:color w:val="auto"/>
          <w:sz w:val="24"/>
          <w:szCs w:val="24"/>
          <w:lang w:eastAsia="zh-CN"/>
        </w:rPr>
        <w:t>条</w:t>
      </w:r>
      <w:r>
        <w:rPr>
          <w:rFonts w:hint="eastAsia" w:ascii="宋体" w:hAnsi="宋体" w:eastAsia="宋体" w:cs="宋体"/>
          <w:b/>
          <w:bCs/>
          <w:sz w:val="24"/>
          <w:szCs w:val="24"/>
          <w:lang w:val="en-US" w:eastAsia="zh-CN"/>
        </w:rPr>
        <w:t xml:space="preserve"> </w:t>
      </w:r>
      <w:r>
        <w:rPr>
          <w:rFonts w:hint="eastAsia" w:ascii="宋体" w:hAnsi="宋体"/>
          <w:szCs w:val="24"/>
          <w:lang w:val="en-US" w:eastAsia="zh-CN"/>
        </w:rPr>
        <w:t xml:space="preserve"> </w:t>
      </w:r>
      <w:r>
        <w:rPr>
          <w:rFonts w:hint="eastAsia" w:ascii="宋体" w:hAnsi="宋体" w:cs="宋体"/>
          <w:b/>
          <w:bCs/>
          <w:sz w:val="24"/>
        </w:rPr>
        <w:t>合同价款</w:t>
      </w:r>
    </w:p>
    <w:p>
      <w:pPr>
        <w:adjustRightInd w:val="0"/>
        <w:snapToGrid w:val="0"/>
        <w:spacing w:before="156" w:beforeLines="50" w:after="156" w:afterLines="50" w:line="360" w:lineRule="auto"/>
        <w:rPr>
          <w:rFonts w:hint="eastAsia" w:ascii="宋体" w:hAnsi="宋体"/>
          <w:sz w:val="24"/>
        </w:rPr>
      </w:pPr>
      <w:r>
        <w:rPr>
          <w:rFonts w:hint="eastAsia"/>
          <w:sz w:val="24"/>
          <w:lang w:val="en-US" w:eastAsia="zh-CN"/>
        </w:rPr>
        <w:t>4</w:t>
      </w:r>
      <w:r>
        <w:rPr>
          <w:rFonts w:hint="eastAsia"/>
          <w:sz w:val="24"/>
        </w:rPr>
        <w:t>.</w:t>
      </w:r>
      <w:r>
        <w:rPr>
          <w:rFonts w:hint="eastAsia"/>
          <w:sz w:val="24"/>
          <w:lang w:val="en-US" w:eastAsia="zh-CN"/>
        </w:rPr>
        <w:t xml:space="preserve">1 </w:t>
      </w:r>
      <w:r>
        <w:rPr>
          <w:rFonts w:hint="eastAsia" w:ascii="宋体" w:hAnsi="宋体"/>
          <w:sz w:val="24"/>
        </w:rPr>
        <w:t>合同价款总计为</w:t>
      </w:r>
      <w:r>
        <w:rPr>
          <w:rFonts w:hint="eastAsia" w:ascii="宋体" w:hAnsi="宋体"/>
          <w:sz w:val="24"/>
          <w:lang w:eastAsia="zh-CN"/>
        </w:rPr>
        <w:t>大写</w:t>
      </w:r>
      <w:r>
        <w:rPr>
          <w:rFonts w:hint="eastAsia" w:ascii="宋体" w:hAnsi="宋体"/>
          <w:sz w:val="24"/>
          <w:u w:val="single"/>
          <w:lang w:val="en-US" w:eastAsia="zh-CN"/>
        </w:rPr>
        <w:t xml:space="preserve">                       </w:t>
      </w:r>
      <w:r>
        <w:rPr>
          <w:rFonts w:hint="eastAsia" w:ascii="宋体" w:hAnsi="宋体"/>
          <w:sz w:val="24"/>
        </w:rPr>
        <w:t>，小写</w:t>
      </w:r>
      <w:r>
        <w:rPr>
          <w:sz w:val="24"/>
        </w:rPr>
        <w:t>¥</w:t>
      </w:r>
      <w:r>
        <w:rPr>
          <w:rFonts w:ascii="宋体" w:hAnsi="宋体"/>
          <w:sz w:val="24"/>
        </w:rPr>
        <w:t>__________________</w:t>
      </w:r>
      <w:r>
        <w:rPr>
          <w:rFonts w:hint="eastAsia" w:ascii="宋体" w:hAnsi="宋体"/>
          <w:sz w:val="24"/>
        </w:rPr>
        <w:t>元。该合同价款包括</w:t>
      </w:r>
      <w:r>
        <w:rPr>
          <w:rFonts w:hint="eastAsia" w:ascii="宋体" w:hAnsi="宋体"/>
          <w:sz w:val="24"/>
          <w:lang w:eastAsia="zh-CN"/>
        </w:rPr>
        <w:t>完成本合同约定的服务事项</w:t>
      </w:r>
      <w:r>
        <w:rPr>
          <w:rFonts w:hint="eastAsia" w:ascii="宋体" w:hAnsi="宋体"/>
          <w:sz w:val="24"/>
        </w:rPr>
        <w:t>全部费用，</w:t>
      </w:r>
      <w:r>
        <w:rPr>
          <w:rFonts w:hint="eastAsia" w:ascii="宋体" w:hAnsi="宋体"/>
          <w:sz w:val="24"/>
          <w:lang w:eastAsia="zh-CN"/>
        </w:rPr>
        <w:t>甲方不再为本合同项下服务支付任何其他费用。在合同履行过程中，确有必要增加本合同项下服务费用的，经需甲乙双方协商一致，签订补充协议。</w:t>
      </w:r>
    </w:p>
    <w:p>
      <w:pPr>
        <w:numPr>
          <w:ilvl w:val="0"/>
          <w:numId w:val="0"/>
        </w:numPr>
        <w:tabs>
          <w:tab w:val="left" w:pos="1080"/>
          <w:tab w:val="left" w:pos="1455"/>
          <w:tab w:val="left" w:pos="1665"/>
        </w:tabs>
        <w:adjustRightInd w:val="0"/>
        <w:snapToGrid w:val="0"/>
        <w:spacing w:before="156" w:beforeLines="50" w:after="156" w:afterLines="50" w:line="360" w:lineRule="auto"/>
        <w:ind w:left="0" w:firstLine="0"/>
        <w:rPr>
          <w:rFonts w:hint="eastAsia" w:ascii="宋体" w:hAnsi="宋体" w:cs="宋体"/>
          <w:b/>
          <w:bCs/>
          <w:sz w:val="24"/>
          <w:lang w:eastAsia="zh-CN"/>
        </w:rPr>
      </w:pPr>
    </w:p>
    <w:p>
      <w:pPr>
        <w:numPr>
          <w:ilvl w:val="0"/>
          <w:numId w:val="0"/>
        </w:numPr>
        <w:tabs>
          <w:tab w:val="left" w:pos="1080"/>
          <w:tab w:val="left" w:pos="1455"/>
          <w:tab w:val="left" w:pos="1665"/>
        </w:tabs>
        <w:adjustRightInd w:val="0"/>
        <w:snapToGrid w:val="0"/>
        <w:spacing w:before="156" w:beforeLines="50" w:after="156" w:afterLines="50" w:line="360" w:lineRule="auto"/>
        <w:ind w:left="0" w:firstLine="0"/>
        <w:rPr>
          <w:rFonts w:hint="eastAsia" w:ascii="宋体" w:hAnsi="宋体" w:cs="宋体"/>
          <w:b/>
          <w:bCs/>
          <w:sz w:val="24"/>
        </w:rPr>
      </w:pPr>
      <w:r>
        <w:rPr>
          <w:rFonts w:hint="eastAsia" w:ascii="宋体" w:hAnsi="宋体" w:cs="宋体"/>
          <w:b/>
          <w:bCs/>
          <w:sz w:val="24"/>
          <w:lang w:eastAsia="zh-CN"/>
        </w:rPr>
        <w:t>第五条</w:t>
      </w:r>
      <w:r>
        <w:rPr>
          <w:rFonts w:hint="eastAsia" w:ascii="宋体" w:hAnsi="宋体" w:cs="宋体"/>
          <w:b/>
          <w:bCs/>
          <w:sz w:val="24"/>
          <w:lang w:val="en-US" w:eastAsia="zh-CN"/>
        </w:rPr>
        <w:t xml:space="preserve">  </w:t>
      </w:r>
      <w:r>
        <w:rPr>
          <w:rFonts w:hint="eastAsia" w:ascii="宋体" w:hAnsi="宋体" w:cs="宋体"/>
          <w:b/>
          <w:bCs/>
          <w:sz w:val="24"/>
        </w:rPr>
        <w:t>合同价款支付</w:t>
      </w:r>
    </w:p>
    <w:p>
      <w:pPr>
        <w:tabs>
          <w:tab w:val="left" w:pos="1665"/>
        </w:tabs>
        <w:adjustRightInd w:val="0"/>
        <w:snapToGrid w:val="0"/>
        <w:spacing w:before="156" w:beforeLines="50" w:after="156" w:afterLines="50" w:line="360" w:lineRule="auto"/>
        <w:rPr>
          <w:rFonts w:hint="eastAsia" w:ascii="宋体" w:hAnsi="宋体" w:cs="宋体"/>
          <w:bCs/>
          <w:sz w:val="24"/>
        </w:rPr>
      </w:pPr>
      <w:r>
        <w:rPr>
          <w:rFonts w:hint="eastAsia" w:ascii="Times New Roman" w:hAnsi="Times New Roman" w:eastAsia="宋体" w:cs="Times New Roman"/>
          <w:bCs w:val="0"/>
          <w:sz w:val="24"/>
          <w:lang w:val="en-US" w:eastAsia="zh-CN"/>
        </w:rPr>
        <w:t>5.1</w:t>
      </w:r>
      <w:r>
        <w:rPr>
          <w:rFonts w:hint="eastAsia" w:ascii="宋体" w:hAnsi="宋体" w:eastAsia="宋体" w:cs="Times New Roman"/>
          <w:bCs w:val="0"/>
          <w:color w:val="000000"/>
          <w:sz w:val="24"/>
          <w:lang w:val="en-US" w:eastAsia="zh-CN"/>
        </w:rPr>
        <w:t xml:space="preserve"> </w:t>
      </w:r>
      <w:r>
        <w:rPr>
          <w:rFonts w:hint="eastAsia" w:ascii="宋体" w:hAnsi="宋体" w:cs="宋体"/>
          <w:bCs/>
          <w:sz w:val="24"/>
        </w:rPr>
        <w:t>除双方重新达成协议外，本合同履行过程中的价款支付均通过本合同中指定的甲乙双方银行账号进行。</w:t>
      </w:r>
    </w:p>
    <w:p>
      <w:pPr>
        <w:adjustRightInd w:val="0"/>
        <w:snapToGrid w:val="0"/>
        <w:spacing w:before="156" w:beforeLines="50" w:after="156" w:afterLines="50" w:line="360" w:lineRule="auto"/>
        <w:rPr>
          <w:rFonts w:hint="eastAsia" w:ascii="宋体" w:hAnsi="宋体" w:eastAsia="宋体" w:cs="Times New Roman"/>
          <w:sz w:val="24"/>
          <w:szCs w:val="24"/>
        </w:rPr>
      </w:pPr>
      <w:r>
        <w:rPr>
          <w:rFonts w:hint="eastAsia" w:ascii="Times New Roman" w:hAnsi="Times New Roman" w:eastAsia="宋体" w:cs="Times New Roman"/>
          <w:bCs w:val="0"/>
          <w:sz w:val="24"/>
          <w:lang w:val="en-US" w:eastAsia="zh-CN"/>
        </w:rPr>
        <w:t>5.2</w:t>
      </w:r>
      <w:r>
        <w:rPr>
          <w:rFonts w:hint="eastAsia" w:ascii="宋体" w:hAnsi="宋体" w:eastAsia="宋体" w:cs="Times New Roman"/>
          <w:sz w:val="24"/>
          <w:szCs w:val="24"/>
        </w:rPr>
        <w:t>本合同采取以下第</w:t>
      </w:r>
      <w:r>
        <w:rPr>
          <w:rFonts w:hint="eastAsia" w:ascii="宋体" w:hAnsi="宋体" w:eastAsia="宋体" w:cs="Times New Roman"/>
          <w:sz w:val="24"/>
          <w:szCs w:val="24"/>
          <w:u w:val="none"/>
        </w:rPr>
        <w:t xml:space="preserve">    </w:t>
      </w:r>
      <w:r>
        <w:rPr>
          <w:rFonts w:hint="eastAsia" w:ascii="宋体" w:hAnsi="宋体" w:eastAsia="宋体" w:cs="Times New Roman"/>
          <w:sz w:val="24"/>
          <w:szCs w:val="24"/>
        </w:rPr>
        <w:t>种付款方式：</w:t>
      </w:r>
    </w:p>
    <w:p>
      <w:pPr>
        <w:adjustRightInd w:val="0"/>
        <w:snapToGrid w:val="0"/>
        <w:spacing w:before="156" w:beforeLines="50" w:after="156" w:afterLines="50" w:line="360" w:lineRule="auto"/>
        <w:rPr>
          <w:rFonts w:ascii="宋体" w:hAnsi="宋体"/>
          <w:sz w:val="24"/>
        </w:rPr>
      </w:pPr>
      <w:r>
        <w:rPr>
          <w:rFonts w:hint="eastAsia" w:ascii="宋体" w:hAnsi="宋体" w:eastAsia="宋体" w:cs="Times New Roman"/>
          <w:sz w:val="24"/>
          <w:szCs w:val="24"/>
        </w:rPr>
        <w:t>付款方式一：分期付款方式。</w:t>
      </w:r>
      <w:r>
        <w:rPr>
          <w:rFonts w:hint="eastAsia" w:ascii="宋体" w:hAnsi="宋体"/>
          <w:sz w:val="24"/>
        </w:rPr>
        <w:t>本合同总价款分</w:t>
      </w:r>
      <w:r>
        <w:rPr>
          <w:rFonts w:hint="eastAsia" w:ascii="宋体" w:hAnsi="宋体"/>
          <w:sz w:val="24"/>
          <w:u w:val="single"/>
          <w:lang w:val="en-US" w:eastAsia="zh-CN"/>
        </w:rPr>
        <w:t xml:space="preserve">     </w:t>
      </w:r>
      <w:r>
        <w:rPr>
          <w:rFonts w:hint="eastAsia" w:ascii="宋体" w:hAnsi="宋体"/>
          <w:sz w:val="24"/>
        </w:rPr>
        <w:t>期付款：</w:t>
      </w:r>
    </w:p>
    <w:p>
      <w:pPr>
        <w:adjustRightInd w:val="0"/>
        <w:snapToGrid w:val="0"/>
        <w:spacing w:before="156" w:beforeLines="50" w:after="156" w:afterLines="50" w:line="360" w:lineRule="auto"/>
        <w:rPr>
          <w:rFonts w:ascii="宋体" w:hAnsi="宋体"/>
          <w:sz w:val="24"/>
        </w:rPr>
      </w:pPr>
      <w:r>
        <w:rPr>
          <w:rFonts w:hint="eastAsia" w:ascii="宋体" w:hAnsi="宋体"/>
          <w:sz w:val="24"/>
        </w:rPr>
        <w:t>首期：自双方签订合同之日起</w:t>
      </w:r>
      <w:r>
        <w:rPr>
          <w:rFonts w:ascii="宋体" w:hAnsi="宋体"/>
          <w:sz w:val="24"/>
        </w:rPr>
        <w:t>____</w:t>
      </w:r>
      <w:r>
        <w:rPr>
          <w:rFonts w:hint="eastAsia" w:ascii="宋体" w:hAnsi="宋体"/>
          <w:sz w:val="24"/>
        </w:rPr>
        <w:t>个工作日内，根据乙方提出的付款申请，甲方支付乙方</w:t>
      </w:r>
      <w:r>
        <w:rPr>
          <w:rFonts w:hint="eastAsia" w:ascii="宋体" w:hAnsi="宋体"/>
          <w:sz w:val="24"/>
          <w:lang w:eastAsia="zh-CN"/>
        </w:rPr>
        <w:t>大写</w:t>
      </w:r>
      <w:r>
        <w:rPr>
          <w:rFonts w:hint="eastAsia" w:ascii="宋体" w:hAnsi="宋体"/>
          <w:sz w:val="24"/>
          <w:u w:val="single"/>
          <w:lang w:val="en-US" w:eastAsia="zh-CN"/>
        </w:rPr>
        <w:t xml:space="preserve">                      </w:t>
      </w:r>
      <w:r>
        <w:rPr>
          <w:rFonts w:hint="eastAsia" w:ascii="宋体" w:hAnsi="宋体"/>
          <w:sz w:val="24"/>
        </w:rPr>
        <w:t>，小写</w:t>
      </w:r>
      <w:r>
        <w:rPr>
          <w:sz w:val="24"/>
        </w:rPr>
        <w:t>¥</w:t>
      </w:r>
      <w:r>
        <w:rPr>
          <w:rFonts w:ascii="宋体" w:hAnsi="宋体"/>
          <w:sz w:val="24"/>
        </w:rPr>
        <w:t>____________</w:t>
      </w:r>
      <w:r>
        <w:rPr>
          <w:rFonts w:hint="eastAsia" w:ascii="宋体" w:hAnsi="宋体"/>
          <w:sz w:val="24"/>
        </w:rPr>
        <w:t>元（占合同总价款的</w:t>
      </w:r>
      <w:r>
        <w:rPr>
          <w:rFonts w:ascii="宋体" w:hAnsi="宋体"/>
          <w:sz w:val="24"/>
        </w:rPr>
        <w:t>___</w:t>
      </w:r>
      <w:r>
        <w:rPr>
          <w:sz w:val="24"/>
        </w:rPr>
        <w:t>%</w:t>
      </w:r>
      <w:r>
        <w:rPr>
          <w:rFonts w:hint="eastAsia" w:ascii="宋体" w:hAnsi="宋体"/>
          <w:sz w:val="24"/>
        </w:rPr>
        <w:t>）。</w:t>
      </w:r>
    </w:p>
    <w:p>
      <w:pPr>
        <w:adjustRightInd w:val="0"/>
        <w:snapToGrid w:val="0"/>
        <w:spacing w:before="156" w:beforeLines="50" w:after="156" w:afterLines="50" w:line="360" w:lineRule="auto"/>
        <w:rPr>
          <w:rFonts w:ascii="宋体" w:hAnsi="宋体"/>
          <w:sz w:val="24"/>
        </w:rPr>
      </w:pPr>
      <w:r>
        <w:rPr>
          <w:rFonts w:hint="eastAsia" w:ascii="宋体" w:hAnsi="宋体"/>
          <w:sz w:val="24"/>
        </w:rPr>
        <w:t>第</w:t>
      </w:r>
      <w:r>
        <w:rPr>
          <w:rFonts w:ascii="宋体" w:hAnsi="宋体"/>
          <w:sz w:val="24"/>
        </w:rPr>
        <w:t>__</w:t>
      </w:r>
      <w:r>
        <w:rPr>
          <w:rFonts w:hint="eastAsia" w:ascii="宋体" w:hAnsi="宋体"/>
          <w:sz w:val="24"/>
        </w:rPr>
        <w:t>期：乙方</w:t>
      </w:r>
      <w:r>
        <w:rPr>
          <w:rFonts w:hint="eastAsia" w:ascii="宋体" w:hAnsi="宋体"/>
          <w:sz w:val="24"/>
          <w:lang w:eastAsia="zh-CN"/>
        </w:rPr>
        <w:t>提交</w:t>
      </w:r>
      <w:r>
        <w:rPr>
          <w:rFonts w:hint="eastAsia" w:ascii="宋体" w:hAnsi="宋体"/>
          <w:sz w:val="24"/>
          <w:u w:val="single"/>
          <w:lang w:val="en-US" w:eastAsia="zh-CN"/>
        </w:rPr>
        <w:t xml:space="preserve">                     </w:t>
      </w:r>
      <w:r>
        <w:rPr>
          <w:rFonts w:hint="eastAsia" w:ascii="宋体" w:hAnsi="宋体"/>
          <w:sz w:val="24"/>
        </w:rPr>
        <w:t>，并通过</w:t>
      </w:r>
      <w:r>
        <w:rPr>
          <w:rFonts w:hint="eastAsia" w:ascii="宋体" w:hAnsi="宋体"/>
          <w:sz w:val="24"/>
          <w:lang w:eastAsia="zh-CN"/>
        </w:rPr>
        <w:t>甲方</w:t>
      </w:r>
      <w:r>
        <w:rPr>
          <w:rFonts w:hint="eastAsia" w:ascii="宋体" w:hAnsi="宋体"/>
          <w:sz w:val="24"/>
        </w:rPr>
        <w:t>验收后</w:t>
      </w:r>
      <w:r>
        <w:rPr>
          <w:rFonts w:hint="default" w:ascii="宋体" w:hAnsi="宋体"/>
          <w:sz w:val="24"/>
          <w:u w:val="single"/>
          <w:lang w:val="en"/>
        </w:rPr>
        <w:t xml:space="preserve">      </w:t>
      </w:r>
      <w:r>
        <w:rPr>
          <w:rFonts w:hint="eastAsia" w:ascii="宋体" w:hAnsi="宋体"/>
          <w:sz w:val="24"/>
        </w:rPr>
        <w:t>个工作日内，甲方支付乙方</w:t>
      </w:r>
      <w:r>
        <w:rPr>
          <w:rFonts w:hint="eastAsia" w:ascii="宋体" w:hAnsi="宋体"/>
          <w:sz w:val="24"/>
          <w:lang w:eastAsia="zh-CN"/>
        </w:rPr>
        <w:t>大写</w:t>
      </w:r>
      <w:r>
        <w:rPr>
          <w:rFonts w:hint="default" w:ascii="宋体" w:hAnsi="宋体"/>
          <w:sz w:val="24"/>
          <w:u w:val="single"/>
          <w:lang w:val="en" w:eastAsia="zh-CN"/>
        </w:rPr>
        <w:t xml:space="preserve">                        </w:t>
      </w:r>
      <w:r>
        <w:rPr>
          <w:rFonts w:hint="eastAsia" w:ascii="宋体" w:hAnsi="宋体"/>
          <w:sz w:val="24"/>
          <w:u w:val="single"/>
          <w:lang w:val="en-US" w:eastAsia="zh-CN"/>
        </w:rPr>
        <w:t xml:space="preserve">  </w:t>
      </w:r>
      <w:r>
        <w:rPr>
          <w:rFonts w:hint="eastAsia" w:ascii="宋体" w:hAnsi="宋体"/>
          <w:sz w:val="24"/>
        </w:rPr>
        <w:t>，小写</w:t>
      </w:r>
      <w:r>
        <w:rPr>
          <w:sz w:val="24"/>
        </w:rPr>
        <w:t>¥</w:t>
      </w:r>
      <w:r>
        <w:rPr>
          <w:rFonts w:ascii="宋体" w:hAnsi="宋体"/>
          <w:sz w:val="24"/>
        </w:rPr>
        <w:t>__________</w:t>
      </w:r>
      <w:r>
        <w:rPr>
          <w:rFonts w:hint="eastAsia" w:ascii="宋体" w:hAnsi="宋体"/>
          <w:sz w:val="24"/>
        </w:rPr>
        <w:t>元（合同总价款的</w:t>
      </w:r>
      <w:r>
        <w:rPr>
          <w:rFonts w:ascii="宋体" w:hAnsi="宋体"/>
          <w:sz w:val="24"/>
        </w:rPr>
        <w:t>__</w:t>
      </w:r>
      <w:r>
        <w:rPr>
          <w:sz w:val="24"/>
        </w:rPr>
        <w:t>%</w:t>
      </w:r>
      <w:r>
        <w:rPr>
          <w:rFonts w:hint="eastAsia" w:ascii="宋体" w:hAnsi="宋体"/>
          <w:sz w:val="24"/>
        </w:rPr>
        <w:t>）。</w:t>
      </w:r>
    </w:p>
    <w:p>
      <w:pPr>
        <w:adjustRightInd w:val="0"/>
        <w:snapToGrid w:val="0"/>
        <w:spacing w:before="156" w:beforeLines="50" w:after="156" w:afterLines="50" w:line="360" w:lineRule="auto"/>
        <w:rPr>
          <w:rFonts w:hint="eastAsia" w:ascii="宋体" w:hAnsi="宋体"/>
          <w:sz w:val="24"/>
        </w:rPr>
      </w:pPr>
      <w:r>
        <w:rPr>
          <w:rFonts w:hint="eastAsia" w:ascii="宋体" w:hAnsi="宋体"/>
          <w:sz w:val="24"/>
        </w:rPr>
        <w:t>第</w:t>
      </w:r>
      <w:r>
        <w:rPr>
          <w:rFonts w:ascii="宋体" w:hAnsi="宋体"/>
          <w:sz w:val="24"/>
        </w:rPr>
        <w:t>__</w:t>
      </w:r>
      <w:r>
        <w:rPr>
          <w:rFonts w:hint="eastAsia" w:ascii="宋体" w:hAnsi="宋体"/>
          <w:sz w:val="24"/>
        </w:rPr>
        <w:t>期：乙方</w:t>
      </w:r>
      <w:r>
        <w:rPr>
          <w:rFonts w:hint="eastAsia" w:ascii="宋体" w:hAnsi="宋体"/>
          <w:sz w:val="24"/>
          <w:lang w:eastAsia="zh-CN"/>
        </w:rPr>
        <w:t>提交</w:t>
      </w:r>
      <w:r>
        <w:rPr>
          <w:rFonts w:hint="eastAsia" w:ascii="宋体" w:hAnsi="宋体"/>
          <w:sz w:val="24"/>
          <w:u w:val="single"/>
          <w:lang w:val="en-US" w:eastAsia="zh-CN"/>
        </w:rPr>
        <w:t xml:space="preserve">                     </w:t>
      </w:r>
      <w:r>
        <w:rPr>
          <w:rFonts w:hint="eastAsia" w:ascii="宋体" w:hAnsi="宋体"/>
          <w:sz w:val="24"/>
        </w:rPr>
        <w:t>，并通过</w:t>
      </w:r>
      <w:r>
        <w:rPr>
          <w:rFonts w:hint="eastAsia" w:ascii="宋体" w:hAnsi="宋体"/>
          <w:sz w:val="24"/>
          <w:lang w:eastAsia="zh-CN"/>
        </w:rPr>
        <w:t>甲方</w:t>
      </w:r>
      <w:r>
        <w:rPr>
          <w:rFonts w:hint="eastAsia" w:ascii="宋体" w:hAnsi="宋体"/>
          <w:sz w:val="24"/>
        </w:rPr>
        <w:t>验收后</w:t>
      </w:r>
      <w:r>
        <w:rPr>
          <w:rFonts w:hint="default" w:ascii="宋体" w:hAnsi="宋体"/>
          <w:sz w:val="24"/>
          <w:u w:val="single"/>
          <w:lang w:val="en"/>
        </w:rPr>
        <w:t xml:space="preserve">      </w:t>
      </w:r>
      <w:r>
        <w:rPr>
          <w:rFonts w:hint="eastAsia" w:ascii="宋体" w:hAnsi="宋体"/>
          <w:sz w:val="24"/>
        </w:rPr>
        <w:t>个工作日内，甲方支付乙方</w:t>
      </w:r>
      <w:r>
        <w:rPr>
          <w:rFonts w:hint="eastAsia" w:ascii="宋体" w:hAnsi="宋体"/>
          <w:sz w:val="24"/>
          <w:lang w:eastAsia="zh-CN"/>
        </w:rPr>
        <w:t>大写</w:t>
      </w:r>
      <w:r>
        <w:rPr>
          <w:rFonts w:hint="default" w:ascii="宋体" w:hAnsi="宋体"/>
          <w:sz w:val="24"/>
          <w:u w:val="single"/>
          <w:lang w:val="en" w:eastAsia="zh-CN"/>
        </w:rPr>
        <w:t xml:space="preserve">                        </w:t>
      </w:r>
      <w:r>
        <w:rPr>
          <w:rFonts w:hint="eastAsia" w:ascii="宋体" w:hAnsi="宋体"/>
          <w:sz w:val="24"/>
          <w:u w:val="single"/>
          <w:lang w:val="en-US" w:eastAsia="zh-CN"/>
        </w:rPr>
        <w:t xml:space="preserve">  </w:t>
      </w:r>
      <w:r>
        <w:rPr>
          <w:rFonts w:hint="eastAsia" w:ascii="宋体" w:hAnsi="宋体"/>
          <w:sz w:val="24"/>
        </w:rPr>
        <w:t>，小写</w:t>
      </w:r>
      <w:r>
        <w:rPr>
          <w:sz w:val="24"/>
        </w:rPr>
        <w:t>¥</w:t>
      </w:r>
      <w:r>
        <w:rPr>
          <w:rFonts w:ascii="宋体" w:hAnsi="宋体"/>
          <w:sz w:val="24"/>
        </w:rPr>
        <w:t>__________</w:t>
      </w:r>
      <w:r>
        <w:rPr>
          <w:rFonts w:hint="eastAsia" w:ascii="宋体" w:hAnsi="宋体"/>
          <w:sz w:val="24"/>
        </w:rPr>
        <w:t>元（合同总价款的</w:t>
      </w:r>
      <w:r>
        <w:rPr>
          <w:rFonts w:ascii="宋体" w:hAnsi="宋体"/>
          <w:sz w:val="24"/>
        </w:rPr>
        <w:t>__</w:t>
      </w:r>
      <w:r>
        <w:rPr>
          <w:sz w:val="24"/>
        </w:rPr>
        <w:t>%</w:t>
      </w:r>
      <w:r>
        <w:rPr>
          <w:rFonts w:hint="eastAsia" w:ascii="宋体" w:hAnsi="宋体"/>
          <w:sz w:val="24"/>
        </w:rPr>
        <w:t>）。</w:t>
      </w:r>
    </w:p>
    <w:p>
      <w:pPr>
        <w:adjustRightInd w:val="0"/>
        <w:snapToGrid w:val="0"/>
        <w:spacing w:before="156" w:beforeLines="50" w:after="156" w:afterLines="50" w:line="360" w:lineRule="auto"/>
        <w:rPr>
          <w:rFonts w:hint="eastAsia" w:ascii="宋体" w:hAnsi="宋体"/>
          <w:sz w:val="24"/>
        </w:rPr>
      </w:pPr>
      <w:r>
        <w:rPr>
          <w:rFonts w:hint="eastAsia" w:ascii="宋体" w:hAnsi="宋体"/>
          <w:sz w:val="24"/>
        </w:rPr>
        <w:t>末期：乙方</w:t>
      </w:r>
      <w:r>
        <w:rPr>
          <w:rFonts w:hint="eastAsia" w:ascii="宋体" w:hAnsi="宋体"/>
          <w:sz w:val="24"/>
          <w:lang w:eastAsia="zh-CN"/>
        </w:rPr>
        <w:t>提交合同约定的剩余项目成果</w:t>
      </w:r>
      <w:r>
        <w:rPr>
          <w:rFonts w:hint="eastAsia" w:ascii="宋体" w:hAnsi="宋体"/>
          <w:sz w:val="24"/>
        </w:rPr>
        <w:t>，通过</w:t>
      </w:r>
      <w:r>
        <w:rPr>
          <w:rFonts w:hint="eastAsia" w:ascii="宋体" w:hAnsi="宋体"/>
          <w:sz w:val="24"/>
          <w:lang w:eastAsia="zh-CN"/>
        </w:rPr>
        <w:t>甲方</w:t>
      </w:r>
      <w:r>
        <w:rPr>
          <w:rFonts w:hint="eastAsia" w:ascii="宋体" w:hAnsi="宋体"/>
          <w:sz w:val="24"/>
        </w:rPr>
        <w:t>最终验收</w:t>
      </w:r>
      <w:r>
        <w:rPr>
          <w:rFonts w:hint="eastAsia" w:ascii="宋体" w:hAnsi="宋体"/>
          <w:sz w:val="24"/>
          <w:lang w:eastAsia="zh-CN"/>
        </w:rPr>
        <w:t>后</w:t>
      </w:r>
      <w:r>
        <w:rPr>
          <w:rFonts w:hint="eastAsia" w:ascii="宋体" w:hAnsi="宋体"/>
          <w:sz w:val="24"/>
          <w:u w:val="single"/>
          <w:lang w:val="en-US" w:eastAsia="zh-CN"/>
        </w:rPr>
        <w:t xml:space="preserve">    </w:t>
      </w:r>
      <w:r>
        <w:rPr>
          <w:rFonts w:hint="eastAsia" w:ascii="宋体" w:hAnsi="宋体"/>
          <w:sz w:val="24"/>
        </w:rPr>
        <w:t>个工作日内，甲方支付乙方</w:t>
      </w:r>
      <w:r>
        <w:rPr>
          <w:rFonts w:hint="eastAsia" w:ascii="宋体" w:hAnsi="宋体"/>
          <w:sz w:val="24"/>
          <w:lang w:eastAsia="zh-CN"/>
        </w:rPr>
        <w:t>大写</w:t>
      </w:r>
      <w:r>
        <w:rPr>
          <w:rFonts w:hint="default" w:ascii="宋体" w:hAnsi="宋体"/>
          <w:sz w:val="24"/>
          <w:u w:val="single"/>
          <w:lang w:val="en" w:eastAsia="zh-CN"/>
        </w:rPr>
        <w:t xml:space="preserve">                        </w:t>
      </w:r>
      <w:r>
        <w:rPr>
          <w:rFonts w:hint="eastAsia" w:ascii="宋体" w:hAnsi="宋体"/>
          <w:sz w:val="24"/>
          <w:u w:val="single"/>
          <w:lang w:val="en-US" w:eastAsia="zh-CN"/>
        </w:rPr>
        <w:t xml:space="preserve">  </w:t>
      </w:r>
      <w:r>
        <w:rPr>
          <w:rFonts w:hint="eastAsia" w:ascii="宋体" w:hAnsi="宋体"/>
          <w:sz w:val="24"/>
        </w:rPr>
        <w:t>，小写</w:t>
      </w:r>
      <w:r>
        <w:rPr>
          <w:sz w:val="24"/>
        </w:rPr>
        <w:t>¥</w:t>
      </w:r>
      <w:r>
        <w:rPr>
          <w:rFonts w:ascii="宋体" w:hAnsi="宋体"/>
          <w:sz w:val="24"/>
        </w:rPr>
        <w:t>__________</w:t>
      </w:r>
      <w:r>
        <w:rPr>
          <w:rFonts w:hint="eastAsia" w:ascii="宋体" w:hAnsi="宋体"/>
          <w:sz w:val="24"/>
        </w:rPr>
        <w:t>元（合同总价款的</w:t>
      </w:r>
      <w:r>
        <w:rPr>
          <w:rFonts w:ascii="宋体" w:hAnsi="宋体"/>
          <w:sz w:val="24"/>
        </w:rPr>
        <w:t>__</w:t>
      </w:r>
      <w:r>
        <w:rPr>
          <w:rFonts w:hint="default" w:ascii="宋体" w:hAnsi="宋体"/>
          <w:sz w:val="24"/>
          <w:lang w:val="en"/>
        </w:rPr>
        <w:t xml:space="preserve"> </w:t>
      </w:r>
      <w:r>
        <w:rPr>
          <w:sz w:val="24"/>
        </w:rPr>
        <w:t>%</w:t>
      </w:r>
      <w:r>
        <w:rPr>
          <w:rFonts w:hint="eastAsia" w:ascii="宋体" w:hAnsi="宋体"/>
          <w:sz w:val="24"/>
        </w:rPr>
        <w:t>）。</w:t>
      </w:r>
    </w:p>
    <w:p>
      <w:pPr>
        <w:adjustRightInd w:val="0"/>
        <w:snapToGrid w:val="0"/>
        <w:spacing w:before="156" w:beforeLines="50" w:after="156" w:afterLines="50" w:line="360" w:lineRule="auto"/>
        <w:rPr>
          <w:rFonts w:hint="eastAsia" w:ascii="宋体" w:hAnsi="宋体"/>
          <w:sz w:val="24"/>
          <w:lang w:eastAsia="zh-CN"/>
        </w:rPr>
      </w:pPr>
      <w:r>
        <w:rPr>
          <w:rFonts w:hint="eastAsia" w:ascii="宋体" w:hAnsi="宋体" w:eastAsia="宋体" w:cs="Times New Roman"/>
          <w:sz w:val="24"/>
          <w:szCs w:val="24"/>
        </w:rPr>
        <w:t>付款方式二：一次性付款方式。</w:t>
      </w:r>
      <w:r>
        <w:rPr>
          <w:rFonts w:hint="eastAsia" w:ascii="宋体" w:hAnsi="宋体"/>
          <w:sz w:val="24"/>
        </w:rPr>
        <w:t>乙方</w:t>
      </w:r>
      <w:r>
        <w:rPr>
          <w:rFonts w:hint="eastAsia" w:ascii="宋体" w:hAnsi="宋体"/>
          <w:sz w:val="24"/>
          <w:lang w:eastAsia="zh-CN"/>
        </w:rPr>
        <w:t>完成</w:t>
      </w:r>
      <w:r>
        <w:rPr>
          <w:rFonts w:hint="eastAsia" w:ascii="宋体" w:hAnsi="宋体"/>
          <w:sz w:val="24"/>
        </w:rPr>
        <w:t>本合同</w:t>
      </w:r>
      <w:r>
        <w:rPr>
          <w:rFonts w:hint="eastAsia" w:ascii="宋体" w:hAnsi="宋体"/>
          <w:sz w:val="24"/>
          <w:lang w:eastAsia="zh-CN"/>
        </w:rPr>
        <w:t>约</w:t>
      </w:r>
      <w:r>
        <w:rPr>
          <w:rFonts w:hint="eastAsia" w:ascii="宋体" w:hAnsi="宋体"/>
          <w:sz w:val="24"/>
        </w:rPr>
        <w:t>定的</w:t>
      </w:r>
      <w:r>
        <w:rPr>
          <w:rFonts w:hint="eastAsia" w:ascii="宋体" w:hAnsi="宋体"/>
          <w:sz w:val="24"/>
          <w:lang w:eastAsia="zh-CN"/>
        </w:rPr>
        <w:t>全部服务</w:t>
      </w:r>
      <w:r>
        <w:rPr>
          <w:rFonts w:hint="eastAsia" w:ascii="宋体" w:hAnsi="宋体"/>
          <w:sz w:val="24"/>
        </w:rPr>
        <w:t>，通过</w:t>
      </w:r>
      <w:r>
        <w:rPr>
          <w:rFonts w:hint="eastAsia" w:ascii="宋体" w:hAnsi="宋体"/>
          <w:sz w:val="24"/>
          <w:lang w:eastAsia="zh-CN"/>
        </w:rPr>
        <w:t>甲方</w:t>
      </w:r>
      <w:r>
        <w:rPr>
          <w:rFonts w:hint="eastAsia" w:ascii="宋体" w:hAnsi="宋体"/>
          <w:sz w:val="24"/>
        </w:rPr>
        <w:t>最终验收</w:t>
      </w:r>
      <w:r>
        <w:rPr>
          <w:rFonts w:hint="eastAsia" w:ascii="宋体" w:hAnsi="宋体"/>
          <w:sz w:val="24"/>
          <w:lang w:eastAsia="zh-CN"/>
        </w:rPr>
        <w:t>后</w:t>
      </w:r>
      <w:r>
        <w:rPr>
          <w:rFonts w:hint="eastAsia" w:ascii="宋体" w:hAnsi="宋体"/>
          <w:sz w:val="24"/>
          <w:u w:val="single"/>
          <w:lang w:val="en-US" w:eastAsia="zh-CN"/>
        </w:rPr>
        <w:t xml:space="preserve">    </w:t>
      </w:r>
      <w:r>
        <w:rPr>
          <w:rFonts w:hint="eastAsia" w:ascii="宋体" w:hAnsi="宋体"/>
          <w:sz w:val="24"/>
        </w:rPr>
        <w:t>个工作日内</w:t>
      </w:r>
      <w:r>
        <w:rPr>
          <w:rFonts w:hint="eastAsia" w:ascii="宋体" w:hAnsi="宋体"/>
          <w:sz w:val="24"/>
          <w:lang w:eastAsia="zh-CN"/>
        </w:rPr>
        <w:t>，甲方一次性向乙方支付全部合同价款大写</w:t>
      </w:r>
      <w:r>
        <w:rPr>
          <w:rFonts w:hint="default" w:ascii="宋体" w:hAnsi="宋体"/>
          <w:sz w:val="24"/>
          <w:u w:val="single"/>
          <w:lang w:val="en" w:eastAsia="zh-CN"/>
        </w:rPr>
        <w:t xml:space="preserve">                        </w:t>
      </w:r>
      <w:r>
        <w:rPr>
          <w:rFonts w:hint="eastAsia" w:ascii="宋体" w:hAnsi="宋体"/>
          <w:sz w:val="24"/>
          <w:u w:val="single"/>
          <w:lang w:val="en-US" w:eastAsia="zh-CN"/>
        </w:rPr>
        <w:t xml:space="preserve">  </w:t>
      </w:r>
      <w:r>
        <w:rPr>
          <w:rFonts w:hint="eastAsia" w:ascii="宋体" w:hAnsi="宋体"/>
          <w:sz w:val="24"/>
        </w:rPr>
        <w:t>，小写</w:t>
      </w:r>
      <w:r>
        <w:rPr>
          <w:sz w:val="24"/>
        </w:rPr>
        <w:t>¥</w:t>
      </w:r>
      <w:r>
        <w:rPr>
          <w:rFonts w:ascii="宋体" w:hAnsi="宋体"/>
          <w:sz w:val="24"/>
        </w:rPr>
        <w:t>__________</w:t>
      </w:r>
      <w:r>
        <w:rPr>
          <w:rFonts w:hint="eastAsia" w:ascii="宋体" w:hAnsi="宋体"/>
          <w:sz w:val="24"/>
        </w:rPr>
        <w:t>元</w:t>
      </w:r>
      <w:r>
        <w:rPr>
          <w:rFonts w:hint="eastAsia" w:ascii="宋体" w:hAnsi="宋体"/>
          <w:sz w:val="24"/>
          <w:lang w:eastAsia="zh-CN"/>
        </w:rPr>
        <w:t>。</w:t>
      </w:r>
    </w:p>
    <w:p>
      <w:pPr>
        <w:adjustRightInd w:val="0"/>
        <w:snapToGrid w:val="0"/>
        <w:spacing w:before="156" w:beforeLines="50" w:after="156" w:afterLines="50" w:line="360" w:lineRule="auto"/>
        <w:rPr>
          <w:rFonts w:hint="default" w:ascii="宋体" w:hAnsi="宋体"/>
          <w:sz w:val="24"/>
          <w:lang w:val="en-US" w:eastAsia="zh-CN"/>
        </w:rPr>
      </w:pPr>
      <w:r>
        <w:rPr>
          <w:rFonts w:hint="eastAsia" w:ascii="Times New Roman" w:hAnsi="Times New Roman" w:eastAsia="宋体" w:cs="Times New Roman"/>
          <w:sz w:val="24"/>
          <w:lang w:val="en-US" w:eastAsia="zh-CN"/>
        </w:rPr>
        <w:t xml:space="preserve">5.3 </w:t>
      </w:r>
      <w:r>
        <w:rPr>
          <w:rFonts w:hint="eastAsia" w:ascii="宋体" w:hAnsi="宋体"/>
          <w:sz w:val="24"/>
          <w:lang w:val="en-US" w:eastAsia="zh-CN"/>
        </w:rPr>
        <w:t>本合同以人民币进行结算。</w:t>
      </w:r>
    </w:p>
    <w:p>
      <w:pPr>
        <w:numPr>
          <w:ilvl w:val="0"/>
          <w:numId w:val="0"/>
        </w:numPr>
        <w:tabs>
          <w:tab w:val="left" w:pos="1080"/>
          <w:tab w:val="left" w:pos="1665"/>
          <w:tab w:val="left" w:pos="1995"/>
        </w:tabs>
        <w:adjustRightInd w:val="0"/>
        <w:snapToGrid w:val="0"/>
        <w:spacing w:before="156" w:beforeLines="50" w:after="156" w:afterLines="50" w:line="360" w:lineRule="auto"/>
        <w:ind w:left="0" w:firstLine="0" w:firstLineChars="0"/>
        <w:rPr>
          <w:rFonts w:ascii="宋体" w:hAnsi="宋体" w:cs="宋体"/>
          <w:b/>
          <w:bCs/>
          <w:sz w:val="24"/>
        </w:rPr>
      </w:pPr>
      <w:r>
        <w:rPr>
          <w:rFonts w:hint="eastAsia" w:ascii="宋体" w:hAnsi="宋体" w:eastAsia="宋体" w:cs="宋体"/>
          <w:b/>
          <w:bCs/>
          <w:sz w:val="24"/>
          <w:lang w:eastAsia="zh-CN"/>
        </w:rPr>
        <w:t>第六条</w:t>
      </w:r>
      <w:r>
        <w:rPr>
          <w:rFonts w:hint="eastAsia" w:ascii="宋体" w:hAnsi="宋体" w:eastAsia="宋体" w:cs="宋体"/>
          <w:b/>
          <w:bCs/>
          <w:sz w:val="24"/>
          <w:lang w:val="en-US" w:eastAsia="zh-CN"/>
        </w:rPr>
        <w:t xml:space="preserve">  </w:t>
      </w:r>
      <w:r>
        <w:rPr>
          <w:rFonts w:hint="eastAsia" w:ascii="宋体" w:hAnsi="宋体" w:cs="宋体"/>
          <w:b/>
          <w:bCs/>
          <w:sz w:val="24"/>
        </w:rPr>
        <w:t>当事人的权利和义务</w:t>
      </w:r>
    </w:p>
    <w:p>
      <w:pPr>
        <w:adjustRightInd w:val="0"/>
        <w:snapToGrid w:val="0"/>
        <w:spacing w:before="156" w:beforeLines="50" w:after="156" w:afterLines="50" w:line="360" w:lineRule="auto"/>
        <w:rPr>
          <w:rFonts w:ascii="宋体" w:hAnsi="宋体"/>
          <w:sz w:val="24"/>
        </w:rPr>
      </w:pPr>
      <w:r>
        <w:rPr>
          <w:rFonts w:hint="eastAsia"/>
          <w:sz w:val="24"/>
          <w:lang w:val="en-US" w:eastAsia="zh-CN"/>
        </w:rPr>
        <w:t>6</w:t>
      </w:r>
      <w:r>
        <w:rPr>
          <w:sz w:val="24"/>
        </w:rPr>
        <w:t>.1</w:t>
      </w:r>
      <w:r>
        <w:rPr>
          <w:rFonts w:hint="eastAsia" w:ascii="宋体" w:hAnsi="宋体"/>
          <w:sz w:val="24"/>
        </w:rPr>
        <w:t>甲方的权利和义务</w:t>
      </w:r>
    </w:p>
    <w:p>
      <w:pPr>
        <w:adjustRightInd w:val="0"/>
        <w:snapToGrid w:val="0"/>
        <w:spacing w:before="156" w:beforeLines="50" w:after="156" w:afterLines="50" w:line="360" w:lineRule="auto"/>
        <w:rPr>
          <w:rFonts w:hint="eastAsia" w:ascii="宋体" w:hAnsi="宋体" w:eastAsia="宋体" w:cs="Times New Roman"/>
          <w:sz w:val="24"/>
        </w:rPr>
      </w:pPr>
      <w:r>
        <w:rPr>
          <w:rFonts w:hint="default" w:ascii="Times New Roman" w:hAnsi="Times New Roman" w:eastAsia="宋体" w:cs="Times New Roman"/>
          <w:sz w:val="24"/>
        </w:rPr>
        <w:t>（</w:t>
      </w:r>
      <w:r>
        <w:rPr>
          <w:rFonts w:hint="default" w:ascii="Times New Roman" w:hAnsi="Times New Roman" w:eastAsia="宋体" w:cs="Times New Roman"/>
          <w:sz w:val="24"/>
          <w:lang w:val="en-US" w:eastAsia="zh-CN"/>
        </w:rPr>
        <w:t>1</w:t>
      </w:r>
      <w:r>
        <w:rPr>
          <w:rFonts w:hint="default" w:ascii="Times New Roman" w:hAnsi="Times New Roman" w:eastAsia="宋体" w:cs="Times New Roman"/>
          <w:sz w:val="24"/>
        </w:rPr>
        <w:t>）</w:t>
      </w:r>
      <w:r>
        <w:rPr>
          <w:rFonts w:hint="default" w:ascii="宋体" w:hAnsi="宋体" w:eastAsia="宋体" w:cs="Times New Roman"/>
          <w:sz w:val="24"/>
        </w:rPr>
        <w:t>甲方应及时配合乙方，</w:t>
      </w:r>
      <w:r>
        <w:rPr>
          <w:rFonts w:hint="eastAsia" w:ascii="宋体" w:hAnsi="宋体" w:eastAsia="宋体" w:cs="Times New Roman"/>
          <w:sz w:val="24"/>
          <w:lang w:eastAsia="zh-CN"/>
        </w:rPr>
        <w:t>为</w:t>
      </w:r>
      <w:r>
        <w:rPr>
          <w:rFonts w:hint="default" w:ascii="宋体" w:hAnsi="宋体" w:eastAsia="宋体" w:cs="Times New Roman"/>
          <w:sz w:val="24"/>
        </w:rPr>
        <w:t>乙方在</w:t>
      </w:r>
      <w:r>
        <w:rPr>
          <w:rFonts w:hint="eastAsia" w:ascii="宋体" w:hAnsi="宋体" w:eastAsia="宋体" w:cs="Times New Roman"/>
          <w:sz w:val="24"/>
          <w:lang w:eastAsia="zh-CN"/>
        </w:rPr>
        <w:t>服务</w:t>
      </w:r>
      <w:r>
        <w:rPr>
          <w:rFonts w:hint="default" w:ascii="宋体" w:hAnsi="宋体" w:eastAsia="宋体" w:cs="Times New Roman"/>
          <w:sz w:val="24"/>
        </w:rPr>
        <w:t>项目研究过程中与相关部门的沟通提供</w:t>
      </w:r>
      <w:r>
        <w:rPr>
          <w:rFonts w:hint="eastAsia" w:ascii="宋体" w:hAnsi="宋体" w:eastAsia="宋体" w:cs="Times New Roman"/>
          <w:sz w:val="24"/>
          <w:lang w:eastAsia="zh-CN"/>
        </w:rPr>
        <w:t>必要</w:t>
      </w:r>
      <w:r>
        <w:rPr>
          <w:rFonts w:hint="default" w:ascii="宋体" w:hAnsi="宋体" w:eastAsia="宋体" w:cs="Times New Roman"/>
          <w:sz w:val="24"/>
        </w:rPr>
        <w:t>支持。</w:t>
      </w:r>
    </w:p>
    <w:p>
      <w:pPr>
        <w:adjustRightInd w:val="0"/>
        <w:snapToGrid w:val="0"/>
        <w:spacing w:before="156" w:beforeLines="50" w:after="156" w:afterLines="50" w:line="360" w:lineRule="auto"/>
        <w:rPr>
          <w:rFonts w:hint="eastAsia" w:ascii="宋体" w:hAnsi="宋体" w:eastAsia="宋体" w:cs="Times New Roman"/>
          <w:sz w:val="24"/>
        </w:rPr>
      </w:pPr>
      <w:r>
        <w:rPr>
          <w:rFonts w:hint="default" w:ascii="宋体" w:hAnsi="宋体" w:eastAsia="宋体" w:cs="Times New Roman"/>
          <w:sz w:val="24"/>
        </w:rPr>
        <w:t>（</w:t>
      </w:r>
      <w:r>
        <w:rPr>
          <w:rFonts w:hint="default" w:ascii="Times New Roman" w:hAnsi="Times New Roman" w:eastAsia="宋体" w:cs="Times New Roman"/>
          <w:sz w:val="24"/>
          <w:lang w:val="en-US" w:eastAsia="zh-CN"/>
        </w:rPr>
        <w:t>2</w:t>
      </w:r>
      <w:r>
        <w:rPr>
          <w:rFonts w:hint="default" w:ascii="Times New Roman" w:hAnsi="Times New Roman" w:eastAsia="宋体" w:cs="Times New Roman"/>
          <w:sz w:val="24"/>
        </w:rPr>
        <w:t>）</w:t>
      </w:r>
      <w:r>
        <w:rPr>
          <w:rFonts w:hint="default" w:ascii="宋体" w:hAnsi="宋体" w:eastAsia="宋体" w:cs="Times New Roman"/>
          <w:sz w:val="24"/>
        </w:rPr>
        <w:t>甲方应按本合同第</w:t>
      </w:r>
      <w:r>
        <w:rPr>
          <w:rFonts w:hint="eastAsia" w:ascii="宋体" w:hAnsi="宋体" w:eastAsia="宋体" w:cs="Times New Roman"/>
          <w:sz w:val="24"/>
          <w:lang w:eastAsia="zh-CN"/>
        </w:rPr>
        <w:t>五</w:t>
      </w:r>
      <w:r>
        <w:rPr>
          <w:rFonts w:hint="default" w:ascii="宋体" w:hAnsi="宋体" w:eastAsia="宋体" w:cs="Times New Roman"/>
          <w:sz w:val="24"/>
        </w:rPr>
        <w:t>条规定的时间足额向乙方支付各阶段合同价款。</w:t>
      </w:r>
    </w:p>
    <w:p>
      <w:pPr>
        <w:adjustRightInd w:val="0"/>
        <w:snapToGrid w:val="0"/>
        <w:spacing w:before="156" w:beforeLines="50" w:after="156" w:afterLines="50" w:line="360" w:lineRule="auto"/>
        <w:rPr>
          <w:rFonts w:hint="eastAsia" w:ascii="宋体" w:hAnsi="宋体" w:eastAsia="宋体" w:cs="Times New Roman"/>
          <w:sz w:val="24"/>
        </w:rPr>
      </w:pPr>
      <w:r>
        <w:rPr>
          <w:rFonts w:hint="default" w:ascii="宋体" w:hAnsi="宋体" w:eastAsia="宋体" w:cs="Times New Roman"/>
          <w:sz w:val="24"/>
        </w:rPr>
        <w:t>（</w:t>
      </w:r>
      <w:r>
        <w:rPr>
          <w:rFonts w:hint="default" w:ascii="Times New Roman" w:hAnsi="Times New Roman" w:eastAsia="宋体" w:cs="Times New Roman"/>
          <w:sz w:val="24"/>
          <w:lang w:val="en-US" w:eastAsia="zh-CN"/>
        </w:rPr>
        <w:t>3</w:t>
      </w:r>
      <w:r>
        <w:rPr>
          <w:rFonts w:hint="default" w:ascii="宋体" w:hAnsi="宋体" w:eastAsia="宋体" w:cs="Times New Roman"/>
          <w:sz w:val="24"/>
        </w:rPr>
        <w:t>）甲方有权以合理方式检查、督促乙方</w:t>
      </w:r>
      <w:r>
        <w:rPr>
          <w:rFonts w:hint="eastAsia" w:ascii="宋体" w:hAnsi="宋体" w:eastAsia="宋体" w:cs="Times New Roman"/>
          <w:sz w:val="24"/>
          <w:lang w:eastAsia="zh-CN"/>
        </w:rPr>
        <w:t>开展本合同约定服务</w:t>
      </w:r>
      <w:r>
        <w:rPr>
          <w:rFonts w:hint="default" w:ascii="宋体" w:hAnsi="宋体" w:eastAsia="宋体" w:cs="Times New Roman"/>
          <w:sz w:val="24"/>
        </w:rPr>
        <w:t>。</w:t>
      </w:r>
    </w:p>
    <w:p>
      <w:pPr>
        <w:adjustRightInd w:val="0"/>
        <w:snapToGrid w:val="0"/>
        <w:spacing w:before="156" w:beforeLines="50" w:after="156" w:afterLines="50" w:line="360" w:lineRule="auto"/>
        <w:rPr>
          <w:rFonts w:hint="eastAsia" w:ascii="宋体" w:hAnsi="宋体" w:eastAsia="宋体" w:cs="Times New Roman"/>
          <w:sz w:val="24"/>
        </w:rPr>
      </w:pPr>
      <w:r>
        <w:rPr>
          <w:rFonts w:hint="default" w:ascii="宋体" w:hAnsi="宋体" w:eastAsia="宋体" w:cs="Times New Roman"/>
          <w:sz w:val="24"/>
        </w:rPr>
        <w:t>（</w:t>
      </w:r>
      <w:r>
        <w:rPr>
          <w:rFonts w:hint="default" w:ascii="Times New Roman" w:hAnsi="Times New Roman" w:eastAsia="宋体" w:cs="Times New Roman"/>
          <w:sz w:val="24"/>
          <w:lang w:val="en-US" w:eastAsia="zh-CN"/>
        </w:rPr>
        <w:t>4</w:t>
      </w:r>
      <w:r>
        <w:rPr>
          <w:rFonts w:hint="default" w:ascii="宋体" w:hAnsi="宋体" w:eastAsia="宋体" w:cs="Times New Roman"/>
          <w:sz w:val="24"/>
        </w:rPr>
        <w:t>）甲方</w:t>
      </w:r>
      <w:r>
        <w:rPr>
          <w:rFonts w:hint="eastAsia" w:ascii="宋体" w:hAnsi="宋体" w:eastAsia="宋体" w:cs="Times New Roman"/>
          <w:sz w:val="24"/>
          <w:lang w:eastAsia="zh-CN"/>
        </w:rPr>
        <w:t>可</w:t>
      </w:r>
      <w:r>
        <w:rPr>
          <w:rFonts w:hint="default" w:ascii="宋体" w:hAnsi="宋体" w:eastAsia="宋体" w:cs="Times New Roman"/>
          <w:sz w:val="24"/>
        </w:rPr>
        <w:t>指派专人负责与乙方联系，以及接受乙方就本项目的咨询；甲方变更联系人，应及时告知乙方。</w:t>
      </w:r>
    </w:p>
    <w:p>
      <w:pPr>
        <w:adjustRightInd w:val="0"/>
        <w:snapToGrid w:val="0"/>
        <w:spacing w:before="156" w:beforeLines="50" w:after="156" w:afterLines="50" w:line="360" w:lineRule="auto"/>
        <w:rPr>
          <w:rFonts w:hint="eastAsia" w:ascii="宋体" w:hAnsi="宋体" w:eastAsia="宋体" w:cs="Times New Roman"/>
          <w:sz w:val="24"/>
        </w:rPr>
      </w:pPr>
      <w:r>
        <w:rPr>
          <w:rFonts w:hint="default" w:ascii="宋体" w:hAnsi="宋体" w:eastAsia="宋体" w:cs="Times New Roman"/>
          <w:sz w:val="24"/>
        </w:rPr>
        <w:t>（</w:t>
      </w:r>
      <w:r>
        <w:rPr>
          <w:rFonts w:hint="default" w:ascii="Times New Roman" w:hAnsi="Times New Roman" w:eastAsia="宋体" w:cs="Times New Roman"/>
          <w:sz w:val="24"/>
          <w:lang w:val="en-US" w:eastAsia="zh-CN"/>
        </w:rPr>
        <w:t>5</w:t>
      </w:r>
      <w:r>
        <w:rPr>
          <w:rFonts w:hint="default" w:ascii="宋体" w:hAnsi="宋体" w:eastAsia="宋体" w:cs="Times New Roman"/>
          <w:sz w:val="24"/>
        </w:rPr>
        <w:t>）</w:t>
      </w:r>
      <w:r>
        <w:rPr>
          <w:rFonts w:hint="eastAsia" w:ascii="宋体" w:hAnsi="宋体" w:eastAsia="宋体" w:cs="Times New Roman"/>
          <w:sz w:val="24"/>
          <w:lang w:eastAsia="zh-CN"/>
        </w:rPr>
        <w:t>甲方要求</w:t>
      </w:r>
      <w:r>
        <w:rPr>
          <w:rFonts w:hint="default" w:ascii="宋体" w:hAnsi="宋体" w:eastAsia="宋体" w:cs="Times New Roman"/>
          <w:sz w:val="24"/>
        </w:rPr>
        <w:t>乙方提前交付成果时，须征得乙方同意。对因此而增加的工作量，乙方</w:t>
      </w:r>
      <w:r>
        <w:rPr>
          <w:rFonts w:hint="eastAsia" w:ascii="宋体" w:hAnsi="宋体" w:eastAsia="宋体" w:cs="Times New Roman"/>
          <w:sz w:val="24"/>
          <w:lang w:eastAsia="zh-CN"/>
        </w:rPr>
        <w:t>可要求甲方</w:t>
      </w:r>
      <w:r>
        <w:rPr>
          <w:rFonts w:hint="default" w:ascii="宋体" w:hAnsi="宋体" w:eastAsia="宋体" w:cs="Times New Roman"/>
          <w:sz w:val="24"/>
        </w:rPr>
        <w:t>支付必要的费用。</w:t>
      </w:r>
    </w:p>
    <w:p>
      <w:pPr>
        <w:adjustRightInd w:val="0"/>
        <w:snapToGrid w:val="0"/>
        <w:spacing w:before="156" w:beforeLines="50" w:after="156" w:afterLines="50" w:line="360" w:lineRule="auto"/>
        <w:rPr>
          <w:rFonts w:hint="eastAsia" w:ascii="宋体" w:hAnsi="宋体" w:eastAsia="宋体" w:cs="Times New Roman"/>
          <w:sz w:val="24"/>
        </w:rPr>
      </w:pPr>
      <w:r>
        <w:rPr>
          <w:rFonts w:hint="default" w:ascii="宋体" w:hAnsi="宋体" w:eastAsia="宋体" w:cs="Times New Roman"/>
          <w:sz w:val="24"/>
        </w:rPr>
        <w:t>（</w:t>
      </w:r>
      <w:r>
        <w:rPr>
          <w:rFonts w:hint="default" w:ascii="Times New Roman" w:hAnsi="Times New Roman" w:eastAsia="宋体" w:cs="Times New Roman"/>
          <w:sz w:val="24"/>
          <w:lang w:val="en-US" w:eastAsia="zh-CN"/>
        </w:rPr>
        <w:t>6</w:t>
      </w:r>
      <w:r>
        <w:rPr>
          <w:rFonts w:hint="default" w:ascii="宋体" w:hAnsi="宋体" w:eastAsia="宋体" w:cs="Times New Roman"/>
          <w:sz w:val="24"/>
        </w:rPr>
        <w:t>）</w:t>
      </w:r>
      <w:r>
        <w:rPr>
          <w:rFonts w:hint="eastAsia" w:ascii="宋体" w:hAnsi="宋体" w:eastAsia="宋体" w:cs="Times New Roman"/>
          <w:sz w:val="24"/>
        </w:rPr>
        <w:t>甲方有权要求乙方按照合同约定内容交付项目成果。</w:t>
      </w:r>
    </w:p>
    <w:p>
      <w:pPr>
        <w:adjustRightInd w:val="0"/>
        <w:snapToGrid w:val="0"/>
        <w:spacing w:before="156" w:beforeLines="50" w:after="156" w:afterLines="50" w:line="360" w:lineRule="auto"/>
        <w:rPr>
          <w:rFonts w:ascii="宋体" w:hAnsi="宋体"/>
          <w:sz w:val="24"/>
        </w:rPr>
      </w:pPr>
      <w:r>
        <w:rPr>
          <w:rFonts w:hint="eastAsia"/>
          <w:sz w:val="24"/>
          <w:lang w:val="en-US" w:eastAsia="zh-CN"/>
        </w:rPr>
        <w:t>6</w:t>
      </w:r>
      <w:r>
        <w:rPr>
          <w:sz w:val="24"/>
        </w:rPr>
        <w:t>.2</w:t>
      </w:r>
      <w:r>
        <w:rPr>
          <w:rFonts w:hint="eastAsia" w:ascii="宋体" w:hAnsi="宋体"/>
          <w:sz w:val="24"/>
        </w:rPr>
        <w:t>乙方的权利和义务</w:t>
      </w:r>
    </w:p>
    <w:p>
      <w:pPr>
        <w:adjustRightInd w:val="0"/>
        <w:snapToGrid w:val="0"/>
        <w:spacing w:before="156" w:beforeLines="50" w:after="156" w:afterLines="50" w:line="360" w:lineRule="auto"/>
        <w:rPr>
          <w:rFonts w:hint="eastAsia" w:ascii="宋体" w:hAnsi="宋体"/>
          <w:sz w:val="24"/>
        </w:rPr>
      </w:pPr>
      <w:r>
        <w:rPr>
          <w:rFonts w:hint="eastAsia" w:ascii="宋体" w:hAnsi="宋体"/>
          <w:sz w:val="24"/>
        </w:rPr>
        <w:t>（</w:t>
      </w:r>
      <w:r>
        <w:rPr>
          <w:rFonts w:hint="eastAsia"/>
          <w:sz w:val="24"/>
        </w:rPr>
        <w:t>1</w:t>
      </w:r>
      <w:r>
        <w:rPr>
          <w:rFonts w:hint="eastAsia" w:ascii="宋体" w:hAnsi="宋体"/>
          <w:sz w:val="24"/>
        </w:rPr>
        <w:t>）乙方应于</w:t>
      </w:r>
      <w:r>
        <w:rPr>
          <w:rFonts w:hint="eastAsia" w:ascii="宋体" w:hAnsi="宋体"/>
          <w:sz w:val="24"/>
          <w:lang w:eastAsia="zh-CN"/>
        </w:rPr>
        <w:t>合同生效之日起</w:t>
      </w:r>
      <w:r>
        <w:rPr>
          <w:rFonts w:hint="eastAsia" w:ascii="宋体" w:hAnsi="宋体"/>
          <w:sz w:val="24"/>
        </w:rPr>
        <w:t>开始本合同项下</w:t>
      </w:r>
      <w:r>
        <w:rPr>
          <w:rFonts w:hint="eastAsia" w:ascii="宋体" w:hAnsi="宋体"/>
          <w:sz w:val="24"/>
          <w:lang w:eastAsia="zh-CN"/>
        </w:rPr>
        <w:t>的服务</w:t>
      </w:r>
      <w:r>
        <w:rPr>
          <w:rFonts w:hint="eastAsia" w:ascii="宋体" w:hAnsi="宋体"/>
          <w:sz w:val="24"/>
        </w:rPr>
        <w:t>工作。</w:t>
      </w:r>
    </w:p>
    <w:p>
      <w:pPr>
        <w:adjustRightInd w:val="0"/>
        <w:snapToGrid w:val="0"/>
        <w:spacing w:before="156" w:beforeLines="50" w:after="156" w:afterLines="50" w:line="360" w:lineRule="auto"/>
        <w:rPr>
          <w:rFonts w:ascii="宋体" w:hAnsi="宋体"/>
          <w:sz w:val="24"/>
        </w:rPr>
      </w:pPr>
      <w:r>
        <w:rPr>
          <w:rFonts w:hint="eastAsia" w:ascii="宋体" w:hAnsi="宋体"/>
          <w:sz w:val="24"/>
        </w:rPr>
        <w:t>（</w:t>
      </w:r>
      <w:r>
        <w:rPr>
          <w:sz w:val="24"/>
        </w:rPr>
        <w:t>2</w:t>
      </w:r>
      <w:r>
        <w:rPr>
          <w:rFonts w:hint="eastAsia" w:ascii="宋体" w:hAnsi="宋体"/>
          <w:sz w:val="24"/>
        </w:rPr>
        <w:t>）乙方应接受甲方合理的检查、督促，并在甲方的组织下，及时向甲方</w:t>
      </w:r>
      <w:r>
        <w:rPr>
          <w:rFonts w:hint="eastAsia" w:ascii="宋体" w:hAnsi="宋体"/>
          <w:sz w:val="24"/>
          <w:lang w:eastAsia="zh-CN"/>
        </w:rPr>
        <w:t>报告</w:t>
      </w:r>
      <w:r>
        <w:rPr>
          <w:rFonts w:hint="eastAsia" w:ascii="宋体" w:hAnsi="宋体"/>
          <w:sz w:val="24"/>
        </w:rPr>
        <w:t>各阶段的工作</w:t>
      </w:r>
      <w:r>
        <w:rPr>
          <w:rFonts w:hint="eastAsia" w:ascii="宋体" w:hAnsi="宋体"/>
          <w:sz w:val="24"/>
          <w:lang w:eastAsia="zh-CN"/>
        </w:rPr>
        <w:t>进展</w:t>
      </w:r>
      <w:r>
        <w:rPr>
          <w:rFonts w:hint="eastAsia" w:ascii="宋体" w:hAnsi="宋体"/>
          <w:sz w:val="24"/>
        </w:rPr>
        <w:t>，接受甲方审查。</w:t>
      </w:r>
    </w:p>
    <w:p>
      <w:pPr>
        <w:adjustRightInd w:val="0"/>
        <w:snapToGrid w:val="0"/>
        <w:spacing w:before="156" w:beforeLines="50" w:after="156" w:afterLines="50" w:line="360" w:lineRule="auto"/>
        <w:rPr>
          <w:rFonts w:hint="eastAsia" w:ascii="宋体" w:hAnsi="宋体"/>
          <w:sz w:val="24"/>
        </w:rPr>
      </w:pPr>
      <w:r>
        <w:rPr>
          <w:rFonts w:hint="eastAsia" w:ascii="宋体" w:hAnsi="宋体"/>
          <w:sz w:val="24"/>
        </w:rPr>
        <w:t>（</w:t>
      </w:r>
      <w:r>
        <w:rPr>
          <w:rFonts w:hint="eastAsia"/>
          <w:sz w:val="24"/>
        </w:rPr>
        <w:t>3</w:t>
      </w:r>
      <w:r>
        <w:rPr>
          <w:rFonts w:hint="eastAsia" w:ascii="宋体" w:hAnsi="宋体"/>
          <w:sz w:val="24"/>
        </w:rPr>
        <w:t>）乙方应按有关</w:t>
      </w:r>
      <w:r>
        <w:rPr>
          <w:rFonts w:hint="eastAsia" w:ascii="宋体" w:hAnsi="宋体"/>
          <w:sz w:val="24"/>
          <w:lang w:eastAsia="zh-CN"/>
        </w:rPr>
        <w:t>法律</w:t>
      </w:r>
      <w:r>
        <w:rPr>
          <w:rFonts w:hint="eastAsia" w:ascii="宋体" w:hAnsi="宋体"/>
          <w:sz w:val="24"/>
        </w:rPr>
        <w:t>法规</w:t>
      </w:r>
      <w:r>
        <w:rPr>
          <w:rFonts w:hint="eastAsia" w:ascii="宋体" w:hAnsi="宋体"/>
          <w:sz w:val="24"/>
          <w:lang w:eastAsia="zh-CN"/>
        </w:rPr>
        <w:t>、</w:t>
      </w:r>
      <w:r>
        <w:rPr>
          <w:rFonts w:hint="eastAsia" w:ascii="宋体" w:hAnsi="宋体"/>
          <w:sz w:val="24"/>
        </w:rPr>
        <w:t>技术规范</w:t>
      </w:r>
      <w:r>
        <w:rPr>
          <w:rFonts w:hint="eastAsia" w:ascii="宋体" w:hAnsi="宋体"/>
          <w:sz w:val="24"/>
          <w:lang w:eastAsia="zh-CN"/>
        </w:rPr>
        <w:t>，</w:t>
      </w:r>
      <w:r>
        <w:rPr>
          <w:rFonts w:hint="eastAsia" w:ascii="宋体" w:hAnsi="宋体"/>
          <w:sz w:val="24"/>
        </w:rPr>
        <w:t>以及本合同约定的工作内容、技术标准、工作进度和成果要求进行工作，并按本合同第</w:t>
      </w:r>
      <w:r>
        <w:rPr>
          <w:rFonts w:hint="eastAsia" w:ascii="宋体" w:hAnsi="宋体"/>
          <w:sz w:val="24"/>
          <w:lang w:eastAsia="zh-CN"/>
        </w:rPr>
        <w:t>三</w:t>
      </w:r>
      <w:r>
        <w:rPr>
          <w:rFonts w:hint="eastAsia" w:ascii="宋体" w:hAnsi="宋体"/>
          <w:sz w:val="24"/>
        </w:rPr>
        <w:t>条约定的工作进度向甲方交付成果。乙方应对其提交的成果质量负责。</w:t>
      </w:r>
    </w:p>
    <w:p>
      <w:pPr>
        <w:adjustRightInd w:val="0"/>
        <w:snapToGrid w:val="0"/>
        <w:spacing w:before="156" w:beforeLines="50" w:after="156" w:afterLines="50" w:line="360" w:lineRule="auto"/>
        <w:rPr>
          <w:rFonts w:ascii="宋体" w:hAnsi="宋体"/>
          <w:sz w:val="24"/>
        </w:rPr>
      </w:pPr>
      <w:r>
        <w:rPr>
          <w:rFonts w:hint="eastAsia" w:ascii="宋体" w:hAnsi="宋体"/>
          <w:sz w:val="24"/>
        </w:rPr>
        <w:t>（</w:t>
      </w:r>
      <w:r>
        <w:rPr>
          <w:rFonts w:hint="eastAsia"/>
          <w:sz w:val="24"/>
        </w:rPr>
        <w:t>4</w:t>
      </w:r>
      <w:r>
        <w:rPr>
          <w:rFonts w:hint="eastAsia" w:ascii="宋体" w:hAnsi="宋体"/>
          <w:sz w:val="24"/>
        </w:rPr>
        <w:t>）乙方应配合甲方组织、举办本项目各工作阶段的汇报、审查、研讨、公开展示及公众咨询等工作，并负责解答相应的技术问题。</w:t>
      </w:r>
    </w:p>
    <w:p>
      <w:pPr>
        <w:adjustRightInd w:val="0"/>
        <w:snapToGrid w:val="0"/>
        <w:spacing w:before="156" w:beforeLines="50" w:after="156" w:afterLines="50" w:line="360" w:lineRule="auto"/>
        <w:rPr>
          <w:rFonts w:ascii="宋体" w:hAnsi="宋体"/>
          <w:sz w:val="24"/>
        </w:rPr>
      </w:pPr>
      <w:r>
        <w:rPr>
          <w:rFonts w:hint="eastAsia" w:ascii="宋体" w:hAnsi="宋体"/>
          <w:sz w:val="24"/>
        </w:rPr>
        <w:t>（</w:t>
      </w:r>
      <w:r>
        <w:rPr>
          <w:rFonts w:hint="eastAsia"/>
          <w:sz w:val="24"/>
        </w:rPr>
        <w:t>5</w:t>
      </w:r>
      <w:r>
        <w:rPr>
          <w:rFonts w:hint="eastAsia" w:ascii="宋体" w:hAnsi="宋体"/>
          <w:sz w:val="24"/>
        </w:rPr>
        <w:t>）本合同项下成果通过本合同约定的最终成果验收程序后</w:t>
      </w:r>
      <w:r>
        <w:rPr>
          <w:rFonts w:ascii="宋体" w:hAnsi="宋体"/>
          <w:sz w:val="24"/>
          <w:u w:val="single"/>
        </w:rPr>
        <w:t xml:space="preserve"> </w:t>
      </w:r>
      <w:r>
        <w:rPr>
          <w:rFonts w:hint="eastAsia" w:ascii="宋体" w:hAnsi="宋体"/>
          <w:sz w:val="24"/>
          <w:u w:val="single"/>
          <w:lang w:val="en-US" w:eastAsia="zh-CN"/>
        </w:rPr>
        <w:t>半</w:t>
      </w:r>
      <w:r>
        <w:rPr>
          <w:rFonts w:ascii="宋体" w:hAnsi="宋体"/>
          <w:sz w:val="24"/>
          <w:u w:val="single"/>
        </w:rPr>
        <w:t xml:space="preserve"> </w:t>
      </w:r>
      <w:r>
        <w:rPr>
          <w:rFonts w:hint="eastAsia" w:ascii="宋体" w:hAnsi="宋体"/>
          <w:sz w:val="24"/>
        </w:rPr>
        <w:t>年以内，乙方仍应配合甲方就本项目提供必要的解释和咨询。</w:t>
      </w:r>
    </w:p>
    <w:p>
      <w:pPr>
        <w:tabs>
          <w:tab w:val="left" w:pos="180"/>
        </w:tabs>
        <w:adjustRightInd w:val="0"/>
        <w:snapToGrid w:val="0"/>
        <w:spacing w:before="156" w:beforeLines="50" w:after="156" w:afterLines="50" w:line="360" w:lineRule="auto"/>
        <w:rPr>
          <w:rFonts w:ascii="宋体" w:hAnsi="宋体"/>
          <w:sz w:val="24"/>
        </w:rPr>
      </w:pPr>
      <w:r>
        <w:rPr>
          <w:rFonts w:hint="eastAsia" w:ascii="宋体" w:hAnsi="宋体"/>
          <w:sz w:val="24"/>
        </w:rPr>
        <w:t>（</w:t>
      </w:r>
      <w:r>
        <w:rPr>
          <w:rFonts w:hint="eastAsia"/>
          <w:sz w:val="24"/>
        </w:rPr>
        <w:t>6</w:t>
      </w:r>
      <w:r>
        <w:rPr>
          <w:rFonts w:hint="eastAsia" w:ascii="宋体" w:hAnsi="宋体"/>
          <w:sz w:val="24"/>
        </w:rPr>
        <w:t>）对于已经提交成果验收的各阶段成果文件，乙方应按照甲方提供的书面成果审查意见进行修改和完善，并向甲方提供相应的书面报告说明成果修改的详细情况。未经甲方同意，乙方不得随意修改已经验收的成果文件。</w:t>
      </w:r>
    </w:p>
    <w:p>
      <w:pPr>
        <w:adjustRightInd w:val="0"/>
        <w:snapToGrid w:val="0"/>
        <w:spacing w:before="156" w:beforeLines="50" w:after="156" w:afterLines="50" w:line="360" w:lineRule="auto"/>
        <w:rPr>
          <w:rFonts w:ascii="宋体" w:hAnsi="宋体"/>
          <w:sz w:val="24"/>
        </w:rPr>
      </w:pPr>
      <w:r>
        <w:rPr>
          <w:rFonts w:hint="eastAsia" w:ascii="宋体" w:hAnsi="宋体"/>
          <w:sz w:val="24"/>
        </w:rPr>
        <w:t>（</w:t>
      </w:r>
      <w:r>
        <w:rPr>
          <w:rFonts w:hint="eastAsia"/>
          <w:sz w:val="24"/>
        </w:rPr>
        <w:t>7</w:t>
      </w:r>
      <w:r>
        <w:rPr>
          <w:rFonts w:hint="eastAsia" w:ascii="宋体" w:hAnsi="宋体"/>
          <w:sz w:val="24"/>
        </w:rPr>
        <w:t>）乙方应依据合同规定的工作内容和技术要求，组织具有相应能力的各层次技术人员组成项目组。经双方约定的项目组主要成员名单见附件</w:t>
      </w:r>
      <w:r>
        <w:rPr>
          <w:rFonts w:ascii="宋体" w:hAnsi="宋体"/>
          <w:sz w:val="24"/>
          <w:u w:val="single"/>
        </w:rPr>
        <w:t xml:space="preserve"> </w:t>
      </w:r>
      <w:r>
        <w:rPr>
          <w:rFonts w:hint="eastAsia" w:ascii="宋体" w:hAnsi="宋体"/>
          <w:sz w:val="24"/>
          <w:u w:val="single"/>
          <w:lang w:val="en-US" w:eastAsia="zh-CN"/>
        </w:rPr>
        <w:t>4</w:t>
      </w:r>
      <w:r>
        <w:rPr>
          <w:rFonts w:ascii="宋体" w:hAnsi="宋体"/>
          <w:sz w:val="24"/>
          <w:u w:val="single"/>
        </w:rPr>
        <w:t xml:space="preserve"> </w:t>
      </w:r>
      <w:r>
        <w:rPr>
          <w:rFonts w:hint="eastAsia" w:ascii="宋体" w:hAnsi="宋体"/>
          <w:sz w:val="24"/>
        </w:rPr>
        <w:t>。本合同履行期间，乙方替换项目组主要成员必须征得甲方同意。</w:t>
      </w:r>
    </w:p>
    <w:p>
      <w:pPr>
        <w:tabs>
          <w:tab w:val="left" w:pos="180"/>
        </w:tabs>
        <w:adjustRightInd w:val="0"/>
        <w:snapToGrid w:val="0"/>
        <w:spacing w:before="156" w:beforeLines="50" w:after="156" w:afterLines="50" w:line="360" w:lineRule="auto"/>
        <w:rPr>
          <w:rFonts w:ascii="宋体" w:hAnsi="宋体"/>
          <w:sz w:val="24"/>
        </w:rPr>
      </w:pPr>
      <w:r>
        <w:rPr>
          <w:rFonts w:hint="eastAsia" w:ascii="宋体" w:hAnsi="宋体"/>
          <w:sz w:val="24"/>
        </w:rPr>
        <w:t>（</w:t>
      </w:r>
      <w:r>
        <w:rPr>
          <w:rFonts w:hint="eastAsia"/>
          <w:sz w:val="24"/>
        </w:rPr>
        <w:t>8</w:t>
      </w:r>
      <w:r>
        <w:rPr>
          <w:rFonts w:hint="eastAsia" w:ascii="宋体" w:hAnsi="宋体"/>
          <w:sz w:val="24"/>
        </w:rPr>
        <w:t>）合同履行期间，乙方承担第三方委托的本项目研究范围内的其他项目时，应书面告知甲方；对可能与甲方利益冲突的项目，甲方有权要求乙方回避。</w:t>
      </w:r>
    </w:p>
    <w:p>
      <w:pPr>
        <w:adjustRightInd w:val="0"/>
        <w:snapToGrid w:val="0"/>
        <w:spacing w:before="156" w:beforeLines="50" w:after="156" w:afterLines="50" w:line="360" w:lineRule="auto"/>
        <w:rPr>
          <w:rFonts w:ascii="宋体" w:hAnsi="宋体"/>
          <w:sz w:val="24"/>
        </w:rPr>
      </w:pPr>
      <w:r>
        <w:rPr>
          <w:rFonts w:hint="eastAsia" w:ascii="宋体" w:hAnsi="宋体"/>
          <w:sz w:val="24"/>
        </w:rPr>
        <w:t>（</w:t>
      </w:r>
      <w:r>
        <w:rPr>
          <w:rFonts w:hint="eastAsia"/>
          <w:sz w:val="24"/>
        </w:rPr>
        <w:t>9</w:t>
      </w:r>
      <w:r>
        <w:rPr>
          <w:rFonts w:hint="eastAsia" w:ascii="宋体" w:hAnsi="宋体"/>
          <w:sz w:val="24"/>
        </w:rPr>
        <w:t>）未经甲方同意，乙方不得将委托项目分包给第三方。</w:t>
      </w:r>
    </w:p>
    <w:p>
      <w:pPr>
        <w:adjustRightInd w:val="0"/>
        <w:snapToGrid w:val="0"/>
        <w:spacing w:before="156" w:beforeLines="50" w:after="156" w:afterLines="50" w:line="360" w:lineRule="auto"/>
        <w:rPr>
          <w:rFonts w:ascii="宋体" w:hAnsi="宋体"/>
          <w:sz w:val="24"/>
        </w:rPr>
      </w:pPr>
      <w:r>
        <w:rPr>
          <w:rFonts w:hint="eastAsia" w:ascii="宋体" w:hAnsi="宋体"/>
          <w:sz w:val="24"/>
        </w:rPr>
        <w:t>（</w:t>
      </w:r>
      <w:r>
        <w:rPr>
          <w:rFonts w:hint="eastAsia"/>
          <w:sz w:val="24"/>
        </w:rPr>
        <w:t>10</w:t>
      </w:r>
      <w:r>
        <w:rPr>
          <w:rFonts w:hint="eastAsia" w:ascii="宋体" w:hAnsi="宋体"/>
          <w:sz w:val="24"/>
        </w:rPr>
        <w:t>）未经甲方同意，乙方不得将委托项目与第三方合作。</w:t>
      </w:r>
    </w:p>
    <w:p>
      <w:pPr>
        <w:adjustRightInd w:val="0"/>
        <w:snapToGrid w:val="0"/>
        <w:spacing w:before="156" w:beforeLines="50" w:after="156" w:afterLines="50" w:line="360" w:lineRule="auto"/>
        <w:rPr>
          <w:rFonts w:hint="eastAsia" w:ascii="Times New Roman" w:hAnsi="Times New Roman" w:eastAsia="宋体" w:cs="Times New Roman"/>
          <w:sz w:val="24"/>
        </w:rPr>
      </w:pPr>
      <w:r>
        <w:rPr>
          <w:rFonts w:hint="eastAsia" w:ascii="Times New Roman" w:hAnsi="Times New Roman" w:eastAsia="宋体" w:cs="Times New Roman"/>
          <w:sz w:val="24"/>
          <w:lang w:eastAsia="zh-CN"/>
        </w:rPr>
        <w:t>（</w:t>
      </w:r>
      <w:r>
        <w:rPr>
          <w:rFonts w:hint="eastAsia" w:ascii="Times New Roman" w:hAnsi="Times New Roman" w:eastAsia="宋体" w:cs="Times New Roman"/>
          <w:sz w:val="24"/>
          <w:lang w:val="en-US" w:eastAsia="zh-CN"/>
        </w:rPr>
        <w:t>11</w:t>
      </w:r>
      <w:r>
        <w:rPr>
          <w:rFonts w:hint="eastAsia" w:ascii="Times New Roman" w:hAnsi="Times New Roman" w:eastAsia="宋体" w:cs="Times New Roman"/>
          <w:sz w:val="24"/>
          <w:lang w:eastAsia="zh-CN"/>
        </w:rPr>
        <w:t>）若乙方当事人信息（如联系地址、联系方式、联系人、银行账号等）发生变更，乙方需以书面方式及时通知甲方。</w:t>
      </w:r>
    </w:p>
    <w:p>
      <w:pPr>
        <w:numPr>
          <w:ilvl w:val="0"/>
          <w:numId w:val="0"/>
        </w:numPr>
        <w:tabs>
          <w:tab w:val="left" w:pos="1080"/>
          <w:tab w:val="left" w:pos="1665"/>
        </w:tabs>
        <w:adjustRightInd w:val="0"/>
        <w:snapToGrid w:val="0"/>
        <w:spacing w:before="156" w:beforeLines="50" w:after="156" w:afterLines="50" w:line="360" w:lineRule="auto"/>
        <w:ind w:left="0" w:firstLine="0"/>
        <w:rPr>
          <w:rFonts w:hint="eastAsia" w:ascii="宋体" w:hAnsi="宋体" w:cs="宋体"/>
          <w:b/>
          <w:bCs/>
          <w:sz w:val="24"/>
          <w:lang w:eastAsia="zh-CN"/>
        </w:rPr>
      </w:pPr>
    </w:p>
    <w:p>
      <w:pPr>
        <w:numPr>
          <w:ilvl w:val="0"/>
          <w:numId w:val="0"/>
        </w:numPr>
        <w:tabs>
          <w:tab w:val="left" w:pos="1080"/>
          <w:tab w:val="left" w:pos="1665"/>
        </w:tabs>
        <w:adjustRightInd w:val="0"/>
        <w:snapToGrid w:val="0"/>
        <w:spacing w:before="156" w:beforeLines="50" w:after="156" w:afterLines="50" w:line="360" w:lineRule="auto"/>
        <w:ind w:left="0" w:firstLine="0"/>
        <w:rPr>
          <w:rFonts w:ascii="宋体" w:hAnsi="宋体" w:cs="宋体"/>
          <w:b/>
          <w:bCs/>
          <w:sz w:val="24"/>
        </w:rPr>
      </w:pPr>
      <w:r>
        <w:rPr>
          <w:rFonts w:hint="eastAsia" w:ascii="宋体" w:hAnsi="宋体" w:cs="宋体"/>
          <w:b/>
          <w:bCs/>
          <w:sz w:val="24"/>
          <w:lang w:eastAsia="zh-CN"/>
        </w:rPr>
        <w:t>第七条</w:t>
      </w:r>
      <w:r>
        <w:rPr>
          <w:rFonts w:hint="eastAsia" w:ascii="宋体" w:hAnsi="宋体" w:cs="宋体"/>
          <w:b/>
          <w:bCs/>
          <w:sz w:val="24"/>
          <w:lang w:val="en-US" w:eastAsia="zh-CN"/>
        </w:rPr>
        <w:t xml:space="preserve">  项目</w:t>
      </w:r>
      <w:r>
        <w:rPr>
          <w:rFonts w:hint="eastAsia" w:ascii="宋体" w:hAnsi="宋体" w:cs="宋体"/>
          <w:b/>
          <w:bCs/>
          <w:sz w:val="24"/>
        </w:rPr>
        <w:t>最终成果</w:t>
      </w:r>
    </w:p>
    <w:p>
      <w:pPr>
        <w:adjustRightInd w:val="0"/>
        <w:snapToGrid w:val="0"/>
        <w:spacing w:before="156" w:beforeLines="50" w:after="156" w:afterLines="50" w:line="360" w:lineRule="auto"/>
        <w:rPr>
          <w:rFonts w:ascii="宋体" w:hAnsi="宋体"/>
          <w:sz w:val="24"/>
        </w:rPr>
      </w:pPr>
      <w:r>
        <w:rPr>
          <w:rFonts w:hint="eastAsia"/>
          <w:sz w:val="24"/>
          <w:lang w:val="en-US" w:eastAsia="zh-CN"/>
        </w:rPr>
        <w:t>7</w:t>
      </w:r>
      <w:r>
        <w:rPr>
          <w:sz w:val="24"/>
        </w:rPr>
        <w:t>.1</w:t>
      </w:r>
      <w:r>
        <w:rPr>
          <w:rFonts w:hint="eastAsia" w:ascii="宋体" w:hAnsi="宋体"/>
          <w:sz w:val="24"/>
        </w:rPr>
        <w:t>项目最终成果为：</w:t>
      </w:r>
    </w:p>
    <w:p>
      <w:pPr>
        <w:adjustRightInd w:val="0"/>
        <w:snapToGrid w:val="0"/>
        <w:spacing w:before="156" w:beforeLines="50" w:after="156" w:afterLines="50" w:line="360" w:lineRule="auto"/>
        <w:rPr>
          <w:rFonts w:hint="eastAsia" w:ascii="宋体" w:hAnsi="宋体"/>
          <w:sz w:val="24"/>
        </w:rPr>
      </w:pPr>
      <w:r>
        <w:rPr>
          <w:rFonts w:hint="eastAsia" w:ascii="宋体" w:hAnsi="宋体"/>
          <w:sz w:val="24"/>
          <w:u w:val="single"/>
        </w:rPr>
        <w:t xml:space="preserve">  《深圳市现代建筑业高质量发展“十四五”规划》</w:t>
      </w:r>
      <w:r>
        <w:rPr>
          <w:rFonts w:hint="eastAsia" w:ascii="宋体" w:hAnsi="宋体"/>
          <w:sz w:val="24"/>
          <w:u w:val="single"/>
          <w:lang w:val="en-US" w:eastAsia="zh-CN"/>
        </w:rPr>
        <w:t>2023年度监测评估</w:t>
      </w:r>
      <w:r>
        <w:rPr>
          <w:rFonts w:hint="eastAsia" w:ascii="宋体" w:hAnsi="宋体"/>
          <w:sz w:val="24"/>
          <w:u w:val="single"/>
        </w:rPr>
        <w:t xml:space="preserve">报告                                                             </w:t>
      </w:r>
      <w:r>
        <w:rPr>
          <w:rFonts w:hint="eastAsia" w:ascii="宋体" w:hAnsi="宋体"/>
          <w:sz w:val="24"/>
        </w:rPr>
        <w:t>。</w:t>
      </w:r>
    </w:p>
    <w:p>
      <w:pPr>
        <w:adjustRightInd w:val="0"/>
        <w:snapToGrid w:val="0"/>
        <w:spacing w:before="156" w:beforeLines="50" w:after="156" w:afterLines="50" w:line="360" w:lineRule="auto"/>
        <w:rPr>
          <w:rFonts w:hint="eastAsia" w:ascii="宋体" w:hAnsi="宋体"/>
          <w:sz w:val="24"/>
        </w:rPr>
      </w:pPr>
      <w:r>
        <w:rPr>
          <w:rFonts w:hint="eastAsia"/>
          <w:sz w:val="24"/>
          <w:lang w:val="en-US" w:eastAsia="zh-CN"/>
        </w:rPr>
        <w:t>7</w:t>
      </w:r>
      <w:r>
        <w:rPr>
          <w:sz w:val="24"/>
        </w:rPr>
        <w:t>.</w:t>
      </w:r>
      <w:r>
        <w:rPr>
          <w:rFonts w:hint="eastAsia"/>
          <w:sz w:val="24"/>
        </w:rPr>
        <w:t>2</w:t>
      </w:r>
      <w:r>
        <w:rPr>
          <w:rFonts w:hint="eastAsia" w:ascii="宋体" w:hAnsi="宋体"/>
          <w:sz w:val="24"/>
        </w:rPr>
        <w:t>乙方应以纸质材料并附电子数据的形式向甲方提供最终成果。</w:t>
      </w:r>
    </w:p>
    <w:p>
      <w:pPr>
        <w:adjustRightInd w:val="0"/>
        <w:snapToGrid w:val="0"/>
        <w:spacing w:before="156" w:beforeLines="50" w:after="156" w:afterLines="50" w:line="360" w:lineRule="auto"/>
        <w:rPr>
          <w:rFonts w:ascii="宋体" w:hAnsi="宋体"/>
          <w:sz w:val="24"/>
        </w:rPr>
      </w:pPr>
    </w:p>
    <w:p>
      <w:pPr>
        <w:numPr>
          <w:ilvl w:val="0"/>
          <w:numId w:val="0"/>
        </w:numPr>
        <w:tabs>
          <w:tab w:val="left" w:pos="1080"/>
          <w:tab w:val="left" w:pos="1665"/>
        </w:tabs>
        <w:adjustRightInd w:val="0"/>
        <w:snapToGrid w:val="0"/>
        <w:spacing w:before="156" w:beforeLines="50" w:after="156" w:afterLines="50" w:line="360" w:lineRule="auto"/>
        <w:ind w:left="0" w:firstLine="0"/>
        <w:rPr>
          <w:rFonts w:hint="eastAsia" w:ascii="宋体" w:hAnsi="宋体"/>
          <w:b/>
          <w:sz w:val="24"/>
        </w:rPr>
      </w:pPr>
      <w:r>
        <w:rPr>
          <w:rFonts w:hint="eastAsia" w:ascii="宋体" w:hAnsi="宋体"/>
          <w:b/>
          <w:sz w:val="24"/>
          <w:lang w:eastAsia="zh-CN"/>
        </w:rPr>
        <w:t>第八条</w:t>
      </w:r>
      <w:r>
        <w:rPr>
          <w:rFonts w:hint="eastAsia" w:ascii="宋体" w:hAnsi="宋体"/>
          <w:b/>
          <w:sz w:val="24"/>
          <w:lang w:val="en-US" w:eastAsia="zh-CN"/>
        </w:rPr>
        <w:t xml:space="preserve">  项目</w:t>
      </w:r>
      <w:r>
        <w:rPr>
          <w:rFonts w:hint="eastAsia" w:ascii="宋体" w:hAnsi="宋体"/>
          <w:b/>
          <w:sz w:val="24"/>
        </w:rPr>
        <w:t>最终成果验收</w:t>
      </w:r>
    </w:p>
    <w:p>
      <w:pPr>
        <w:adjustRightInd w:val="0"/>
        <w:snapToGrid w:val="0"/>
        <w:spacing w:before="156" w:beforeLines="50" w:after="156" w:afterLines="50" w:line="360" w:lineRule="auto"/>
        <w:rPr>
          <w:rFonts w:ascii="宋体" w:hAnsi="宋体"/>
          <w:sz w:val="24"/>
        </w:rPr>
      </w:pPr>
      <w:r>
        <w:rPr>
          <w:rFonts w:hint="eastAsia"/>
          <w:sz w:val="24"/>
          <w:lang w:val="en-US" w:eastAsia="zh-CN"/>
        </w:rPr>
        <w:t>8</w:t>
      </w:r>
      <w:r>
        <w:rPr>
          <w:rFonts w:hint="eastAsia"/>
          <w:sz w:val="24"/>
        </w:rPr>
        <w:t>.1</w:t>
      </w:r>
      <w:r>
        <w:rPr>
          <w:rFonts w:hint="eastAsia" w:ascii="宋体" w:hAnsi="宋体"/>
          <w:sz w:val="24"/>
        </w:rPr>
        <w:t>甲方负责对乙方提交的最终成果组织评审。</w:t>
      </w:r>
    </w:p>
    <w:p>
      <w:pPr>
        <w:adjustRightInd w:val="0"/>
        <w:snapToGrid w:val="0"/>
        <w:spacing w:before="156" w:beforeLines="50" w:after="156" w:afterLines="50" w:line="360" w:lineRule="auto"/>
        <w:rPr>
          <w:rFonts w:ascii="宋体" w:hAnsi="宋体"/>
          <w:sz w:val="24"/>
        </w:rPr>
      </w:pPr>
      <w:r>
        <w:rPr>
          <w:rFonts w:hint="eastAsia"/>
          <w:sz w:val="24"/>
          <w:lang w:val="en-US" w:eastAsia="zh-CN"/>
        </w:rPr>
        <w:t>8</w:t>
      </w:r>
      <w:r>
        <w:rPr>
          <w:sz w:val="24"/>
        </w:rPr>
        <w:t>.</w:t>
      </w:r>
      <w:r>
        <w:rPr>
          <w:rFonts w:hint="eastAsia"/>
          <w:sz w:val="24"/>
        </w:rPr>
        <w:t>2</w:t>
      </w:r>
      <w:r>
        <w:rPr>
          <w:rFonts w:hint="eastAsia" w:ascii="宋体" w:hAnsi="宋体"/>
          <w:sz w:val="24"/>
        </w:rPr>
        <w:t>在合同履行过程中，必要时，甲乙双方可以协商调整</w:t>
      </w:r>
      <w:r>
        <w:rPr>
          <w:rFonts w:hint="eastAsia" w:ascii="宋体" w:hAnsi="宋体"/>
          <w:sz w:val="24"/>
          <w:lang w:eastAsia="zh-CN"/>
        </w:rPr>
        <w:t>项目</w:t>
      </w:r>
      <w:r>
        <w:rPr>
          <w:rFonts w:hint="eastAsia" w:ascii="宋体" w:hAnsi="宋体"/>
          <w:sz w:val="24"/>
        </w:rPr>
        <w:t>最终成果。甲方如</w:t>
      </w:r>
      <w:r>
        <w:rPr>
          <w:rFonts w:hint="eastAsia" w:ascii="宋体" w:hAnsi="宋体"/>
          <w:sz w:val="24"/>
          <w:lang w:eastAsia="zh-CN"/>
        </w:rPr>
        <w:t>因实际工作需要</w:t>
      </w:r>
      <w:r>
        <w:rPr>
          <w:rFonts w:hint="eastAsia" w:ascii="宋体" w:hAnsi="宋体"/>
          <w:sz w:val="24"/>
        </w:rPr>
        <w:t>乙方增加交付成果的数量，应由双方协商</w:t>
      </w:r>
      <w:r>
        <w:rPr>
          <w:rFonts w:hint="eastAsia" w:ascii="宋体" w:hAnsi="宋体"/>
          <w:sz w:val="24"/>
          <w:lang w:eastAsia="zh-CN"/>
        </w:rPr>
        <w:t>一致，签订补充协议</w:t>
      </w:r>
      <w:r>
        <w:rPr>
          <w:rFonts w:hint="eastAsia" w:ascii="宋体" w:hAnsi="宋体"/>
          <w:sz w:val="24"/>
        </w:rPr>
        <w:t>。</w:t>
      </w:r>
    </w:p>
    <w:p>
      <w:pPr>
        <w:tabs>
          <w:tab w:val="left" w:pos="180"/>
        </w:tabs>
        <w:adjustRightInd w:val="0"/>
        <w:snapToGrid w:val="0"/>
        <w:spacing w:before="156" w:beforeLines="50" w:after="156" w:afterLines="50" w:line="360" w:lineRule="auto"/>
        <w:rPr>
          <w:rFonts w:ascii="宋体" w:hAnsi="宋体"/>
          <w:sz w:val="24"/>
        </w:rPr>
      </w:pPr>
      <w:r>
        <w:rPr>
          <w:rFonts w:hint="eastAsia"/>
          <w:sz w:val="24"/>
          <w:lang w:val="en-US" w:eastAsia="zh-CN"/>
        </w:rPr>
        <w:t>8</w:t>
      </w:r>
      <w:r>
        <w:rPr>
          <w:sz w:val="24"/>
        </w:rPr>
        <w:t>.3</w:t>
      </w:r>
      <w:r>
        <w:rPr>
          <w:rFonts w:hint="eastAsia" w:ascii="宋体" w:hAnsi="宋体"/>
          <w:sz w:val="24"/>
        </w:rPr>
        <w:t>最终成果验收合格的标志为：</w:t>
      </w:r>
    </w:p>
    <w:p>
      <w:pPr>
        <w:adjustRightInd w:val="0"/>
        <w:snapToGrid w:val="0"/>
        <w:spacing w:before="156" w:beforeLines="50" w:after="156" w:afterLines="50" w:line="360" w:lineRule="auto"/>
        <w:rPr>
          <w:rFonts w:ascii="宋体" w:hAnsi="宋体"/>
          <w:sz w:val="24"/>
        </w:rPr>
      </w:pPr>
      <w:r>
        <w:rPr>
          <w:rFonts w:hint="eastAsia" w:ascii="宋体" w:hAnsi="宋体"/>
          <w:bCs/>
          <w:sz w:val="24"/>
        </w:rPr>
        <w:t xml:space="preserve">□ </w:t>
      </w:r>
      <w:r>
        <w:rPr>
          <w:rFonts w:hint="eastAsia" w:ascii="宋体" w:hAnsi="宋体"/>
          <w:sz w:val="24"/>
        </w:rPr>
        <w:t>深圳市住房和建设局审查批准</w:t>
      </w:r>
    </w:p>
    <w:p>
      <w:pPr>
        <w:tabs>
          <w:tab w:val="left" w:pos="180"/>
        </w:tabs>
        <w:adjustRightInd w:val="0"/>
        <w:snapToGrid w:val="0"/>
        <w:spacing w:before="156" w:beforeLines="50" w:after="156" w:afterLines="50" w:line="360" w:lineRule="auto"/>
        <w:rPr>
          <w:rFonts w:hint="eastAsia" w:ascii="宋体" w:hAnsi="宋体"/>
          <w:sz w:val="24"/>
        </w:rPr>
      </w:pPr>
      <w:r>
        <w:rPr>
          <w:rFonts w:hint="eastAsia" w:ascii="宋体" w:hAnsi="宋体"/>
          <w:bCs/>
          <w:sz w:val="24"/>
        </w:rPr>
        <w:t>□ 其它：</w:t>
      </w:r>
      <w:r>
        <w:rPr>
          <w:rFonts w:hint="eastAsia" w:ascii="宋体" w:hAnsi="宋体"/>
          <w:bCs/>
          <w:sz w:val="24"/>
          <w:u w:val="single"/>
        </w:rPr>
        <w:t xml:space="preserve">                           </w:t>
      </w:r>
      <w:r>
        <w:rPr>
          <w:rFonts w:ascii="宋体" w:hAnsi="宋体"/>
          <w:sz w:val="24"/>
          <w:u w:val="single"/>
        </w:rPr>
        <w:t xml:space="preserve">                               </w:t>
      </w:r>
      <w:r>
        <w:rPr>
          <w:rFonts w:ascii="宋体" w:hAnsi="宋体"/>
          <w:sz w:val="24"/>
        </w:rPr>
        <w:t xml:space="preserve"> </w:t>
      </w:r>
    </w:p>
    <w:p>
      <w:pPr>
        <w:tabs>
          <w:tab w:val="left" w:pos="180"/>
        </w:tabs>
        <w:adjustRightInd w:val="0"/>
        <w:snapToGrid w:val="0"/>
        <w:spacing w:before="156" w:beforeLines="50" w:after="156" w:afterLines="50" w:line="360" w:lineRule="auto"/>
        <w:rPr>
          <w:rFonts w:hint="eastAsia" w:ascii="宋体" w:hAnsi="宋体"/>
          <w:sz w:val="24"/>
        </w:rPr>
      </w:pPr>
    </w:p>
    <w:p>
      <w:pPr>
        <w:numPr>
          <w:ilvl w:val="0"/>
          <w:numId w:val="0"/>
        </w:numPr>
        <w:tabs>
          <w:tab w:val="left" w:pos="1080"/>
          <w:tab w:val="left" w:pos="1665"/>
        </w:tabs>
        <w:adjustRightInd w:val="0"/>
        <w:snapToGrid w:val="0"/>
        <w:spacing w:before="156" w:beforeLines="50" w:after="156" w:afterLines="50" w:line="360" w:lineRule="auto"/>
        <w:ind w:left="0" w:firstLine="0"/>
        <w:rPr>
          <w:rFonts w:ascii="宋体" w:hAnsi="宋体" w:cs="宋体"/>
          <w:b/>
          <w:bCs/>
          <w:sz w:val="24"/>
        </w:rPr>
      </w:pPr>
      <w:r>
        <w:rPr>
          <w:rFonts w:hint="eastAsia" w:ascii="宋体" w:hAnsi="宋体" w:cs="宋体"/>
          <w:b/>
          <w:bCs/>
          <w:sz w:val="24"/>
          <w:lang w:eastAsia="zh-CN"/>
        </w:rPr>
        <w:t>第九条</w:t>
      </w:r>
      <w:r>
        <w:rPr>
          <w:rFonts w:hint="eastAsia" w:ascii="宋体" w:hAnsi="宋体" w:cs="宋体"/>
          <w:b/>
          <w:bCs/>
          <w:sz w:val="24"/>
          <w:lang w:val="en-US" w:eastAsia="zh-CN"/>
        </w:rPr>
        <w:t xml:space="preserve">   </w:t>
      </w:r>
      <w:r>
        <w:rPr>
          <w:rFonts w:hint="eastAsia" w:ascii="宋体" w:hAnsi="宋体" w:cs="宋体"/>
          <w:b/>
          <w:bCs/>
          <w:sz w:val="24"/>
        </w:rPr>
        <w:t>成果权属</w:t>
      </w:r>
    </w:p>
    <w:p>
      <w:pPr>
        <w:adjustRightInd w:val="0"/>
        <w:snapToGrid w:val="0"/>
        <w:spacing w:before="156" w:beforeLines="50" w:after="156" w:afterLines="50" w:line="360" w:lineRule="auto"/>
        <w:rPr>
          <w:rFonts w:ascii="宋体" w:hAnsi="宋体"/>
          <w:sz w:val="24"/>
        </w:rPr>
      </w:pPr>
      <w:r>
        <w:rPr>
          <w:rFonts w:hint="eastAsia"/>
          <w:bCs/>
          <w:sz w:val="24"/>
          <w:lang w:val="en-US" w:eastAsia="zh-CN"/>
        </w:rPr>
        <w:t>9</w:t>
      </w:r>
      <w:r>
        <w:rPr>
          <w:rFonts w:hint="eastAsia"/>
          <w:bCs/>
          <w:sz w:val="24"/>
        </w:rPr>
        <w:t>.</w:t>
      </w:r>
      <w:r>
        <w:rPr>
          <w:bCs/>
          <w:sz w:val="24"/>
        </w:rPr>
        <w:t>1</w:t>
      </w:r>
      <w:r>
        <w:rPr>
          <w:rFonts w:hint="eastAsia"/>
          <w:bCs/>
          <w:sz w:val="24"/>
        </w:rPr>
        <w:t xml:space="preserve"> </w:t>
      </w:r>
      <w:r>
        <w:rPr>
          <w:rFonts w:hint="eastAsia" w:ascii="宋体" w:hAnsi="宋体"/>
          <w:sz w:val="24"/>
        </w:rPr>
        <w:t>□ 甲方拥有本合同项目的所有中间成果和最终成果，以及与之相关的所有权利。</w:t>
      </w:r>
    </w:p>
    <w:p>
      <w:pPr>
        <w:adjustRightInd w:val="0"/>
        <w:snapToGrid w:val="0"/>
        <w:spacing w:before="156" w:beforeLines="50" w:after="156" w:afterLines="50" w:line="360" w:lineRule="auto"/>
        <w:ind w:firstLine="480" w:firstLineChars="200"/>
        <w:rPr>
          <w:rFonts w:hint="eastAsia" w:ascii="宋体" w:hAnsi="宋体"/>
          <w:sz w:val="24"/>
        </w:rPr>
      </w:pPr>
      <w:r>
        <w:rPr>
          <w:rFonts w:hint="eastAsia" w:ascii="宋体" w:hAnsi="宋体"/>
          <w:sz w:val="24"/>
          <w:lang w:eastAsia="zh-CN"/>
        </w:rPr>
        <w:t>☑</w:t>
      </w:r>
      <w:r>
        <w:rPr>
          <w:rFonts w:hint="eastAsia" w:ascii="宋体" w:hAnsi="宋体"/>
          <w:sz w:val="24"/>
        </w:rPr>
        <w:t xml:space="preserve"> 本合同项下</w:t>
      </w:r>
      <w:r>
        <w:rPr>
          <w:rFonts w:hint="eastAsia" w:ascii="宋体" w:hAnsi="宋体"/>
          <w:sz w:val="24"/>
          <w:u w:val="single"/>
        </w:rPr>
        <w:t xml:space="preserve">  《深圳市现代建筑业高质量发展“十四五”规划》</w:t>
      </w:r>
      <w:r>
        <w:rPr>
          <w:rFonts w:hint="eastAsia" w:ascii="宋体" w:hAnsi="宋体"/>
          <w:sz w:val="24"/>
          <w:u w:val="single"/>
          <w:lang w:val="en-US" w:eastAsia="zh-CN"/>
        </w:rPr>
        <w:t>2023年度监测评估</w:t>
      </w:r>
      <w:r>
        <w:rPr>
          <w:rFonts w:hint="eastAsia" w:ascii="宋体" w:hAnsi="宋体"/>
          <w:sz w:val="24"/>
          <w:u w:val="single"/>
        </w:rPr>
        <w:t xml:space="preserve">报告  </w:t>
      </w:r>
      <w:r>
        <w:rPr>
          <w:rFonts w:hint="eastAsia" w:ascii="宋体" w:hAnsi="宋体"/>
          <w:sz w:val="24"/>
        </w:rPr>
        <w:t>成果的权属归甲方</w:t>
      </w:r>
      <w:r>
        <w:rPr>
          <w:rFonts w:hint="eastAsia" w:ascii="宋体" w:hAnsi="宋体"/>
          <w:sz w:val="24"/>
          <w:u w:val="single"/>
        </w:rPr>
        <w:t xml:space="preserve">  ①  </w:t>
      </w:r>
      <w:r>
        <w:rPr>
          <w:rFonts w:hint="eastAsia" w:ascii="宋体" w:hAnsi="宋体"/>
          <w:sz w:val="24"/>
        </w:rPr>
        <w:t>所有（</w:t>
      </w:r>
      <w:r>
        <w:rPr>
          <w:rFonts w:ascii="宋体" w:hAnsi="宋体"/>
          <w:sz w:val="24"/>
        </w:rPr>
        <w:t>①单独 ②</w:t>
      </w:r>
      <w:r>
        <w:rPr>
          <w:rFonts w:hint="eastAsia" w:ascii="宋体" w:hAnsi="宋体"/>
          <w:sz w:val="24"/>
        </w:rPr>
        <w:t>非单独）；</w:t>
      </w:r>
    </w:p>
    <w:p>
      <w:pPr>
        <w:adjustRightInd w:val="0"/>
        <w:snapToGrid w:val="0"/>
        <w:spacing w:before="156" w:beforeLines="50" w:after="156" w:afterLines="50" w:line="360" w:lineRule="auto"/>
        <w:rPr>
          <w:rFonts w:hint="eastAsia" w:ascii="宋体" w:hAnsi="宋体"/>
          <w:sz w:val="24"/>
        </w:rPr>
      </w:pPr>
      <w:r>
        <w:rPr>
          <w:rFonts w:hint="eastAsia"/>
          <w:bCs/>
          <w:sz w:val="24"/>
          <w:lang w:val="en-US" w:eastAsia="zh-CN"/>
        </w:rPr>
        <w:t>9</w:t>
      </w:r>
      <w:r>
        <w:rPr>
          <w:bCs/>
          <w:sz w:val="24"/>
        </w:rPr>
        <w:t>.2</w:t>
      </w:r>
      <w:r>
        <w:rPr>
          <w:rFonts w:hint="eastAsia"/>
          <w:bCs/>
          <w:sz w:val="24"/>
          <w:lang w:eastAsia="zh-CN"/>
        </w:rPr>
        <w:t>经甲方同意，</w:t>
      </w:r>
      <w:r>
        <w:rPr>
          <w:rFonts w:hint="eastAsia" w:ascii="宋体" w:hAnsi="宋体"/>
          <w:sz w:val="24"/>
        </w:rPr>
        <w:t>乙方</w:t>
      </w:r>
      <w:r>
        <w:rPr>
          <w:rFonts w:hint="eastAsia" w:ascii="宋体" w:hAnsi="宋体"/>
          <w:sz w:val="24"/>
          <w:lang w:eastAsia="zh-CN"/>
        </w:rPr>
        <w:t>可以</w:t>
      </w:r>
      <w:r>
        <w:rPr>
          <w:rFonts w:hint="eastAsia" w:ascii="宋体" w:hAnsi="宋体"/>
          <w:sz w:val="24"/>
        </w:rPr>
        <w:t>在公开成果时注明为本合同项目受托人，并可享有与甲方共同获得与本合同项目成果相关的荣誉证书和奖励的权利。</w:t>
      </w:r>
    </w:p>
    <w:p>
      <w:pPr>
        <w:numPr>
          <w:ilvl w:val="0"/>
          <w:numId w:val="0"/>
        </w:numPr>
        <w:tabs>
          <w:tab w:val="left" w:pos="1080"/>
          <w:tab w:val="left" w:pos="1665"/>
        </w:tabs>
        <w:adjustRightInd w:val="0"/>
        <w:snapToGrid w:val="0"/>
        <w:spacing w:before="156" w:beforeLines="50" w:after="156" w:afterLines="50" w:line="360" w:lineRule="auto"/>
        <w:ind w:left="0" w:firstLine="0"/>
        <w:rPr>
          <w:rFonts w:hint="eastAsia" w:ascii="宋体" w:hAnsi="宋体" w:eastAsia="宋体" w:cs="宋体"/>
          <w:b/>
          <w:bCs/>
          <w:sz w:val="24"/>
          <w:lang w:eastAsia="zh-CN"/>
        </w:rPr>
      </w:pPr>
    </w:p>
    <w:p>
      <w:pPr>
        <w:numPr>
          <w:ilvl w:val="0"/>
          <w:numId w:val="0"/>
        </w:numPr>
        <w:tabs>
          <w:tab w:val="left" w:pos="1080"/>
          <w:tab w:val="left" w:pos="1665"/>
        </w:tabs>
        <w:adjustRightInd w:val="0"/>
        <w:snapToGrid w:val="0"/>
        <w:spacing w:before="156" w:beforeLines="50" w:after="156" w:afterLines="50" w:line="360" w:lineRule="auto"/>
        <w:ind w:left="0" w:firstLine="0"/>
        <w:rPr>
          <w:rFonts w:ascii="宋体" w:hAnsi="宋体" w:cs="宋体"/>
          <w:b/>
          <w:bCs/>
          <w:sz w:val="24"/>
        </w:rPr>
      </w:pPr>
      <w:r>
        <w:rPr>
          <w:rFonts w:hint="eastAsia" w:ascii="宋体" w:hAnsi="宋体" w:eastAsia="宋体" w:cs="宋体"/>
          <w:b/>
          <w:bCs/>
          <w:sz w:val="24"/>
          <w:lang w:eastAsia="zh-CN"/>
        </w:rPr>
        <w:t>第十条</w:t>
      </w:r>
      <w:r>
        <w:rPr>
          <w:rFonts w:hint="eastAsia" w:ascii="宋体" w:hAnsi="宋体" w:eastAsia="宋体" w:cs="宋体"/>
          <w:b/>
          <w:bCs/>
          <w:sz w:val="24"/>
          <w:lang w:val="en-US" w:eastAsia="zh-CN"/>
        </w:rPr>
        <w:t xml:space="preserve"> </w:t>
      </w:r>
      <w:r>
        <w:rPr>
          <w:rFonts w:hint="eastAsia" w:ascii="宋体" w:hAnsi="宋体"/>
          <w:sz w:val="24"/>
          <w:lang w:val="en-US" w:eastAsia="zh-CN"/>
        </w:rPr>
        <w:t xml:space="preserve">   </w:t>
      </w:r>
      <w:r>
        <w:rPr>
          <w:rFonts w:hint="eastAsia" w:ascii="宋体" w:hAnsi="宋体" w:cs="宋体"/>
          <w:b/>
          <w:bCs/>
          <w:sz w:val="24"/>
        </w:rPr>
        <w:t>保密条款</w:t>
      </w:r>
    </w:p>
    <w:p>
      <w:pPr>
        <w:adjustRightInd w:val="0"/>
        <w:snapToGrid w:val="0"/>
        <w:spacing w:before="156" w:beforeLines="50" w:after="156" w:afterLines="50" w:line="360" w:lineRule="auto"/>
        <w:rPr>
          <w:rFonts w:ascii="宋体" w:hAnsi="宋体"/>
          <w:sz w:val="24"/>
        </w:rPr>
      </w:pPr>
      <w:r>
        <w:rPr>
          <w:rFonts w:hint="eastAsia"/>
          <w:bCs/>
          <w:sz w:val="24"/>
        </w:rPr>
        <w:t>1</w:t>
      </w:r>
      <w:r>
        <w:rPr>
          <w:rFonts w:hint="eastAsia"/>
          <w:bCs/>
          <w:sz w:val="24"/>
          <w:lang w:val="en-US" w:eastAsia="zh-CN"/>
        </w:rPr>
        <w:t>0</w:t>
      </w:r>
      <w:r>
        <w:rPr>
          <w:bCs/>
          <w:sz w:val="24"/>
        </w:rPr>
        <w:t>.1</w:t>
      </w:r>
      <w:r>
        <w:rPr>
          <w:rFonts w:hint="eastAsia" w:ascii="宋体" w:hAnsi="宋体"/>
          <w:sz w:val="24"/>
        </w:rPr>
        <w:t>甲乙双方应遵守国家的有关保密规定，妥善保管对方提供的资料，保守对方的各项秘密，并保护对方的知识产权。</w:t>
      </w:r>
    </w:p>
    <w:p>
      <w:pPr>
        <w:adjustRightInd w:val="0"/>
        <w:snapToGrid w:val="0"/>
        <w:spacing w:before="156" w:beforeLines="50" w:after="156" w:afterLines="50" w:line="360" w:lineRule="auto"/>
        <w:rPr>
          <w:rFonts w:ascii="宋体" w:hAnsi="宋体"/>
          <w:sz w:val="24"/>
        </w:rPr>
      </w:pPr>
      <w:r>
        <w:rPr>
          <w:rFonts w:hint="eastAsia"/>
          <w:bCs/>
          <w:sz w:val="24"/>
        </w:rPr>
        <w:t>1</w:t>
      </w:r>
      <w:r>
        <w:rPr>
          <w:rFonts w:hint="eastAsia"/>
          <w:bCs/>
          <w:sz w:val="24"/>
          <w:lang w:val="en-US" w:eastAsia="zh-CN"/>
        </w:rPr>
        <w:t>0</w:t>
      </w:r>
      <w:r>
        <w:rPr>
          <w:bCs/>
          <w:sz w:val="24"/>
        </w:rPr>
        <w:t>.2</w:t>
      </w:r>
      <w:r>
        <w:rPr>
          <w:rFonts w:hint="eastAsia" w:ascii="宋体" w:hAnsi="宋体"/>
          <w:sz w:val="24"/>
        </w:rPr>
        <w:t>未经对方许可，任何一方均不得将对方的资料或成果向第三方转让或用于本合同项目外的其他项目。如发生以上情况，泄密方承担一切由此引起的后果，并支付对方合同总价款</w:t>
      </w:r>
      <w:r>
        <w:rPr>
          <w:rFonts w:hint="eastAsia" w:ascii="宋体" w:hAnsi="宋体"/>
          <w:sz w:val="24"/>
          <w:u w:val="single"/>
          <w:lang w:val="en-US" w:eastAsia="zh-CN"/>
        </w:rPr>
        <w:t xml:space="preserve">  5  </w:t>
      </w:r>
      <w:r>
        <w:rPr>
          <w:rFonts w:hint="eastAsia"/>
          <w:sz w:val="24"/>
        </w:rPr>
        <w:t>%</w:t>
      </w:r>
      <w:r>
        <w:rPr>
          <w:rFonts w:hint="eastAsia" w:ascii="宋体" w:hAnsi="宋体"/>
          <w:sz w:val="24"/>
        </w:rPr>
        <w:t>的违约金。</w:t>
      </w:r>
    </w:p>
    <w:p>
      <w:pPr>
        <w:adjustRightInd w:val="0"/>
        <w:snapToGrid w:val="0"/>
        <w:spacing w:before="156" w:beforeLines="50" w:after="156" w:afterLines="50" w:line="360" w:lineRule="auto"/>
        <w:rPr>
          <w:rFonts w:ascii="宋体" w:hAnsi="宋体"/>
          <w:sz w:val="24"/>
        </w:rPr>
      </w:pPr>
      <w:r>
        <w:rPr>
          <w:rFonts w:hint="eastAsia"/>
          <w:bCs/>
          <w:sz w:val="24"/>
        </w:rPr>
        <w:t>1</w:t>
      </w:r>
      <w:r>
        <w:rPr>
          <w:rFonts w:hint="eastAsia"/>
          <w:bCs/>
          <w:sz w:val="24"/>
          <w:lang w:val="en-US" w:eastAsia="zh-CN"/>
        </w:rPr>
        <w:t>0</w:t>
      </w:r>
      <w:r>
        <w:rPr>
          <w:bCs/>
          <w:sz w:val="24"/>
        </w:rPr>
        <w:t>.3</w:t>
      </w:r>
      <w:r>
        <w:rPr>
          <w:rFonts w:hint="eastAsia" w:ascii="宋体" w:hAnsi="宋体"/>
          <w:sz w:val="24"/>
        </w:rPr>
        <w:t>乙方须以保密方式处理双方直接或间接提供的任何资料，以及因本项目研究工作所直接或间接取得、处理或接触的任何其他资料。未经甲方同意，不得向第三方透露任何有关项目的内容，或公开任何项目中间成果或最终成果。如发生以上情况，乙方承担一切由此引起的后果，并向甲方支付合同总价款</w:t>
      </w:r>
      <w:r>
        <w:rPr>
          <w:rFonts w:hint="eastAsia" w:ascii="宋体" w:hAnsi="宋体"/>
          <w:sz w:val="24"/>
          <w:u w:val="single"/>
          <w:lang w:val="en-US" w:eastAsia="zh-CN"/>
        </w:rPr>
        <w:t xml:space="preserve">  5  </w:t>
      </w:r>
      <w:r>
        <w:rPr>
          <w:sz w:val="24"/>
        </w:rPr>
        <w:t>%</w:t>
      </w:r>
      <w:r>
        <w:rPr>
          <w:rFonts w:hint="eastAsia" w:ascii="宋体" w:hAnsi="宋体"/>
          <w:sz w:val="24"/>
        </w:rPr>
        <w:t>的违约金。</w:t>
      </w:r>
    </w:p>
    <w:p>
      <w:pPr>
        <w:adjustRightInd w:val="0"/>
        <w:snapToGrid w:val="0"/>
        <w:spacing w:before="156" w:beforeLines="50" w:after="156" w:afterLines="50" w:line="360" w:lineRule="auto"/>
        <w:rPr>
          <w:rFonts w:hint="eastAsia" w:ascii="宋体" w:hAnsi="宋体"/>
          <w:sz w:val="24"/>
        </w:rPr>
      </w:pPr>
      <w:r>
        <w:rPr>
          <w:rFonts w:hint="eastAsia" w:ascii="宋体" w:hAnsi="宋体"/>
          <w:sz w:val="24"/>
        </w:rPr>
        <w:t>□ 其它约定：</w:t>
      </w:r>
      <w:r>
        <w:rPr>
          <w:rFonts w:hint="eastAsia" w:ascii="宋体" w:hAnsi="宋体"/>
          <w:sz w:val="24"/>
          <w:u w:val="single"/>
        </w:rPr>
        <w:t xml:space="preserve">                                                       </w:t>
      </w:r>
      <w:r>
        <w:rPr>
          <w:rFonts w:hint="eastAsia" w:ascii="宋体" w:hAnsi="宋体"/>
          <w:sz w:val="24"/>
        </w:rPr>
        <w:t>。</w:t>
      </w:r>
    </w:p>
    <w:p>
      <w:pPr>
        <w:adjustRightInd w:val="0"/>
        <w:snapToGrid w:val="0"/>
        <w:spacing w:before="156" w:beforeLines="50" w:after="156" w:afterLines="50" w:line="360" w:lineRule="auto"/>
        <w:rPr>
          <w:rFonts w:ascii="宋体" w:hAnsi="宋体"/>
          <w:sz w:val="24"/>
        </w:rPr>
      </w:pPr>
    </w:p>
    <w:p>
      <w:pPr>
        <w:numPr>
          <w:ilvl w:val="0"/>
          <w:numId w:val="0"/>
        </w:numPr>
        <w:tabs>
          <w:tab w:val="left" w:pos="1080"/>
          <w:tab w:val="left" w:pos="1665"/>
        </w:tabs>
        <w:adjustRightInd w:val="0"/>
        <w:snapToGrid w:val="0"/>
        <w:spacing w:before="156" w:beforeLines="50" w:after="156" w:afterLines="50" w:line="360" w:lineRule="auto"/>
        <w:ind w:left="0" w:firstLine="0"/>
        <w:rPr>
          <w:rFonts w:ascii="宋体" w:hAnsi="宋体" w:cs="宋体"/>
          <w:b/>
          <w:bCs/>
          <w:sz w:val="24"/>
        </w:rPr>
      </w:pPr>
      <w:r>
        <w:rPr>
          <w:rFonts w:hint="eastAsia" w:ascii="宋体" w:hAnsi="宋体" w:cs="宋体"/>
          <w:b/>
          <w:bCs/>
          <w:sz w:val="24"/>
          <w:lang w:eastAsia="zh-CN"/>
        </w:rPr>
        <w:t>第十一条</w:t>
      </w:r>
      <w:r>
        <w:rPr>
          <w:rFonts w:hint="eastAsia" w:ascii="宋体" w:hAnsi="宋体" w:cs="宋体"/>
          <w:b/>
          <w:bCs/>
          <w:sz w:val="24"/>
          <w:lang w:val="en-US" w:eastAsia="zh-CN"/>
        </w:rPr>
        <w:t xml:space="preserve"> </w:t>
      </w:r>
      <w:r>
        <w:rPr>
          <w:rFonts w:hint="eastAsia" w:ascii="宋体" w:hAnsi="宋体" w:cs="宋体"/>
          <w:b/>
          <w:bCs/>
          <w:sz w:val="24"/>
        </w:rPr>
        <w:t>合同违约责任</w:t>
      </w:r>
    </w:p>
    <w:p>
      <w:pPr>
        <w:adjustRightInd w:val="0"/>
        <w:snapToGrid w:val="0"/>
        <w:spacing w:before="156" w:beforeLines="50" w:after="156" w:afterLines="50" w:line="360" w:lineRule="auto"/>
        <w:rPr>
          <w:rFonts w:ascii="宋体" w:hAnsi="宋体"/>
          <w:sz w:val="24"/>
        </w:rPr>
      </w:pPr>
      <w:r>
        <w:rPr>
          <w:rFonts w:hint="eastAsia"/>
          <w:bCs/>
          <w:sz w:val="24"/>
        </w:rPr>
        <w:t>1</w:t>
      </w:r>
      <w:r>
        <w:rPr>
          <w:rFonts w:hint="eastAsia"/>
          <w:bCs/>
          <w:sz w:val="24"/>
          <w:lang w:val="en-US" w:eastAsia="zh-CN"/>
        </w:rPr>
        <w:t>1</w:t>
      </w:r>
      <w:r>
        <w:rPr>
          <w:bCs/>
          <w:sz w:val="24"/>
        </w:rPr>
        <w:t>.1</w:t>
      </w:r>
      <w:r>
        <w:rPr>
          <w:rFonts w:hint="eastAsia" w:ascii="宋体" w:hAnsi="宋体"/>
          <w:sz w:val="24"/>
        </w:rPr>
        <w:t>甲方违约责任</w:t>
      </w:r>
    </w:p>
    <w:p>
      <w:pPr>
        <w:adjustRightInd w:val="0"/>
        <w:snapToGrid w:val="0"/>
        <w:spacing w:before="156" w:beforeLines="50" w:after="156" w:afterLines="50" w:line="360" w:lineRule="auto"/>
        <w:rPr>
          <w:rFonts w:ascii="宋体" w:hAnsi="宋体"/>
          <w:sz w:val="24"/>
        </w:rPr>
      </w:pPr>
      <w:r>
        <w:rPr>
          <w:rFonts w:hint="eastAsia" w:ascii="宋体" w:hAnsi="宋体"/>
          <w:sz w:val="24"/>
        </w:rPr>
        <w:t>（</w:t>
      </w:r>
      <w:r>
        <w:rPr>
          <w:rFonts w:hint="eastAsia"/>
          <w:bCs/>
          <w:sz w:val="24"/>
        </w:rPr>
        <w:t>1</w:t>
      </w:r>
      <w:r>
        <w:rPr>
          <w:rFonts w:hint="eastAsia" w:ascii="宋体" w:hAnsi="宋体"/>
          <w:sz w:val="24"/>
        </w:rPr>
        <w:t>）</w:t>
      </w:r>
      <w:r>
        <w:rPr>
          <w:rFonts w:hint="eastAsia" w:ascii="宋体" w:hAnsi="宋体"/>
          <w:sz w:val="24"/>
          <w:lang w:eastAsia="zh-CN"/>
        </w:rPr>
        <w:t>确因工作实际需要，</w:t>
      </w:r>
      <w:r>
        <w:rPr>
          <w:rFonts w:hint="eastAsia" w:ascii="宋体" w:hAnsi="宋体"/>
          <w:sz w:val="24"/>
        </w:rPr>
        <w:t>甲方变更委托项目内容、规模、条件，应于确定修改之日起</w:t>
      </w:r>
      <w:r>
        <w:rPr>
          <w:rFonts w:hint="eastAsia" w:ascii="宋体" w:hAnsi="宋体"/>
          <w:sz w:val="24"/>
          <w:u w:val="single"/>
          <w:lang w:val="en-US" w:eastAsia="zh-CN"/>
        </w:rPr>
        <w:t xml:space="preserve">  30  </w:t>
      </w:r>
      <w:r>
        <w:rPr>
          <w:rFonts w:hint="eastAsia" w:ascii="宋体" w:hAnsi="宋体"/>
          <w:sz w:val="24"/>
        </w:rPr>
        <w:t>个工作日内书面告知乙方。因以上原因造成乙方返工，甲方应按乙方返工所耗工作量向乙方支付返工费</w:t>
      </w:r>
      <w:r>
        <w:rPr>
          <w:rFonts w:hint="eastAsia" w:ascii="宋体" w:hAnsi="宋体"/>
          <w:sz w:val="24"/>
          <w:lang w:eastAsia="zh-CN"/>
        </w:rPr>
        <w:t>，返工费用由</w:t>
      </w:r>
      <w:r>
        <w:rPr>
          <w:rFonts w:hint="eastAsia" w:ascii="宋体" w:hAnsi="宋体"/>
          <w:sz w:val="24"/>
        </w:rPr>
        <w:t>双方应协商签订补充协议</w:t>
      </w:r>
      <w:r>
        <w:rPr>
          <w:rFonts w:hint="eastAsia" w:ascii="宋体" w:hAnsi="宋体"/>
          <w:sz w:val="24"/>
          <w:lang w:eastAsia="zh-CN"/>
        </w:rPr>
        <w:t>确定</w:t>
      </w:r>
      <w:r>
        <w:rPr>
          <w:rFonts w:hint="eastAsia" w:ascii="宋体" w:hAnsi="宋体"/>
          <w:sz w:val="24"/>
        </w:rPr>
        <w:t>。</w:t>
      </w:r>
    </w:p>
    <w:p>
      <w:pPr>
        <w:adjustRightInd w:val="0"/>
        <w:snapToGrid w:val="0"/>
        <w:spacing w:before="156" w:beforeLines="50" w:after="156" w:afterLines="50" w:line="360" w:lineRule="auto"/>
        <w:rPr>
          <w:rFonts w:hint="eastAsia" w:ascii="宋体" w:hAnsi="宋体"/>
          <w:sz w:val="24"/>
        </w:rPr>
      </w:pPr>
      <w:r>
        <w:rPr>
          <w:rFonts w:hint="eastAsia" w:ascii="宋体" w:hAnsi="宋体"/>
          <w:sz w:val="24"/>
        </w:rPr>
        <w:t>（</w:t>
      </w:r>
      <w:r>
        <w:rPr>
          <w:rFonts w:hint="eastAsia"/>
          <w:bCs/>
          <w:sz w:val="24"/>
        </w:rPr>
        <w:t>2</w:t>
      </w:r>
      <w:r>
        <w:rPr>
          <w:rFonts w:hint="eastAsia" w:ascii="宋体" w:hAnsi="宋体"/>
          <w:sz w:val="24"/>
        </w:rPr>
        <w:t>）甲方未按本合同约定，延迟支付合同价款的，乙方有权要求甲方支付该阶段合同价款每日</w:t>
      </w:r>
      <w:r>
        <w:rPr>
          <w:rFonts w:hint="eastAsia" w:ascii="宋体" w:hAnsi="宋体"/>
          <w:sz w:val="24"/>
          <w:u w:val="single"/>
          <w:lang w:val="en-US" w:eastAsia="zh-CN"/>
        </w:rPr>
        <w:t xml:space="preserve">  0.5  </w:t>
      </w:r>
      <w:r>
        <w:rPr>
          <w:sz w:val="24"/>
        </w:rPr>
        <w:t>‰</w:t>
      </w:r>
      <w:r>
        <w:rPr>
          <w:rFonts w:hint="eastAsia" w:ascii="宋体" w:hAnsi="宋体"/>
          <w:sz w:val="24"/>
        </w:rPr>
        <w:t>的逾期违约金，逾期违约金总额不超过合同总价款的</w:t>
      </w:r>
      <w:r>
        <w:rPr>
          <w:rFonts w:hint="eastAsia" w:ascii="宋体" w:hAnsi="宋体"/>
          <w:sz w:val="24"/>
          <w:u w:val="single"/>
          <w:lang w:val="en-US" w:eastAsia="zh-CN"/>
        </w:rPr>
        <w:t xml:space="preserve">10 </w:t>
      </w:r>
      <w:r>
        <w:rPr>
          <w:sz w:val="24"/>
        </w:rPr>
        <w:t>%</w:t>
      </w:r>
      <w:r>
        <w:rPr>
          <w:rFonts w:hint="eastAsia" w:ascii="宋体" w:hAnsi="宋体"/>
          <w:sz w:val="24"/>
        </w:rPr>
        <w:t>，且乙方提交成果的时间顺延。逾期超过</w:t>
      </w:r>
      <w:r>
        <w:rPr>
          <w:rFonts w:hint="eastAsia" w:ascii="宋体" w:hAnsi="宋体"/>
          <w:sz w:val="24"/>
          <w:u w:val="single"/>
          <w:lang w:val="en-US" w:eastAsia="zh-CN"/>
        </w:rPr>
        <w:t xml:space="preserve">  30  </w:t>
      </w:r>
      <w:r>
        <w:rPr>
          <w:rFonts w:hint="eastAsia" w:ascii="宋体" w:hAnsi="宋体"/>
          <w:sz w:val="24"/>
        </w:rPr>
        <w:t>个工作日以上时，乙方有权暂停履行下阶段工作，并书面通知甲方。因政府内部工作</w:t>
      </w:r>
      <w:r>
        <w:rPr>
          <w:rFonts w:hint="eastAsia" w:ascii="宋体" w:hAnsi="宋体"/>
          <w:sz w:val="24"/>
          <w:lang w:eastAsia="zh-CN"/>
        </w:rPr>
        <w:t>或财政拨付</w:t>
      </w:r>
      <w:r>
        <w:rPr>
          <w:rFonts w:hint="eastAsia" w:ascii="宋体" w:hAnsi="宋体"/>
          <w:sz w:val="24"/>
        </w:rPr>
        <w:t>导致甲方迟延付款的，乙方应给予最大程度的谅解。</w:t>
      </w:r>
    </w:p>
    <w:p>
      <w:pPr>
        <w:adjustRightInd w:val="0"/>
        <w:snapToGrid w:val="0"/>
        <w:spacing w:before="156" w:beforeLines="50" w:after="156" w:afterLines="50" w:line="360" w:lineRule="auto"/>
        <w:rPr>
          <w:rFonts w:ascii="宋体" w:hAnsi="宋体"/>
          <w:sz w:val="24"/>
        </w:rPr>
      </w:pPr>
      <w:r>
        <w:rPr>
          <w:rFonts w:hint="eastAsia"/>
          <w:bCs/>
          <w:sz w:val="24"/>
        </w:rPr>
        <w:t>1</w:t>
      </w:r>
      <w:r>
        <w:rPr>
          <w:rFonts w:hint="eastAsia"/>
          <w:bCs/>
          <w:sz w:val="24"/>
          <w:lang w:val="en-US" w:eastAsia="zh-CN"/>
        </w:rPr>
        <w:t>1</w:t>
      </w:r>
      <w:r>
        <w:rPr>
          <w:bCs/>
          <w:sz w:val="24"/>
        </w:rPr>
        <w:t>.2</w:t>
      </w:r>
      <w:r>
        <w:rPr>
          <w:rFonts w:hint="eastAsia" w:ascii="宋体" w:hAnsi="宋体"/>
          <w:sz w:val="24"/>
        </w:rPr>
        <w:t>乙方违约责任</w:t>
      </w:r>
    </w:p>
    <w:p>
      <w:pPr>
        <w:adjustRightInd w:val="0"/>
        <w:snapToGrid w:val="0"/>
        <w:spacing w:before="156" w:beforeLines="50" w:after="156" w:afterLines="50" w:line="360" w:lineRule="auto"/>
        <w:rPr>
          <w:rFonts w:ascii="宋体" w:hAnsi="宋体"/>
          <w:sz w:val="24"/>
        </w:rPr>
      </w:pPr>
      <w:r>
        <w:rPr>
          <w:rFonts w:hint="eastAsia" w:ascii="宋体" w:hAnsi="宋体"/>
          <w:sz w:val="24"/>
        </w:rPr>
        <w:t>（</w:t>
      </w:r>
      <w:r>
        <w:rPr>
          <w:rFonts w:hint="default" w:ascii="Times New Roman" w:hAnsi="Times New Roman" w:eastAsia="宋体" w:cs="Times New Roman"/>
          <w:bCs/>
          <w:sz w:val="24"/>
          <w:lang w:val="en-US" w:eastAsia="zh-CN"/>
        </w:rPr>
        <w:t>1</w:t>
      </w:r>
      <w:r>
        <w:rPr>
          <w:rFonts w:hint="default" w:ascii="Times New Roman" w:hAnsi="Times New Roman" w:eastAsia="宋体" w:cs="Times New Roman"/>
          <w:bCs/>
          <w:sz w:val="24"/>
        </w:rPr>
        <w:t>）</w:t>
      </w:r>
      <w:r>
        <w:rPr>
          <w:rFonts w:hint="eastAsia" w:ascii="Times New Roman" w:hAnsi="Times New Roman" w:eastAsia="宋体" w:cs="Times New Roman"/>
          <w:bCs/>
          <w:sz w:val="24"/>
          <w:lang w:eastAsia="zh-CN"/>
        </w:rPr>
        <w:t>乙方提供的服务不符合合同约定的要求和质量的</w:t>
      </w:r>
      <w:r>
        <w:rPr>
          <w:rFonts w:hint="eastAsia" w:ascii="宋体" w:hAnsi="宋体"/>
          <w:sz w:val="24"/>
        </w:rPr>
        <w:t>，乙方</w:t>
      </w:r>
      <w:r>
        <w:rPr>
          <w:rFonts w:hint="eastAsia" w:ascii="宋体" w:hAnsi="宋体"/>
          <w:sz w:val="24"/>
          <w:lang w:eastAsia="zh-CN"/>
        </w:rPr>
        <w:t>需</w:t>
      </w:r>
      <w:r>
        <w:rPr>
          <w:rFonts w:hint="eastAsia" w:ascii="宋体" w:hAnsi="宋体"/>
          <w:sz w:val="24"/>
        </w:rPr>
        <w:t>按甲方要求采取及时有效的补救措施，并支付合同总价款</w:t>
      </w:r>
      <w:r>
        <w:rPr>
          <w:rFonts w:hint="eastAsia" w:ascii="宋体" w:hAnsi="宋体"/>
          <w:sz w:val="24"/>
          <w:u w:val="single"/>
          <w:lang w:val="en-US" w:eastAsia="zh-CN"/>
        </w:rPr>
        <w:t xml:space="preserve">    10    </w:t>
      </w:r>
      <w:r>
        <w:rPr>
          <w:sz w:val="24"/>
        </w:rPr>
        <w:t>%</w:t>
      </w:r>
      <w:r>
        <w:rPr>
          <w:rFonts w:hint="eastAsia" w:ascii="宋体" w:hAnsi="宋体"/>
          <w:sz w:val="24"/>
        </w:rPr>
        <w:t>的违约金。</w:t>
      </w:r>
    </w:p>
    <w:p>
      <w:pPr>
        <w:adjustRightInd w:val="0"/>
        <w:snapToGrid w:val="0"/>
        <w:spacing w:before="156" w:beforeLines="50" w:after="156" w:afterLines="50" w:line="360" w:lineRule="auto"/>
        <w:rPr>
          <w:rFonts w:ascii="宋体" w:hAnsi="宋体"/>
          <w:sz w:val="24"/>
        </w:rPr>
      </w:pPr>
      <w:r>
        <w:rPr>
          <w:rFonts w:hint="default" w:ascii="Times New Roman" w:hAnsi="Times New Roman" w:eastAsia="宋体" w:cs="Times New Roman"/>
          <w:bCs/>
          <w:sz w:val="24"/>
        </w:rPr>
        <w:t>（</w:t>
      </w:r>
      <w:r>
        <w:rPr>
          <w:rFonts w:hint="default" w:ascii="Times New Roman" w:hAnsi="Times New Roman" w:eastAsia="宋体" w:cs="Times New Roman"/>
          <w:bCs/>
          <w:sz w:val="24"/>
          <w:lang w:val="en-US" w:eastAsia="zh-CN"/>
        </w:rPr>
        <w:t>2</w:t>
      </w:r>
      <w:r>
        <w:rPr>
          <w:rFonts w:hint="default" w:ascii="Times New Roman" w:hAnsi="Times New Roman" w:eastAsia="宋体" w:cs="Times New Roman"/>
          <w:bCs/>
          <w:sz w:val="24"/>
        </w:rPr>
        <w:t>）</w:t>
      </w:r>
      <w:r>
        <w:rPr>
          <w:rFonts w:hint="eastAsia" w:ascii="宋体" w:hAnsi="宋体"/>
          <w:sz w:val="24"/>
        </w:rPr>
        <w:t>乙方擅自修改已经提交验收的成果文件的，应承担因此产生的一切后果，并赔偿甲方合同总价款</w:t>
      </w:r>
      <w:r>
        <w:rPr>
          <w:rFonts w:hint="eastAsia" w:ascii="宋体" w:hAnsi="宋体"/>
          <w:sz w:val="24"/>
          <w:u w:val="single"/>
          <w:lang w:val="en-US" w:eastAsia="zh-CN"/>
        </w:rPr>
        <w:t xml:space="preserve">  10    </w:t>
      </w:r>
      <w:r>
        <w:rPr>
          <w:sz w:val="24"/>
        </w:rPr>
        <w:t>%</w:t>
      </w:r>
      <w:r>
        <w:rPr>
          <w:rFonts w:hint="eastAsia" w:ascii="宋体" w:hAnsi="宋体"/>
          <w:sz w:val="24"/>
        </w:rPr>
        <w:t>的违约金。</w:t>
      </w:r>
    </w:p>
    <w:p>
      <w:pPr>
        <w:adjustRightInd w:val="0"/>
        <w:snapToGrid w:val="0"/>
        <w:spacing w:before="156" w:beforeLines="50" w:after="156" w:afterLines="50" w:line="360" w:lineRule="auto"/>
        <w:rPr>
          <w:rFonts w:ascii="宋体" w:hAnsi="宋体"/>
          <w:sz w:val="24"/>
        </w:rPr>
      </w:pPr>
      <w:r>
        <w:rPr>
          <w:rFonts w:hint="default" w:ascii="Times New Roman" w:hAnsi="Times New Roman" w:eastAsia="宋体" w:cs="Times New Roman"/>
          <w:bCs/>
          <w:sz w:val="24"/>
        </w:rPr>
        <w:t>（</w:t>
      </w:r>
      <w:r>
        <w:rPr>
          <w:rFonts w:hint="default" w:ascii="Times New Roman" w:hAnsi="Times New Roman" w:eastAsia="宋体" w:cs="Times New Roman"/>
          <w:bCs/>
          <w:sz w:val="24"/>
          <w:lang w:val="en-US" w:eastAsia="zh-CN"/>
        </w:rPr>
        <w:t>3</w:t>
      </w:r>
      <w:r>
        <w:rPr>
          <w:rFonts w:hint="default" w:ascii="Times New Roman" w:hAnsi="Times New Roman" w:eastAsia="宋体" w:cs="Times New Roman"/>
          <w:bCs/>
          <w:sz w:val="24"/>
        </w:rPr>
        <w:t>）</w:t>
      </w:r>
      <w:r>
        <w:rPr>
          <w:rFonts w:hint="eastAsia" w:ascii="宋体" w:hAnsi="宋体"/>
          <w:sz w:val="24"/>
        </w:rPr>
        <w:t>本合同履行期间，乙方未能按合同约定的日期</w:t>
      </w:r>
      <w:r>
        <w:rPr>
          <w:rFonts w:ascii="宋体" w:hAnsi="宋体"/>
          <w:sz w:val="24"/>
        </w:rPr>
        <w:t>(</w:t>
      </w:r>
      <w:r>
        <w:rPr>
          <w:rFonts w:hint="eastAsia" w:ascii="宋体" w:hAnsi="宋体"/>
          <w:sz w:val="24"/>
        </w:rPr>
        <w:t>含协商延缓的日期</w:t>
      </w:r>
      <w:r>
        <w:rPr>
          <w:rFonts w:ascii="宋体" w:hAnsi="宋体"/>
          <w:sz w:val="24"/>
        </w:rPr>
        <w:t>)</w:t>
      </w:r>
      <w:r>
        <w:rPr>
          <w:rFonts w:hint="eastAsia" w:ascii="宋体" w:hAnsi="宋体"/>
          <w:sz w:val="24"/>
        </w:rPr>
        <w:t>提交成果的，甲方有权要求乙方支付该阶段合同价款每日</w:t>
      </w:r>
      <w:r>
        <w:rPr>
          <w:rFonts w:hint="eastAsia" w:ascii="宋体" w:hAnsi="宋体"/>
          <w:sz w:val="24"/>
          <w:u w:val="single"/>
          <w:lang w:val="en-US" w:eastAsia="zh-CN"/>
        </w:rPr>
        <w:t xml:space="preserve">  0.5  </w:t>
      </w:r>
      <w:r>
        <w:rPr>
          <w:sz w:val="24"/>
        </w:rPr>
        <w:t>‰</w:t>
      </w:r>
      <w:r>
        <w:rPr>
          <w:rFonts w:hint="eastAsia" w:ascii="宋体" w:hAnsi="宋体"/>
          <w:sz w:val="24"/>
        </w:rPr>
        <w:t>的逾期违约金，逾期违约金总额不超过合同总价款的</w:t>
      </w:r>
      <w:r>
        <w:rPr>
          <w:rFonts w:hint="eastAsia" w:ascii="宋体" w:hAnsi="宋体"/>
          <w:sz w:val="24"/>
          <w:u w:val="single"/>
          <w:lang w:val="en-US" w:eastAsia="zh-CN"/>
        </w:rPr>
        <w:t xml:space="preserve">  10    </w:t>
      </w:r>
      <w:r>
        <w:rPr>
          <w:sz w:val="24"/>
        </w:rPr>
        <w:t>%</w:t>
      </w:r>
      <w:r>
        <w:rPr>
          <w:rFonts w:hint="eastAsia" w:ascii="宋体" w:hAnsi="宋体"/>
          <w:sz w:val="24"/>
        </w:rPr>
        <w:t>。</w:t>
      </w:r>
    </w:p>
    <w:p>
      <w:pPr>
        <w:adjustRightInd w:val="0"/>
        <w:snapToGrid w:val="0"/>
        <w:spacing w:before="156" w:beforeLines="50" w:after="156" w:afterLines="50" w:line="360" w:lineRule="auto"/>
        <w:rPr>
          <w:rFonts w:ascii="宋体" w:hAnsi="宋体"/>
          <w:sz w:val="24"/>
        </w:rPr>
      </w:pPr>
      <w:r>
        <w:rPr>
          <w:rFonts w:hint="default" w:ascii="Times New Roman" w:hAnsi="Times New Roman" w:eastAsia="宋体" w:cs="Times New Roman"/>
          <w:bCs/>
          <w:sz w:val="24"/>
        </w:rPr>
        <w:t>（</w:t>
      </w:r>
      <w:r>
        <w:rPr>
          <w:rFonts w:hint="default" w:ascii="Times New Roman" w:hAnsi="Times New Roman" w:eastAsia="宋体" w:cs="Times New Roman"/>
          <w:bCs/>
          <w:sz w:val="24"/>
          <w:lang w:val="en-US" w:eastAsia="zh-CN"/>
        </w:rPr>
        <w:t>4</w:t>
      </w:r>
      <w:r>
        <w:rPr>
          <w:rFonts w:hint="default" w:ascii="Times New Roman" w:hAnsi="Times New Roman" w:eastAsia="宋体" w:cs="Times New Roman"/>
          <w:bCs/>
          <w:sz w:val="24"/>
        </w:rPr>
        <w:t>）</w:t>
      </w:r>
      <w:r>
        <w:rPr>
          <w:rFonts w:hint="eastAsia" w:ascii="宋体" w:hAnsi="宋体"/>
          <w:sz w:val="24"/>
        </w:rPr>
        <w:t>未经甲方同意，乙方擅自变更附件</w:t>
      </w:r>
      <w:r>
        <w:rPr>
          <w:rFonts w:ascii="宋体" w:hAnsi="宋体"/>
          <w:sz w:val="24"/>
          <w:u w:val="single"/>
        </w:rPr>
        <w:t xml:space="preserve"> </w:t>
      </w:r>
      <w:r>
        <w:rPr>
          <w:rFonts w:hint="eastAsia" w:ascii="宋体" w:hAnsi="宋体"/>
          <w:sz w:val="24"/>
          <w:u w:val="single"/>
          <w:lang w:val="en-US" w:eastAsia="zh-CN"/>
        </w:rPr>
        <w:t xml:space="preserve"> 4</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约定的项目组主要成员，甲方有权</w:t>
      </w:r>
      <w:r>
        <w:rPr>
          <w:rFonts w:hint="eastAsia" w:ascii="宋体" w:hAnsi="宋体"/>
          <w:sz w:val="24"/>
          <w:lang w:eastAsia="zh-CN"/>
        </w:rPr>
        <w:t>要求</w:t>
      </w:r>
      <w:r>
        <w:rPr>
          <w:rFonts w:hint="eastAsia" w:ascii="宋体" w:hAnsi="宋体"/>
          <w:sz w:val="24"/>
        </w:rPr>
        <w:t>乙方采取补救措施或调整项目组主要成员构成。</w:t>
      </w:r>
    </w:p>
    <w:p>
      <w:pPr>
        <w:adjustRightInd w:val="0"/>
        <w:snapToGrid w:val="0"/>
        <w:spacing w:before="156" w:beforeLines="50" w:after="156" w:afterLines="50" w:line="360" w:lineRule="auto"/>
        <w:rPr>
          <w:rFonts w:ascii="宋体" w:hAnsi="宋体"/>
          <w:sz w:val="24"/>
        </w:rPr>
      </w:pPr>
      <w:r>
        <w:rPr>
          <w:rFonts w:hint="default" w:ascii="Times New Roman" w:hAnsi="Times New Roman" w:eastAsia="宋体" w:cs="Times New Roman"/>
          <w:bCs/>
          <w:sz w:val="24"/>
        </w:rPr>
        <w:t>（</w:t>
      </w:r>
      <w:r>
        <w:rPr>
          <w:rFonts w:hint="default" w:ascii="Times New Roman" w:hAnsi="Times New Roman" w:eastAsia="宋体" w:cs="Times New Roman"/>
          <w:bCs/>
          <w:sz w:val="24"/>
          <w:lang w:val="en-US" w:eastAsia="zh-CN"/>
        </w:rPr>
        <w:t>5</w:t>
      </w:r>
      <w:r>
        <w:rPr>
          <w:rFonts w:hint="default" w:ascii="Times New Roman" w:hAnsi="Times New Roman" w:eastAsia="宋体" w:cs="Times New Roman"/>
          <w:bCs/>
          <w:sz w:val="24"/>
        </w:rPr>
        <w:t>）</w:t>
      </w:r>
      <w:r>
        <w:rPr>
          <w:rFonts w:hint="eastAsia" w:ascii="宋体" w:hAnsi="宋体"/>
          <w:sz w:val="24"/>
        </w:rPr>
        <w:t>本项目最终成果验收后</w:t>
      </w:r>
      <w:r>
        <w:rPr>
          <w:rFonts w:ascii="宋体" w:hAnsi="宋体"/>
          <w:sz w:val="24"/>
          <w:u w:val="single"/>
        </w:rPr>
        <w:t xml:space="preserve"> </w:t>
      </w:r>
      <w:r>
        <w:rPr>
          <w:rFonts w:hint="eastAsia" w:ascii="宋体" w:hAnsi="宋体"/>
          <w:sz w:val="24"/>
          <w:u w:val="single"/>
          <w:lang w:val="en-US" w:eastAsia="zh-CN"/>
        </w:rPr>
        <w:t xml:space="preserve"> 半</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年以内，乙方未按甲方要求就本项目提供必要解释和接受咨询的，甲方可要求乙方返还合同总价款</w:t>
      </w:r>
      <w:r>
        <w:rPr>
          <w:rFonts w:hint="eastAsia" w:ascii="宋体" w:hAnsi="宋体"/>
          <w:sz w:val="24"/>
          <w:u w:val="single"/>
          <w:lang w:val="en-US" w:eastAsia="zh-CN"/>
        </w:rPr>
        <w:t xml:space="preserve">  10    </w:t>
      </w:r>
      <w:r>
        <w:rPr>
          <w:sz w:val="24"/>
        </w:rPr>
        <w:t>%</w:t>
      </w:r>
      <w:r>
        <w:rPr>
          <w:rFonts w:hint="eastAsia" w:ascii="宋体" w:hAnsi="宋体"/>
          <w:sz w:val="24"/>
        </w:rPr>
        <w:t>的费用。</w:t>
      </w:r>
    </w:p>
    <w:p>
      <w:pPr>
        <w:adjustRightInd w:val="0"/>
        <w:snapToGrid w:val="0"/>
        <w:spacing w:before="156" w:beforeLines="50" w:after="156" w:afterLines="50" w:line="360" w:lineRule="auto"/>
        <w:rPr>
          <w:rFonts w:hint="eastAsia" w:ascii="宋体" w:hAnsi="宋体"/>
          <w:sz w:val="24"/>
        </w:rPr>
      </w:pPr>
      <w:r>
        <w:rPr>
          <w:rFonts w:hint="default" w:ascii="Times New Roman" w:hAnsi="Times New Roman" w:eastAsia="宋体" w:cs="Times New Roman"/>
          <w:bCs/>
          <w:sz w:val="24"/>
        </w:rPr>
        <w:t>（</w:t>
      </w:r>
      <w:r>
        <w:rPr>
          <w:rFonts w:hint="default" w:ascii="Times New Roman" w:hAnsi="Times New Roman" w:eastAsia="宋体" w:cs="Times New Roman"/>
          <w:bCs/>
          <w:sz w:val="24"/>
          <w:lang w:val="en-US" w:eastAsia="zh-CN"/>
        </w:rPr>
        <w:t>6</w:t>
      </w:r>
      <w:r>
        <w:rPr>
          <w:rFonts w:hint="default" w:ascii="Times New Roman" w:hAnsi="Times New Roman" w:eastAsia="宋体" w:cs="Times New Roman"/>
          <w:bCs/>
          <w:sz w:val="24"/>
        </w:rPr>
        <w:t>）</w:t>
      </w:r>
      <w:r>
        <w:rPr>
          <w:rFonts w:hint="eastAsia" w:ascii="宋体" w:hAnsi="宋体"/>
          <w:sz w:val="24"/>
        </w:rPr>
        <w:t>合同履行期间，乙方承担第三方委托的本项目研究范围内的其他项目，但未书面告知甲方的，一经发现，无论合同正在履行或已履行完毕，甲方均有权追究乙方责任，并要求乙方支付合同总价款</w:t>
      </w:r>
      <w:r>
        <w:rPr>
          <w:rFonts w:hint="eastAsia" w:ascii="宋体" w:hAnsi="宋体"/>
          <w:sz w:val="24"/>
          <w:u w:val="single"/>
          <w:lang w:val="en-US" w:eastAsia="zh-CN"/>
        </w:rPr>
        <w:t xml:space="preserve">  10   </w:t>
      </w:r>
      <w:r>
        <w:rPr>
          <w:sz w:val="24"/>
        </w:rPr>
        <w:t>%</w:t>
      </w:r>
      <w:r>
        <w:rPr>
          <w:rFonts w:hint="eastAsia" w:ascii="宋体" w:hAnsi="宋体"/>
          <w:sz w:val="24"/>
        </w:rPr>
        <w:t>的违约金。</w:t>
      </w:r>
    </w:p>
    <w:p>
      <w:pPr>
        <w:adjustRightInd w:val="0"/>
        <w:snapToGrid w:val="0"/>
        <w:spacing w:before="156" w:beforeLines="50" w:after="156" w:afterLines="50" w:line="360" w:lineRule="auto"/>
        <w:rPr>
          <w:rFonts w:hint="eastAsia" w:ascii="宋体" w:hAnsi="宋体"/>
          <w:sz w:val="24"/>
          <w:u w:val="single"/>
        </w:rPr>
      </w:pPr>
    </w:p>
    <w:p>
      <w:pPr>
        <w:numPr>
          <w:ilvl w:val="0"/>
          <w:numId w:val="0"/>
        </w:numPr>
        <w:tabs>
          <w:tab w:val="left" w:pos="1080"/>
          <w:tab w:val="left" w:pos="1665"/>
        </w:tabs>
        <w:adjustRightInd w:val="0"/>
        <w:snapToGrid w:val="0"/>
        <w:spacing w:before="156" w:beforeLines="50" w:after="156" w:afterLines="50" w:line="360" w:lineRule="auto"/>
        <w:ind w:left="0" w:firstLine="0"/>
        <w:rPr>
          <w:rFonts w:ascii="宋体" w:hAnsi="宋体" w:cs="宋体"/>
          <w:b/>
          <w:bCs/>
          <w:sz w:val="24"/>
        </w:rPr>
      </w:pPr>
      <w:r>
        <w:rPr>
          <w:rFonts w:hint="eastAsia" w:ascii="宋体" w:hAnsi="宋体" w:cs="宋体"/>
          <w:b/>
          <w:bCs/>
          <w:sz w:val="24"/>
          <w:lang w:eastAsia="zh-CN"/>
        </w:rPr>
        <w:t>第十二条</w:t>
      </w:r>
      <w:r>
        <w:rPr>
          <w:rFonts w:hint="eastAsia" w:ascii="宋体" w:hAnsi="宋体" w:cs="宋体"/>
          <w:b/>
          <w:bCs/>
          <w:sz w:val="24"/>
          <w:lang w:val="en-US" w:eastAsia="zh-CN"/>
        </w:rPr>
        <w:t xml:space="preserve">     </w:t>
      </w:r>
      <w:r>
        <w:rPr>
          <w:rFonts w:hint="eastAsia" w:ascii="宋体" w:hAnsi="宋体" w:cs="宋体"/>
          <w:b/>
          <w:bCs/>
          <w:sz w:val="24"/>
        </w:rPr>
        <w:t>合同解除</w:t>
      </w:r>
    </w:p>
    <w:p>
      <w:pPr>
        <w:adjustRightInd w:val="0"/>
        <w:snapToGrid w:val="0"/>
        <w:spacing w:before="156" w:beforeLines="50" w:after="156" w:afterLines="50" w:line="360" w:lineRule="auto"/>
        <w:rPr>
          <w:rFonts w:ascii="宋体" w:hAnsi="宋体"/>
          <w:sz w:val="24"/>
        </w:rPr>
      </w:pPr>
      <w:r>
        <w:rPr>
          <w:bCs/>
          <w:sz w:val="24"/>
        </w:rPr>
        <w:t>1</w:t>
      </w:r>
      <w:r>
        <w:rPr>
          <w:rFonts w:hint="eastAsia"/>
          <w:bCs/>
          <w:sz w:val="24"/>
          <w:lang w:val="en-US" w:eastAsia="zh-CN"/>
        </w:rPr>
        <w:t>2</w:t>
      </w:r>
      <w:r>
        <w:rPr>
          <w:bCs/>
          <w:sz w:val="24"/>
        </w:rPr>
        <w:t>.1</w:t>
      </w:r>
      <w:r>
        <w:rPr>
          <w:rFonts w:hint="eastAsia" w:ascii="宋体" w:hAnsi="宋体"/>
          <w:sz w:val="24"/>
        </w:rPr>
        <w:t>本合同履行过程中出现以下情形之一的，合同双方中任何一方可以书面通知对方解除合同：</w:t>
      </w:r>
    </w:p>
    <w:p>
      <w:pPr>
        <w:adjustRightInd w:val="0"/>
        <w:snapToGrid w:val="0"/>
        <w:spacing w:before="156" w:beforeLines="50" w:after="156" w:afterLines="50" w:line="360" w:lineRule="auto"/>
        <w:rPr>
          <w:rFonts w:ascii="宋体" w:hAnsi="宋体"/>
          <w:sz w:val="24"/>
        </w:rPr>
      </w:pPr>
      <w:r>
        <w:rPr>
          <w:rFonts w:hint="eastAsia" w:ascii="宋体" w:hAnsi="宋体"/>
          <w:sz w:val="24"/>
        </w:rPr>
        <w:t>□ 非归责于合同双方的原因，项目取消的；</w:t>
      </w:r>
    </w:p>
    <w:p>
      <w:pPr>
        <w:adjustRightInd w:val="0"/>
        <w:snapToGrid w:val="0"/>
        <w:spacing w:before="156" w:beforeLines="50" w:after="156" w:afterLines="50" w:line="360" w:lineRule="auto"/>
        <w:rPr>
          <w:rFonts w:ascii="宋体" w:hAnsi="宋体"/>
          <w:sz w:val="24"/>
        </w:rPr>
      </w:pPr>
      <w:r>
        <w:rPr>
          <w:rFonts w:hint="eastAsia" w:ascii="宋体" w:hAnsi="宋体"/>
          <w:sz w:val="24"/>
        </w:rPr>
        <w:t>□ 非归责于合同双方的原因，项目长期暂停，超过</w:t>
      </w:r>
      <w:r>
        <w:rPr>
          <w:rFonts w:hint="eastAsia" w:ascii="宋体" w:hAnsi="宋体"/>
          <w:sz w:val="24"/>
          <w:lang w:eastAsia="zh-CN"/>
        </w:rPr>
        <w:t>合同履行期限</w:t>
      </w:r>
      <w:r>
        <w:rPr>
          <w:rFonts w:ascii="宋体" w:hAnsi="宋体"/>
          <w:sz w:val="24"/>
          <w:u w:val="single"/>
        </w:rPr>
        <w:t xml:space="preserve">  </w:t>
      </w:r>
      <w:r>
        <w:rPr>
          <w:rFonts w:hint="eastAsia" w:ascii="宋体" w:hAnsi="宋体"/>
          <w:sz w:val="24"/>
          <w:u w:val="single"/>
          <w:lang w:val="en-US" w:eastAsia="zh-CN"/>
        </w:rPr>
        <w:t xml:space="preserve">60  </w:t>
      </w:r>
      <w:r>
        <w:rPr>
          <w:rFonts w:hint="eastAsia" w:ascii="宋体" w:hAnsi="宋体"/>
          <w:sz w:val="24"/>
        </w:rPr>
        <w:t>工作日；</w:t>
      </w:r>
    </w:p>
    <w:p>
      <w:pPr>
        <w:tabs>
          <w:tab w:val="left" w:pos="8100"/>
        </w:tabs>
        <w:adjustRightInd w:val="0"/>
        <w:snapToGrid w:val="0"/>
        <w:spacing w:before="156" w:beforeLines="50" w:after="156" w:afterLines="50" w:line="360" w:lineRule="auto"/>
        <w:rPr>
          <w:rFonts w:hint="eastAsia" w:ascii="宋体" w:hAnsi="宋体"/>
          <w:sz w:val="24"/>
        </w:rPr>
      </w:pPr>
      <w:r>
        <w:rPr>
          <w:rFonts w:hint="eastAsia" w:ascii="宋体" w:hAnsi="宋体"/>
          <w:sz w:val="24"/>
        </w:rPr>
        <w:t>□ 其它情形：</w:t>
      </w:r>
      <w:r>
        <w:rPr>
          <w:rFonts w:hint="eastAsia" w:ascii="宋体" w:hAnsi="宋体"/>
          <w:sz w:val="24"/>
          <w:u w:val="single"/>
        </w:rPr>
        <w:t xml:space="preserve">                                                        </w:t>
      </w:r>
      <w:r>
        <w:rPr>
          <w:rFonts w:hint="eastAsia" w:ascii="宋体" w:hAnsi="宋体"/>
          <w:sz w:val="24"/>
        </w:rPr>
        <w:t>。</w:t>
      </w:r>
    </w:p>
    <w:p>
      <w:pPr>
        <w:tabs>
          <w:tab w:val="left" w:pos="8100"/>
        </w:tabs>
        <w:adjustRightInd w:val="0"/>
        <w:snapToGrid w:val="0"/>
        <w:spacing w:before="156" w:beforeLines="50" w:after="156" w:afterLines="50" w:line="360" w:lineRule="auto"/>
        <w:rPr>
          <w:rFonts w:ascii="宋体" w:hAnsi="宋体"/>
          <w:sz w:val="24"/>
        </w:rPr>
      </w:pPr>
      <w:r>
        <w:rPr>
          <w:rFonts w:hint="eastAsia" w:ascii="宋体" w:hAnsi="宋体"/>
          <w:sz w:val="24"/>
        </w:rPr>
        <w:t>本合同履行期间，因上述情形造成合同终止的，甲方应按乙方已经完成的工作量向乙方支付费用，乙方同时应将已完成的阶段性成果移交甲方。</w:t>
      </w:r>
    </w:p>
    <w:p>
      <w:pPr>
        <w:adjustRightInd w:val="0"/>
        <w:snapToGrid w:val="0"/>
        <w:spacing w:before="156" w:beforeLines="50" w:after="156" w:afterLines="50" w:line="360" w:lineRule="auto"/>
        <w:rPr>
          <w:rFonts w:ascii="宋体" w:hAnsi="宋体"/>
          <w:sz w:val="24"/>
        </w:rPr>
      </w:pPr>
      <w:r>
        <w:rPr>
          <w:bCs/>
          <w:sz w:val="24"/>
        </w:rPr>
        <w:t>1</w:t>
      </w:r>
      <w:r>
        <w:rPr>
          <w:rFonts w:hint="eastAsia"/>
          <w:bCs/>
          <w:sz w:val="24"/>
          <w:lang w:val="en-US" w:eastAsia="zh-CN"/>
        </w:rPr>
        <w:t>2</w:t>
      </w:r>
      <w:r>
        <w:rPr>
          <w:bCs/>
          <w:sz w:val="24"/>
        </w:rPr>
        <w:t>.2</w:t>
      </w:r>
      <w:r>
        <w:rPr>
          <w:rFonts w:hint="eastAsia" w:ascii="宋体" w:hAnsi="宋体"/>
          <w:sz w:val="24"/>
        </w:rPr>
        <w:t>本合同履行过程中出现下列情形之一的，甲方有权解除合同：</w:t>
      </w:r>
    </w:p>
    <w:p>
      <w:pPr>
        <w:adjustRightInd w:val="0"/>
        <w:snapToGrid w:val="0"/>
        <w:spacing w:before="156" w:beforeLines="50" w:after="156" w:afterLines="50" w:line="360" w:lineRule="auto"/>
        <w:rPr>
          <w:rFonts w:ascii="宋体" w:hAnsi="宋体"/>
          <w:sz w:val="24"/>
        </w:rPr>
      </w:pPr>
      <w:r>
        <w:rPr>
          <w:rFonts w:hint="eastAsia" w:hAnsi="宋体"/>
          <w:sz w:val="24"/>
        </w:rPr>
        <w:t>（</w:t>
      </w:r>
      <w:r>
        <w:rPr>
          <w:rFonts w:hint="eastAsia" w:hAnsi="宋体"/>
          <w:sz w:val="24"/>
          <w:lang w:val="en-US" w:eastAsia="zh-CN"/>
        </w:rPr>
        <w:t>1</w:t>
      </w:r>
      <w:r>
        <w:rPr>
          <w:rFonts w:hint="eastAsia" w:hAnsi="宋体"/>
          <w:sz w:val="24"/>
        </w:rPr>
        <w:t>）</w:t>
      </w:r>
      <w:r>
        <w:rPr>
          <w:rFonts w:hint="eastAsia" w:ascii="宋体" w:hAnsi="宋体"/>
          <w:sz w:val="24"/>
        </w:rPr>
        <w:t>乙方未能按合同约定的日期</w:t>
      </w:r>
      <w:r>
        <w:rPr>
          <w:rFonts w:ascii="宋体" w:hAnsi="宋体"/>
          <w:sz w:val="24"/>
        </w:rPr>
        <w:t>(</w:t>
      </w:r>
      <w:r>
        <w:rPr>
          <w:rFonts w:hint="eastAsia" w:ascii="宋体" w:hAnsi="宋体"/>
          <w:sz w:val="24"/>
        </w:rPr>
        <w:t>含协商延缓的日期</w:t>
      </w:r>
      <w:r>
        <w:rPr>
          <w:rFonts w:ascii="宋体" w:hAnsi="宋体"/>
          <w:sz w:val="24"/>
        </w:rPr>
        <w:t>)</w:t>
      </w:r>
      <w:r>
        <w:rPr>
          <w:rFonts w:hint="eastAsia" w:ascii="宋体" w:hAnsi="宋体"/>
          <w:sz w:val="24"/>
        </w:rPr>
        <w:t>提交成果，延误时间超过</w:t>
      </w:r>
      <w:r>
        <w:rPr>
          <w:rFonts w:ascii="宋体" w:hAnsi="宋体"/>
          <w:sz w:val="24"/>
        </w:rPr>
        <w:t xml:space="preserve">  </w:t>
      </w:r>
      <w:r>
        <w:rPr>
          <w:rFonts w:hint="eastAsia" w:ascii="宋体" w:hAnsi="宋体"/>
          <w:sz w:val="24"/>
          <w:u w:val="single"/>
          <w:lang w:val="en-US" w:eastAsia="zh-CN"/>
        </w:rPr>
        <w:t xml:space="preserve">30  </w:t>
      </w:r>
      <w:r>
        <w:rPr>
          <w:rFonts w:hint="eastAsia" w:ascii="宋体" w:hAnsi="宋体"/>
          <w:sz w:val="24"/>
        </w:rPr>
        <w:t>个工作日；</w:t>
      </w:r>
    </w:p>
    <w:p>
      <w:pPr>
        <w:adjustRightInd w:val="0"/>
        <w:snapToGrid w:val="0"/>
        <w:spacing w:before="156" w:beforeLines="50" w:after="156" w:afterLines="50" w:line="360" w:lineRule="auto"/>
        <w:rPr>
          <w:rFonts w:ascii="宋体" w:hAnsi="宋体"/>
          <w:sz w:val="24"/>
        </w:rPr>
      </w:pPr>
      <w:r>
        <w:rPr>
          <w:rFonts w:hint="eastAsia" w:hAnsi="宋体"/>
          <w:sz w:val="24"/>
        </w:rPr>
        <w:t>（</w:t>
      </w:r>
      <w:r>
        <w:rPr>
          <w:rFonts w:hint="eastAsia" w:hAnsi="宋体"/>
          <w:sz w:val="24"/>
          <w:lang w:val="en-US" w:eastAsia="zh-CN"/>
        </w:rPr>
        <w:t>2</w:t>
      </w:r>
      <w:r>
        <w:rPr>
          <w:rFonts w:hint="eastAsia" w:hAnsi="宋体"/>
          <w:sz w:val="24"/>
        </w:rPr>
        <w:t>）</w:t>
      </w:r>
      <w:r>
        <w:rPr>
          <w:rFonts w:hint="eastAsia" w:ascii="Times New Roman" w:hAnsi="Times New Roman" w:eastAsia="宋体" w:cs="Times New Roman"/>
          <w:bCs/>
          <w:sz w:val="24"/>
          <w:lang w:eastAsia="zh-CN"/>
        </w:rPr>
        <w:t>乙方提供的服务不符合合同约定的要求和质量的</w:t>
      </w:r>
      <w:r>
        <w:rPr>
          <w:rFonts w:hint="eastAsia" w:ascii="宋体" w:hAnsi="宋体"/>
          <w:sz w:val="24"/>
        </w:rPr>
        <w:t>，且乙方未按甲方要求采取及时有效的补救措施的；</w:t>
      </w:r>
    </w:p>
    <w:p>
      <w:pPr>
        <w:adjustRightInd w:val="0"/>
        <w:snapToGrid w:val="0"/>
        <w:spacing w:before="156" w:beforeLines="50" w:after="156" w:afterLines="50" w:line="360" w:lineRule="auto"/>
        <w:rPr>
          <w:rFonts w:ascii="宋体" w:hAnsi="宋体"/>
          <w:sz w:val="24"/>
        </w:rPr>
      </w:pPr>
      <w:r>
        <w:rPr>
          <w:rFonts w:hint="eastAsia" w:hAnsi="宋体"/>
          <w:sz w:val="24"/>
        </w:rPr>
        <w:t>（</w:t>
      </w:r>
      <w:r>
        <w:rPr>
          <w:rFonts w:hint="eastAsia" w:hAnsi="宋体"/>
          <w:sz w:val="24"/>
          <w:lang w:val="en-US" w:eastAsia="zh-CN"/>
        </w:rPr>
        <w:t>3</w:t>
      </w:r>
      <w:r>
        <w:rPr>
          <w:rFonts w:hint="eastAsia" w:hAnsi="宋体"/>
          <w:sz w:val="24"/>
        </w:rPr>
        <w:t>）</w:t>
      </w:r>
      <w:r>
        <w:rPr>
          <w:rFonts w:hint="eastAsia" w:ascii="宋体" w:hAnsi="宋体"/>
          <w:sz w:val="24"/>
        </w:rPr>
        <w:t>乙方虽如期提交中间成果和最终成果，但连续</w:t>
      </w:r>
      <w:r>
        <w:rPr>
          <w:rFonts w:hint="eastAsia" w:ascii="宋体" w:hAnsi="宋体"/>
          <w:sz w:val="24"/>
          <w:u w:val="single"/>
          <w:lang w:val="en-US" w:eastAsia="zh-CN"/>
        </w:rPr>
        <w:t xml:space="preserve">  2    </w:t>
      </w:r>
      <w:r>
        <w:rPr>
          <w:rFonts w:hint="eastAsia" w:ascii="宋体" w:hAnsi="宋体"/>
          <w:sz w:val="24"/>
        </w:rPr>
        <w:t>次未能通过</w:t>
      </w:r>
      <w:r>
        <w:rPr>
          <w:rFonts w:hint="eastAsia" w:ascii="宋体" w:hAnsi="宋体"/>
          <w:sz w:val="24"/>
          <w:lang w:eastAsia="zh-CN"/>
        </w:rPr>
        <w:t>甲方验收</w:t>
      </w:r>
      <w:r>
        <w:rPr>
          <w:rFonts w:hint="eastAsia" w:ascii="宋体" w:hAnsi="宋体"/>
          <w:sz w:val="24"/>
        </w:rPr>
        <w:t>的；</w:t>
      </w:r>
    </w:p>
    <w:p>
      <w:pPr>
        <w:adjustRightInd w:val="0"/>
        <w:snapToGrid w:val="0"/>
        <w:spacing w:before="156" w:beforeLines="50" w:after="156" w:afterLines="50" w:line="360" w:lineRule="auto"/>
        <w:rPr>
          <w:rFonts w:ascii="宋体" w:hAnsi="宋体"/>
          <w:sz w:val="24"/>
        </w:rPr>
      </w:pPr>
      <w:r>
        <w:rPr>
          <w:rFonts w:hint="eastAsia" w:hAnsi="宋体"/>
          <w:sz w:val="24"/>
        </w:rPr>
        <w:t>（</w:t>
      </w:r>
      <w:r>
        <w:rPr>
          <w:rFonts w:hint="eastAsia" w:hAnsi="宋体"/>
          <w:sz w:val="24"/>
          <w:lang w:val="en-US" w:eastAsia="zh-CN"/>
        </w:rPr>
        <w:t>4</w:t>
      </w:r>
      <w:r>
        <w:rPr>
          <w:rFonts w:hint="eastAsia" w:hAnsi="宋体"/>
          <w:sz w:val="24"/>
        </w:rPr>
        <w:t>）</w:t>
      </w:r>
      <w:r>
        <w:rPr>
          <w:rFonts w:hint="eastAsia" w:ascii="宋体" w:hAnsi="宋体"/>
          <w:sz w:val="24"/>
        </w:rPr>
        <w:t>乙方未经甲方同意擅自更换附件</w:t>
      </w:r>
      <w:r>
        <w:rPr>
          <w:rFonts w:hint="eastAsia" w:ascii="宋体" w:hAnsi="宋体"/>
          <w:sz w:val="24"/>
          <w:u w:val="single"/>
          <w:lang w:val="en-US" w:eastAsia="zh-CN"/>
        </w:rPr>
        <w:t xml:space="preserve">  4  </w:t>
      </w:r>
      <w:r>
        <w:rPr>
          <w:rFonts w:hint="eastAsia" w:ascii="宋体" w:hAnsi="宋体"/>
          <w:sz w:val="24"/>
        </w:rPr>
        <w:t>规定的项目组主要成员，且未按甲方要求进行调整；</w:t>
      </w:r>
    </w:p>
    <w:p>
      <w:pPr>
        <w:adjustRightInd w:val="0"/>
        <w:snapToGrid w:val="0"/>
        <w:spacing w:before="156" w:beforeLines="50" w:after="156" w:afterLines="50" w:line="360" w:lineRule="auto"/>
        <w:rPr>
          <w:rFonts w:ascii="宋体" w:hAnsi="宋体"/>
          <w:sz w:val="24"/>
        </w:rPr>
      </w:pPr>
      <w:r>
        <w:rPr>
          <w:rFonts w:hint="eastAsia" w:hAnsi="宋体"/>
          <w:sz w:val="24"/>
        </w:rPr>
        <w:t>（</w:t>
      </w:r>
      <w:r>
        <w:rPr>
          <w:rFonts w:hint="eastAsia" w:hAnsi="宋体"/>
          <w:sz w:val="24"/>
          <w:lang w:val="en-US" w:eastAsia="zh-CN"/>
        </w:rPr>
        <w:t>5</w:t>
      </w:r>
      <w:r>
        <w:rPr>
          <w:rFonts w:hint="eastAsia" w:hAnsi="宋体"/>
          <w:sz w:val="24"/>
        </w:rPr>
        <w:t>）</w:t>
      </w:r>
      <w:r>
        <w:rPr>
          <w:rFonts w:hint="eastAsia" w:ascii="宋体" w:hAnsi="宋体"/>
          <w:sz w:val="24"/>
        </w:rPr>
        <w:t>乙方未经甲方同意，擅自将本合同项目与第三方合作，或将本合同标的的全部或部分擅自转包给第三方，且未按甲方的要求终止与第三方的合同的；</w:t>
      </w:r>
    </w:p>
    <w:p>
      <w:pPr>
        <w:adjustRightInd w:val="0"/>
        <w:snapToGrid w:val="0"/>
        <w:spacing w:before="156" w:beforeLines="50" w:after="156" w:afterLines="50" w:line="360" w:lineRule="auto"/>
        <w:rPr>
          <w:rFonts w:ascii="宋体" w:hAnsi="宋体"/>
          <w:sz w:val="24"/>
        </w:rPr>
      </w:pPr>
      <w:r>
        <w:rPr>
          <w:rFonts w:hint="eastAsia" w:hAnsi="宋体"/>
          <w:sz w:val="24"/>
        </w:rPr>
        <w:t>（</w:t>
      </w:r>
      <w:r>
        <w:rPr>
          <w:rFonts w:hint="eastAsia" w:hAnsi="宋体"/>
          <w:sz w:val="24"/>
          <w:lang w:val="en-US" w:eastAsia="zh-CN"/>
        </w:rPr>
        <w:t>6</w:t>
      </w:r>
      <w:r>
        <w:rPr>
          <w:rFonts w:hint="eastAsia" w:hAnsi="宋体"/>
          <w:sz w:val="24"/>
        </w:rPr>
        <w:t>）</w:t>
      </w:r>
      <w:r>
        <w:rPr>
          <w:rFonts w:hint="eastAsia" w:ascii="宋体" w:hAnsi="宋体"/>
          <w:sz w:val="24"/>
        </w:rPr>
        <w:t>乙方明确表示或者以自己的行为表明不履行本合同的；</w:t>
      </w:r>
    </w:p>
    <w:p>
      <w:pPr>
        <w:adjustRightInd w:val="0"/>
        <w:snapToGrid w:val="0"/>
        <w:spacing w:before="156" w:beforeLines="50" w:after="156" w:afterLines="50" w:line="360" w:lineRule="auto"/>
        <w:rPr>
          <w:rFonts w:hint="eastAsia" w:ascii="宋体" w:hAnsi="宋体"/>
          <w:sz w:val="24"/>
        </w:rPr>
      </w:pPr>
      <w:r>
        <w:rPr>
          <w:rFonts w:hint="eastAsia" w:ascii="宋体" w:hAnsi="宋体"/>
          <w:sz w:val="24"/>
        </w:rPr>
        <w:t>□</w:t>
      </w:r>
      <w:r>
        <w:rPr>
          <w:rFonts w:ascii="宋体" w:hAnsi="宋体"/>
          <w:sz w:val="24"/>
        </w:rPr>
        <w:t xml:space="preserve"> </w:t>
      </w:r>
      <w:r>
        <w:rPr>
          <w:rFonts w:hint="eastAsia" w:ascii="宋体" w:hAnsi="宋体"/>
          <w:sz w:val="24"/>
        </w:rPr>
        <w:t>其它情形：</w:t>
      </w:r>
      <w:r>
        <w:rPr>
          <w:rFonts w:hint="eastAsia" w:ascii="宋体" w:hAnsi="宋体"/>
          <w:sz w:val="24"/>
          <w:u w:val="single"/>
        </w:rPr>
        <w:t xml:space="preserve">                                                        </w:t>
      </w:r>
      <w:r>
        <w:rPr>
          <w:rFonts w:hint="eastAsia" w:ascii="宋体" w:hAnsi="宋体"/>
          <w:sz w:val="24"/>
        </w:rPr>
        <w:t>。</w:t>
      </w:r>
    </w:p>
    <w:p>
      <w:pPr>
        <w:adjustRightInd w:val="0"/>
        <w:snapToGrid w:val="0"/>
        <w:spacing w:before="156" w:beforeLines="50" w:after="156" w:afterLines="50" w:line="360" w:lineRule="auto"/>
        <w:ind w:firstLine="480" w:firstLineChars="200"/>
        <w:rPr>
          <w:rFonts w:ascii="宋体" w:hAnsi="宋体"/>
          <w:sz w:val="24"/>
        </w:rPr>
      </w:pPr>
      <w:r>
        <w:rPr>
          <w:rFonts w:hint="eastAsia" w:ascii="宋体" w:hAnsi="宋体"/>
          <w:sz w:val="24"/>
        </w:rPr>
        <w:t>本合同履行期间，因上述情形造成合同终止的，</w:t>
      </w:r>
      <w:r>
        <w:rPr>
          <w:rFonts w:hint="eastAsia" w:ascii="宋体" w:hAnsi="宋体"/>
          <w:sz w:val="24"/>
          <w:lang w:eastAsia="zh-CN"/>
        </w:rPr>
        <w:t>甲方不再支付剩余合同价款</w:t>
      </w:r>
      <w:r>
        <w:rPr>
          <w:rFonts w:hint="eastAsia" w:ascii="宋体" w:hAnsi="宋体"/>
          <w:sz w:val="24"/>
        </w:rPr>
        <w:t>，</w:t>
      </w:r>
      <w:r>
        <w:rPr>
          <w:rFonts w:hint="eastAsia" w:ascii="宋体" w:hAnsi="宋体"/>
          <w:sz w:val="24"/>
          <w:lang w:eastAsia="zh-CN"/>
        </w:rPr>
        <w:t>乙方</w:t>
      </w:r>
      <w:r>
        <w:rPr>
          <w:rFonts w:hint="eastAsia" w:ascii="宋体" w:hAnsi="宋体"/>
          <w:sz w:val="24"/>
        </w:rPr>
        <w:t>应</w:t>
      </w:r>
      <w:r>
        <w:rPr>
          <w:rFonts w:hint="eastAsia" w:ascii="宋体" w:hAnsi="宋体"/>
          <w:sz w:val="24"/>
          <w:lang w:eastAsia="zh-CN"/>
        </w:rPr>
        <w:t>向甲方</w:t>
      </w:r>
      <w:r>
        <w:rPr>
          <w:rFonts w:hint="eastAsia" w:ascii="宋体" w:hAnsi="宋体"/>
          <w:sz w:val="24"/>
        </w:rPr>
        <w:t>支付合同总价款</w:t>
      </w:r>
      <w:r>
        <w:rPr>
          <w:rFonts w:hint="eastAsia" w:ascii="宋体" w:hAnsi="宋体"/>
          <w:sz w:val="24"/>
          <w:u w:val="single"/>
          <w:lang w:val="en-US" w:eastAsia="zh-CN"/>
        </w:rPr>
        <w:t xml:space="preserve">  10    </w:t>
      </w:r>
      <w:r>
        <w:rPr>
          <w:sz w:val="24"/>
        </w:rPr>
        <w:t>%</w:t>
      </w:r>
      <w:r>
        <w:rPr>
          <w:rFonts w:hint="eastAsia" w:ascii="宋体" w:hAnsi="宋体"/>
          <w:sz w:val="24"/>
        </w:rPr>
        <w:t>的违约金</w:t>
      </w:r>
      <w:r>
        <w:rPr>
          <w:rFonts w:hint="eastAsia" w:ascii="宋体" w:hAnsi="宋体"/>
          <w:sz w:val="24"/>
          <w:lang w:eastAsia="zh-CN"/>
        </w:rPr>
        <w:t>，</w:t>
      </w:r>
      <w:r>
        <w:rPr>
          <w:rFonts w:hint="eastAsia" w:ascii="宋体" w:hAnsi="宋体"/>
          <w:sz w:val="24"/>
        </w:rPr>
        <w:t>同时应将已完成的阶段成果移交给甲方，并退还甲方有关资料。</w:t>
      </w:r>
    </w:p>
    <w:p>
      <w:pPr>
        <w:adjustRightInd w:val="0"/>
        <w:snapToGrid w:val="0"/>
        <w:spacing w:before="156" w:beforeLines="50" w:after="156" w:afterLines="50" w:line="360" w:lineRule="auto"/>
        <w:rPr>
          <w:rFonts w:ascii="宋体" w:hAnsi="宋体"/>
          <w:sz w:val="24"/>
        </w:rPr>
      </w:pPr>
      <w:r>
        <w:rPr>
          <w:bCs/>
          <w:sz w:val="24"/>
        </w:rPr>
        <w:t>1</w:t>
      </w:r>
      <w:r>
        <w:rPr>
          <w:rFonts w:hint="eastAsia"/>
          <w:bCs/>
          <w:sz w:val="24"/>
          <w:lang w:val="en-US" w:eastAsia="zh-CN"/>
        </w:rPr>
        <w:t>2</w:t>
      </w:r>
      <w:r>
        <w:rPr>
          <w:bCs/>
          <w:sz w:val="24"/>
        </w:rPr>
        <w:t>.3</w:t>
      </w:r>
      <w:r>
        <w:rPr>
          <w:rFonts w:hint="eastAsia" w:ascii="宋体" w:hAnsi="宋体"/>
          <w:sz w:val="24"/>
        </w:rPr>
        <w:t>本合同履行过程中出现下列情形之一的，乙方有权解除合同：</w:t>
      </w:r>
    </w:p>
    <w:p>
      <w:pPr>
        <w:adjustRightInd w:val="0"/>
        <w:snapToGrid w:val="0"/>
        <w:spacing w:before="156" w:beforeLines="50" w:after="156" w:afterLines="50" w:line="360" w:lineRule="auto"/>
        <w:rPr>
          <w:rFonts w:ascii="宋体" w:hAnsi="宋体"/>
          <w:sz w:val="24"/>
        </w:rPr>
      </w:pPr>
      <w:r>
        <w:rPr>
          <w:rFonts w:hAnsi="宋体"/>
          <w:sz w:val="24"/>
        </w:rPr>
        <w:t>（</w:t>
      </w:r>
      <w:r>
        <w:rPr>
          <w:sz w:val="24"/>
        </w:rPr>
        <w:t>1</w:t>
      </w:r>
      <w:r>
        <w:rPr>
          <w:rFonts w:hAnsi="宋体"/>
          <w:sz w:val="24"/>
        </w:rPr>
        <w:t>）</w:t>
      </w:r>
      <w:r>
        <w:rPr>
          <w:rFonts w:hint="eastAsia" w:ascii="宋体" w:hAnsi="宋体"/>
          <w:sz w:val="24"/>
        </w:rPr>
        <w:t>甲方不审查本项目成果或暂停本项目，延误时间超过</w:t>
      </w:r>
      <w:r>
        <w:rPr>
          <w:rFonts w:hint="eastAsia" w:ascii="宋体" w:hAnsi="宋体"/>
          <w:sz w:val="24"/>
          <w:u w:val="single"/>
          <w:lang w:val="en-US" w:eastAsia="zh-CN"/>
        </w:rPr>
        <w:t xml:space="preserve">  30  </w:t>
      </w:r>
      <w:r>
        <w:rPr>
          <w:rFonts w:hint="eastAsia" w:ascii="宋体" w:hAnsi="宋体"/>
          <w:sz w:val="24"/>
        </w:rPr>
        <w:t>个工作日；</w:t>
      </w:r>
    </w:p>
    <w:p>
      <w:pPr>
        <w:adjustRightInd w:val="0"/>
        <w:snapToGrid w:val="0"/>
        <w:spacing w:before="156" w:beforeLines="50" w:after="156" w:afterLines="50" w:line="360" w:lineRule="auto"/>
        <w:rPr>
          <w:rFonts w:ascii="宋体" w:hAnsi="宋体"/>
          <w:sz w:val="24"/>
        </w:rPr>
      </w:pPr>
      <w:r>
        <w:rPr>
          <w:rFonts w:hint="eastAsia" w:hAnsi="宋体"/>
          <w:sz w:val="24"/>
        </w:rPr>
        <w:t>（2）</w:t>
      </w:r>
      <w:r>
        <w:rPr>
          <w:rFonts w:hint="eastAsia" w:ascii="宋体" w:hAnsi="宋体"/>
          <w:sz w:val="24"/>
        </w:rPr>
        <w:t>甲方未按本合同约定，逾期支付合同价款超过</w:t>
      </w:r>
      <w:r>
        <w:rPr>
          <w:rFonts w:hint="eastAsia" w:ascii="宋体" w:hAnsi="宋体"/>
          <w:sz w:val="24"/>
          <w:u w:val="single"/>
          <w:lang w:val="en-US" w:eastAsia="zh-CN"/>
        </w:rPr>
        <w:t xml:space="preserve">  30  </w:t>
      </w:r>
      <w:r>
        <w:rPr>
          <w:rFonts w:hint="eastAsia" w:ascii="宋体" w:hAnsi="宋体"/>
          <w:sz w:val="24"/>
        </w:rPr>
        <w:t>个工作日；</w:t>
      </w:r>
    </w:p>
    <w:p>
      <w:pPr>
        <w:adjustRightInd w:val="0"/>
        <w:snapToGrid w:val="0"/>
        <w:spacing w:before="156" w:beforeLines="50" w:after="156" w:afterLines="50" w:line="360" w:lineRule="auto"/>
        <w:rPr>
          <w:rFonts w:ascii="宋体" w:hAnsi="宋体"/>
          <w:sz w:val="24"/>
        </w:rPr>
      </w:pPr>
      <w:r>
        <w:rPr>
          <w:rFonts w:hint="eastAsia" w:hAnsi="宋体"/>
          <w:sz w:val="24"/>
        </w:rPr>
        <w:t>（3）</w:t>
      </w:r>
      <w:r>
        <w:rPr>
          <w:rFonts w:hint="eastAsia" w:ascii="宋体" w:hAnsi="宋体"/>
          <w:sz w:val="24"/>
        </w:rPr>
        <w:t>甲方明确表示或者以自己的行为表明不履行本合同的；</w:t>
      </w:r>
    </w:p>
    <w:p>
      <w:pPr>
        <w:adjustRightInd w:val="0"/>
        <w:snapToGrid w:val="0"/>
        <w:spacing w:before="156" w:beforeLines="50" w:after="156" w:afterLines="50" w:line="360" w:lineRule="auto"/>
        <w:rPr>
          <w:rFonts w:hint="eastAsia" w:ascii="宋体" w:hAnsi="宋体"/>
          <w:sz w:val="24"/>
        </w:rPr>
      </w:pPr>
      <w:r>
        <w:rPr>
          <w:rFonts w:hint="eastAsia" w:ascii="宋体" w:hAnsi="宋体"/>
          <w:sz w:val="24"/>
        </w:rPr>
        <w:t>□ 其它情形：</w:t>
      </w:r>
      <w:r>
        <w:rPr>
          <w:rFonts w:hint="eastAsia" w:ascii="宋体" w:hAnsi="宋体"/>
          <w:sz w:val="24"/>
          <w:u w:val="single"/>
        </w:rPr>
        <w:t xml:space="preserve">                                                        </w:t>
      </w:r>
      <w:r>
        <w:rPr>
          <w:rFonts w:hint="eastAsia" w:ascii="宋体" w:hAnsi="宋体"/>
          <w:sz w:val="24"/>
        </w:rPr>
        <w:t>。</w:t>
      </w:r>
    </w:p>
    <w:p>
      <w:pPr>
        <w:adjustRightInd w:val="0"/>
        <w:snapToGrid w:val="0"/>
        <w:spacing w:before="156" w:beforeLines="50" w:after="156" w:afterLines="50" w:line="360" w:lineRule="auto"/>
        <w:ind w:firstLine="480" w:firstLineChars="200"/>
        <w:rPr>
          <w:rFonts w:hint="eastAsia" w:ascii="宋体" w:hAnsi="宋体"/>
          <w:sz w:val="24"/>
        </w:rPr>
      </w:pPr>
      <w:r>
        <w:rPr>
          <w:rFonts w:hint="eastAsia" w:ascii="宋体" w:hAnsi="宋体"/>
          <w:sz w:val="24"/>
        </w:rPr>
        <w:t>本合同履行期间，因上述情形造成合同终止的，乙方未开始项目工作的，</w:t>
      </w:r>
      <w:r>
        <w:rPr>
          <w:rFonts w:hint="eastAsia" w:ascii="宋体" w:hAnsi="宋体"/>
          <w:sz w:val="24"/>
          <w:lang w:eastAsia="zh-CN"/>
        </w:rPr>
        <w:t>退还甲方已支付的款项</w:t>
      </w:r>
      <w:r>
        <w:rPr>
          <w:rFonts w:hint="eastAsia" w:ascii="宋体" w:hAnsi="宋体"/>
          <w:sz w:val="24"/>
        </w:rPr>
        <w:t>；已开始项目工作的，</w:t>
      </w:r>
      <w:r>
        <w:rPr>
          <w:rFonts w:hint="eastAsia" w:ascii="宋体" w:hAnsi="宋体"/>
          <w:sz w:val="24"/>
          <w:lang w:eastAsia="zh-CN"/>
        </w:rPr>
        <w:t>不再退还甲方已支付的合同价款。同时，甲方需向乙方支付</w:t>
      </w:r>
      <w:r>
        <w:rPr>
          <w:rFonts w:hint="eastAsia" w:ascii="宋体" w:hAnsi="宋体"/>
          <w:sz w:val="24"/>
        </w:rPr>
        <w:t>合同总价款</w:t>
      </w:r>
      <w:r>
        <w:rPr>
          <w:rFonts w:hint="eastAsia" w:ascii="宋体" w:hAnsi="宋体"/>
          <w:sz w:val="24"/>
          <w:u w:val="single"/>
          <w:lang w:val="en-US" w:eastAsia="zh-CN"/>
        </w:rPr>
        <w:t xml:space="preserve">   10   </w:t>
      </w:r>
      <w:r>
        <w:rPr>
          <w:sz w:val="24"/>
        </w:rPr>
        <w:t>%</w:t>
      </w:r>
      <w:r>
        <w:rPr>
          <w:rFonts w:hint="eastAsia" w:ascii="宋体" w:hAnsi="宋体"/>
          <w:sz w:val="24"/>
        </w:rPr>
        <w:t>的违约金</w:t>
      </w:r>
      <w:r>
        <w:rPr>
          <w:rFonts w:hint="eastAsia" w:ascii="宋体" w:hAnsi="宋体"/>
          <w:sz w:val="24"/>
          <w:lang w:eastAsia="zh-CN"/>
        </w:rPr>
        <w:t>。</w:t>
      </w:r>
      <w:r>
        <w:rPr>
          <w:rFonts w:hint="eastAsia" w:ascii="宋体" w:hAnsi="宋体"/>
          <w:sz w:val="24"/>
        </w:rPr>
        <w:t>乙方应将已完成的阶段成果移交给甲方，并退还甲方有关资料。</w:t>
      </w:r>
    </w:p>
    <w:p>
      <w:pPr>
        <w:numPr>
          <w:ilvl w:val="0"/>
          <w:numId w:val="0"/>
        </w:numPr>
        <w:tabs>
          <w:tab w:val="left" w:pos="1080"/>
          <w:tab w:val="left" w:pos="1665"/>
        </w:tabs>
        <w:adjustRightInd w:val="0"/>
        <w:snapToGrid w:val="0"/>
        <w:spacing w:before="156" w:beforeLines="50" w:after="156" w:afterLines="50" w:line="360" w:lineRule="auto"/>
        <w:ind w:left="0" w:firstLine="0"/>
        <w:rPr>
          <w:rFonts w:hint="eastAsia" w:ascii="宋体" w:hAnsi="宋体" w:cs="宋体"/>
          <w:b/>
          <w:bCs/>
          <w:sz w:val="24"/>
          <w:lang w:eastAsia="zh-CN"/>
        </w:rPr>
      </w:pPr>
    </w:p>
    <w:p>
      <w:pPr>
        <w:numPr>
          <w:ilvl w:val="0"/>
          <w:numId w:val="0"/>
        </w:numPr>
        <w:tabs>
          <w:tab w:val="left" w:pos="1080"/>
          <w:tab w:val="left" w:pos="1665"/>
        </w:tabs>
        <w:adjustRightInd w:val="0"/>
        <w:snapToGrid w:val="0"/>
        <w:spacing w:before="156" w:beforeLines="50" w:after="156" w:afterLines="50" w:line="360" w:lineRule="auto"/>
        <w:ind w:left="0" w:firstLine="0"/>
        <w:rPr>
          <w:rFonts w:ascii="宋体" w:hAnsi="宋体" w:cs="宋体"/>
          <w:b/>
          <w:bCs/>
          <w:sz w:val="24"/>
        </w:rPr>
      </w:pPr>
      <w:r>
        <w:rPr>
          <w:rFonts w:hint="eastAsia" w:ascii="宋体" w:hAnsi="宋体" w:cs="宋体"/>
          <w:b/>
          <w:bCs/>
          <w:sz w:val="24"/>
          <w:lang w:eastAsia="zh-CN"/>
        </w:rPr>
        <w:t>第十三条</w:t>
      </w:r>
      <w:r>
        <w:rPr>
          <w:rFonts w:hint="eastAsia" w:ascii="宋体" w:hAnsi="宋体" w:cs="宋体"/>
          <w:b/>
          <w:bCs/>
          <w:sz w:val="24"/>
          <w:lang w:val="en-US" w:eastAsia="zh-CN"/>
        </w:rPr>
        <w:t xml:space="preserve">    </w:t>
      </w:r>
      <w:r>
        <w:rPr>
          <w:rFonts w:hint="eastAsia" w:ascii="宋体" w:hAnsi="宋体" w:cs="宋体"/>
          <w:b/>
          <w:bCs/>
          <w:sz w:val="24"/>
        </w:rPr>
        <w:t>不可抗力</w:t>
      </w:r>
    </w:p>
    <w:p>
      <w:pPr>
        <w:adjustRightInd w:val="0"/>
        <w:snapToGrid w:val="0"/>
        <w:spacing w:before="156" w:beforeLines="50" w:after="156" w:afterLines="50" w:line="360" w:lineRule="auto"/>
        <w:rPr>
          <w:rFonts w:ascii="宋体" w:hAnsi="宋体"/>
          <w:sz w:val="24"/>
        </w:rPr>
      </w:pPr>
      <w:r>
        <w:rPr>
          <w:bCs/>
          <w:sz w:val="24"/>
        </w:rPr>
        <w:t>1</w:t>
      </w:r>
      <w:r>
        <w:rPr>
          <w:rFonts w:hint="eastAsia"/>
          <w:bCs/>
          <w:sz w:val="24"/>
          <w:lang w:val="en-US" w:eastAsia="zh-CN"/>
        </w:rPr>
        <w:t>3</w:t>
      </w:r>
      <w:r>
        <w:rPr>
          <w:bCs/>
          <w:sz w:val="24"/>
        </w:rPr>
        <w:t>.</w:t>
      </w:r>
      <w:r>
        <w:rPr>
          <w:rFonts w:hint="eastAsia"/>
          <w:bCs/>
          <w:sz w:val="24"/>
        </w:rPr>
        <w:t>1</w:t>
      </w:r>
      <w:r>
        <w:rPr>
          <w:rFonts w:hint="eastAsia" w:ascii="宋体" w:hAnsi="宋体"/>
          <w:sz w:val="24"/>
        </w:rPr>
        <w:t>本合同在履约过程中，发生不可抗力时，合同受影响的一方应及时告知另一方，并同时发出书面通知。与此同时，合同受影响的一方应尽最大努力，设法将不可抗力造成的损失减少到最低程度。</w:t>
      </w:r>
    </w:p>
    <w:p>
      <w:pPr>
        <w:adjustRightInd w:val="0"/>
        <w:snapToGrid w:val="0"/>
        <w:spacing w:before="156" w:beforeLines="50" w:after="156" w:afterLines="50" w:line="360" w:lineRule="auto"/>
        <w:ind w:firstLine="480" w:firstLineChars="200"/>
        <w:rPr>
          <w:rFonts w:ascii="宋体" w:hAnsi="宋体"/>
          <w:sz w:val="24"/>
        </w:rPr>
      </w:pPr>
      <w:r>
        <w:rPr>
          <w:rFonts w:hint="eastAsia" w:ascii="宋体" w:hAnsi="宋体"/>
          <w:sz w:val="24"/>
        </w:rPr>
        <w:t>如不可抗力持续</w:t>
      </w:r>
      <w:r>
        <w:rPr>
          <w:rFonts w:hint="eastAsia" w:ascii="宋体" w:hAnsi="宋体"/>
          <w:sz w:val="24"/>
          <w:u w:val="single"/>
          <w:lang w:val="en-US" w:eastAsia="zh-CN"/>
        </w:rPr>
        <w:t xml:space="preserve">  1  </w:t>
      </w:r>
      <w:r>
        <w:rPr>
          <w:rFonts w:hint="eastAsia" w:ascii="宋体" w:hAnsi="宋体"/>
          <w:sz w:val="24"/>
        </w:rPr>
        <w:t>个月后一方仍无法克服，则双方应立即商议应继续履行或终止合同。商议的结果，应以书面文件作为本合同的不可分割一部分。</w:t>
      </w:r>
    </w:p>
    <w:p>
      <w:pPr>
        <w:adjustRightInd w:val="0"/>
        <w:snapToGrid w:val="0"/>
        <w:spacing w:before="156" w:beforeLines="50" w:after="156" w:afterLines="50" w:line="360" w:lineRule="auto"/>
        <w:ind w:firstLine="480" w:firstLineChars="200"/>
        <w:rPr>
          <w:rFonts w:ascii="宋体" w:hAnsi="宋体"/>
          <w:sz w:val="24"/>
        </w:rPr>
      </w:pPr>
      <w:r>
        <w:rPr>
          <w:rFonts w:hint="eastAsia" w:ascii="宋体" w:hAnsi="宋体"/>
          <w:sz w:val="24"/>
        </w:rPr>
        <w:t>在本合同履约过程中，未受不可抗力影响的本合同条款，双方应继续努力执行。</w:t>
      </w:r>
    </w:p>
    <w:p>
      <w:pPr>
        <w:adjustRightInd w:val="0"/>
        <w:snapToGrid w:val="0"/>
        <w:spacing w:before="156" w:beforeLines="50" w:after="156" w:afterLines="50" w:line="360" w:lineRule="auto"/>
        <w:rPr>
          <w:rFonts w:hint="eastAsia" w:ascii="宋体" w:hAnsi="宋体"/>
          <w:sz w:val="24"/>
        </w:rPr>
      </w:pPr>
      <w:r>
        <w:rPr>
          <w:bCs/>
          <w:sz w:val="24"/>
        </w:rPr>
        <w:t>1</w:t>
      </w:r>
      <w:r>
        <w:rPr>
          <w:rFonts w:hint="eastAsia"/>
          <w:bCs/>
          <w:sz w:val="24"/>
          <w:lang w:val="en-US" w:eastAsia="zh-CN"/>
        </w:rPr>
        <w:t>3</w:t>
      </w:r>
      <w:r>
        <w:rPr>
          <w:rFonts w:hint="eastAsia"/>
          <w:bCs/>
          <w:sz w:val="24"/>
        </w:rPr>
        <w:t>.2</w:t>
      </w:r>
      <w:r>
        <w:rPr>
          <w:rFonts w:hint="eastAsia" w:ascii="宋体" w:hAnsi="宋体"/>
          <w:sz w:val="24"/>
        </w:rPr>
        <w:t>如合同因不可抗力或其它原因须提前终止的，提出终止的一方须在</w:t>
      </w:r>
      <w:r>
        <w:rPr>
          <w:rFonts w:hint="eastAsia" w:ascii="宋体" w:hAnsi="宋体"/>
          <w:sz w:val="24"/>
          <w:u w:val="single"/>
          <w:lang w:val="en-US" w:eastAsia="zh-CN"/>
        </w:rPr>
        <w:t xml:space="preserve">  30  </w:t>
      </w:r>
      <w:r>
        <w:rPr>
          <w:rFonts w:hint="eastAsia" w:ascii="宋体" w:hAnsi="宋体"/>
          <w:sz w:val="24"/>
        </w:rPr>
        <w:t>天前以书面形式，向另一方提出提前终止要求。合同须提前终止的，双方须签署提前终止协议，规定终止日期。</w:t>
      </w:r>
    </w:p>
    <w:p>
      <w:pPr>
        <w:adjustRightInd w:val="0"/>
        <w:snapToGrid w:val="0"/>
        <w:spacing w:before="156" w:beforeLines="50" w:after="156" w:afterLines="50" w:line="360" w:lineRule="auto"/>
        <w:rPr>
          <w:rFonts w:hint="eastAsia" w:ascii="宋体" w:hAnsi="宋体"/>
          <w:sz w:val="24"/>
        </w:rPr>
      </w:pPr>
    </w:p>
    <w:p>
      <w:pPr>
        <w:numPr>
          <w:ilvl w:val="0"/>
          <w:numId w:val="0"/>
        </w:numPr>
        <w:tabs>
          <w:tab w:val="left" w:pos="1080"/>
          <w:tab w:val="left" w:pos="1665"/>
        </w:tabs>
        <w:adjustRightInd w:val="0"/>
        <w:snapToGrid w:val="0"/>
        <w:spacing w:before="156" w:beforeLines="50" w:after="156" w:afterLines="50" w:line="360" w:lineRule="auto"/>
        <w:ind w:left="0" w:firstLine="0"/>
        <w:rPr>
          <w:rFonts w:ascii="宋体" w:hAnsi="宋体" w:cs="宋体"/>
          <w:b/>
          <w:bCs/>
          <w:sz w:val="24"/>
        </w:rPr>
      </w:pPr>
      <w:r>
        <w:rPr>
          <w:rFonts w:hint="eastAsia" w:ascii="宋体" w:hAnsi="宋体" w:cs="宋体"/>
          <w:b/>
          <w:bCs/>
          <w:sz w:val="24"/>
          <w:lang w:eastAsia="zh-CN"/>
        </w:rPr>
        <w:t>第十四条</w:t>
      </w:r>
      <w:r>
        <w:rPr>
          <w:rFonts w:hint="eastAsia" w:ascii="宋体" w:hAnsi="宋体" w:cs="宋体"/>
          <w:b/>
          <w:bCs/>
          <w:sz w:val="24"/>
          <w:lang w:val="en-US" w:eastAsia="zh-CN"/>
        </w:rPr>
        <w:t xml:space="preserve">   </w:t>
      </w:r>
      <w:r>
        <w:rPr>
          <w:rFonts w:hint="eastAsia" w:ascii="宋体" w:hAnsi="宋体" w:cs="宋体"/>
          <w:b/>
          <w:bCs/>
          <w:sz w:val="24"/>
        </w:rPr>
        <w:t>合同争议的解决方式</w:t>
      </w:r>
    </w:p>
    <w:p>
      <w:pPr>
        <w:adjustRightInd w:val="0"/>
        <w:snapToGrid w:val="0"/>
        <w:spacing w:before="156" w:beforeLines="50" w:after="156" w:afterLines="50" w:line="360" w:lineRule="auto"/>
        <w:ind w:firstLine="480" w:firstLineChars="200"/>
        <w:rPr>
          <w:rFonts w:hint="eastAsia" w:ascii="宋体" w:hAnsi="宋体" w:eastAsia="宋体"/>
          <w:sz w:val="24"/>
          <w:lang w:eastAsia="zh-CN"/>
        </w:rPr>
      </w:pPr>
      <w:r>
        <w:rPr>
          <w:rFonts w:hint="eastAsia" w:ascii="宋体" w:hAnsi="宋体"/>
          <w:sz w:val="24"/>
        </w:rPr>
        <w:t>本合同履行期间，双方发生的争议，由双方当事人协商解决。协商不成的，</w:t>
      </w:r>
      <w:r>
        <w:rPr>
          <w:rFonts w:hint="eastAsia" w:ascii="宋体" w:hAnsi="宋体"/>
          <w:sz w:val="24"/>
          <w:lang w:eastAsia="zh-CN"/>
        </w:rPr>
        <w:t>可</w:t>
      </w:r>
      <w:r>
        <w:rPr>
          <w:rFonts w:hint="eastAsia" w:ascii="宋体" w:hAnsi="宋体"/>
          <w:sz w:val="24"/>
        </w:rPr>
        <w:t>依法向</w:t>
      </w:r>
      <w:r>
        <w:rPr>
          <w:rFonts w:hint="eastAsia" w:ascii="宋体" w:hAnsi="宋体"/>
          <w:sz w:val="24"/>
          <w:lang w:eastAsia="zh-CN"/>
        </w:rPr>
        <w:t>甲方所在地</w:t>
      </w:r>
      <w:r>
        <w:rPr>
          <w:rFonts w:hint="eastAsia" w:ascii="宋体" w:hAnsi="宋体"/>
          <w:sz w:val="24"/>
        </w:rPr>
        <w:t>人民法院起诉</w:t>
      </w:r>
      <w:r>
        <w:rPr>
          <w:rFonts w:hint="eastAsia" w:ascii="宋体" w:hAnsi="宋体"/>
          <w:sz w:val="24"/>
          <w:lang w:eastAsia="zh-CN"/>
        </w:rPr>
        <w:t>。</w:t>
      </w:r>
    </w:p>
    <w:p>
      <w:pPr>
        <w:adjustRightInd w:val="0"/>
        <w:snapToGrid w:val="0"/>
        <w:spacing w:before="156" w:beforeLines="50" w:after="156" w:afterLines="50" w:line="360" w:lineRule="auto"/>
        <w:rPr>
          <w:rFonts w:hint="eastAsia" w:ascii="宋体" w:hAnsi="宋体"/>
          <w:sz w:val="24"/>
        </w:rPr>
      </w:pPr>
    </w:p>
    <w:p>
      <w:pPr>
        <w:numPr>
          <w:ilvl w:val="0"/>
          <w:numId w:val="0"/>
        </w:numPr>
        <w:tabs>
          <w:tab w:val="left" w:pos="1080"/>
          <w:tab w:val="left" w:pos="1665"/>
        </w:tabs>
        <w:adjustRightInd w:val="0"/>
        <w:snapToGrid w:val="0"/>
        <w:spacing w:before="156" w:beforeLines="50" w:after="156" w:afterLines="50" w:line="360" w:lineRule="auto"/>
        <w:ind w:left="0" w:firstLine="0"/>
        <w:rPr>
          <w:rFonts w:hint="eastAsia" w:ascii="宋体" w:hAnsi="宋体"/>
          <w:b/>
          <w:sz w:val="24"/>
        </w:rPr>
      </w:pPr>
      <w:r>
        <w:rPr>
          <w:rFonts w:hint="eastAsia" w:ascii="宋体" w:hAnsi="宋体"/>
          <w:b/>
          <w:sz w:val="24"/>
          <w:lang w:eastAsia="zh-CN"/>
        </w:rPr>
        <w:t>第十五条</w:t>
      </w:r>
      <w:r>
        <w:rPr>
          <w:rFonts w:hint="eastAsia" w:ascii="宋体" w:hAnsi="宋体"/>
          <w:b/>
          <w:sz w:val="24"/>
          <w:lang w:val="en-US" w:eastAsia="zh-CN"/>
        </w:rPr>
        <w:t xml:space="preserve">    </w:t>
      </w:r>
      <w:r>
        <w:rPr>
          <w:rFonts w:hint="eastAsia" w:ascii="宋体" w:hAnsi="宋体"/>
          <w:b/>
          <w:sz w:val="24"/>
        </w:rPr>
        <w:t>其他条款</w:t>
      </w:r>
    </w:p>
    <w:p>
      <w:pPr>
        <w:adjustRightInd w:val="0"/>
        <w:snapToGrid w:val="0"/>
        <w:spacing w:before="156" w:beforeLines="50" w:after="156" w:afterLines="50" w:line="360" w:lineRule="auto"/>
        <w:rPr>
          <w:rFonts w:hint="eastAsia" w:ascii="宋体" w:hAnsi="宋体"/>
          <w:sz w:val="24"/>
        </w:rPr>
      </w:pPr>
      <w:r>
        <w:rPr>
          <w:rFonts w:hint="eastAsia"/>
          <w:bCs/>
          <w:sz w:val="24"/>
        </w:rPr>
        <w:t>1</w:t>
      </w:r>
      <w:r>
        <w:rPr>
          <w:rFonts w:hint="eastAsia"/>
          <w:bCs/>
          <w:sz w:val="24"/>
          <w:lang w:val="en-US" w:eastAsia="zh-CN"/>
        </w:rPr>
        <w:t>5</w:t>
      </w:r>
      <w:r>
        <w:rPr>
          <w:bCs/>
          <w:sz w:val="24"/>
        </w:rPr>
        <w:t>.1</w:t>
      </w:r>
      <w:r>
        <w:rPr>
          <w:rFonts w:hint="eastAsia"/>
          <w:bCs/>
          <w:sz w:val="24"/>
        </w:rPr>
        <w:t xml:space="preserve"> </w:t>
      </w:r>
      <w:r>
        <w:rPr>
          <w:rFonts w:hint="eastAsia" w:ascii="宋体" w:hAnsi="宋体"/>
          <w:sz w:val="24"/>
        </w:rPr>
        <w:t>本合同共</w:t>
      </w:r>
      <w:r>
        <w:rPr>
          <w:rFonts w:hint="eastAsia" w:ascii="宋体" w:hAnsi="宋体"/>
          <w:sz w:val="24"/>
          <w:u w:val="single"/>
        </w:rPr>
        <w:t xml:space="preserve">  </w:t>
      </w:r>
      <w:r>
        <w:rPr>
          <w:rFonts w:hint="eastAsia" w:ascii="宋体" w:hAnsi="宋体"/>
          <w:sz w:val="24"/>
          <w:u w:val="single"/>
          <w:lang w:val="en-US" w:eastAsia="zh-CN"/>
        </w:rPr>
        <w:t>5</w:t>
      </w:r>
      <w:r>
        <w:rPr>
          <w:rFonts w:hint="eastAsia" w:ascii="宋体" w:hAnsi="宋体"/>
          <w:sz w:val="24"/>
          <w:u w:val="single"/>
        </w:rPr>
        <w:t xml:space="preserve">  </w:t>
      </w:r>
      <w:r>
        <w:rPr>
          <w:rFonts w:hint="eastAsia" w:ascii="宋体" w:hAnsi="宋体"/>
          <w:sz w:val="24"/>
        </w:rPr>
        <w:t>份附件，附件与本合同条款对双方具有同等效力。</w:t>
      </w:r>
    </w:p>
    <w:p>
      <w:pPr>
        <w:adjustRightInd w:val="0"/>
        <w:snapToGrid w:val="0"/>
        <w:spacing w:before="156" w:beforeLines="50" w:after="156" w:afterLines="50" w:line="360" w:lineRule="auto"/>
        <w:rPr>
          <w:rFonts w:ascii="宋体" w:hAnsi="宋体"/>
          <w:sz w:val="24"/>
        </w:rPr>
      </w:pPr>
      <w:r>
        <w:rPr>
          <w:rFonts w:hint="eastAsia"/>
          <w:bCs/>
          <w:sz w:val="24"/>
        </w:rPr>
        <w:t>1</w:t>
      </w:r>
      <w:r>
        <w:rPr>
          <w:rFonts w:hint="eastAsia"/>
          <w:bCs/>
          <w:sz w:val="24"/>
          <w:lang w:val="en-US" w:eastAsia="zh-CN"/>
        </w:rPr>
        <w:t>5</w:t>
      </w:r>
      <w:r>
        <w:rPr>
          <w:rFonts w:hint="eastAsia"/>
          <w:bCs/>
          <w:sz w:val="24"/>
        </w:rPr>
        <w:t>.2</w:t>
      </w:r>
      <w:r>
        <w:rPr>
          <w:rFonts w:hint="eastAsia" w:ascii="宋体" w:hAnsi="宋体"/>
          <w:sz w:val="24"/>
        </w:rPr>
        <w:t>本合同经双方法人代表或其授权代表签字，并加盖单位印章后，立即生效。</w:t>
      </w:r>
    </w:p>
    <w:p>
      <w:pPr>
        <w:adjustRightInd w:val="0"/>
        <w:snapToGrid w:val="0"/>
        <w:spacing w:before="156" w:beforeLines="50" w:after="156" w:afterLines="50" w:line="360" w:lineRule="auto"/>
        <w:rPr>
          <w:rFonts w:hint="eastAsia" w:ascii="宋体" w:hAnsi="宋体"/>
          <w:sz w:val="24"/>
        </w:rPr>
      </w:pPr>
      <w:r>
        <w:rPr>
          <w:rFonts w:hint="eastAsia"/>
          <w:bCs/>
          <w:sz w:val="24"/>
        </w:rPr>
        <w:t>1</w:t>
      </w:r>
      <w:r>
        <w:rPr>
          <w:rFonts w:hint="eastAsia"/>
          <w:bCs/>
          <w:sz w:val="24"/>
          <w:lang w:val="en-US" w:eastAsia="zh-CN"/>
        </w:rPr>
        <w:t>5</w:t>
      </w:r>
      <w:r>
        <w:rPr>
          <w:bCs/>
          <w:sz w:val="24"/>
        </w:rPr>
        <w:t>.</w:t>
      </w:r>
      <w:r>
        <w:rPr>
          <w:rFonts w:hint="eastAsia"/>
          <w:bCs/>
          <w:sz w:val="24"/>
        </w:rPr>
        <w:t>3</w:t>
      </w:r>
      <w:r>
        <w:rPr>
          <w:rFonts w:hint="eastAsia" w:ascii="宋体" w:hAnsi="宋体"/>
          <w:sz w:val="24"/>
        </w:rPr>
        <w:t>本合同一式</w:t>
      </w:r>
      <w:r>
        <w:rPr>
          <w:rFonts w:hint="eastAsia" w:ascii="宋体" w:hAnsi="宋体"/>
          <w:sz w:val="24"/>
          <w:u w:val="single"/>
          <w:lang w:val="en-US" w:eastAsia="zh-CN"/>
        </w:rPr>
        <w:t xml:space="preserve">  四  </w:t>
      </w:r>
      <w:r>
        <w:rPr>
          <w:rFonts w:hint="eastAsia" w:ascii="宋体" w:hAnsi="宋体"/>
          <w:sz w:val="24"/>
        </w:rPr>
        <w:t>份，甲乙双方当事人各执</w:t>
      </w:r>
      <w:r>
        <w:rPr>
          <w:rFonts w:hint="eastAsia" w:ascii="宋体" w:hAnsi="宋体"/>
          <w:sz w:val="24"/>
          <w:u w:val="single"/>
          <w:lang w:val="en-US" w:eastAsia="zh-CN"/>
        </w:rPr>
        <w:t xml:space="preserve">  两  </w:t>
      </w:r>
      <w:r>
        <w:rPr>
          <w:rFonts w:hint="eastAsia" w:ascii="宋体" w:hAnsi="宋体"/>
          <w:sz w:val="24"/>
        </w:rPr>
        <w:t>份。如合同履约过程中，</w:t>
      </w:r>
      <w:r>
        <w:rPr>
          <w:rFonts w:hint="eastAsia" w:ascii="宋体" w:hAnsi="宋体"/>
          <w:sz w:val="24"/>
          <w:lang w:eastAsia="zh-CN"/>
        </w:rPr>
        <w:t>因工作需要签订补充协议以变更或增减本合同约定的</w:t>
      </w:r>
      <w:r>
        <w:rPr>
          <w:rFonts w:hint="eastAsia" w:ascii="宋体" w:hAnsi="宋体"/>
          <w:sz w:val="24"/>
        </w:rPr>
        <w:t>，</w:t>
      </w:r>
      <w:r>
        <w:rPr>
          <w:rFonts w:hint="eastAsia" w:ascii="宋体" w:hAnsi="宋体"/>
          <w:sz w:val="24"/>
          <w:lang w:eastAsia="zh-CN"/>
        </w:rPr>
        <w:t>补充协议</w:t>
      </w:r>
      <w:r>
        <w:rPr>
          <w:rFonts w:hint="eastAsia" w:ascii="宋体" w:hAnsi="宋体"/>
          <w:sz w:val="24"/>
        </w:rPr>
        <w:t>均须经双方法人代表或授权代表签字后生效，成为本合同不可分割的一部分。</w:t>
      </w:r>
    </w:p>
    <w:p>
      <w:pPr>
        <w:rPr>
          <w:rFonts w:hint="eastAsia"/>
          <w:b/>
          <w:sz w:val="24"/>
        </w:rPr>
      </w:pPr>
      <w:r>
        <w:rPr>
          <w:rFonts w:hint="eastAsia"/>
          <w:b/>
          <w:sz w:val="24"/>
        </w:rPr>
        <w:br w:type="page"/>
      </w:r>
    </w:p>
    <w:p>
      <w:pPr>
        <w:adjustRightInd w:val="0"/>
        <w:snapToGrid w:val="0"/>
        <w:spacing w:before="312" w:beforeLines="100" w:after="312" w:afterLines="100" w:line="720" w:lineRule="auto"/>
        <w:rPr>
          <w:rFonts w:hint="eastAsia"/>
          <w:b/>
          <w:sz w:val="24"/>
        </w:rPr>
      </w:pPr>
    </w:p>
    <w:p>
      <w:pPr>
        <w:adjustRightInd w:val="0"/>
        <w:snapToGrid w:val="0"/>
        <w:spacing w:before="312" w:beforeLines="100" w:after="312" w:afterLines="100" w:line="720" w:lineRule="auto"/>
        <w:rPr>
          <w:rFonts w:hint="eastAsia"/>
          <w:b/>
          <w:sz w:val="24"/>
        </w:rPr>
      </w:pPr>
      <w:r>
        <w:rPr>
          <w:rFonts w:hint="eastAsia"/>
          <w:b/>
          <w:sz w:val="24"/>
        </w:rPr>
        <w:t>委托方：</w:t>
      </w:r>
      <w:r>
        <w:rPr>
          <w:b/>
          <w:sz w:val="24"/>
          <w:u w:val="single"/>
        </w:rPr>
        <w:t xml:space="preserve">       </w:t>
      </w:r>
      <w:r>
        <w:rPr>
          <w:rFonts w:hint="eastAsia"/>
          <w:b/>
          <w:sz w:val="24"/>
          <w:u w:val="single"/>
        </w:rPr>
        <w:t xml:space="preserve">            </w:t>
      </w:r>
      <w:r>
        <w:rPr>
          <w:b/>
          <w:sz w:val="24"/>
        </w:rPr>
        <w:t xml:space="preserve">  </w:t>
      </w:r>
    </w:p>
    <w:p>
      <w:pPr>
        <w:adjustRightInd w:val="0"/>
        <w:snapToGrid w:val="0"/>
        <w:spacing w:before="312" w:beforeLines="100" w:after="312" w:afterLines="100" w:line="720" w:lineRule="auto"/>
        <w:rPr>
          <w:rFonts w:hint="eastAsia"/>
          <w:b/>
          <w:sz w:val="24"/>
        </w:rPr>
      </w:pPr>
      <w:r>
        <w:rPr>
          <w:rFonts w:hint="eastAsia"/>
          <w:b/>
          <w:sz w:val="24"/>
        </w:rPr>
        <w:t xml:space="preserve">（甲方）（盖章） </w:t>
      </w:r>
    </w:p>
    <w:p>
      <w:pPr>
        <w:adjustRightInd w:val="0"/>
        <w:snapToGrid w:val="0"/>
        <w:spacing w:before="312" w:beforeLines="100" w:after="312" w:afterLines="100" w:line="720" w:lineRule="auto"/>
        <w:rPr>
          <w:rFonts w:hint="eastAsia"/>
          <w:b/>
          <w:sz w:val="24"/>
        </w:rPr>
      </w:pPr>
      <w:r>
        <w:rPr>
          <w:rFonts w:hint="eastAsia"/>
          <w:b/>
          <w:sz w:val="24"/>
        </w:rPr>
        <w:t xml:space="preserve">法定代表人（签名）： </w:t>
      </w:r>
    </w:p>
    <w:p>
      <w:pPr>
        <w:adjustRightInd w:val="0"/>
        <w:snapToGrid w:val="0"/>
        <w:spacing w:before="312" w:beforeLines="100" w:after="312" w:afterLines="100" w:line="720" w:lineRule="auto"/>
        <w:rPr>
          <w:rFonts w:hint="eastAsia"/>
          <w:b/>
          <w:sz w:val="24"/>
        </w:rPr>
      </w:pPr>
      <w:r>
        <w:rPr>
          <w:rFonts w:hint="eastAsia"/>
          <w:b/>
          <w:sz w:val="24"/>
        </w:rPr>
        <w:t xml:space="preserve">委托代理人（签名）： </w:t>
      </w:r>
    </w:p>
    <w:p>
      <w:pPr>
        <w:adjustRightInd w:val="0"/>
        <w:snapToGrid w:val="0"/>
        <w:spacing w:before="312" w:beforeLines="100" w:after="312" w:afterLines="100" w:line="720" w:lineRule="auto"/>
        <w:rPr>
          <w:rFonts w:hint="eastAsia"/>
          <w:b/>
          <w:sz w:val="24"/>
        </w:rPr>
      </w:pPr>
      <w:r>
        <w:rPr>
          <w:b/>
          <w:sz w:val="24"/>
        </w:rPr>
        <w:t>_________</w:t>
      </w:r>
      <w:r>
        <w:rPr>
          <w:rFonts w:hint="eastAsia"/>
          <w:b/>
          <w:sz w:val="24"/>
        </w:rPr>
        <w:t>年</w:t>
      </w:r>
      <w:r>
        <w:rPr>
          <w:b/>
          <w:sz w:val="24"/>
        </w:rPr>
        <w:t>____</w:t>
      </w:r>
      <w:r>
        <w:rPr>
          <w:rFonts w:hint="eastAsia"/>
          <w:b/>
          <w:sz w:val="24"/>
        </w:rPr>
        <w:t>月</w:t>
      </w:r>
      <w:r>
        <w:rPr>
          <w:b/>
          <w:sz w:val="24"/>
        </w:rPr>
        <w:t>____</w:t>
      </w:r>
      <w:r>
        <w:rPr>
          <w:rFonts w:hint="eastAsia"/>
          <w:b/>
          <w:sz w:val="24"/>
        </w:rPr>
        <w:t>日</w:t>
      </w:r>
      <w:r>
        <w:rPr>
          <w:b/>
          <w:sz w:val="24"/>
        </w:rPr>
        <w:t xml:space="preserve"> </w:t>
      </w:r>
    </w:p>
    <w:p>
      <w:pPr>
        <w:adjustRightInd w:val="0"/>
        <w:snapToGrid w:val="0"/>
        <w:spacing w:before="312" w:beforeLines="100" w:after="312" w:afterLines="100" w:line="720" w:lineRule="auto"/>
        <w:rPr>
          <w:rFonts w:hint="eastAsia"/>
          <w:b/>
          <w:sz w:val="24"/>
          <w:u w:val="single"/>
        </w:rPr>
      </w:pPr>
      <w:r>
        <w:rPr>
          <w:rFonts w:hint="eastAsia"/>
          <w:b/>
          <w:sz w:val="24"/>
        </w:rPr>
        <w:t>受托方：</w:t>
      </w:r>
      <w:r>
        <w:rPr>
          <w:rFonts w:hint="eastAsia"/>
          <w:b/>
          <w:sz w:val="24"/>
          <w:u w:val="single"/>
        </w:rPr>
        <w:t xml:space="preserve">                    </w:t>
      </w:r>
    </w:p>
    <w:p>
      <w:pPr>
        <w:adjustRightInd w:val="0"/>
        <w:snapToGrid w:val="0"/>
        <w:spacing w:before="312" w:beforeLines="100" w:after="312" w:afterLines="100" w:line="720" w:lineRule="auto"/>
        <w:rPr>
          <w:rFonts w:hint="eastAsia"/>
          <w:b/>
          <w:sz w:val="24"/>
        </w:rPr>
      </w:pPr>
      <w:r>
        <w:rPr>
          <w:rFonts w:hint="eastAsia"/>
          <w:b/>
          <w:sz w:val="24"/>
        </w:rPr>
        <w:t xml:space="preserve">（乙方）（盖章）   </w:t>
      </w:r>
    </w:p>
    <w:p>
      <w:pPr>
        <w:adjustRightInd w:val="0"/>
        <w:snapToGrid w:val="0"/>
        <w:spacing w:before="312" w:beforeLines="100" w:after="312" w:afterLines="100" w:line="720" w:lineRule="auto"/>
        <w:rPr>
          <w:rFonts w:hint="eastAsia"/>
          <w:b/>
          <w:sz w:val="24"/>
        </w:rPr>
      </w:pPr>
      <w:r>
        <w:rPr>
          <w:rFonts w:hint="eastAsia"/>
          <w:b/>
          <w:sz w:val="24"/>
        </w:rPr>
        <w:t>法定代表人（签名）：</w:t>
      </w:r>
    </w:p>
    <w:p>
      <w:pPr>
        <w:adjustRightInd w:val="0"/>
        <w:snapToGrid w:val="0"/>
        <w:spacing w:before="312" w:beforeLines="100" w:after="312" w:afterLines="100" w:line="720" w:lineRule="auto"/>
        <w:rPr>
          <w:rFonts w:hint="eastAsia"/>
          <w:b/>
          <w:sz w:val="24"/>
        </w:rPr>
      </w:pPr>
      <w:r>
        <w:rPr>
          <w:rFonts w:hint="eastAsia"/>
          <w:b/>
          <w:sz w:val="24"/>
        </w:rPr>
        <w:t>委托代理人（签名）：</w:t>
      </w:r>
    </w:p>
    <w:p>
      <w:pPr>
        <w:adjustRightInd w:val="0"/>
        <w:snapToGrid w:val="0"/>
        <w:spacing w:before="312" w:beforeLines="100" w:after="312" w:afterLines="100" w:line="720" w:lineRule="auto"/>
        <w:rPr>
          <w:rFonts w:hint="eastAsia"/>
          <w:b/>
          <w:sz w:val="24"/>
        </w:rPr>
        <w:sectPr>
          <w:footerReference r:id="rId7" w:type="default"/>
          <w:pgSz w:w="11906" w:h="16838"/>
          <w:pgMar w:top="1440" w:right="1800" w:bottom="1440" w:left="1800" w:header="851" w:footer="992" w:gutter="0"/>
          <w:pgNumType w:start="1"/>
          <w:cols w:space="720" w:num="1"/>
          <w:docGrid w:type="lines" w:linePitch="312" w:charSpace="0"/>
        </w:sectPr>
      </w:pPr>
      <w:r>
        <w:rPr>
          <w:b/>
          <w:sz w:val="24"/>
        </w:rPr>
        <w:t>_______</w:t>
      </w:r>
      <w:r>
        <w:rPr>
          <w:rFonts w:hint="eastAsia"/>
          <w:b/>
          <w:sz w:val="24"/>
        </w:rPr>
        <w:t>年</w:t>
      </w:r>
      <w:r>
        <w:rPr>
          <w:b/>
          <w:sz w:val="24"/>
        </w:rPr>
        <w:t>___</w:t>
      </w:r>
      <w:r>
        <w:rPr>
          <w:rFonts w:hint="eastAsia"/>
          <w:b/>
          <w:sz w:val="24"/>
        </w:rPr>
        <w:t>月</w:t>
      </w:r>
      <w:r>
        <w:rPr>
          <w:b/>
          <w:sz w:val="24"/>
        </w:rPr>
        <w:t>____</w:t>
      </w:r>
      <w:r>
        <w:rPr>
          <w:rFonts w:hint="eastAsia"/>
          <w:b/>
          <w:sz w:val="24"/>
        </w:rPr>
        <w:t>日</w:t>
      </w:r>
    </w:p>
    <w:p>
      <w:pPr>
        <w:spacing w:before="156" w:beforeLines="50" w:after="156" w:afterLines="50" w:line="300" w:lineRule="auto"/>
        <w:rPr>
          <w:rFonts w:eastAsia="仿宋_GB2312"/>
          <w:color w:val="000000"/>
          <w:sz w:val="28"/>
          <w:szCs w:val="28"/>
        </w:rPr>
      </w:pPr>
      <w:r>
        <w:rPr>
          <w:rFonts w:hint="eastAsia"/>
          <w:b/>
          <w:color w:val="000000"/>
          <w:sz w:val="24"/>
        </w:rPr>
        <w:t>附件</w:t>
      </w:r>
      <w:r>
        <w:rPr>
          <w:rFonts w:hint="eastAsia"/>
          <w:b/>
          <w:color w:val="000000"/>
          <w:sz w:val="24"/>
          <w:u w:val="single"/>
        </w:rPr>
        <w:t xml:space="preserve">  1  </w:t>
      </w:r>
      <w:r>
        <w:rPr>
          <w:rFonts w:hint="eastAsia"/>
          <w:b/>
          <w:color w:val="000000"/>
          <w:sz w:val="24"/>
        </w:rPr>
        <w:t>：项目计划书</w:t>
      </w:r>
      <w:r>
        <w:rPr>
          <w:b/>
          <w:color w:val="000000"/>
          <w:sz w:val="24"/>
        </w:rPr>
        <w:t xml:space="preserve">  </w:t>
      </w:r>
    </w:p>
    <w:p>
      <w:pPr>
        <w:numPr>
          <w:ilvl w:val="0"/>
          <w:numId w:val="7"/>
        </w:numPr>
        <w:adjustRightInd w:val="0"/>
        <w:snapToGrid w:val="0"/>
        <w:spacing w:before="156" w:beforeLines="50" w:after="156" w:afterLines="50" w:line="300" w:lineRule="auto"/>
        <w:ind w:firstLine="480" w:firstLineChars="200"/>
        <w:rPr>
          <w:rFonts w:hint="eastAsia"/>
          <w:sz w:val="24"/>
        </w:rPr>
      </w:pPr>
      <w:r>
        <w:rPr>
          <w:rFonts w:hint="eastAsia"/>
          <w:sz w:val="24"/>
        </w:rPr>
        <w:t>项目背景</w:t>
      </w:r>
    </w:p>
    <w:p>
      <w:pPr>
        <w:numPr>
          <w:ilvl w:val="0"/>
          <w:numId w:val="0"/>
        </w:numPr>
        <w:adjustRightInd w:val="0"/>
        <w:snapToGrid w:val="0"/>
        <w:spacing w:before="156" w:beforeLines="50" w:after="156" w:afterLines="50" w:line="300" w:lineRule="auto"/>
        <w:ind w:firstLine="480" w:firstLineChars="200"/>
        <w:rPr>
          <w:rFonts w:hint="eastAsia"/>
          <w:sz w:val="24"/>
        </w:rPr>
      </w:pPr>
      <w:r>
        <w:rPr>
          <w:rFonts w:hint="eastAsia"/>
          <w:sz w:val="24"/>
        </w:rPr>
        <w:t>2022年4月29日，深圳市住房和建设局、深圳市发展</w:t>
      </w:r>
      <w:r>
        <w:rPr>
          <w:rFonts w:hint="eastAsia"/>
          <w:sz w:val="24"/>
          <w:lang w:eastAsia="zh-CN"/>
        </w:rPr>
        <w:t>和</w:t>
      </w:r>
      <w:r>
        <w:rPr>
          <w:rFonts w:hint="eastAsia"/>
          <w:sz w:val="24"/>
        </w:rPr>
        <w:t>改革委</w:t>
      </w:r>
      <w:r>
        <w:rPr>
          <w:rFonts w:hint="eastAsia"/>
          <w:sz w:val="24"/>
          <w:lang w:eastAsia="zh-CN"/>
        </w:rPr>
        <w:t>员会</w:t>
      </w:r>
      <w:r>
        <w:rPr>
          <w:rFonts w:hint="eastAsia"/>
          <w:sz w:val="24"/>
        </w:rPr>
        <w:t>联合印发了《深圳市现代建筑业高质量发展“十四五”规划》，规划作为“十四五”深圳市市级专项规划之一，对我市现代建筑业发展进行了整体谋划，涵盖勘察设计、建筑施工、造价咨询、工程监理等多个行业，涉及科技创新、绿色建筑、智能建造筑等多个领域，提出了具体发展目标和多项任务，对于推动深圳现代建筑业高质量发展、贯彻落实“双区驱动”发展战略、</w:t>
      </w:r>
      <w:r>
        <w:rPr>
          <w:rFonts w:hint="eastAsia"/>
          <w:sz w:val="24"/>
          <w:lang w:val="en-US" w:eastAsia="zh-CN"/>
        </w:rPr>
        <w:t>建设</w:t>
      </w:r>
      <w:r>
        <w:rPr>
          <w:rFonts w:hint="eastAsia"/>
          <w:sz w:val="24"/>
        </w:rPr>
        <w:t>现代化国际化创新型城市具有</w:t>
      </w:r>
      <w:r>
        <w:rPr>
          <w:rFonts w:hint="eastAsia"/>
          <w:sz w:val="24"/>
          <w:lang w:val="en-US" w:eastAsia="zh-CN"/>
        </w:rPr>
        <w:t>重要</w:t>
      </w:r>
      <w:r>
        <w:rPr>
          <w:rFonts w:hint="eastAsia"/>
          <w:sz w:val="24"/>
        </w:rPr>
        <w:t>意义。</w:t>
      </w:r>
    </w:p>
    <w:p>
      <w:pPr>
        <w:numPr>
          <w:ilvl w:val="0"/>
          <w:numId w:val="0"/>
        </w:numPr>
        <w:adjustRightInd w:val="0"/>
        <w:snapToGrid w:val="0"/>
        <w:spacing w:before="156" w:beforeLines="50" w:after="156" w:afterLines="50" w:line="300" w:lineRule="auto"/>
        <w:ind w:firstLine="480" w:firstLineChars="200"/>
        <w:rPr>
          <w:rFonts w:hint="eastAsia"/>
          <w:sz w:val="24"/>
        </w:rPr>
      </w:pPr>
      <w:r>
        <w:rPr>
          <w:rFonts w:hint="eastAsia"/>
          <w:sz w:val="24"/>
        </w:rPr>
        <w:t>为落实《深圳市国民经济和社会发展第十四个五年规划和二</w:t>
      </w:r>
      <w:r>
        <w:rPr>
          <w:rFonts w:hint="eastAsia"/>
          <w:sz w:val="24"/>
          <w:lang w:eastAsia="zh-CN"/>
        </w:rPr>
        <w:t>〇</w:t>
      </w:r>
      <w:r>
        <w:rPr>
          <w:rFonts w:hint="eastAsia"/>
          <w:sz w:val="24"/>
        </w:rPr>
        <w:t>三五年远景目标纲要》</w:t>
      </w:r>
      <w:r>
        <w:rPr>
          <w:rFonts w:hint="eastAsia"/>
          <w:sz w:val="24"/>
          <w:lang w:val="en-US" w:eastAsia="zh-CN"/>
        </w:rPr>
        <w:t>关于开展</w:t>
      </w:r>
      <w:r>
        <w:rPr>
          <w:rFonts w:hint="eastAsia"/>
          <w:sz w:val="24"/>
        </w:rPr>
        <w:t>市</w:t>
      </w:r>
      <w:r>
        <w:rPr>
          <w:rFonts w:hint="eastAsia"/>
          <w:sz w:val="24"/>
          <w:lang w:val="en-US" w:eastAsia="zh-CN"/>
        </w:rPr>
        <w:t>级</w:t>
      </w:r>
      <w:r>
        <w:rPr>
          <w:rFonts w:hint="eastAsia"/>
          <w:sz w:val="24"/>
        </w:rPr>
        <w:t>专项规划年度监测评估</w:t>
      </w:r>
      <w:r>
        <w:rPr>
          <w:rFonts w:hint="eastAsia"/>
          <w:sz w:val="24"/>
          <w:lang w:val="en-US" w:eastAsia="zh-CN"/>
        </w:rPr>
        <w:t>的具体</w:t>
      </w:r>
      <w:r>
        <w:rPr>
          <w:rFonts w:hint="eastAsia"/>
          <w:sz w:val="24"/>
        </w:rPr>
        <w:t>要求，委托第三方专业机构开展</w:t>
      </w:r>
      <w:r>
        <w:rPr>
          <w:rFonts w:hint="eastAsia"/>
          <w:sz w:val="24"/>
          <w:lang w:val="en-US" w:eastAsia="zh-CN"/>
        </w:rPr>
        <w:t>本项目</w:t>
      </w:r>
      <w:r>
        <w:rPr>
          <w:rFonts w:hint="eastAsia"/>
          <w:sz w:val="24"/>
        </w:rPr>
        <w:t>。</w:t>
      </w:r>
    </w:p>
    <w:p>
      <w:pPr>
        <w:numPr>
          <w:ilvl w:val="0"/>
          <w:numId w:val="7"/>
        </w:numPr>
        <w:adjustRightInd w:val="0"/>
        <w:snapToGrid w:val="0"/>
        <w:spacing w:before="156" w:beforeLines="50" w:after="156" w:afterLines="50" w:line="300" w:lineRule="auto"/>
        <w:ind w:left="0" w:leftChars="0" w:firstLine="480" w:firstLineChars="200"/>
        <w:rPr>
          <w:rFonts w:hint="eastAsia"/>
          <w:sz w:val="24"/>
        </w:rPr>
      </w:pPr>
      <w:r>
        <w:rPr>
          <w:rFonts w:hint="eastAsia"/>
          <w:sz w:val="24"/>
        </w:rPr>
        <w:t>立项依据</w:t>
      </w:r>
    </w:p>
    <w:p>
      <w:pPr>
        <w:numPr>
          <w:ilvl w:val="0"/>
          <w:numId w:val="0"/>
        </w:numPr>
        <w:adjustRightInd w:val="0"/>
        <w:snapToGrid w:val="0"/>
        <w:spacing w:before="156" w:beforeLines="50" w:after="156" w:afterLines="50" w:line="300" w:lineRule="auto"/>
        <w:ind w:firstLine="480" w:firstLineChars="200"/>
        <w:rPr>
          <w:rFonts w:hint="eastAsia"/>
          <w:sz w:val="24"/>
        </w:rPr>
      </w:pPr>
      <w:r>
        <w:rPr>
          <w:rFonts w:hint="eastAsia"/>
          <w:sz w:val="24"/>
        </w:rPr>
        <w:t>《深圳市国民经济和社会发展第十四个五年规划和二</w:t>
      </w:r>
      <w:r>
        <w:rPr>
          <w:rFonts w:hint="eastAsia"/>
          <w:sz w:val="24"/>
          <w:lang w:eastAsia="zh-CN"/>
        </w:rPr>
        <w:t>〇</w:t>
      </w:r>
      <w:r>
        <w:rPr>
          <w:rFonts w:hint="eastAsia"/>
          <w:sz w:val="24"/>
        </w:rPr>
        <w:t>三五年远景目标纲要》第四节：“完善规划评估制度。开展规划年度监测分析、中期评估和总结评估，鼓励开展第三方评估和大数据评估，强化监测评估结果应用。强化规划权威性、严肃性，未经法定程序批准，不得随意调整更改各类规划。健全规划动态调整和修订机制，确需调整修订时，须按照新形势新要求调整完善规划内容后报原审批主体批准。”</w:t>
      </w:r>
    </w:p>
    <w:p>
      <w:pPr>
        <w:numPr>
          <w:ilvl w:val="0"/>
          <w:numId w:val="0"/>
        </w:numPr>
        <w:adjustRightInd w:val="0"/>
        <w:snapToGrid w:val="0"/>
        <w:spacing w:before="156" w:beforeLines="50" w:after="156" w:afterLines="50" w:line="300" w:lineRule="auto"/>
        <w:ind w:firstLine="480" w:firstLineChars="200"/>
        <w:rPr>
          <w:rFonts w:hint="eastAsia" w:eastAsia="宋体"/>
          <w:sz w:val="24"/>
          <w:lang w:eastAsia="zh-CN"/>
        </w:rPr>
      </w:pPr>
      <w:r>
        <w:rPr>
          <w:rFonts w:hint="eastAsia"/>
          <w:sz w:val="24"/>
        </w:rPr>
        <w:t>《深圳市现代建筑业高质量发展“十四五”规划》第五章第五节：“完善现代建筑业统计分类和规划指标统计制度，加强对现代建筑业发展规模、速度、结构、效益的统计分析，为监测评估提供基础保障。强化规划指标、任务实施情况的跟踪监测，开展规划的年度监测分析，力求全面、准确、及时地反映规划实施情况。开展规划中期评估，根据评估结果，结合上级部署及社会经济发展实际，按规定程序对规划进行调整。坚持单位自评和统计部门监测相结合，并将第三方评估作为规划监测评估的重要参考，增强规划评估的全面性、客观性。</w:t>
      </w:r>
      <w:r>
        <w:rPr>
          <w:rFonts w:hint="eastAsia"/>
          <w:sz w:val="24"/>
          <w:lang w:eastAsia="zh-CN"/>
        </w:rPr>
        <w:t>”</w:t>
      </w:r>
    </w:p>
    <w:p>
      <w:pPr>
        <w:adjustRightInd w:val="0"/>
        <w:snapToGrid w:val="0"/>
        <w:spacing w:before="156" w:beforeLines="50" w:after="156" w:afterLines="50" w:line="300" w:lineRule="auto"/>
        <w:ind w:firstLine="480" w:firstLineChars="200"/>
        <w:rPr>
          <w:rFonts w:hint="eastAsia" w:eastAsia="宋体"/>
          <w:sz w:val="24"/>
          <w:lang w:eastAsia="zh-CN"/>
        </w:rPr>
      </w:pPr>
      <w:r>
        <w:rPr>
          <w:rFonts w:hint="eastAsia"/>
          <w:sz w:val="24"/>
          <w:lang w:val="en-US" w:eastAsia="zh-CN"/>
        </w:rPr>
        <w:t>（三）主要内容</w:t>
      </w:r>
    </w:p>
    <w:p>
      <w:pPr>
        <w:adjustRightInd w:val="0"/>
        <w:snapToGrid w:val="0"/>
        <w:spacing w:before="156" w:beforeLines="50" w:after="156" w:afterLines="50" w:line="300" w:lineRule="auto"/>
        <w:ind w:firstLine="480" w:firstLineChars="200"/>
        <w:rPr>
          <w:rFonts w:hint="eastAsia"/>
          <w:sz w:val="24"/>
        </w:rPr>
      </w:pPr>
      <w:r>
        <w:rPr>
          <w:rFonts w:hint="eastAsia"/>
          <w:sz w:val="24"/>
        </w:rPr>
        <w:t>对《深圳市现代建筑业高质量发展“十四五”规划》各项目标、指标2023年度完成情况进行梳理，在此基础上提出进一步推进规划实施的建议，形成《深圳市现代建筑业高质量发展“十四五”规划》2023年度监测评估报告。</w:t>
      </w:r>
    </w:p>
    <w:p>
      <w:pPr>
        <w:adjustRightInd w:val="0"/>
        <w:snapToGrid w:val="0"/>
        <w:spacing w:before="156" w:beforeLines="50" w:after="156" w:afterLines="50" w:line="300" w:lineRule="auto"/>
        <w:ind w:firstLine="480" w:firstLineChars="200"/>
        <w:rPr>
          <w:rFonts w:hint="eastAsia"/>
          <w:sz w:val="24"/>
        </w:rPr>
      </w:pPr>
      <w:r>
        <w:rPr>
          <w:rFonts w:hint="eastAsia"/>
          <w:sz w:val="24"/>
          <w:lang w:eastAsia="zh-CN"/>
        </w:rPr>
        <w:t>（</w:t>
      </w:r>
      <w:r>
        <w:rPr>
          <w:rFonts w:hint="eastAsia"/>
          <w:sz w:val="24"/>
          <w:lang w:val="en-US" w:eastAsia="zh-CN"/>
        </w:rPr>
        <w:t>四</w:t>
      </w:r>
      <w:r>
        <w:rPr>
          <w:rFonts w:hint="eastAsia"/>
          <w:sz w:val="24"/>
          <w:lang w:eastAsia="zh-CN"/>
        </w:rPr>
        <w:t>）</w:t>
      </w:r>
      <w:r>
        <w:rPr>
          <w:rFonts w:hint="eastAsia"/>
          <w:sz w:val="24"/>
          <w:lang w:val="en-US" w:eastAsia="zh-CN"/>
        </w:rPr>
        <w:t>项目</w:t>
      </w:r>
      <w:r>
        <w:rPr>
          <w:rFonts w:hint="eastAsia"/>
          <w:sz w:val="24"/>
        </w:rPr>
        <w:t>成果</w:t>
      </w:r>
    </w:p>
    <w:p>
      <w:pPr>
        <w:adjustRightInd w:val="0"/>
        <w:snapToGrid w:val="0"/>
        <w:spacing w:before="156" w:beforeLines="50" w:after="156" w:afterLines="50" w:line="300" w:lineRule="auto"/>
        <w:ind w:firstLine="480" w:firstLineChars="200"/>
        <w:rPr>
          <w:rFonts w:hint="eastAsia"/>
          <w:sz w:val="24"/>
          <w:lang w:eastAsia="zh-CN"/>
        </w:rPr>
      </w:pPr>
      <w:r>
        <w:rPr>
          <w:rFonts w:hint="eastAsia"/>
          <w:sz w:val="24"/>
          <w:lang w:val="en-US" w:eastAsia="zh-CN"/>
        </w:rPr>
        <w:t>本项目成果为</w:t>
      </w:r>
      <w:r>
        <w:rPr>
          <w:rFonts w:hint="eastAsia"/>
          <w:sz w:val="24"/>
        </w:rPr>
        <w:t>《深圳市现代建筑业高质量发展“十四五”规划》2023年度监测评估报告</w:t>
      </w:r>
      <w:r>
        <w:rPr>
          <w:rFonts w:hint="eastAsia"/>
          <w:sz w:val="24"/>
          <w:lang w:eastAsia="zh-CN"/>
        </w:rPr>
        <w:t>。</w:t>
      </w:r>
    </w:p>
    <w:p>
      <w:pPr>
        <w:adjustRightInd w:val="0"/>
        <w:snapToGrid w:val="0"/>
        <w:spacing w:before="156" w:beforeLines="50" w:after="156" w:afterLines="50" w:line="300" w:lineRule="auto"/>
        <w:ind w:firstLine="480" w:firstLineChars="200"/>
        <w:rPr>
          <w:rFonts w:hint="default"/>
          <w:sz w:val="24"/>
          <w:lang w:val="en-US"/>
        </w:rPr>
      </w:pPr>
      <w:r>
        <w:rPr>
          <w:rFonts w:hint="eastAsia"/>
          <w:sz w:val="24"/>
          <w:lang w:eastAsia="zh-CN"/>
        </w:rPr>
        <w:t>（</w:t>
      </w:r>
      <w:r>
        <w:rPr>
          <w:rFonts w:hint="eastAsia"/>
          <w:sz w:val="24"/>
          <w:lang w:val="en-US" w:eastAsia="zh-CN"/>
        </w:rPr>
        <w:t>五</w:t>
      </w:r>
      <w:r>
        <w:rPr>
          <w:rFonts w:hint="eastAsia"/>
          <w:sz w:val="24"/>
          <w:lang w:eastAsia="zh-CN"/>
        </w:rPr>
        <w:t>）</w:t>
      </w:r>
      <w:r>
        <w:rPr>
          <w:rFonts w:hint="eastAsia"/>
          <w:sz w:val="24"/>
          <w:lang w:val="en-US" w:eastAsia="zh-CN"/>
        </w:rPr>
        <w:t>项目进度安排</w:t>
      </w:r>
    </w:p>
    <w:p>
      <w:pPr>
        <w:adjustRightInd w:val="0"/>
        <w:snapToGrid w:val="0"/>
        <w:spacing w:before="156" w:beforeLines="50" w:after="156" w:afterLines="50" w:line="300" w:lineRule="auto"/>
        <w:ind w:firstLine="480" w:firstLineChars="200"/>
        <w:rPr>
          <w:rFonts w:hint="eastAsia"/>
          <w:sz w:val="24"/>
          <w:lang w:eastAsia="zh-CN"/>
        </w:rPr>
      </w:pPr>
      <w:r>
        <w:rPr>
          <w:rFonts w:hint="eastAsia"/>
          <w:sz w:val="24"/>
          <w:lang w:val="en-US" w:eastAsia="zh-CN"/>
        </w:rPr>
        <w:t>本项目</w:t>
      </w:r>
      <w:r>
        <w:rPr>
          <w:rFonts w:hint="eastAsia"/>
          <w:sz w:val="24"/>
          <w:lang w:eastAsia="zh-CN"/>
        </w:rPr>
        <w:t>工作详细进度如下：</w:t>
      </w:r>
    </w:p>
    <w:p>
      <w:pPr>
        <w:numPr>
          <w:ilvl w:val="0"/>
          <w:numId w:val="0"/>
        </w:numPr>
        <w:adjustRightInd w:val="0"/>
        <w:snapToGrid w:val="0"/>
        <w:spacing w:before="156" w:beforeLines="50" w:after="156" w:afterLines="50" w:line="300" w:lineRule="auto"/>
        <w:ind w:firstLine="480" w:firstLineChars="200"/>
        <w:rPr>
          <w:rFonts w:hint="eastAsia"/>
          <w:sz w:val="24"/>
          <w:lang w:eastAsia="zh-CN"/>
        </w:rPr>
      </w:pPr>
      <w:r>
        <w:rPr>
          <w:rFonts w:hint="eastAsia"/>
          <w:sz w:val="24"/>
          <w:lang w:val="en-US" w:eastAsia="zh-CN"/>
        </w:rPr>
        <w:t>1.项目准备阶段</w:t>
      </w:r>
      <w:r>
        <w:rPr>
          <w:rFonts w:hint="eastAsia"/>
          <w:sz w:val="24"/>
          <w:lang w:eastAsia="zh-CN"/>
        </w:rPr>
        <w:t>（合同签订后1个月内）：</w:t>
      </w:r>
      <w:r>
        <w:rPr>
          <w:rFonts w:hint="eastAsia"/>
          <w:sz w:val="24"/>
          <w:lang w:val="en-US" w:eastAsia="zh-CN"/>
        </w:rPr>
        <w:t>项目</w:t>
      </w:r>
      <w:r>
        <w:rPr>
          <w:rFonts w:hint="eastAsia"/>
          <w:sz w:val="24"/>
          <w:lang w:eastAsia="zh-CN"/>
        </w:rPr>
        <w:t>组拟定工作方案，落实经费及工作人员安排，明确工作思路。</w:t>
      </w:r>
    </w:p>
    <w:p>
      <w:pPr>
        <w:numPr>
          <w:ilvl w:val="0"/>
          <w:numId w:val="0"/>
        </w:numPr>
        <w:adjustRightInd w:val="0"/>
        <w:snapToGrid w:val="0"/>
        <w:spacing w:before="156" w:beforeLines="50" w:after="156" w:afterLines="50" w:line="300" w:lineRule="auto"/>
        <w:ind w:firstLine="480" w:firstLineChars="200"/>
        <w:rPr>
          <w:rFonts w:hint="eastAsia"/>
          <w:sz w:val="24"/>
          <w:lang w:eastAsia="zh-CN"/>
        </w:rPr>
      </w:pPr>
      <w:r>
        <w:rPr>
          <w:rFonts w:hint="eastAsia"/>
          <w:sz w:val="24"/>
          <w:lang w:eastAsia="zh-CN"/>
        </w:rPr>
        <w:t>2.研究主体阶段（合同签订后第2个月至第</w:t>
      </w:r>
      <w:r>
        <w:rPr>
          <w:rFonts w:hint="eastAsia"/>
          <w:sz w:val="24"/>
          <w:lang w:val="en-US" w:eastAsia="zh-CN"/>
        </w:rPr>
        <w:t>6</w:t>
      </w:r>
      <w:r>
        <w:rPr>
          <w:rFonts w:hint="eastAsia"/>
          <w:sz w:val="24"/>
          <w:lang w:eastAsia="zh-CN"/>
        </w:rPr>
        <w:t>个月）：</w:t>
      </w:r>
      <w:r>
        <w:rPr>
          <w:rFonts w:hint="eastAsia"/>
          <w:sz w:val="24"/>
          <w:lang w:val="en-US" w:eastAsia="zh-CN"/>
        </w:rPr>
        <w:t>对规划2023年度完成情况</w:t>
      </w:r>
      <w:r>
        <w:rPr>
          <w:rFonts w:hint="eastAsia"/>
          <w:sz w:val="24"/>
          <w:lang w:eastAsia="zh-CN"/>
        </w:rPr>
        <w:t>开展</w:t>
      </w:r>
      <w:r>
        <w:rPr>
          <w:rFonts w:hint="eastAsia"/>
          <w:sz w:val="24"/>
          <w:lang w:val="en-US" w:eastAsia="zh-CN"/>
        </w:rPr>
        <w:t>调研，梳理总结各项目标、指标完成情况</w:t>
      </w:r>
      <w:r>
        <w:rPr>
          <w:rFonts w:hint="eastAsia"/>
          <w:sz w:val="24"/>
          <w:lang w:eastAsia="zh-CN"/>
        </w:rPr>
        <w:t>，</w:t>
      </w:r>
      <w:r>
        <w:rPr>
          <w:rFonts w:hint="eastAsia"/>
          <w:sz w:val="24"/>
          <w:lang w:val="en-US" w:eastAsia="zh-CN"/>
        </w:rPr>
        <w:t>对完成情况欠佳的指标进行重点研究、分析成因，形成</w:t>
      </w:r>
      <w:r>
        <w:rPr>
          <w:rFonts w:hint="eastAsia"/>
          <w:sz w:val="24"/>
          <w:lang w:eastAsia="zh-CN"/>
        </w:rPr>
        <w:t>《深圳市现代建筑业高质量发展“十四五”规划&gt;202</w:t>
      </w:r>
      <w:r>
        <w:rPr>
          <w:rFonts w:hint="eastAsia"/>
          <w:sz w:val="24"/>
          <w:lang w:val="en-US" w:eastAsia="zh-CN"/>
        </w:rPr>
        <w:t>3</w:t>
      </w:r>
      <w:r>
        <w:rPr>
          <w:rFonts w:hint="eastAsia"/>
          <w:sz w:val="24"/>
          <w:lang w:eastAsia="zh-CN"/>
        </w:rPr>
        <w:t>年度监测评估报告》</w:t>
      </w:r>
      <w:r>
        <w:rPr>
          <w:rFonts w:hint="eastAsia"/>
          <w:sz w:val="24"/>
          <w:lang w:val="en-US" w:eastAsia="zh-CN"/>
        </w:rPr>
        <w:t>初稿，并向有关部门征求意见</w:t>
      </w:r>
      <w:r>
        <w:rPr>
          <w:rFonts w:hint="eastAsia"/>
          <w:sz w:val="24"/>
          <w:lang w:eastAsia="zh-CN"/>
        </w:rPr>
        <w:t>。</w:t>
      </w:r>
    </w:p>
    <w:p>
      <w:pPr>
        <w:numPr>
          <w:ilvl w:val="0"/>
          <w:numId w:val="0"/>
        </w:numPr>
        <w:adjustRightInd w:val="0"/>
        <w:snapToGrid w:val="0"/>
        <w:spacing w:before="156" w:beforeLines="50" w:after="156" w:afterLines="50" w:line="300" w:lineRule="auto"/>
        <w:ind w:firstLine="480" w:firstLineChars="200"/>
        <w:rPr>
          <w:rFonts w:hint="eastAsia"/>
          <w:sz w:val="24"/>
          <w:lang w:eastAsia="zh-CN"/>
        </w:rPr>
      </w:pPr>
      <w:r>
        <w:rPr>
          <w:rFonts w:hint="eastAsia"/>
          <w:sz w:val="24"/>
          <w:lang w:eastAsia="zh-CN"/>
        </w:rPr>
        <w:t>3.成果论证阶段（合同签订后第</w:t>
      </w:r>
      <w:r>
        <w:rPr>
          <w:rFonts w:hint="eastAsia"/>
          <w:sz w:val="24"/>
          <w:lang w:val="en-US" w:eastAsia="zh-CN"/>
        </w:rPr>
        <w:t>7</w:t>
      </w:r>
      <w:r>
        <w:rPr>
          <w:rFonts w:hint="eastAsia"/>
          <w:sz w:val="24"/>
          <w:lang w:eastAsia="zh-CN"/>
        </w:rPr>
        <w:t>个月</w:t>
      </w:r>
      <w:r>
        <w:rPr>
          <w:rFonts w:hint="eastAsia"/>
          <w:sz w:val="24"/>
          <w:lang w:val="en-US" w:eastAsia="zh-CN"/>
        </w:rPr>
        <w:t>至</w:t>
      </w:r>
      <w:r>
        <w:rPr>
          <w:rFonts w:hint="eastAsia"/>
          <w:sz w:val="24"/>
          <w:lang w:eastAsia="zh-CN"/>
        </w:rPr>
        <w:t>202</w:t>
      </w:r>
      <w:r>
        <w:rPr>
          <w:rFonts w:hint="eastAsia"/>
          <w:sz w:val="24"/>
          <w:lang w:val="en-US" w:eastAsia="zh-CN"/>
        </w:rPr>
        <w:t>4</w:t>
      </w:r>
      <w:r>
        <w:rPr>
          <w:rFonts w:hint="eastAsia"/>
          <w:sz w:val="24"/>
          <w:lang w:eastAsia="zh-CN"/>
        </w:rPr>
        <w:t>年12月</w:t>
      </w:r>
      <w:r>
        <w:rPr>
          <w:rFonts w:hint="eastAsia"/>
          <w:sz w:val="24"/>
          <w:lang w:val="en-US" w:eastAsia="zh-CN"/>
        </w:rPr>
        <w:t>10</w:t>
      </w:r>
      <w:r>
        <w:rPr>
          <w:rFonts w:hint="eastAsia"/>
          <w:sz w:val="24"/>
          <w:lang w:eastAsia="zh-CN"/>
        </w:rPr>
        <w:t>日前）：</w:t>
      </w:r>
      <w:r>
        <w:rPr>
          <w:rFonts w:hint="eastAsia"/>
          <w:sz w:val="24"/>
          <w:lang w:val="en-US" w:eastAsia="zh-CN"/>
        </w:rPr>
        <w:t>根据征求意见</w:t>
      </w:r>
      <w:r>
        <w:rPr>
          <w:rFonts w:hint="eastAsia"/>
          <w:sz w:val="24"/>
          <w:lang w:eastAsia="zh-CN"/>
        </w:rPr>
        <w:t>，修订完善《深圳市现代建筑业高质量发展“十四五”规划&gt;202</w:t>
      </w:r>
      <w:r>
        <w:rPr>
          <w:rFonts w:hint="eastAsia"/>
          <w:sz w:val="24"/>
          <w:lang w:val="en-US" w:eastAsia="zh-CN"/>
        </w:rPr>
        <w:t>3</w:t>
      </w:r>
      <w:r>
        <w:rPr>
          <w:rFonts w:hint="eastAsia"/>
          <w:sz w:val="24"/>
          <w:lang w:eastAsia="zh-CN"/>
        </w:rPr>
        <w:t>年度监测评估报告》，</w:t>
      </w:r>
      <w:r>
        <w:rPr>
          <w:rFonts w:hint="eastAsia"/>
          <w:sz w:val="24"/>
          <w:lang w:val="en-US" w:eastAsia="zh-CN"/>
        </w:rPr>
        <w:t>并向甲方申请召开项目成果</w:t>
      </w:r>
      <w:r>
        <w:rPr>
          <w:rFonts w:hint="eastAsia"/>
          <w:sz w:val="24"/>
          <w:lang w:eastAsia="zh-CN"/>
        </w:rPr>
        <w:t>评审会，</w:t>
      </w:r>
      <w:r>
        <w:rPr>
          <w:rFonts w:hint="eastAsia"/>
          <w:sz w:val="24"/>
          <w:lang w:val="en-US" w:eastAsia="zh-CN"/>
        </w:rPr>
        <w:t>经</w:t>
      </w:r>
      <w:r>
        <w:rPr>
          <w:rFonts w:hint="eastAsia"/>
          <w:sz w:val="24"/>
          <w:lang w:eastAsia="zh-CN"/>
        </w:rPr>
        <w:t>专家评审后，</w:t>
      </w:r>
      <w:r>
        <w:rPr>
          <w:rFonts w:hint="eastAsia"/>
          <w:sz w:val="24"/>
          <w:lang w:val="en-US" w:eastAsia="zh-CN"/>
        </w:rPr>
        <w:t>形成最终成果</w:t>
      </w:r>
      <w:r>
        <w:rPr>
          <w:rFonts w:hint="eastAsia"/>
          <w:sz w:val="24"/>
          <w:lang w:eastAsia="zh-CN"/>
        </w:rPr>
        <w:t>。</w:t>
      </w:r>
    </w:p>
    <w:p>
      <w:pPr>
        <w:adjustRightInd w:val="0"/>
        <w:snapToGrid w:val="0"/>
        <w:spacing w:before="156" w:beforeLines="50" w:after="156" w:afterLines="50" w:line="300" w:lineRule="auto"/>
        <w:rPr>
          <w:sz w:val="24"/>
        </w:rPr>
      </w:pPr>
    </w:p>
    <w:p>
      <w:pPr>
        <w:adjustRightInd w:val="0"/>
        <w:snapToGrid w:val="0"/>
        <w:spacing w:before="156" w:beforeLines="50" w:after="156" w:afterLines="50" w:line="300" w:lineRule="auto"/>
        <w:rPr>
          <w:sz w:val="24"/>
        </w:rPr>
      </w:pPr>
    </w:p>
    <w:p>
      <w:pPr>
        <w:adjustRightInd w:val="0"/>
        <w:snapToGrid w:val="0"/>
        <w:spacing w:before="156" w:beforeLines="50" w:after="156" w:afterLines="50" w:line="300" w:lineRule="auto"/>
        <w:rPr>
          <w:sz w:val="24"/>
        </w:rPr>
      </w:pPr>
    </w:p>
    <w:p>
      <w:pPr>
        <w:adjustRightInd w:val="0"/>
        <w:snapToGrid w:val="0"/>
        <w:spacing w:before="156" w:beforeLines="50" w:after="156" w:afterLines="50" w:line="300" w:lineRule="auto"/>
        <w:rPr>
          <w:sz w:val="24"/>
        </w:rPr>
      </w:pPr>
    </w:p>
    <w:p>
      <w:pPr>
        <w:adjustRightInd w:val="0"/>
        <w:snapToGrid w:val="0"/>
        <w:spacing w:before="156" w:beforeLines="50" w:after="156" w:afterLines="50" w:line="300" w:lineRule="auto"/>
        <w:rPr>
          <w:sz w:val="24"/>
        </w:rPr>
      </w:pPr>
    </w:p>
    <w:p>
      <w:pPr>
        <w:adjustRightInd w:val="0"/>
        <w:snapToGrid w:val="0"/>
        <w:spacing w:before="156" w:beforeLines="50" w:after="156" w:afterLines="50" w:line="300" w:lineRule="auto"/>
        <w:rPr>
          <w:sz w:val="24"/>
        </w:rPr>
      </w:pPr>
    </w:p>
    <w:p>
      <w:pPr>
        <w:adjustRightInd w:val="0"/>
        <w:snapToGrid w:val="0"/>
        <w:spacing w:before="156" w:beforeLines="50" w:after="156" w:afterLines="50" w:line="300" w:lineRule="auto"/>
        <w:rPr>
          <w:sz w:val="24"/>
        </w:rPr>
      </w:pPr>
    </w:p>
    <w:p>
      <w:pPr>
        <w:adjustRightInd w:val="0"/>
        <w:snapToGrid w:val="0"/>
        <w:spacing w:before="156" w:beforeLines="50" w:after="156" w:afterLines="50" w:line="300" w:lineRule="auto"/>
        <w:rPr>
          <w:sz w:val="24"/>
        </w:rPr>
      </w:pPr>
    </w:p>
    <w:p>
      <w:pPr>
        <w:adjustRightInd w:val="0"/>
        <w:snapToGrid w:val="0"/>
        <w:spacing w:before="156" w:beforeLines="50" w:after="156" w:afterLines="50" w:line="300" w:lineRule="auto"/>
        <w:rPr>
          <w:sz w:val="24"/>
        </w:rPr>
      </w:pPr>
    </w:p>
    <w:p>
      <w:pPr>
        <w:adjustRightInd w:val="0"/>
        <w:snapToGrid w:val="0"/>
        <w:spacing w:before="156" w:beforeLines="50" w:after="156" w:afterLines="50" w:line="300" w:lineRule="auto"/>
        <w:rPr>
          <w:sz w:val="24"/>
        </w:rPr>
      </w:pPr>
    </w:p>
    <w:p>
      <w:pPr>
        <w:adjustRightInd w:val="0"/>
        <w:snapToGrid w:val="0"/>
        <w:spacing w:before="156" w:beforeLines="50" w:after="156" w:afterLines="50" w:line="300" w:lineRule="auto"/>
        <w:rPr>
          <w:sz w:val="24"/>
        </w:rPr>
      </w:pPr>
    </w:p>
    <w:p>
      <w:pPr>
        <w:adjustRightInd w:val="0"/>
        <w:snapToGrid w:val="0"/>
        <w:spacing w:before="156" w:beforeLines="50" w:after="156" w:afterLines="50" w:line="300" w:lineRule="auto"/>
        <w:rPr>
          <w:sz w:val="24"/>
        </w:rPr>
      </w:pPr>
    </w:p>
    <w:p>
      <w:pPr>
        <w:adjustRightInd w:val="0"/>
        <w:snapToGrid w:val="0"/>
        <w:spacing w:before="156" w:beforeLines="50" w:after="156" w:afterLines="50" w:line="300" w:lineRule="auto"/>
        <w:rPr>
          <w:sz w:val="24"/>
        </w:rPr>
      </w:pPr>
    </w:p>
    <w:p>
      <w:pPr>
        <w:adjustRightInd w:val="0"/>
        <w:snapToGrid w:val="0"/>
        <w:spacing w:before="156" w:beforeLines="50" w:after="156" w:afterLines="50" w:line="300" w:lineRule="auto"/>
        <w:rPr>
          <w:sz w:val="24"/>
        </w:rPr>
      </w:pPr>
    </w:p>
    <w:p>
      <w:pPr>
        <w:rPr>
          <w:sz w:val="24"/>
        </w:rPr>
      </w:pPr>
      <w:r>
        <w:rPr>
          <w:sz w:val="24"/>
        </w:rPr>
        <w:br w:type="page"/>
      </w:r>
    </w:p>
    <w:p>
      <w:pPr>
        <w:adjustRightInd w:val="0"/>
        <w:snapToGrid w:val="0"/>
        <w:spacing w:before="156" w:beforeLines="50" w:after="156" w:afterLines="50" w:line="300" w:lineRule="auto"/>
        <w:rPr>
          <w:b/>
          <w:color w:val="000000"/>
          <w:sz w:val="24"/>
        </w:rPr>
      </w:pPr>
      <w:r>
        <w:rPr>
          <w:rFonts w:hint="eastAsia"/>
          <w:b/>
          <w:color w:val="000000"/>
          <w:sz w:val="24"/>
        </w:rPr>
        <w:t>附件</w:t>
      </w:r>
      <w:r>
        <w:rPr>
          <w:rFonts w:hint="eastAsia"/>
          <w:b/>
          <w:color w:val="000000"/>
          <w:sz w:val="24"/>
          <w:u w:val="single"/>
        </w:rPr>
        <w:t xml:space="preserve">  2  </w:t>
      </w:r>
      <w:r>
        <w:rPr>
          <w:rFonts w:hint="eastAsia"/>
          <w:b/>
          <w:color w:val="000000"/>
          <w:sz w:val="24"/>
        </w:rPr>
        <w:t>：（合同签订前置文件）（复印件）</w:t>
      </w:r>
    </w:p>
    <w:p>
      <w:pPr>
        <w:adjustRightInd w:val="0"/>
        <w:snapToGrid w:val="0"/>
        <w:spacing w:before="156" w:beforeLines="50" w:after="156" w:afterLines="50" w:line="300" w:lineRule="auto"/>
        <w:rPr>
          <w:rFonts w:hint="eastAsia"/>
          <w:b/>
          <w:sz w:val="24"/>
        </w:rPr>
      </w:pPr>
    </w:p>
    <w:p>
      <w:pPr>
        <w:adjustRightInd w:val="0"/>
        <w:snapToGrid w:val="0"/>
        <w:spacing w:before="156" w:beforeLines="50" w:after="156" w:afterLines="50" w:line="300" w:lineRule="auto"/>
        <w:rPr>
          <w:rFonts w:hint="eastAsia"/>
          <w:b/>
          <w:sz w:val="24"/>
        </w:rPr>
      </w:pPr>
    </w:p>
    <w:p>
      <w:pPr>
        <w:adjustRightInd w:val="0"/>
        <w:snapToGrid w:val="0"/>
        <w:spacing w:before="156" w:beforeLines="50" w:after="156" w:afterLines="50" w:line="300" w:lineRule="auto"/>
        <w:rPr>
          <w:rFonts w:hint="eastAsia"/>
          <w:b/>
          <w:sz w:val="24"/>
        </w:rPr>
      </w:pPr>
    </w:p>
    <w:p>
      <w:pPr>
        <w:adjustRightInd w:val="0"/>
        <w:snapToGrid w:val="0"/>
        <w:spacing w:before="156" w:beforeLines="50" w:after="156" w:afterLines="50" w:line="300" w:lineRule="auto"/>
        <w:rPr>
          <w:rFonts w:hint="eastAsia"/>
          <w:b/>
          <w:sz w:val="24"/>
        </w:rPr>
      </w:pPr>
    </w:p>
    <w:p>
      <w:pPr>
        <w:adjustRightInd w:val="0"/>
        <w:snapToGrid w:val="0"/>
        <w:spacing w:before="156" w:beforeLines="50" w:after="156" w:afterLines="50" w:line="300" w:lineRule="auto"/>
        <w:rPr>
          <w:rFonts w:hint="eastAsia"/>
          <w:b/>
          <w:sz w:val="24"/>
        </w:rPr>
      </w:pPr>
    </w:p>
    <w:p>
      <w:pPr>
        <w:adjustRightInd w:val="0"/>
        <w:snapToGrid w:val="0"/>
        <w:spacing w:before="156" w:beforeLines="50" w:after="156" w:afterLines="50" w:line="300" w:lineRule="auto"/>
        <w:rPr>
          <w:rFonts w:hint="eastAsia"/>
          <w:b/>
          <w:sz w:val="24"/>
        </w:rPr>
      </w:pPr>
    </w:p>
    <w:p>
      <w:pPr>
        <w:adjustRightInd w:val="0"/>
        <w:snapToGrid w:val="0"/>
        <w:spacing w:before="156" w:beforeLines="50" w:after="156" w:afterLines="50" w:line="300" w:lineRule="auto"/>
        <w:rPr>
          <w:rFonts w:hint="eastAsia"/>
          <w:b/>
          <w:sz w:val="24"/>
        </w:rPr>
      </w:pPr>
    </w:p>
    <w:p>
      <w:pPr>
        <w:adjustRightInd w:val="0"/>
        <w:snapToGrid w:val="0"/>
        <w:spacing w:before="156" w:beforeLines="50" w:after="156" w:afterLines="50" w:line="300" w:lineRule="auto"/>
        <w:rPr>
          <w:rFonts w:hint="eastAsia"/>
          <w:b/>
          <w:sz w:val="24"/>
        </w:rPr>
      </w:pPr>
    </w:p>
    <w:p>
      <w:pPr>
        <w:adjustRightInd w:val="0"/>
        <w:snapToGrid w:val="0"/>
        <w:spacing w:before="156" w:beforeLines="50" w:after="156" w:afterLines="50" w:line="300" w:lineRule="auto"/>
        <w:rPr>
          <w:rFonts w:hint="eastAsia"/>
          <w:b/>
          <w:sz w:val="24"/>
        </w:rPr>
      </w:pPr>
    </w:p>
    <w:p>
      <w:pPr>
        <w:adjustRightInd w:val="0"/>
        <w:snapToGrid w:val="0"/>
        <w:spacing w:before="156" w:beforeLines="50" w:after="156" w:afterLines="50" w:line="300" w:lineRule="auto"/>
        <w:rPr>
          <w:rFonts w:hint="eastAsia"/>
          <w:b/>
          <w:sz w:val="24"/>
        </w:rPr>
      </w:pPr>
    </w:p>
    <w:p>
      <w:pPr>
        <w:adjustRightInd w:val="0"/>
        <w:snapToGrid w:val="0"/>
        <w:spacing w:before="156" w:beforeLines="50" w:after="156" w:afterLines="50" w:line="300" w:lineRule="auto"/>
        <w:rPr>
          <w:rFonts w:hint="eastAsia"/>
          <w:b/>
          <w:sz w:val="24"/>
        </w:rPr>
      </w:pPr>
    </w:p>
    <w:p>
      <w:pPr>
        <w:adjustRightInd w:val="0"/>
        <w:snapToGrid w:val="0"/>
        <w:spacing w:before="156" w:beforeLines="50" w:after="156" w:afterLines="50" w:line="300" w:lineRule="auto"/>
        <w:rPr>
          <w:rFonts w:hint="eastAsia"/>
          <w:b/>
          <w:sz w:val="24"/>
        </w:rPr>
      </w:pPr>
    </w:p>
    <w:p>
      <w:pPr>
        <w:adjustRightInd w:val="0"/>
        <w:snapToGrid w:val="0"/>
        <w:spacing w:before="156" w:beforeLines="50" w:after="156" w:afterLines="50" w:line="300" w:lineRule="auto"/>
        <w:rPr>
          <w:rFonts w:hint="eastAsia"/>
          <w:b/>
          <w:sz w:val="24"/>
        </w:rPr>
      </w:pPr>
    </w:p>
    <w:p>
      <w:pPr>
        <w:adjustRightInd w:val="0"/>
        <w:snapToGrid w:val="0"/>
        <w:spacing w:before="156" w:beforeLines="50" w:after="156" w:afterLines="50" w:line="300" w:lineRule="auto"/>
        <w:rPr>
          <w:rFonts w:hint="eastAsia"/>
          <w:b/>
          <w:sz w:val="24"/>
        </w:rPr>
      </w:pPr>
    </w:p>
    <w:p>
      <w:pPr>
        <w:adjustRightInd w:val="0"/>
        <w:snapToGrid w:val="0"/>
        <w:spacing w:before="156" w:beforeLines="50" w:after="156" w:afterLines="50" w:line="300" w:lineRule="auto"/>
        <w:rPr>
          <w:rFonts w:hint="eastAsia"/>
          <w:b/>
          <w:sz w:val="24"/>
        </w:rPr>
      </w:pPr>
    </w:p>
    <w:p>
      <w:pPr>
        <w:adjustRightInd w:val="0"/>
        <w:snapToGrid w:val="0"/>
        <w:spacing w:before="156" w:beforeLines="50" w:after="156" w:afterLines="50" w:line="300" w:lineRule="auto"/>
        <w:rPr>
          <w:rFonts w:hint="eastAsia"/>
          <w:b/>
          <w:sz w:val="24"/>
        </w:rPr>
      </w:pPr>
    </w:p>
    <w:p>
      <w:pPr>
        <w:adjustRightInd w:val="0"/>
        <w:snapToGrid w:val="0"/>
        <w:spacing w:before="156" w:beforeLines="50" w:after="156" w:afterLines="50" w:line="300" w:lineRule="auto"/>
        <w:rPr>
          <w:rFonts w:hint="eastAsia"/>
          <w:b/>
          <w:sz w:val="24"/>
        </w:rPr>
      </w:pPr>
    </w:p>
    <w:p>
      <w:pPr>
        <w:adjustRightInd w:val="0"/>
        <w:snapToGrid w:val="0"/>
        <w:spacing w:before="156" w:beforeLines="50" w:after="156" w:afterLines="50" w:line="300" w:lineRule="auto"/>
        <w:rPr>
          <w:rFonts w:hint="eastAsia"/>
          <w:b/>
          <w:sz w:val="24"/>
        </w:rPr>
      </w:pPr>
    </w:p>
    <w:p>
      <w:pPr>
        <w:adjustRightInd w:val="0"/>
        <w:snapToGrid w:val="0"/>
        <w:spacing w:before="156" w:beforeLines="50" w:after="156" w:afterLines="50" w:line="300" w:lineRule="auto"/>
        <w:rPr>
          <w:rFonts w:hint="eastAsia"/>
          <w:b/>
          <w:sz w:val="24"/>
        </w:rPr>
      </w:pPr>
    </w:p>
    <w:p>
      <w:pPr>
        <w:adjustRightInd w:val="0"/>
        <w:snapToGrid w:val="0"/>
        <w:spacing w:before="156" w:beforeLines="50" w:after="156" w:afterLines="50" w:line="300" w:lineRule="auto"/>
        <w:rPr>
          <w:rFonts w:hint="eastAsia"/>
          <w:b/>
          <w:sz w:val="24"/>
        </w:rPr>
      </w:pPr>
    </w:p>
    <w:p>
      <w:pPr>
        <w:adjustRightInd w:val="0"/>
        <w:snapToGrid w:val="0"/>
        <w:spacing w:before="156" w:beforeLines="50" w:after="156" w:afterLines="50" w:line="300" w:lineRule="auto"/>
        <w:rPr>
          <w:rFonts w:hint="eastAsia"/>
          <w:b/>
          <w:sz w:val="24"/>
        </w:rPr>
      </w:pPr>
    </w:p>
    <w:p>
      <w:pPr>
        <w:adjustRightInd w:val="0"/>
        <w:snapToGrid w:val="0"/>
        <w:spacing w:before="156" w:beforeLines="50" w:after="156" w:afterLines="50" w:line="300" w:lineRule="auto"/>
        <w:rPr>
          <w:rFonts w:hint="eastAsia"/>
          <w:b/>
          <w:sz w:val="24"/>
        </w:rPr>
      </w:pPr>
    </w:p>
    <w:p>
      <w:pPr>
        <w:adjustRightInd w:val="0"/>
        <w:snapToGrid w:val="0"/>
        <w:spacing w:before="156" w:beforeLines="50" w:after="156" w:afterLines="50" w:line="300" w:lineRule="auto"/>
        <w:rPr>
          <w:rFonts w:hint="eastAsia"/>
          <w:b/>
          <w:sz w:val="24"/>
        </w:rPr>
      </w:pPr>
    </w:p>
    <w:p>
      <w:pPr>
        <w:adjustRightInd w:val="0"/>
        <w:snapToGrid w:val="0"/>
        <w:spacing w:before="156" w:beforeLines="50" w:after="156" w:afterLines="50" w:line="300" w:lineRule="auto"/>
        <w:rPr>
          <w:rFonts w:hint="eastAsia"/>
          <w:b/>
          <w:sz w:val="24"/>
        </w:rPr>
      </w:pPr>
    </w:p>
    <w:p>
      <w:pPr>
        <w:rPr>
          <w:rFonts w:hint="eastAsia"/>
          <w:b/>
          <w:sz w:val="24"/>
        </w:rPr>
      </w:pPr>
      <w:r>
        <w:rPr>
          <w:rFonts w:hint="eastAsia"/>
          <w:b/>
          <w:sz w:val="24"/>
        </w:rPr>
        <w:br w:type="page"/>
      </w:r>
    </w:p>
    <w:p>
      <w:pPr>
        <w:adjustRightInd w:val="0"/>
        <w:snapToGrid w:val="0"/>
        <w:spacing w:before="156" w:beforeLines="50" w:after="156" w:afterLines="50" w:line="300" w:lineRule="auto"/>
        <w:rPr>
          <w:b/>
          <w:sz w:val="24"/>
        </w:rPr>
      </w:pPr>
      <w:r>
        <w:rPr>
          <w:rFonts w:hint="eastAsia"/>
          <w:b/>
          <w:sz w:val="24"/>
        </w:rPr>
        <w:t>附件</w:t>
      </w:r>
      <w:r>
        <w:rPr>
          <w:b/>
          <w:sz w:val="24"/>
          <w:u w:val="single"/>
        </w:rPr>
        <w:t xml:space="preserve"> </w:t>
      </w:r>
      <w:r>
        <w:rPr>
          <w:rFonts w:hint="eastAsia"/>
          <w:b/>
          <w:sz w:val="24"/>
          <w:u w:val="single"/>
        </w:rPr>
        <w:t xml:space="preserve"> 3 </w:t>
      </w:r>
      <w:r>
        <w:rPr>
          <w:b/>
          <w:sz w:val="24"/>
          <w:u w:val="single"/>
        </w:rPr>
        <w:t xml:space="preserve"> </w:t>
      </w:r>
      <w:r>
        <w:rPr>
          <w:rFonts w:hint="eastAsia"/>
          <w:b/>
          <w:sz w:val="24"/>
        </w:rPr>
        <w:t>：</w:t>
      </w:r>
      <w:r>
        <w:rPr>
          <w:b/>
          <w:sz w:val="24"/>
        </w:rPr>
        <w:t xml:space="preserve"> </w:t>
      </w:r>
      <w:r>
        <w:rPr>
          <w:rFonts w:hint="eastAsia"/>
          <w:b/>
          <w:sz w:val="24"/>
        </w:rPr>
        <w:t>合同价款计算方法</w:t>
      </w:r>
    </w:p>
    <w:p>
      <w:pPr>
        <w:adjustRightInd w:val="0"/>
        <w:snapToGrid w:val="0"/>
        <w:spacing w:before="156" w:beforeLines="50" w:after="156" w:afterLines="50" w:line="300" w:lineRule="auto"/>
        <w:rPr>
          <w:sz w:val="24"/>
        </w:rPr>
      </w:pPr>
    </w:p>
    <w:p>
      <w:pPr>
        <w:adjustRightInd w:val="0"/>
        <w:snapToGrid w:val="0"/>
        <w:spacing w:before="156" w:beforeLines="50" w:after="156" w:afterLines="50" w:line="300" w:lineRule="auto"/>
        <w:ind w:firstLine="360" w:firstLineChars="150"/>
        <w:rPr>
          <w:sz w:val="24"/>
        </w:rPr>
      </w:pPr>
      <w:r>
        <w:rPr>
          <w:rFonts w:hint="eastAsia"/>
          <w:sz w:val="24"/>
        </w:rPr>
        <w:t>本项目收费按照《</w:t>
      </w:r>
      <w:r>
        <w:rPr>
          <w:sz w:val="24"/>
          <w:u w:val="single"/>
        </w:rPr>
        <w:t xml:space="preserve">      </w:t>
      </w:r>
      <w:r>
        <w:rPr>
          <w:rFonts w:hint="eastAsia"/>
          <w:sz w:val="24"/>
        </w:rPr>
        <w:t>收费标准》执行，合同价款总计为</w:t>
      </w:r>
      <w:r>
        <w:rPr>
          <w:sz w:val="24"/>
        </w:rPr>
        <w:t>_____</w:t>
      </w:r>
      <w:r>
        <w:rPr>
          <w:rFonts w:hint="eastAsia"/>
          <w:sz w:val="24"/>
        </w:rPr>
        <w:t>币</w:t>
      </w:r>
      <w:r>
        <w:rPr>
          <w:sz w:val="24"/>
        </w:rPr>
        <w:t>_____</w:t>
      </w:r>
      <w:r>
        <w:rPr>
          <w:rFonts w:hint="eastAsia"/>
          <w:sz w:val="24"/>
        </w:rPr>
        <w:t>仟</w:t>
      </w:r>
      <w:r>
        <w:rPr>
          <w:sz w:val="24"/>
        </w:rPr>
        <w:t>____</w:t>
      </w:r>
      <w:r>
        <w:rPr>
          <w:rFonts w:hint="eastAsia"/>
          <w:sz w:val="24"/>
        </w:rPr>
        <w:t>佰</w:t>
      </w:r>
      <w:r>
        <w:rPr>
          <w:sz w:val="24"/>
        </w:rPr>
        <w:t>____</w:t>
      </w:r>
      <w:r>
        <w:rPr>
          <w:rFonts w:hint="eastAsia"/>
          <w:sz w:val="24"/>
        </w:rPr>
        <w:t>拾</w:t>
      </w:r>
      <w:r>
        <w:rPr>
          <w:sz w:val="24"/>
        </w:rPr>
        <w:t>_____</w:t>
      </w:r>
      <w:r>
        <w:rPr>
          <w:rFonts w:hint="eastAsia"/>
          <w:sz w:val="24"/>
        </w:rPr>
        <w:t>万</w:t>
      </w:r>
      <w:r>
        <w:rPr>
          <w:sz w:val="24"/>
        </w:rPr>
        <w:t>____</w:t>
      </w:r>
      <w:r>
        <w:rPr>
          <w:rFonts w:hint="eastAsia"/>
          <w:sz w:val="24"/>
        </w:rPr>
        <w:t>仟</w:t>
      </w:r>
      <w:r>
        <w:rPr>
          <w:sz w:val="24"/>
        </w:rPr>
        <w:t>_____</w:t>
      </w:r>
      <w:r>
        <w:rPr>
          <w:rFonts w:hint="eastAsia"/>
          <w:sz w:val="24"/>
        </w:rPr>
        <w:t>佰</w:t>
      </w:r>
      <w:r>
        <w:rPr>
          <w:sz w:val="24"/>
        </w:rPr>
        <w:t>_____</w:t>
      </w:r>
      <w:r>
        <w:rPr>
          <w:rFonts w:hint="eastAsia"/>
          <w:sz w:val="24"/>
        </w:rPr>
        <w:t>拾</w:t>
      </w:r>
      <w:r>
        <w:rPr>
          <w:sz w:val="24"/>
        </w:rPr>
        <w:t>____</w:t>
      </w:r>
      <w:r>
        <w:rPr>
          <w:rFonts w:hint="eastAsia"/>
          <w:sz w:val="24"/>
        </w:rPr>
        <w:t>元</w:t>
      </w:r>
      <w:r>
        <w:rPr>
          <w:sz w:val="24"/>
        </w:rPr>
        <w:t>_____</w:t>
      </w:r>
      <w:r>
        <w:rPr>
          <w:rFonts w:hint="eastAsia"/>
          <w:sz w:val="24"/>
        </w:rPr>
        <w:t>角</w:t>
      </w:r>
      <w:r>
        <w:rPr>
          <w:sz w:val="24"/>
        </w:rPr>
        <w:t>_____</w:t>
      </w:r>
      <w:r>
        <w:rPr>
          <w:rFonts w:hint="eastAsia"/>
          <w:sz w:val="24"/>
        </w:rPr>
        <w:t>分，小写</w:t>
      </w:r>
      <w:r>
        <w:rPr>
          <w:sz w:val="24"/>
        </w:rPr>
        <w:t>__________________</w:t>
      </w:r>
      <w:r>
        <w:rPr>
          <w:rFonts w:hint="eastAsia"/>
          <w:sz w:val="24"/>
        </w:rPr>
        <w:t>元。该合同价款含</w:t>
      </w:r>
      <w:r>
        <w:rPr>
          <w:sz w:val="24"/>
          <w:u w:val="single"/>
        </w:rPr>
        <w:t xml:space="preserve">                                  </w:t>
      </w:r>
      <w:r>
        <w:rPr>
          <w:sz w:val="24"/>
        </w:rPr>
        <w:t xml:space="preserve"> </w:t>
      </w:r>
      <w:r>
        <w:rPr>
          <w:rFonts w:hint="eastAsia"/>
          <w:sz w:val="24"/>
        </w:rPr>
        <w:t>。</w:t>
      </w:r>
      <w:r>
        <w:rPr>
          <w:sz w:val="24"/>
        </w:rPr>
        <w:t xml:space="preserve"> </w:t>
      </w:r>
    </w:p>
    <w:p>
      <w:pPr>
        <w:adjustRightInd w:val="0"/>
        <w:snapToGrid w:val="0"/>
        <w:spacing w:before="156" w:beforeLines="50" w:after="156" w:afterLines="50" w:line="300" w:lineRule="auto"/>
        <w:ind w:firstLine="360" w:firstLineChars="150"/>
        <w:rPr>
          <w:sz w:val="24"/>
        </w:rPr>
      </w:pPr>
    </w:p>
    <w:p>
      <w:pPr>
        <w:adjustRightInd w:val="0"/>
        <w:snapToGrid w:val="0"/>
        <w:spacing w:before="156" w:beforeLines="50" w:after="156" w:afterLines="50" w:line="300" w:lineRule="auto"/>
        <w:ind w:firstLine="360" w:firstLineChars="150"/>
        <w:rPr>
          <w:sz w:val="24"/>
        </w:rPr>
      </w:pPr>
      <w:r>
        <w:rPr>
          <w:rFonts w:hint="eastAsia"/>
          <w:sz w:val="24"/>
        </w:rPr>
        <w:t>合同价款的具体计算方法如下：</w:t>
      </w:r>
    </w:p>
    <w:p>
      <w:pPr>
        <w:adjustRightInd w:val="0"/>
        <w:snapToGrid w:val="0"/>
        <w:spacing w:before="156" w:beforeLines="50" w:after="156" w:afterLines="50" w:line="300" w:lineRule="auto"/>
        <w:rPr>
          <w:rFonts w:hint="eastAsia"/>
          <w:b/>
          <w:color w:val="000000"/>
          <w:sz w:val="24"/>
        </w:rPr>
      </w:pPr>
    </w:p>
    <w:p>
      <w:pPr>
        <w:adjustRightInd w:val="0"/>
        <w:snapToGrid w:val="0"/>
        <w:spacing w:before="156" w:beforeLines="50" w:after="156" w:afterLines="50" w:line="300" w:lineRule="auto"/>
        <w:rPr>
          <w:rFonts w:hint="eastAsia"/>
          <w:b/>
          <w:color w:val="000000"/>
          <w:sz w:val="24"/>
        </w:rPr>
      </w:pPr>
    </w:p>
    <w:p>
      <w:pPr>
        <w:adjustRightInd w:val="0"/>
        <w:snapToGrid w:val="0"/>
        <w:spacing w:before="156" w:beforeLines="50" w:after="156" w:afterLines="50" w:line="300" w:lineRule="auto"/>
        <w:rPr>
          <w:rFonts w:hint="eastAsia"/>
          <w:b/>
          <w:color w:val="000000"/>
          <w:sz w:val="24"/>
        </w:rPr>
      </w:pPr>
    </w:p>
    <w:p>
      <w:pPr>
        <w:adjustRightInd w:val="0"/>
        <w:snapToGrid w:val="0"/>
        <w:spacing w:before="156" w:beforeLines="50" w:after="156" w:afterLines="50" w:line="300" w:lineRule="auto"/>
        <w:rPr>
          <w:rFonts w:hint="eastAsia"/>
          <w:b/>
          <w:color w:val="000000"/>
          <w:sz w:val="24"/>
        </w:rPr>
      </w:pPr>
    </w:p>
    <w:p>
      <w:pPr>
        <w:adjustRightInd w:val="0"/>
        <w:snapToGrid w:val="0"/>
        <w:spacing w:before="156" w:beforeLines="50" w:after="156" w:afterLines="50" w:line="300" w:lineRule="auto"/>
        <w:rPr>
          <w:rFonts w:hint="eastAsia"/>
          <w:b/>
          <w:color w:val="000000"/>
          <w:sz w:val="24"/>
        </w:rPr>
      </w:pPr>
    </w:p>
    <w:p>
      <w:pPr>
        <w:adjustRightInd w:val="0"/>
        <w:snapToGrid w:val="0"/>
        <w:spacing w:before="156" w:beforeLines="50" w:after="156" w:afterLines="50" w:line="300" w:lineRule="auto"/>
        <w:rPr>
          <w:rFonts w:hint="eastAsia"/>
          <w:b/>
          <w:color w:val="000000"/>
          <w:sz w:val="24"/>
        </w:rPr>
      </w:pPr>
    </w:p>
    <w:p>
      <w:pPr>
        <w:adjustRightInd w:val="0"/>
        <w:snapToGrid w:val="0"/>
        <w:spacing w:before="156" w:beforeLines="50" w:after="156" w:afterLines="50" w:line="300" w:lineRule="auto"/>
        <w:rPr>
          <w:rFonts w:hint="eastAsia"/>
          <w:b/>
          <w:color w:val="000000"/>
          <w:sz w:val="24"/>
        </w:rPr>
      </w:pPr>
    </w:p>
    <w:p>
      <w:pPr>
        <w:adjustRightInd w:val="0"/>
        <w:snapToGrid w:val="0"/>
        <w:spacing w:before="156" w:beforeLines="50" w:after="156" w:afterLines="50" w:line="300" w:lineRule="auto"/>
        <w:rPr>
          <w:rFonts w:hint="eastAsia"/>
          <w:b/>
          <w:color w:val="000000"/>
          <w:sz w:val="24"/>
        </w:rPr>
      </w:pPr>
    </w:p>
    <w:p>
      <w:pPr>
        <w:adjustRightInd w:val="0"/>
        <w:snapToGrid w:val="0"/>
        <w:spacing w:before="156" w:beforeLines="50" w:after="156" w:afterLines="50" w:line="300" w:lineRule="auto"/>
        <w:rPr>
          <w:rFonts w:hint="eastAsia"/>
          <w:b/>
          <w:color w:val="000000"/>
          <w:sz w:val="24"/>
        </w:rPr>
      </w:pPr>
    </w:p>
    <w:p>
      <w:pPr>
        <w:adjustRightInd w:val="0"/>
        <w:snapToGrid w:val="0"/>
        <w:spacing w:before="156" w:beforeLines="50" w:after="156" w:afterLines="50" w:line="300" w:lineRule="auto"/>
        <w:rPr>
          <w:rFonts w:hint="eastAsia"/>
          <w:b/>
          <w:color w:val="000000"/>
          <w:sz w:val="24"/>
        </w:rPr>
      </w:pPr>
    </w:p>
    <w:p>
      <w:pPr>
        <w:adjustRightInd w:val="0"/>
        <w:snapToGrid w:val="0"/>
        <w:spacing w:before="156" w:beforeLines="50" w:after="156" w:afterLines="50" w:line="300" w:lineRule="auto"/>
        <w:rPr>
          <w:rFonts w:hint="eastAsia"/>
          <w:b/>
          <w:color w:val="000000"/>
          <w:sz w:val="24"/>
        </w:rPr>
      </w:pPr>
    </w:p>
    <w:p>
      <w:pPr>
        <w:adjustRightInd w:val="0"/>
        <w:snapToGrid w:val="0"/>
        <w:spacing w:before="156" w:beforeLines="50" w:after="156" w:afterLines="50" w:line="300" w:lineRule="auto"/>
        <w:rPr>
          <w:rFonts w:hint="eastAsia"/>
          <w:b/>
          <w:color w:val="000000"/>
          <w:sz w:val="24"/>
        </w:rPr>
      </w:pPr>
    </w:p>
    <w:p>
      <w:pPr>
        <w:adjustRightInd w:val="0"/>
        <w:snapToGrid w:val="0"/>
        <w:spacing w:before="156" w:beforeLines="50" w:after="156" w:afterLines="50" w:line="300" w:lineRule="auto"/>
        <w:rPr>
          <w:rFonts w:hint="eastAsia"/>
          <w:b/>
          <w:color w:val="000000"/>
          <w:sz w:val="24"/>
        </w:rPr>
      </w:pPr>
    </w:p>
    <w:p>
      <w:pPr>
        <w:adjustRightInd w:val="0"/>
        <w:snapToGrid w:val="0"/>
        <w:spacing w:before="156" w:beforeLines="50" w:after="156" w:afterLines="50" w:line="300" w:lineRule="auto"/>
        <w:rPr>
          <w:rFonts w:hint="eastAsia"/>
          <w:b/>
          <w:color w:val="000000"/>
          <w:sz w:val="24"/>
        </w:rPr>
      </w:pPr>
    </w:p>
    <w:p>
      <w:pPr>
        <w:adjustRightInd w:val="0"/>
        <w:snapToGrid w:val="0"/>
        <w:spacing w:before="156" w:beforeLines="50" w:after="156" w:afterLines="50" w:line="300" w:lineRule="auto"/>
        <w:rPr>
          <w:rFonts w:hint="eastAsia"/>
          <w:b/>
          <w:color w:val="000000"/>
          <w:sz w:val="24"/>
        </w:rPr>
      </w:pPr>
    </w:p>
    <w:p>
      <w:pPr>
        <w:adjustRightInd w:val="0"/>
        <w:snapToGrid w:val="0"/>
        <w:spacing w:before="156" w:beforeLines="50" w:after="156" w:afterLines="50" w:line="300" w:lineRule="auto"/>
        <w:rPr>
          <w:rFonts w:hint="eastAsia"/>
          <w:b/>
          <w:color w:val="000000"/>
          <w:sz w:val="24"/>
        </w:rPr>
      </w:pPr>
    </w:p>
    <w:p>
      <w:pPr>
        <w:adjustRightInd w:val="0"/>
        <w:snapToGrid w:val="0"/>
        <w:spacing w:before="156" w:beforeLines="50" w:after="156" w:afterLines="50" w:line="300" w:lineRule="auto"/>
        <w:rPr>
          <w:rFonts w:hint="eastAsia"/>
          <w:b/>
          <w:color w:val="000000"/>
          <w:sz w:val="24"/>
        </w:rPr>
      </w:pPr>
    </w:p>
    <w:p>
      <w:pPr>
        <w:rPr>
          <w:rFonts w:hint="eastAsia"/>
          <w:b/>
          <w:color w:val="000000"/>
          <w:sz w:val="24"/>
        </w:rPr>
      </w:pPr>
      <w:r>
        <w:rPr>
          <w:rFonts w:hint="eastAsia"/>
          <w:b/>
          <w:color w:val="000000"/>
          <w:sz w:val="24"/>
        </w:rPr>
        <w:br w:type="page"/>
      </w:r>
    </w:p>
    <w:p>
      <w:pPr>
        <w:adjustRightInd w:val="0"/>
        <w:snapToGrid w:val="0"/>
        <w:spacing w:before="156" w:beforeLines="50" w:after="156" w:afterLines="50" w:line="300" w:lineRule="auto"/>
        <w:rPr>
          <w:b/>
          <w:sz w:val="24"/>
        </w:rPr>
      </w:pPr>
      <w:r>
        <w:rPr>
          <w:rFonts w:hint="eastAsia"/>
          <w:b/>
          <w:sz w:val="24"/>
        </w:rPr>
        <w:t>附件</w:t>
      </w:r>
      <w:r>
        <w:rPr>
          <w:b/>
          <w:sz w:val="24"/>
          <w:u w:val="single"/>
        </w:rPr>
        <w:t xml:space="preserve"> </w:t>
      </w:r>
      <w:r>
        <w:rPr>
          <w:rFonts w:hint="eastAsia"/>
          <w:b/>
          <w:sz w:val="24"/>
          <w:u w:val="single"/>
        </w:rPr>
        <w:t xml:space="preserve"> 4</w:t>
      </w:r>
      <w:r>
        <w:rPr>
          <w:b/>
          <w:sz w:val="24"/>
          <w:u w:val="single"/>
        </w:rPr>
        <w:t xml:space="preserve">  </w:t>
      </w:r>
      <w:r>
        <w:rPr>
          <w:rFonts w:hint="eastAsia"/>
          <w:b/>
          <w:sz w:val="24"/>
        </w:rPr>
        <w:t>：项目组主要成员名单</w:t>
      </w:r>
    </w:p>
    <w:p>
      <w:pPr>
        <w:adjustRightInd w:val="0"/>
        <w:snapToGrid w:val="0"/>
        <w:spacing w:before="156" w:beforeLines="50" w:after="156" w:afterLines="50" w:line="300" w:lineRule="auto"/>
        <w:rPr>
          <w:rFonts w:hint="eastAsia"/>
          <w:sz w:val="24"/>
        </w:rPr>
      </w:pPr>
      <w:r>
        <w:rPr>
          <w:rFonts w:hint="eastAsia"/>
          <w:sz w:val="24"/>
        </w:rPr>
        <w:t>经双方约定，甲乙双方以下成员组成本项目的项目组：</w:t>
      </w:r>
    </w:p>
    <w:p>
      <w:pPr>
        <w:adjustRightInd w:val="0"/>
        <w:snapToGrid w:val="0"/>
        <w:spacing w:before="156" w:beforeLines="50" w:after="156" w:afterLines="50" w:line="300" w:lineRule="auto"/>
        <w:rPr>
          <w:rFonts w:hint="eastAsia"/>
          <w:b/>
          <w:color w:val="000000"/>
          <w:sz w:val="24"/>
        </w:rPr>
      </w:pPr>
    </w:p>
    <w:p>
      <w:pPr>
        <w:adjustRightInd w:val="0"/>
        <w:snapToGrid w:val="0"/>
        <w:spacing w:before="156" w:beforeLines="50" w:after="156" w:afterLines="50" w:line="300" w:lineRule="auto"/>
        <w:rPr>
          <w:rFonts w:hint="eastAsia"/>
          <w:b/>
          <w:color w:val="000000"/>
          <w:sz w:val="24"/>
        </w:rPr>
      </w:pPr>
    </w:p>
    <w:tbl>
      <w:tblPr>
        <w:tblStyle w:val="25"/>
        <w:tblpPr w:leftFromText="180" w:rightFromText="180" w:vertAnchor="page" w:horzAnchor="page" w:tblpX="1894" w:tblpY="3560"/>
        <w:tblW w:w="8748" w:type="dxa"/>
        <w:tblInd w:w="0" w:type="dxa"/>
        <w:tblLayout w:type="fixed"/>
        <w:tblCellMar>
          <w:top w:w="0" w:type="dxa"/>
          <w:left w:w="108" w:type="dxa"/>
          <w:bottom w:w="0" w:type="dxa"/>
          <w:right w:w="108" w:type="dxa"/>
        </w:tblCellMar>
      </w:tblPr>
      <w:tblGrid>
        <w:gridCol w:w="648"/>
        <w:gridCol w:w="1260"/>
        <w:gridCol w:w="1800"/>
        <w:gridCol w:w="1260"/>
        <w:gridCol w:w="1260"/>
        <w:gridCol w:w="1260"/>
        <w:gridCol w:w="1260"/>
      </w:tblGrid>
      <w:tr>
        <w:tblPrEx>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156" w:beforeLines="50" w:beforeAutospacing="0" w:after="156" w:afterLines="50" w:afterAutospacing="0" w:line="300" w:lineRule="auto"/>
              <w:ind w:left="0" w:right="0"/>
              <w:jc w:val="center"/>
              <w:rPr>
                <w:rFonts w:hint="default" w:ascii="Times New Roman" w:hAnsi="Times New Roman" w:cs="宋体"/>
                <w:bCs/>
                <w:color w:val="000000"/>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156" w:beforeLines="50" w:beforeAutospacing="0" w:after="156" w:afterLines="50" w:afterAutospacing="0" w:line="300" w:lineRule="auto"/>
              <w:ind w:left="0" w:right="0"/>
              <w:jc w:val="center"/>
              <w:rPr>
                <w:rFonts w:hint="default" w:ascii="Times New Roman" w:hAnsi="Times New Roman" w:cs="宋体"/>
                <w:bCs/>
                <w:color w:val="000000"/>
                <w:sz w:val="24"/>
              </w:rPr>
            </w:pPr>
            <w:r>
              <w:rPr>
                <w:rFonts w:hint="eastAsia" w:ascii="Times New Roman" w:hAnsi="Times New Roman" w:cs="宋体"/>
                <w:bCs/>
                <w:color w:val="000000"/>
                <w:sz w:val="24"/>
              </w:rPr>
              <w:t>工作单位</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156" w:beforeLines="50" w:beforeAutospacing="0" w:after="156" w:afterLines="50" w:afterAutospacing="0" w:line="300" w:lineRule="auto"/>
              <w:ind w:left="0" w:right="0"/>
              <w:jc w:val="center"/>
              <w:rPr>
                <w:rFonts w:hint="default" w:ascii="Times New Roman" w:hAnsi="Times New Roman" w:cs="宋体"/>
                <w:bCs/>
                <w:color w:val="000000"/>
                <w:sz w:val="24"/>
              </w:rPr>
            </w:pPr>
            <w:r>
              <w:rPr>
                <w:rFonts w:hint="eastAsia" w:ascii="Times New Roman" w:hAnsi="Times New Roman" w:cs="宋体"/>
                <w:bCs/>
                <w:color w:val="000000"/>
                <w:sz w:val="24"/>
              </w:rPr>
              <w:t>承担任务</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156" w:beforeLines="50" w:beforeAutospacing="0" w:after="156" w:afterLines="50" w:afterAutospacing="0" w:line="300" w:lineRule="auto"/>
              <w:ind w:left="0" w:right="0"/>
              <w:jc w:val="center"/>
              <w:rPr>
                <w:rFonts w:hint="default" w:ascii="Times New Roman" w:hAnsi="Times New Roman" w:cs="宋体"/>
                <w:bCs/>
                <w:color w:val="000000"/>
                <w:sz w:val="24"/>
              </w:rPr>
            </w:pPr>
            <w:r>
              <w:rPr>
                <w:rFonts w:hint="eastAsia" w:ascii="Times New Roman" w:hAnsi="Times New Roman" w:cs="宋体"/>
                <w:bCs/>
                <w:color w:val="000000"/>
                <w:sz w:val="24"/>
              </w:rPr>
              <w:t>姓名</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156" w:beforeLines="50" w:beforeAutospacing="0" w:after="156" w:afterLines="50" w:afterAutospacing="0" w:line="300" w:lineRule="auto"/>
              <w:ind w:left="0" w:right="0"/>
              <w:jc w:val="center"/>
              <w:rPr>
                <w:rFonts w:hint="default" w:ascii="Times New Roman" w:hAnsi="Times New Roman" w:cs="宋体"/>
                <w:bCs/>
                <w:color w:val="000000"/>
                <w:sz w:val="24"/>
              </w:rPr>
            </w:pPr>
            <w:r>
              <w:rPr>
                <w:rFonts w:hint="eastAsia" w:ascii="Times New Roman" w:hAnsi="Times New Roman" w:cs="宋体"/>
                <w:bCs/>
                <w:color w:val="000000"/>
                <w:sz w:val="24"/>
              </w:rPr>
              <w:t>职务</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156" w:beforeLines="50" w:beforeAutospacing="0" w:after="156" w:afterLines="50" w:afterAutospacing="0" w:line="300" w:lineRule="auto"/>
              <w:ind w:left="0" w:right="0"/>
              <w:jc w:val="center"/>
              <w:rPr>
                <w:rFonts w:hint="default" w:ascii="Times New Roman" w:hAnsi="Times New Roman" w:cs="宋体"/>
                <w:bCs/>
                <w:color w:val="000000"/>
                <w:sz w:val="24"/>
              </w:rPr>
            </w:pPr>
            <w:r>
              <w:rPr>
                <w:rFonts w:hint="eastAsia" w:ascii="Times New Roman" w:hAnsi="Times New Roman" w:cs="宋体"/>
                <w:bCs/>
                <w:color w:val="000000"/>
                <w:sz w:val="24"/>
              </w:rPr>
              <w:t>职称</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156" w:beforeLines="50" w:beforeAutospacing="0" w:after="156" w:afterLines="50" w:afterAutospacing="0" w:line="300" w:lineRule="auto"/>
              <w:ind w:left="0" w:right="0"/>
              <w:jc w:val="center"/>
              <w:rPr>
                <w:rFonts w:hint="default" w:ascii="Times New Roman" w:hAnsi="Times New Roman" w:cs="宋体"/>
                <w:bCs/>
                <w:color w:val="000000"/>
                <w:sz w:val="24"/>
              </w:rPr>
            </w:pPr>
            <w:r>
              <w:rPr>
                <w:rFonts w:hint="eastAsia" w:ascii="Times New Roman" w:hAnsi="Times New Roman" w:cs="宋体"/>
                <w:bCs/>
                <w:color w:val="000000"/>
                <w:sz w:val="24"/>
              </w:rPr>
              <w:t>联系电话</w:t>
            </w:r>
          </w:p>
        </w:tc>
      </w:tr>
      <w:tr>
        <w:tblPrEx>
          <w:tblCellMar>
            <w:top w:w="0" w:type="dxa"/>
            <w:left w:w="108" w:type="dxa"/>
            <w:bottom w:w="0" w:type="dxa"/>
            <w:right w:w="108" w:type="dxa"/>
          </w:tblCellMar>
        </w:tblPrEx>
        <w:trPr>
          <w:trHeight w:val="325" w:hRule="atLeast"/>
        </w:trPr>
        <w:tc>
          <w:tcPr>
            <w:tcW w:w="648"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156" w:beforeLines="50" w:beforeAutospacing="0" w:after="156" w:afterLines="50" w:afterAutospacing="0" w:line="300" w:lineRule="auto"/>
              <w:ind w:left="0" w:right="0"/>
              <w:jc w:val="center"/>
              <w:rPr>
                <w:rFonts w:hint="default" w:ascii="Times New Roman" w:hAnsi="Times New Roman" w:cs="宋体"/>
                <w:bCs/>
                <w:color w:val="000000"/>
                <w:sz w:val="24"/>
              </w:rPr>
            </w:pPr>
            <w:r>
              <w:rPr>
                <w:rFonts w:hint="eastAsia" w:ascii="Times New Roman" w:hAnsi="Times New Roman" w:cs="宋体"/>
                <w:bCs/>
                <w:color w:val="000000"/>
                <w:sz w:val="24"/>
              </w:rPr>
              <w:t>甲方</w:t>
            </w:r>
          </w:p>
        </w:tc>
        <w:tc>
          <w:tcPr>
            <w:tcW w:w="126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156" w:beforeLines="50" w:beforeAutospacing="0" w:after="156" w:afterLines="50" w:afterAutospacing="0" w:line="300" w:lineRule="auto"/>
              <w:ind w:left="0" w:right="0"/>
              <w:jc w:val="center"/>
              <w:rPr>
                <w:rFonts w:hint="default" w:ascii="Times New Roman" w:hAnsi="Times New Roman" w:cs="宋体"/>
                <w:bCs/>
                <w:color w:val="000000"/>
                <w:sz w:val="24"/>
                <w:u w:val="single"/>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156" w:beforeLines="50" w:beforeAutospacing="0" w:after="156" w:afterLines="50" w:afterAutospacing="0" w:line="300" w:lineRule="auto"/>
              <w:ind w:left="0" w:right="0"/>
              <w:jc w:val="center"/>
              <w:rPr>
                <w:rFonts w:hint="default" w:ascii="Times New Roman" w:hAnsi="Times New Roman" w:cs="宋体"/>
                <w:bCs/>
                <w:color w:val="000000"/>
                <w:sz w:val="24"/>
              </w:rPr>
            </w:pPr>
            <w:r>
              <w:rPr>
                <w:rFonts w:hint="eastAsia" w:ascii="Times New Roman" w:hAnsi="Times New Roman" w:cs="宋体"/>
                <w:bCs/>
                <w:color w:val="000000"/>
                <w:sz w:val="24"/>
              </w:rPr>
              <w:t>项目主管</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156" w:beforeLines="50" w:beforeAutospacing="0" w:after="156" w:afterLines="50" w:afterAutospacing="0" w:line="300" w:lineRule="auto"/>
              <w:ind w:left="0" w:right="0"/>
              <w:jc w:val="center"/>
              <w:rPr>
                <w:rFonts w:hint="default" w:ascii="Times New Roman" w:hAnsi="Times New Roman" w:cs="宋体"/>
                <w:bCs/>
                <w:color w:val="000000"/>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156" w:beforeLines="50" w:beforeAutospacing="0" w:after="156" w:afterLines="50" w:afterAutospacing="0" w:line="300" w:lineRule="auto"/>
              <w:ind w:left="0" w:right="0"/>
              <w:jc w:val="center"/>
              <w:rPr>
                <w:rFonts w:hint="default" w:ascii="Times New Roman" w:hAnsi="Times New Roman" w:cs="宋体"/>
                <w:bCs/>
                <w:color w:val="000000"/>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156" w:beforeLines="50" w:beforeAutospacing="0" w:after="156" w:afterLines="50" w:afterAutospacing="0" w:line="300" w:lineRule="auto"/>
              <w:ind w:left="0" w:right="0"/>
              <w:jc w:val="center"/>
              <w:rPr>
                <w:rFonts w:hint="default" w:ascii="Times New Roman" w:hAnsi="Times New Roman" w:cs="宋体"/>
                <w:bCs/>
                <w:color w:val="000000"/>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156" w:beforeLines="50" w:beforeAutospacing="0" w:after="156" w:afterLines="50" w:afterAutospacing="0" w:line="300" w:lineRule="auto"/>
              <w:ind w:left="0" w:right="0"/>
              <w:jc w:val="center"/>
              <w:rPr>
                <w:rFonts w:hint="default" w:ascii="Times New Roman" w:hAnsi="Times New Roman" w:cs="宋体"/>
                <w:bCs/>
                <w:color w:val="000000"/>
                <w:sz w:val="24"/>
              </w:rPr>
            </w:pPr>
          </w:p>
        </w:tc>
      </w:tr>
      <w:tr>
        <w:tblPrEx>
          <w:tblCellMar>
            <w:top w:w="0" w:type="dxa"/>
            <w:left w:w="108" w:type="dxa"/>
            <w:bottom w:w="0" w:type="dxa"/>
            <w:right w:w="108" w:type="dxa"/>
          </w:tblCellMar>
        </w:tblPrEx>
        <w:trPr>
          <w:trHeight w:val="261" w:hRule="atLeast"/>
        </w:trPr>
        <w:tc>
          <w:tcPr>
            <w:tcW w:w="64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spacing w:before="156" w:beforeLines="50" w:beforeAutospacing="0" w:after="156" w:afterLines="50" w:afterAutospacing="0" w:line="300" w:lineRule="auto"/>
              <w:ind w:left="0" w:right="0"/>
              <w:jc w:val="left"/>
              <w:rPr>
                <w:rFonts w:hint="default" w:ascii="Times New Roman" w:hAnsi="Times New Roman" w:cs="宋体"/>
                <w:bCs/>
                <w:color w:val="000000"/>
                <w:sz w:val="24"/>
              </w:rPr>
            </w:pPr>
          </w:p>
        </w:tc>
        <w:tc>
          <w:tcPr>
            <w:tcW w:w="126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spacing w:before="156" w:beforeLines="50" w:beforeAutospacing="0" w:after="156" w:afterLines="50" w:afterAutospacing="0" w:line="300" w:lineRule="auto"/>
              <w:ind w:left="0" w:right="0"/>
              <w:jc w:val="left"/>
              <w:rPr>
                <w:rFonts w:hint="default" w:ascii="Times New Roman" w:hAnsi="Times New Roman" w:cs="宋体"/>
                <w:bCs/>
                <w:color w:val="000000"/>
                <w:sz w:val="24"/>
                <w:u w:val="single"/>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156" w:beforeLines="50" w:beforeAutospacing="0" w:after="156" w:afterLines="50" w:afterAutospacing="0" w:line="300" w:lineRule="auto"/>
              <w:ind w:left="0" w:right="0"/>
              <w:jc w:val="center"/>
              <w:rPr>
                <w:rFonts w:hint="default" w:ascii="Times New Roman" w:hAnsi="Times New Roman" w:cs="宋体"/>
                <w:bCs/>
                <w:color w:val="000000"/>
                <w:sz w:val="24"/>
              </w:rPr>
            </w:pPr>
            <w:r>
              <w:rPr>
                <w:rFonts w:hint="eastAsia" w:ascii="Times New Roman" w:hAnsi="Times New Roman" w:cs="宋体"/>
                <w:bCs/>
                <w:color w:val="000000"/>
                <w:sz w:val="24"/>
              </w:rPr>
              <w:t>项目负责人</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156" w:beforeLines="50" w:beforeAutospacing="0" w:after="156" w:afterLines="50" w:afterAutospacing="0" w:line="300" w:lineRule="auto"/>
              <w:ind w:left="0" w:right="0"/>
              <w:jc w:val="center"/>
              <w:rPr>
                <w:rFonts w:hint="default" w:ascii="Times New Roman" w:hAnsi="Times New Roman" w:cs="宋体"/>
                <w:bCs/>
                <w:color w:val="000000"/>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156" w:beforeLines="50" w:beforeAutospacing="0" w:after="156" w:afterLines="50" w:afterAutospacing="0" w:line="300" w:lineRule="auto"/>
              <w:ind w:left="0" w:right="0"/>
              <w:jc w:val="center"/>
              <w:rPr>
                <w:rFonts w:hint="default" w:ascii="Times New Roman" w:hAnsi="Times New Roman" w:cs="宋体"/>
                <w:bCs/>
                <w:color w:val="000000"/>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156" w:beforeLines="50" w:beforeAutospacing="0" w:after="156" w:afterLines="50" w:afterAutospacing="0" w:line="300" w:lineRule="auto"/>
              <w:ind w:left="0" w:right="0"/>
              <w:jc w:val="center"/>
              <w:rPr>
                <w:rFonts w:hint="default" w:ascii="Times New Roman" w:hAnsi="Times New Roman" w:cs="宋体"/>
                <w:bCs/>
                <w:color w:val="000000"/>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156" w:beforeLines="50" w:beforeAutospacing="0" w:after="156" w:afterLines="50" w:afterAutospacing="0" w:line="300" w:lineRule="auto"/>
              <w:ind w:left="0" w:right="0"/>
              <w:jc w:val="center"/>
              <w:rPr>
                <w:rFonts w:hint="default" w:ascii="Times New Roman" w:hAnsi="Times New Roman" w:cs="宋体"/>
                <w:bCs/>
                <w:color w:val="000000"/>
                <w:sz w:val="24"/>
              </w:rPr>
            </w:pPr>
          </w:p>
        </w:tc>
      </w:tr>
      <w:tr>
        <w:tblPrEx>
          <w:tblCellMar>
            <w:top w:w="0" w:type="dxa"/>
            <w:left w:w="108" w:type="dxa"/>
            <w:bottom w:w="0" w:type="dxa"/>
            <w:right w:w="108" w:type="dxa"/>
          </w:tblCellMar>
        </w:tblPrEx>
        <w:trPr>
          <w:trHeight w:val="197" w:hRule="atLeast"/>
        </w:trPr>
        <w:tc>
          <w:tcPr>
            <w:tcW w:w="64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spacing w:before="156" w:beforeLines="50" w:beforeAutospacing="0" w:after="156" w:afterLines="50" w:afterAutospacing="0" w:line="300" w:lineRule="auto"/>
              <w:ind w:left="0" w:right="0"/>
              <w:jc w:val="left"/>
              <w:rPr>
                <w:rFonts w:hint="default" w:ascii="Times New Roman" w:hAnsi="Times New Roman" w:cs="宋体"/>
                <w:bCs/>
                <w:color w:val="000000"/>
                <w:sz w:val="24"/>
              </w:rPr>
            </w:pPr>
          </w:p>
        </w:tc>
        <w:tc>
          <w:tcPr>
            <w:tcW w:w="126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spacing w:before="156" w:beforeLines="50" w:beforeAutospacing="0" w:after="156" w:afterLines="50" w:afterAutospacing="0" w:line="300" w:lineRule="auto"/>
              <w:ind w:left="0" w:right="0"/>
              <w:jc w:val="left"/>
              <w:rPr>
                <w:rFonts w:hint="default" w:ascii="Times New Roman" w:hAnsi="Times New Roman" w:cs="宋体"/>
                <w:bCs/>
                <w:color w:val="000000"/>
                <w:sz w:val="24"/>
                <w:u w:val="single"/>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156" w:beforeLines="50" w:beforeAutospacing="0" w:after="156" w:afterLines="50" w:afterAutospacing="0" w:line="300" w:lineRule="auto"/>
              <w:ind w:left="0" w:right="0"/>
              <w:jc w:val="center"/>
              <w:rPr>
                <w:rFonts w:hint="default" w:ascii="Times New Roman" w:hAnsi="Times New Roman" w:cs="宋体"/>
                <w:bCs/>
                <w:color w:val="000000"/>
                <w:sz w:val="24"/>
              </w:rPr>
            </w:pPr>
            <w:r>
              <w:rPr>
                <w:rFonts w:hint="eastAsia" w:ascii="Times New Roman" w:hAnsi="Times New Roman" w:cs="宋体"/>
                <w:bCs/>
                <w:color w:val="000000"/>
                <w:sz w:val="24"/>
              </w:rPr>
              <w:t>配合工作人员</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156" w:beforeLines="50" w:beforeAutospacing="0" w:after="156" w:afterLines="50" w:afterAutospacing="0" w:line="300" w:lineRule="auto"/>
              <w:ind w:left="0" w:right="0"/>
              <w:jc w:val="center"/>
              <w:rPr>
                <w:rFonts w:hint="default" w:ascii="Times New Roman" w:hAnsi="Times New Roman" w:cs="宋体"/>
                <w:bCs/>
                <w:color w:val="000000"/>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156" w:beforeLines="50" w:beforeAutospacing="0" w:after="156" w:afterLines="50" w:afterAutospacing="0" w:line="300" w:lineRule="auto"/>
              <w:ind w:left="0" w:right="0"/>
              <w:jc w:val="center"/>
              <w:rPr>
                <w:rFonts w:hint="default" w:ascii="Times New Roman" w:hAnsi="Times New Roman" w:cs="宋体"/>
                <w:bCs/>
                <w:color w:val="000000"/>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156" w:beforeLines="50" w:beforeAutospacing="0" w:after="156" w:afterLines="50" w:afterAutospacing="0" w:line="300" w:lineRule="auto"/>
              <w:ind w:left="0" w:right="0"/>
              <w:jc w:val="center"/>
              <w:rPr>
                <w:rFonts w:hint="default" w:ascii="Times New Roman" w:hAnsi="Times New Roman" w:cs="宋体"/>
                <w:bCs/>
                <w:color w:val="000000"/>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156" w:beforeLines="50" w:beforeAutospacing="0" w:after="156" w:afterLines="50" w:afterAutospacing="0" w:line="300" w:lineRule="auto"/>
              <w:ind w:left="0" w:right="0"/>
              <w:rPr>
                <w:rFonts w:hint="eastAsia" w:ascii="Times New Roman" w:hAnsi="Times New Roman" w:cs="宋体"/>
                <w:bCs/>
                <w:color w:val="000000"/>
                <w:sz w:val="24"/>
              </w:rPr>
            </w:pPr>
          </w:p>
        </w:tc>
      </w:tr>
      <w:tr>
        <w:tblPrEx>
          <w:tblCellMar>
            <w:top w:w="0" w:type="dxa"/>
            <w:left w:w="108" w:type="dxa"/>
            <w:bottom w:w="0" w:type="dxa"/>
            <w:right w:w="108" w:type="dxa"/>
          </w:tblCellMar>
        </w:tblPrEx>
        <w:trPr>
          <w:trHeight w:val="390" w:hRule="atLeast"/>
        </w:trPr>
        <w:tc>
          <w:tcPr>
            <w:tcW w:w="648" w:type="dxa"/>
            <w:vMerge w:val="restart"/>
            <w:tcBorders>
              <w:top w:val="single" w:color="auto" w:sz="4" w:space="0"/>
              <w:left w:val="single" w:color="auto" w:sz="4" w:space="0"/>
              <w:right w:val="single" w:color="auto" w:sz="4" w:space="0"/>
            </w:tcBorders>
            <w:noWrap w:val="0"/>
            <w:vAlign w:val="center"/>
          </w:tcPr>
          <w:p>
            <w:pPr>
              <w:keepNext w:val="0"/>
              <w:keepLines w:val="0"/>
              <w:suppressLineNumbers w:val="0"/>
              <w:adjustRightInd w:val="0"/>
              <w:snapToGrid w:val="0"/>
              <w:spacing w:before="156" w:beforeLines="50" w:beforeAutospacing="0" w:after="156" w:afterLines="50" w:afterAutospacing="0" w:line="300" w:lineRule="auto"/>
              <w:ind w:left="0" w:right="0"/>
              <w:jc w:val="center"/>
              <w:rPr>
                <w:rFonts w:hint="default" w:ascii="Times New Roman" w:hAnsi="Times New Roman" w:cs="宋体"/>
                <w:bCs/>
                <w:color w:val="000000"/>
                <w:sz w:val="24"/>
              </w:rPr>
            </w:pPr>
            <w:r>
              <w:rPr>
                <w:rFonts w:hint="eastAsia" w:ascii="Times New Roman" w:hAnsi="Times New Roman" w:cs="宋体"/>
                <w:bCs/>
                <w:color w:val="000000"/>
                <w:sz w:val="24"/>
              </w:rPr>
              <w:t>乙方</w:t>
            </w:r>
          </w:p>
        </w:tc>
        <w:tc>
          <w:tcPr>
            <w:tcW w:w="1260" w:type="dxa"/>
            <w:vMerge w:val="restart"/>
            <w:tcBorders>
              <w:top w:val="single" w:color="auto" w:sz="4" w:space="0"/>
              <w:left w:val="single" w:color="auto" w:sz="4" w:space="0"/>
              <w:right w:val="single" w:color="auto" w:sz="4" w:space="0"/>
            </w:tcBorders>
            <w:noWrap w:val="0"/>
            <w:vAlign w:val="center"/>
          </w:tcPr>
          <w:p>
            <w:pPr>
              <w:keepNext w:val="0"/>
              <w:keepLines w:val="0"/>
              <w:suppressLineNumbers w:val="0"/>
              <w:adjustRightInd w:val="0"/>
              <w:snapToGrid w:val="0"/>
              <w:spacing w:before="156" w:beforeLines="50" w:beforeAutospacing="0" w:after="156" w:afterLines="50" w:afterAutospacing="0" w:line="300" w:lineRule="auto"/>
              <w:ind w:left="0" w:right="0"/>
              <w:jc w:val="center"/>
              <w:rPr>
                <w:rFonts w:hint="default" w:ascii="Times New Roman" w:hAnsi="Times New Roman" w:cs="宋体"/>
                <w:bCs/>
                <w:color w:val="000000"/>
                <w:sz w:val="24"/>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156" w:beforeLines="50" w:beforeAutospacing="0" w:after="156" w:afterLines="50" w:afterAutospacing="0" w:line="300" w:lineRule="auto"/>
              <w:ind w:left="0" w:right="0"/>
              <w:jc w:val="center"/>
              <w:rPr>
                <w:rFonts w:hint="default" w:ascii="Times New Roman" w:hAnsi="Times New Roman" w:cs="宋体"/>
                <w:bCs/>
                <w:color w:val="000000"/>
                <w:sz w:val="24"/>
              </w:rPr>
            </w:pPr>
            <w:r>
              <w:rPr>
                <w:rFonts w:hint="eastAsia" w:ascii="Times New Roman" w:hAnsi="Times New Roman" w:cs="宋体"/>
                <w:bCs/>
                <w:color w:val="000000"/>
                <w:sz w:val="24"/>
              </w:rPr>
              <w:t>项目主管</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156" w:beforeLines="50" w:beforeAutospacing="0" w:after="156" w:afterLines="50" w:afterAutospacing="0" w:line="300" w:lineRule="auto"/>
              <w:ind w:left="0" w:right="0"/>
              <w:jc w:val="center"/>
              <w:rPr>
                <w:rFonts w:hint="default" w:ascii="Times New Roman" w:hAnsi="Times New Roman" w:cs="宋体"/>
                <w:bCs/>
                <w:color w:val="000000"/>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156" w:beforeLines="50" w:beforeAutospacing="0" w:after="156" w:afterLines="50" w:afterAutospacing="0" w:line="300" w:lineRule="auto"/>
              <w:ind w:left="0" w:right="0"/>
              <w:jc w:val="center"/>
              <w:rPr>
                <w:rFonts w:hint="default" w:ascii="Times New Roman" w:hAnsi="Times New Roman" w:cs="宋体"/>
                <w:bCs/>
                <w:color w:val="000000"/>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156" w:beforeLines="50" w:beforeAutospacing="0" w:after="156" w:afterLines="50" w:afterAutospacing="0" w:line="300" w:lineRule="auto"/>
              <w:ind w:left="0" w:right="0"/>
              <w:jc w:val="center"/>
              <w:rPr>
                <w:rFonts w:hint="default" w:ascii="Times New Roman" w:hAnsi="Times New Roman" w:cs="宋体"/>
                <w:bCs/>
                <w:color w:val="000000"/>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156" w:beforeLines="50" w:beforeAutospacing="0" w:after="156" w:afterLines="50" w:afterAutospacing="0" w:line="300" w:lineRule="auto"/>
              <w:ind w:left="0" w:right="0"/>
              <w:jc w:val="center"/>
              <w:rPr>
                <w:rFonts w:hint="default" w:ascii="Times New Roman" w:hAnsi="Times New Roman" w:cs="宋体"/>
                <w:bCs/>
                <w:color w:val="000000"/>
                <w:sz w:val="24"/>
              </w:rPr>
            </w:pPr>
          </w:p>
        </w:tc>
      </w:tr>
      <w:tr>
        <w:tblPrEx>
          <w:tblCellMar>
            <w:top w:w="0" w:type="dxa"/>
            <w:left w:w="108" w:type="dxa"/>
            <w:bottom w:w="0" w:type="dxa"/>
            <w:right w:w="108" w:type="dxa"/>
          </w:tblCellMar>
        </w:tblPrEx>
        <w:trPr>
          <w:trHeight w:val="375" w:hRule="atLeast"/>
        </w:trPr>
        <w:tc>
          <w:tcPr>
            <w:tcW w:w="648" w:type="dxa"/>
            <w:vMerge w:val="continue"/>
            <w:tcBorders>
              <w:left w:val="single" w:color="auto" w:sz="4" w:space="0"/>
              <w:right w:val="single" w:color="auto" w:sz="4" w:space="0"/>
            </w:tcBorders>
            <w:noWrap w:val="0"/>
            <w:vAlign w:val="center"/>
          </w:tcPr>
          <w:p>
            <w:pPr>
              <w:keepNext w:val="0"/>
              <w:keepLines w:val="0"/>
              <w:widowControl/>
              <w:suppressLineNumbers w:val="0"/>
              <w:adjustRightInd w:val="0"/>
              <w:snapToGrid w:val="0"/>
              <w:spacing w:before="156" w:beforeLines="50" w:beforeAutospacing="0" w:after="156" w:afterLines="50" w:afterAutospacing="0" w:line="300" w:lineRule="auto"/>
              <w:ind w:left="0" w:right="0"/>
              <w:jc w:val="left"/>
              <w:rPr>
                <w:rFonts w:hint="default" w:ascii="Times New Roman" w:hAnsi="Times New Roman" w:cs="宋体"/>
                <w:bCs/>
                <w:color w:val="000000"/>
                <w:sz w:val="24"/>
              </w:rPr>
            </w:pPr>
          </w:p>
        </w:tc>
        <w:tc>
          <w:tcPr>
            <w:tcW w:w="1260" w:type="dxa"/>
            <w:vMerge w:val="continue"/>
            <w:tcBorders>
              <w:left w:val="single" w:color="auto" w:sz="4" w:space="0"/>
              <w:right w:val="single" w:color="auto" w:sz="4" w:space="0"/>
            </w:tcBorders>
            <w:noWrap w:val="0"/>
            <w:vAlign w:val="center"/>
          </w:tcPr>
          <w:p>
            <w:pPr>
              <w:keepNext w:val="0"/>
              <w:keepLines w:val="0"/>
              <w:widowControl/>
              <w:suppressLineNumbers w:val="0"/>
              <w:adjustRightInd w:val="0"/>
              <w:snapToGrid w:val="0"/>
              <w:spacing w:before="156" w:beforeLines="50" w:beforeAutospacing="0" w:after="156" w:afterLines="50" w:afterAutospacing="0" w:line="300" w:lineRule="auto"/>
              <w:ind w:left="0" w:right="0"/>
              <w:jc w:val="left"/>
              <w:rPr>
                <w:rFonts w:hint="default" w:ascii="Times New Roman" w:hAnsi="Times New Roman" w:cs="宋体"/>
                <w:bCs/>
                <w:color w:val="000000"/>
                <w:sz w:val="24"/>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156" w:beforeLines="50" w:beforeAutospacing="0" w:after="156" w:afterLines="50" w:afterAutospacing="0" w:line="300" w:lineRule="auto"/>
              <w:ind w:left="0" w:right="0"/>
              <w:jc w:val="center"/>
              <w:rPr>
                <w:rFonts w:hint="default" w:ascii="Times New Roman" w:hAnsi="Times New Roman" w:cs="宋体"/>
                <w:bCs/>
                <w:color w:val="000000"/>
                <w:sz w:val="24"/>
              </w:rPr>
            </w:pPr>
            <w:r>
              <w:rPr>
                <w:rFonts w:hint="eastAsia" w:ascii="Times New Roman" w:hAnsi="Times New Roman" w:cs="宋体"/>
                <w:bCs/>
                <w:color w:val="000000"/>
                <w:sz w:val="24"/>
              </w:rPr>
              <w:t>项目负责人</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156" w:beforeLines="50" w:beforeAutospacing="0" w:after="156" w:afterLines="50" w:afterAutospacing="0" w:line="300" w:lineRule="auto"/>
              <w:ind w:left="0" w:right="0"/>
              <w:jc w:val="center"/>
              <w:rPr>
                <w:rFonts w:hint="default" w:ascii="Times New Roman" w:hAnsi="Times New Roman" w:cs="宋体"/>
                <w:bCs/>
                <w:color w:val="000000"/>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156" w:beforeLines="50" w:beforeAutospacing="0" w:after="156" w:afterLines="50" w:afterAutospacing="0" w:line="300" w:lineRule="auto"/>
              <w:ind w:left="0" w:right="0"/>
              <w:jc w:val="center"/>
              <w:rPr>
                <w:rFonts w:hint="default" w:ascii="Times New Roman" w:hAnsi="Times New Roman" w:cs="宋体"/>
                <w:bCs/>
                <w:color w:val="000000"/>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156" w:beforeLines="50" w:beforeAutospacing="0" w:after="156" w:afterLines="50" w:afterAutospacing="0" w:line="300" w:lineRule="auto"/>
              <w:ind w:left="0" w:right="0"/>
              <w:jc w:val="center"/>
              <w:rPr>
                <w:rFonts w:hint="default" w:ascii="Times New Roman" w:hAnsi="Times New Roman" w:cs="宋体"/>
                <w:bCs/>
                <w:color w:val="000000"/>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156" w:beforeLines="50" w:beforeAutospacing="0" w:after="156" w:afterLines="50" w:afterAutospacing="0" w:line="300" w:lineRule="auto"/>
              <w:ind w:left="0" w:right="0"/>
              <w:jc w:val="center"/>
              <w:rPr>
                <w:rFonts w:hint="default" w:ascii="Times New Roman" w:hAnsi="Times New Roman" w:cs="宋体"/>
                <w:bCs/>
                <w:color w:val="000000"/>
                <w:sz w:val="24"/>
              </w:rPr>
            </w:pPr>
          </w:p>
        </w:tc>
      </w:tr>
      <w:tr>
        <w:tblPrEx>
          <w:tblCellMar>
            <w:top w:w="0" w:type="dxa"/>
            <w:left w:w="108" w:type="dxa"/>
            <w:bottom w:w="0" w:type="dxa"/>
            <w:right w:w="108" w:type="dxa"/>
          </w:tblCellMar>
        </w:tblPrEx>
        <w:trPr>
          <w:trHeight w:val="495" w:hRule="atLeast"/>
        </w:trPr>
        <w:tc>
          <w:tcPr>
            <w:tcW w:w="648" w:type="dxa"/>
            <w:vMerge w:val="continue"/>
            <w:tcBorders>
              <w:left w:val="single" w:color="auto" w:sz="4" w:space="0"/>
              <w:right w:val="single" w:color="auto" w:sz="4" w:space="0"/>
            </w:tcBorders>
            <w:noWrap w:val="0"/>
            <w:vAlign w:val="center"/>
          </w:tcPr>
          <w:p>
            <w:pPr>
              <w:keepNext w:val="0"/>
              <w:keepLines w:val="0"/>
              <w:widowControl/>
              <w:suppressLineNumbers w:val="0"/>
              <w:adjustRightInd w:val="0"/>
              <w:snapToGrid w:val="0"/>
              <w:spacing w:before="156" w:beforeLines="50" w:beforeAutospacing="0" w:after="156" w:afterLines="50" w:afterAutospacing="0" w:line="300" w:lineRule="auto"/>
              <w:ind w:left="0" w:right="0"/>
              <w:jc w:val="left"/>
              <w:rPr>
                <w:rFonts w:hint="default" w:ascii="Times New Roman" w:hAnsi="Times New Roman" w:cs="宋体"/>
                <w:bCs/>
                <w:color w:val="000000"/>
                <w:sz w:val="24"/>
              </w:rPr>
            </w:pPr>
          </w:p>
        </w:tc>
        <w:tc>
          <w:tcPr>
            <w:tcW w:w="1260" w:type="dxa"/>
            <w:vMerge w:val="continue"/>
            <w:tcBorders>
              <w:left w:val="single" w:color="auto" w:sz="4" w:space="0"/>
              <w:right w:val="single" w:color="auto" w:sz="4" w:space="0"/>
            </w:tcBorders>
            <w:noWrap w:val="0"/>
            <w:vAlign w:val="center"/>
          </w:tcPr>
          <w:p>
            <w:pPr>
              <w:keepNext w:val="0"/>
              <w:keepLines w:val="0"/>
              <w:widowControl/>
              <w:suppressLineNumbers w:val="0"/>
              <w:adjustRightInd w:val="0"/>
              <w:snapToGrid w:val="0"/>
              <w:spacing w:before="156" w:beforeLines="50" w:beforeAutospacing="0" w:after="156" w:afterLines="50" w:afterAutospacing="0" w:line="300" w:lineRule="auto"/>
              <w:ind w:left="0" w:right="0"/>
              <w:jc w:val="left"/>
              <w:rPr>
                <w:rFonts w:hint="default" w:ascii="Times New Roman" w:hAnsi="Times New Roman" w:cs="宋体"/>
                <w:bCs/>
                <w:color w:val="000000"/>
                <w:sz w:val="24"/>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156" w:beforeLines="50" w:beforeAutospacing="0" w:after="156" w:afterLines="50" w:afterAutospacing="0" w:line="300" w:lineRule="auto"/>
              <w:ind w:left="0" w:right="0"/>
              <w:jc w:val="center"/>
              <w:rPr>
                <w:rFonts w:hint="default" w:ascii="Times New Roman" w:hAnsi="Times New Roman" w:cs="宋体"/>
                <w:bCs/>
                <w:color w:val="000000"/>
                <w:sz w:val="24"/>
              </w:rPr>
            </w:pPr>
            <w:r>
              <w:rPr>
                <w:rFonts w:hint="eastAsia" w:ascii="Times New Roman" w:hAnsi="Times New Roman" w:cs="宋体"/>
                <w:bCs/>
                <w:color w:val="000000"/>
                <w:sz w:val="24"/>
              </w:rPr>
              <w:t>项目成员</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156" w:beforeLines="50" w:beforeAutospacing="0" w:after="156" w:afterLines="50" w:afterAutospacing="0" w:line="300" w:lineRule="auto"/>
              <w:ind w:left="0" w:right="0"/>
              <w:jc w:val="center"/>
              <w:rPr>
                <w:rFonts w:hint="default" w:ascii="Times New Roman" w:hAnsi="Times New Roman" w:cs="宋体"/>
                <w:bCs/>
                <w:color w:val="000000"/>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156" w:beforeLines="50" w:beforeAutospacing="0" w:after="156" w:afterLines="50" w:afterAutospacing="0" w:line="300" w:lineRule="auto"/>
              <w:ind w:left="0" w:right="0"/>
              <w:jc w:val="center"/>
              <w:rPr>
                <w:rFonts w:hint="default" w:ascii="Times New Roman" w:hAnsi="Times New Roman" w:cs="宋体"/>
                <w:bCs/>
                <w:color w:val="000000"/>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156" w:beforeLines="50" w:beforeAutospacing="0" w:after="156" w:afterLines="50" w:afterAutospacing="0" w:line="300" w:lineRule="auto"/>
              <w:ind w:left="0" w:right="0"/>
              <w:jc w:val="center"/>
              <w:rPr>
                <w:rFonts w:hint="default" w:ascii="Times New Roman" w:hAnsi="Times New Roman" w:cs="宋体"/>
                <w:bCs/>
                <w:color w:val="000000"/>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156" w:beforeLines="50" w:beforeAutospacing="0" w:after="156" w:afterLines="50" w:afterAutospacing="0" w:line="300" w:lineRule="auto"/>
              <w:ind w:left="0" w:right="0"/>
              <w:jc w:val="center"/>
              <w:rPr>
                <w:rFonts w:hint="default" w:ascii="Times New Roman" w:hAnsi="Times New Roman" w:cs="宋体"/>
                <w:bCs/>
                <w:color w:val="000000"/>
                <w:sz w:val="24"/>
              </w:rPr>
            </w:pPr>
          </w:p>
        </w:tc>
      </w:tr>
      <w:tr>
        <w:tblPrEx>
          <w:tblCellMar>
            <w:top w:w="0" w:type="dxa"/>
            <w:left w:w="108" w:type="dxa"/>
            <w:bottom w:w="0" w:type="dxa"/>
            <w:right w:w="108" w:type="dxa"/>
          </w:tblCellMar>
        </w:tblPrEx>
        <w:trPr>
          <w:trHeight w:val="495" w:hRule="atLeast"/>
        </w:trPr>
        <w:tc>
          <w:tcPr>
            <w:tcW w:w="648" w:type="dxa"/>
            <w:vMerge w:val="continue"/>
            <w:tcBorders>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spacing w:before="156" w:beforeLines="50" w:beforeAutospacing="0" w:after="156" w:afterLines="50" w:afterAutospacing="0" w:line="300" w:lineRule="auto"/>
              <w:ind w:left="0" w:right="0"/>
              <w:jc w:val="left"/>
              <w:rPr>
                <w:rFonts w:hint="default" w:ascii="Times New Roman" w:hAnsi="Times New Roman" w:cs="宋体"/>
                <w:bCs/>
                <w:color w:val="000000"/>
                <w:sz w:val="24"/>
              </w:rPr>
            </w:pPr>
          </w:p>
        </w:tc>
        <w:tc>
          <w:tcPr>
            <w:tcW w:w="1260" w:type="dxa"/>
            <w:vMerge w:val="continue"/>
            <w:tcBorders>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spacing w:before="156" w:beforeLines="50" w:beforeAutospacing="0" w:after="156" w:afterLines="50" w:afterAutospacing="0" w:line="300" w:lineRule="auto"/>
              <w:ind w:left="0" w:right="0"/>
              <w:jc w:val="left"/>
              <w:rPr>
                <w:rFonts w:hint="default" w:ascii="Times New Roman" w:hAnsi="Times New Roman" w:cs="宋体"/>
                <w:bCs/>
                <w:color w:val="000000"/>
                <w:sz w:val="24"/>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156" w:beforeLines="50" w:beforeAutospacing="0" w:after="156" w:afterLines="50" w:afterAutospacing="0" w:line="300" w:lineRule="auto"/>
              <w:ind w:left="0" w:right="0"/>
              <w:jc w:val="center"/>
              <w:rPr>
                <w:rFonts w:hint="eastAsia" w:ascii="Times New Roman" w:hAnsi="Times New Roman" w:cs="宋体"/>
                <w:bCs/>
                <w:color w:val="000000"/>
                <w:sz w:val="24"/>
              </w:rPr>
            </w:pPr>
            <w:r>
              <w:rPr>
                <w:rFonts w:hint="eastAsia" w:ascii="Times New Roman" w:hAnsi="Times New Roman" w:cs="宋体"/>
                <w:bCs/>
                <w:color w:val="000000"/>
                <w:sz w:val="24"/>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156" w:beforeLines="50" w:beforeAutospacing="0" w:after="156" w:afterLines="50" w:afterAutospacing="0" w:line="300" w:lineRule="auto"/>
              <w:ind w:left="0" w:right="0"/>
              <w:jc w:val="center"/>
              <w:rPr>
                <w:rFonts w:hint="default" w:ascii="Times New Roman" w:hAnsi="Times New Roman" w:cs="宋体"/>
                <w:bCs/>
                <w:color w:val="000000"/>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156" w:beforeLines="50" w:beforeAutospacing="0" w:after="156" w:afterLines="50" w:afterAutospacing="0" w:line="300" w:lineRule="auto"/>
              <w:ind w:left="0" w:right="0"/>
              <w:jc w:val="center"/>
              <w:rPr>
                <w:rFonts w:hint="default" w:ascii="Times New Roman" w:hAnsi="Times New Roman" w:cs="宋体"/>
                <w:bCs/>
                <w:color w:val="000000"/>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156" w:beforeLines="50" w:beforeAutospacing="0" w:after="156" w:afterLines="50" w:afterAutospacing="0" w:line="300" w:lineRule="auto"/>
              <w:ind w:left="0" w:right="0"/>
              <w:jc w:val="center"/>
              <w:rPr>
                <w:rFonts w:hint="default" w:ascii="Times New Roman" w:hAnsi="Times New Roman" w:cs="宋体"/>
                <w:bCs/>
                <w:color w:val="000000"/>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156" w:beforeLines="50" w:beforeAutospacing="0" w:after="156" w:afterLines="50" w:afterAutospacing="0" w:line="300" w:lineRule="auto"/>
              <w:ind w:left="0" w:right="0"/>
              <w:jc w:val="center"/>
              <w:rPr>
                <w:rFonts w:hint="default" w:ascii="Times New Roman" w:hAnsi="Times New Roman" w:cs="宋体"/>
                <w:bCs/>
                <w:color w:val="000000"/>
                <w:sz w:val="24"/>
              </w:rPr>
            </w:pPr>
          </w:p>
        </w:tc>
      </w:tr>
    </w:tbl>
    <w:p>
      <w:pPr>
        <w:adjustRightInd w:val="0"/>
        <w:snapToGrid w:val="0"/>
        <w:spacing w:before="156" w:beforeLines="50" w:after="156" w:afterLines="50" w:line="300" w:lineRule="auto"/>
        <w:rPr>
          <w:rFonts w:hint="eastAsia"/>
          <w:b/>
          <w:color w:val="000000"/>
          <w:sz w:val="24"/>
        </w:rPr>
      </w:pPr>
    </w:p>
    <w:p>
      <w:pPr>
        <w:adjustRightInd w:val="0"/>
        <w:snapToGrid w:val="0"/>
        <w:spacing w:before="156" w:beforeLines="50" w:after="156" w:afterLines="50" w:line="300" w:lineRule="auto"/>
        <w:rPr>
          <w:rFonts w:hint="eastAsia"/>
          <w:sz w:val="24"/>
        </w:rPr>
      </w:pPr>
    </w:p>
    <w:p>
      <w:pPr>
        <w:adjustRightInd w:val="0"/>
        <w:snapToGrid w:val="0"/>
        <w:spacing w:before="156" w:beforeLines="50" w:after="156" w:afterLines="50" w:line="300" w:lineRule="auto"/>
        <w:rPr>
          <w:sz w:val="24"/>
        </w:rPr>
      </w:pPr>
    </w:p>
    <w:p>
      <w:pPr>
        <w:adjustRightInd w:val="0"/>
        <w:snapToGrid w:val="0"/>
        <w:spacing w:before="156" w:beforeLines="50" w:after="156" w:afterLines="50" w:line="300" w:lineRule="auto"/>
        <w:rPr>
          <w:rFonts w:hint="eastAsia"/>
          <w:sz w:val="24"/>
        </w:rPr>
      </w:pPr>
    </w:p>
    <w:p>
      <w:pPr>
        <w:adjustRightInd w:val="0"/>
        <w:snapToGrid w:val="0"/>
        <w:spacing w:before="156" w:beforeLines="50" w:after="156" w:afterLines="50" w:line="300" w:lineRule="auto"/>
        <w:rPr>
          <w:rFonts w:hint="eastAsia"/>
          <w:sz w:val="24"/>
        </w:rPr>
      </w:pPr>
    </w:p>
    <w:p>
      <w:pPr>
        <w:adjustRightInd w:val="0"/>
        <w:snapToGrid w:val="0"/>
        <w:spacing w:before="156" w:beforeLines="50" w:after="156" w:afterLines="50" w:line="300" w:lineRule="auto"/>
        <w:rPr>
          <w:rFonts w:hint="eastAsia"/>
          <w:sz w:val="24"/>
        </w:rPr>
      </w:pPr>
    </w:p>
    <w:p>
      <w:pPr>
        <w:adjustRightInd w:val="0"/>
        <w:snapToGrid w:val="0"/>
        <w:spacing w:before="156" w:beforeLines="50" w:after="156" w:afterLines="50" w:line="300" w:lineRule="auto"/>
        <w:rPr>
          <w:rFonts w:hint="eastAsia"/>
          <w:sz w:val="24"/>
        </w:rPr>
      </w:pPr>
    </w:p>
    <w:p>
      <w:pPr>
        <w:adjustRightInd w:val="0"/>
        <w:snapToGrid w:val="0"/>
        <w:spacing w:before="156" w:beforeLines="50" w:after="156" w:afterLines="50" w:line="300" w:lineRule="auto"/>
        <w:rPr>
          <w:rFonts w:hint="eastAsia"/>
          <w:sz w:val="24"/>
        </w:rPr>
      </w:pPr>
    </w:p>
    <w:p>
      <w:pPr>
        <w:rPr>
          <w:rFonts w:hint="eastAsia"/>
          <w:sz w:val="24"/>
        </w:rPr>
      </w:pPr>
      <w:r>
        <w:rPr>
          <w:rFonts w:hint="eastAsia"/>
          <w:sz w:val="24"/>
        </w:rPr>
        <w:br w:type="page"/>
      </w:r>
    </w:p>
    <w:p>
      <w:pPr>
        <w:adjustRightInd w:val="0"/>
        <w:snapToGrid w:val="0"/>
        <w:spacing w:before="156" w:beforeLines="50" w:after="156" w:afterLines="50" w:line="300" w:lineRule="auto"/>
        <w:rPr>
          <w:rFonts w:hint="eastAsia"/>
          <w:b/>
          <w:sz w:val="24"/>
        </w:rPr>
      </w:pPr>
      <w:r>
        <w:rPr>
          <w:rFonts w:hint="eastAsia"/>
          <w:b/>
          <w:sz w:val="24"/>
        </w:rPr>
        <w:t>附件</w:t>
      </w:r>
      <w:r>
        <w:rPr>
          <w:b/>
          <w:sz w:val="24"/>
          <w:u w:val="single"/>
        </w:rPr>
        <w:t xml:space="preserve">  </w:t>
      </w:r>
      <w:r>
        <w:rPr>
          <w:rFonts w:hint="eastAsia"/>
          <w:b/>
          <w:sz w:val="24"/>
          <w:u w:val="single"/>
        </w:rPr>
        <w:t xml:space="preserve">5 </w:t>
      </w:r>
      <w:r>
        <w:rPr>
          <w:b/>
          <w:sz w:val="24"/>
          <w:u w:val="single"/>
        </w:rPr>
        <w:t xml:space="preserve"> </w:t>
      </w:r>
      <w:r>
        <w:rPr>
          <w:rFonts w:hint="eastAsia"/>
          <w:b/>
          <w:sz w:val="24"/>
        </w:rPr>
        <w:t>：基础资料清单</w:t>
      </w:r>
    </w:p>
    <w:p>
      <w:pPr>
        <w:adjustRightInd w:val="0"/>
        <w:snapToGrid w:val="0"/>
        <w:spacing w:before="156" w:beforeLines="50" w:after="156" w:afterLines="50" w:line="300" w:lineRule="auto"/>
        <w:rPr>
          <w:b/>
          <w:sz w:val="24"/>
        </w:rPr>
      </w:pP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1800"/>
        <w:gridCol w:w="1440"/>
        <w:gridCol w:w="1440"/>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pPr>
              <w:pStyle w:val="58"/>
              <w:keepNext w:val="0"/>
              <w:keepLines w:val="0"/>
              <w:suppressLineNumbers w:val="0"/>
              <w:spacing w:before="0" w:beforeAutospacing="0" w:after="0" w:afterAutospacing="0"/>
              <w:ind w:left="0" w:right="0"/>
              <w:rPr>
                <w:rFonts w:hint="eastAsia" w:ascii="Times New Roman" w:hAnsi="Times New Roman" w:cs="Times New Roman"/>
              </w:rPr>
            </w:pPr>
            <w:r>
              <w:rPr>
                <w:rFonts w:hint="eastAsia" w:ascii="Times New Roman" w:hAnsi="Times New Roman" w:cs="Times New Roman"/>
              </w:rPr>
              <w:t>序号</w:t>
            </w:r>
          </w:p>
        </w:tc>
        <w:tc>
          <w:tcPr>
            <w:tcW w:w="1800" w:type="dxa"/>
            <w:noWrap w:val="0"/>
            <w:vAlign w:val="top"/>
          </w:tcPr>
          <w:p>
            <w:pPr>
              <w:pStyle w:val="58"/>
              <w:keepNext w:val="0"/>
              <w:keepLines w:val="0"/>
              <w:suppressLineNumbers w:val="0"/>
              <w:spacing w:before="0" w:beforeAutospacing="0" w:after="0" w:afterAutospacing="0"/>
              <w:ind w:left="0" w:right="0"/>
              <w:rPr>
                <w:rFonts w:hint="eastAsia" w:ascii="Times New Roman" w:hAnsi="Times New Roman" w:cs="Times New Roman"/>
              </w:rPr>
            </w:pPr>
            <w:r>
              <w:rPr>
                <w:rFonts w:hint="eastAsia" w:ascii="Times New Roman" w:hAnsi="Times New Roman" w:cs="Times New Roman"/>
              </w:rPr>
              <w:t>名称</w:t>
            </w:r>
          </w:p>
        </w:tc>
        <w:tc>
          <w:tcPr>
            <w:tcW w:w="1440" w:type="dxa"/>
            <w:noWrap w:val="0"/>
            <w:vAlign w:val="top"/>
          </w:tcPr>
          <w:p>
            <w:pPr>
              <w:pStyle w:val="58"/>
              <w:keepNext w:val="0"/>
              <w:keepLines w:val="0"/>
              <w:suppressLineNumbers w:val="0"/>
              <w:spacing w:before="0" w:beforeAutospacing="0" w:after="0" w:afterAutospacing="0"/>
              <w:ind w:left="0" w:right="0"/>
              <w:rPr>
                <w:rFonts w:hint="eastAsia" w:ascii="Times New Roman" w:hAnsi="Times New Roman" w:cs="Times New Roman"/>
              </w:rPr>
            </w:pPr>
            <w:r>
              <w:rPr>
                <w:rFonts w:hint="eastAsia" w:ascii="Times New Roman" w:hAnsi="Times New Roman" w:cs="Times New Roman"/>
              </w:rPr>
              <w:t>类型</w:t>
            </w:r>
          </w:p>
        </w:tc>
        <w:tc>
          <w:tcPr>
            <w:tcW w:w="1440" w:type="dxa"/>
            <w:noWrap w:val="0"/>
            <w:vAlign w:val="top"/>
          </w:tcPr>
          <w:p>
            <w:pPr>
              <w:pStyle w:val="58"/>
              <w:keepNext w:val="0"/>
              <w:keepLines w:val="0"/>
              <w:suppressLineNumbers w:val="0"/>
              <w:spacing w:before="0" w:beforeAutospacing="0" w:after="0" w:afterAutospacing="0"/>
              <w:ind w:left="0" w:right="0"/>
              <w:rPr>
                <w:rFonts w:hint="eastAsia" w:ascii="Times New Roman" w:hAnsi="Times New Roman" w:cs="Times New Roman"/>
              </w:rPr>
            </w:pPr>
            <w:r>
              <w:rPr>
                <w:rFonts w:hint="eastAsia" w:ascii="Times New Roman" w:hAnsi="Times New Roman" w:cs="Times New Roman"/>
              </w:rPr>
              <w:t>数量</w:t>
            </w:r>
          </w:p>
        </w:tc>
        <w:tc>
          <w:tcPr>
            <w:tcW w:w="2700" w:type="dxa"/>
            <w:noWrap w:val="0"/>
            <w:vAlign w:val="top"/>
          </w:tcPr>
          <w:p>
            <w:pPr>
              <w:pStyle w:val="58"/>
              <w:keepNext w:val="0"/>
              <w:keepLines w:val="0"/>
              <w:suppressLineNumbers w:val="0"/>
              <w:spacing w:before="0" w:beforeAutospacing="0" w:after="0" w:afterAutospacing="0"/>
              <w:ind w:left="0" w:right="0"/>
              <w:rPr>
                <w:rFonts w:hint="eastAsia" w:ascii="Times New Roman" w:hAnsi="Times New Roman" w:cs="Times New Roman"/>
              </w:rPr>
            </w:pPr>
            <w:r>
              <w:rPr>
                <w:rFonts w:hint="eastAsia" w:ascii="Times New Roman" w:hAnsi="Times New Roman" w:cs="Times New Roma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pPr>
              <w:pStyle w:val="58"/>
              <w:keepNext w:val="0"/>
              <w:keepLines w:val="0"/>
              <w:suppressLineNumbers w:val="0"/>
              <w:spacing w:before="0" w:beforeAutospacing="0" w:after="0" w:afterAutospacing="0"/>
              <w:ind w:left="0" w:right="0"/>
              <w:rPr>
                <w:rFonts w:hint="eastAsia" w:ascii="Times New Roman" w:hAnsi="Times New Roman" w:cs="Times New Roman"/>
              </w:rPr>
            </w:pPr>
          </w:p>
        </w:tc>
        <w:tc>
          <w:tcPr>
            <w:tcW w:w="1800" w:type="dxa"/>
            <w:noWrap w:val="0"/>
            <w:vAlign w:val="top"/>
          </w:tcPr>
          <w:p>
            <w:pPr>
              <w:pStyle w:val="58"/>
              <w:keepNext w:val="0"/>
              <w:keepLines w:val="0"/>
              <w:suppressLineNumbers w:val="0"/>
              <w:spacing w:before="0" w:beforeAutospacing="0" w:after="0" w:afterAutospacing="0"/>
              <w:ind w:left="0" w:right="0"/>
              <w:rPr>
                <w:rFonts w:hint="eastAsia" w:ascii="Times New Roman" w:hAnsi="Times New Roman" w:cs="Times New Roman"/>
              </w:rPr>
            </w:pPr>
          </w:p>
        </w:tc>
        <w:tc>
          <w:tcPr>
            <w:tcW w:w="1440" w:type="dxa"/>
            <w:noWrap w:val="0"/>
            <w:vAlign w:val="top"/>
          </w:tcPr>
          <w:p>
            <w:pPr>
              <w:pStyle w:val="58"/>
              <w:keepNext w:val="0"/>
              <w:keepLines w:val="0"/>
              <w:suppressLineNumbers w:val="0"/>
              <w:spacing w:before="0" w:beforeAutospacing="0" w:after="0" w:afterAutospacing="0"/>
              <w:ind w:left="0" w:right="0"/>
              <w:rPr>
                <w:rFonts w:hint="eastAsia" w:ascii="Times New Roman" w:hAnsi="Times New Roman" w:cs="Times New Roman"/>
              </w:rPr>
            </w:pPr>
          </w:p>
        </w:tc>
        <w:tc>
          <w:tcPr>
            <w:tcW w:w="1440" w:type="dxa"/>
            <w:noWrap w:val="0"/>
            <w:vAlign w:val="top"/>
          </w:tcPr>
          <w:p>
            <w:pPr>
              <w:pStyle w:val="58"/>
              <w:keepNext w:val="0"/>
              <w:keepLines w:val="0"/>
              <w:suppressLineNumbers w:val="0"/>
              <w:spacing w:before="0" w:beforeAutospacing="0" w:after="0" w:afterAutospacing="0"/>
              <w:ind w:left="0" w:right="0"/>
              <w:rPr>
                <w:rFonts w:hint="eastAsia" w:ascii="Times New Roman" w:hAnsi="Times New Roman" w:cs="Times New Roman"/>
              </w:rPr>
            </w:pPr>
          </w:p>
        </w:tc>
        <w:tc>
          <w:tcPr>
            <w:tcW w:w="2700" w:type="dxa"/>
            <w:noWrap w:val="0"/>
            <w:vAlign w:val="top"/>
          </w:tcPr>
          <w:p>
            <w:pPr>
              <w:pStyle w:val="58"/>
              <w:keepNext w:val="0"/>
              <w:keepLines w:val="0"/>
              <w:suppressLineNumbers w:val="0"/>
              <w:spacing w:before="0" w:beforeAutospacing="0" w:after="0" w:afterAutospacing="0"/>
              <w:ind w:left="0" w:right="0"/>
              <w:rPr>
                <w:rFonts w:hint="eastAsia"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pPr>
              <w:pStyle w:val="58"/>
              <w:keepNext w:val="0"/>
              <w:keepLines w:val="0"/>
              <w:suppressLineNumbers w:val="0"/>
              <w:spacing w:before="0" w:beforeAutospacing="0" w:after="0" w:afterAutospacing="0"/>
              <w:ind w:left="0" w:right="0"/>
              <w:rPr>
                <w:rFonts w:hint="eastAsia" w:ascii="Times New Roman" w:hAnsi="Times New Roman" w:cs="Times New Roman"/>
              </w:rPr>
            </w:pPr>
          </w:p>
        </w:tc>
        <w:tc>
          <w:tcPr>
            <w:tcW w:w="1800" w:type="dxa"/>
            <w:noWrap w:val="0"/>
            <w:vAlign w:val="top"/>
          </w:tcPr>
          <w:p>
            <w:pPr>
              <w:pStyle w:val="58"/>
              <w:keepNext w:val="0"/>
              <w:keepLines w:val="0"/>
              <w:suppressLineNumbers w:val="0"/>
              <w:spacing w:before="0" w:beforeAutospacing="0" w:after="0" w:afterAutospacing="0"/>
              <w:ind w:left="0" w:right="0"/>
              <w:rPr>
                <w:rFonts w:hint="eastAsia" w:ascii="Times New Roman" w:hAnsi="Times New Roman" w:cs="Times New Roman"/>
              </w:rPr>
            </w:pPr>
          </w:p>
        </w:tc>
        <w:tc>
          <w:tcPr>
            <w:tcW w:w="1440" w:type="dxa"/>
            <w:noWrap w:val="0"/>
            <w:vAlign w:val="top"/>
          </w:tcPr>
          <w:p>
            <w:pPr>
              <w:pStyle w:val="58"/>
              <w:keepNext w:val="0"/>
              <w:keepLines w:val="0"/>
              <w:suppressLineNumbers w:val="0"/>
              <w:spacing w:before="0" w:beforeAutospacing="0" w:after="0" w:afterAutospacing="0"/>
              <w:ind w:left="0" w:right="0"/>
              <w:rPr>
                <w:rFonts w:hint="eastAsia" w:ascii="Times New Roman" w:hAnsi="Times New Roman" w:cs="Times New Roman"/>
              </w:rPr>
            </w:pPr>
          </w:p>
        </w:tc>
        <w:tc>
          <w:tcPr>
            <w:tcW w:w="1440" w:type="dxa"/>
            <w:noWrap w:val="0"/>
            <w:vAlign w:val="top"/>
          </w:tcPr>
          <w:p>
            <w:pPr>
              <w:pStyle w:val="58"/>
              <w:keepNext w:val="0"/>
              <w:keepLines w:val="0"/>
              <w:suppressLineNumbers w:val="0"/>
              <w:spacing w:before="0" w:beforeAutospacing="0" w:after="0" w:afterAutospacing="0"/>
              <w:ind w:left="0" w:right="0"/>
              <w:rPr>
                <w:rFonts w:hint="eastAsia" w:ascii="Times New Roman" w:hAnsi="Times New Roman" w:cs="Times New Roman"/>
              </w:rPr>
            </w:pPr>
          </w:p>
        </w:tc>
        <w:tc>
          <w:tcPr>
            <w:tcW w:w="2700" w:type="dxa"/>
            <w:noWrap w:val="0"/>
            <w:vAlign w:val="top"/>
          </w:tcPr>
          <w:p>
            <w:pPr>
              <w:pStyle w:val="58"/>
              <w:keepNext w:val="0"/>
              <w:keepLines w:val="0"/>
              <w:suppressLineNumbers w:val="0"/>
              <w:spacing w:before="0" w:beforeAutospacing="0" w:after="0" w:afterAutospacing="0"/>
              <w:ind w:left="0" w:right="0"/>
              <w:rPr>
                <w:rFonts w:hint="eastAsia"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8" w:type="dxa"/>
            <w:noWrap w:val="0"/>
            <w:vAlign w:val="top"/>
          </w:tcPr>
          <w:p>
            <w:pPr>
              <w:pStyle w:val="58"/>
              <w:keepNext w:val="0"/>
              <w:keepLines w:val="0"/>
              <w:suppressLineNumbers w:val="0"/>
              <w:spacing w:before="0" w:beforeAutospacing="0" w:after="0" w:afterAutospacing="0"/>
              <w:ind w:left="0" w:right="0"/>
              <w:rPr>
                <w:rFonts w:hint="eastAsia" w:ascii="Times New Roman" w:hAnsi="Times New Roman" w:cs="Times New Roman"/>
              </w:rPr>
            </w:pPr>
          </w:p>
        </w:tc>
        <w:tc>
          <w:tcPr>
            <w:tcW w:w="1800" w:type="dxa"/>
            <w:noWrap w:val="0"/>
            <w:vAlign w:val="top"/>
          </w:tcPr>
          <w:p>
            <w:pPr>
              <w:pStyle w:val="58"/>
              <w:keepNext w:val="0"/>
              <w:keepLines w:val="0"/>
              <w:suppressLineNumbers w:val="0"/>
              <w:spacing w:before="0" w:beforeAutospacing="0" w:after="0" w:afterAutospacing="0"/>
              <w:ind w:left="0" w:right="0"/>
              <w:rPr>
                <w:rFonts w:hint="eastAsia" w:ascii="Times New Roman" w:hAnsi="Times New Roman" w:cs="Times New Roman"/>
              </w:rPr>
            </w:pPr>
          </w:p>
        </w:tc>
        <w:tc>
          <w:tcPr>
            <w:tcW w:w="1440" w:type="dxa"/>
            <w:noWrap w:val="0"/>
            <w:vAlign w:val="top"/>
          </w:tcPr>
          <w:p>
            <w:pPr>
              <w:pStyle w:val="58"/>
              <w:keepNext w:val="0"/>
              <w:keepLines w:val="0"/>
              <w:suppressLineNumbers w:val="0"/>
              <w:spacing w:before="0" w:beforeAutospacing="0" w:after="0" w:afterAutospacing="0"/>
              <w:ind w:left="0" w:right="0"/>
              <w:rPr>
                <w:rFonts w:hint="eastAsia" w:ascii="Times New Roman" w:hAnsi="Times New Roman" w:cs="Times New Roman"/>
              </w:rPr>
            </w:pPr>
          </w:p>
        </w:tc>
        <w:tc>
          <w:tcPr>
            <w:tcW w:w="1440" w:type="dxa"/>
            <w:noWrap w:val="0"/>
            <w:vAlign w:val="top"/>
          </w:tcPr>
          <w:p>
            <w:pPr>
              <w:pStyle w:val="58"/>
              <w:keepNext w:val="0"/>
              <w:keepLines w:val="0"/>
              <w:suppressLineNumbers w:val="0"/>
              <w:spacing w:before="0" w:beforeAutospacing="0" w:after="0" w:afterAutospacing="0"/>
              <w:ind w:left="0" w:right="0"/>
              <w:rPr>
                <w:rFonts w:hint="eastAsia" w:ascii="Times New Roman" w:hAnsi="Times New Roman" w:cs="Times New Roman"/>
              </w:rPr>
            </w:pPr>
          </w:p>
        </w:tc>
        <w:tc>
          <w:tcPr>
            <w:tcW w:w="2700" w:type="dxa"/>
            <w:noWrap w:val="0"/>
            <w:vAlign w:val="top"/>
          </w:tcPr>
          <w:p>
            <w:pPr>
              <w:pStyle w:val="58"/>
              <w:keepNext w:val="0"/>
              <w:keepLines w:val="0"/>
              <w:suppressLineNumbers w:val="0"/>
              <w:spacing w:before="0" w:beforeAutospacing="0" w:after="0" w:afterAutospacing="0"/>
              <w:ind w:left="0" w:right="0"/>
              <w:rPr>
                <w:rFonts w:hint="eastAsia"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pPr>
              <w:pStyle w:val="58"/>
              <w:keepNext w:val="0"/>
              <w:keepLines w:val="0"/>
              <w:suppressLineNumbers w:val="0"/>
              <w:spacing w:before="0" w:beforeAutospacing="0" w:after="0" w:afterAutospacing="0"/>
              <w:ind w:left="0" w:right="0"/>
              <w:rPr>
                <w:rFonts w:hint="eastAsia" w:ascii="Times New Roman" w:hAnsi="Times New Roman" w:cs="Times New Roman"/>
              </w:rPr>
            </w:pPr>
          </w:p>
        </w:tc>
        <w:tc>
          <w:tcPr>
            <w:tcW w:w="1800" w:type="dxa"/>
            <w:noWrap w:val="0"/>
            <w:vAlign w:val="top"/>
          </w:tcPr>
          <w:p>
            <w:pPr>
              <w:pStyle w:val="58"/>
              <w:keepNext w:val="0"/>
              <w:keepLines w:val="0"/>
              <w:suppressLineNumbers w:val="0"/>
              <w:spacing w:before="0" w:beforeAutospacing="0" w:after="0" w:afterAutospacing="0"/>
              <w:ind w:left="0" w:right="0"/>
              <w:rPr>
                <w:rFonts w:hint="eastAsia" w:ascii="Times New Roman" w:hAnsi="Times New Roman" w:cs="Times New Roman"/>
              </w:rPr>
            </w:pPr>
          </w:p>
        </w:tc>
        <w:tc>
          <w:tcPr>
            <w:tcW w:w="1440" w:type="dxa"/>
            <w:noWrap w:val="0"/>
            <w:vAlign w:val="top"/>
          </w:tcPr>
          <w:p>
            <w:pPr>
              <w:pStyle w:val="58"/>
              <w:keepNext w:val="0"/>
              <w:keepLines w:val="0"/>
              <w:suppressLineNumbers w:val="0"/>
              <w:spacing w:before="0" w:beforeAutospacing="0" w:after="0" w:afterAutospacing="0"/>
              <w:ind w:left="0" w:right="0"/>
              <w:rPr>
                <w:rFonts w:hint="eastAsia" w:ascii="Times New Roman" w:hAnsi="Times New Roman" w:cs="Times New Roman"/>
              </w:rPr>
            </w:pPr>
          </w:p>
        </w:tc>
        <w:tc>
          <w:tcPr>
            <w:tcW w:w="1440" w:type="dxa"/>
            <w:noWrap w:val="0"/>
            <w:vAlign w:val="top"/>
          </w:tcPr>
          <w:p>
            <w:pPr>
              <w:pStyle w:val="58"/>
              <w:keepNext w:val="0"/>
              <w:keepLines w:val="0"/>
              <w:suppressLineNumbers w:val="0"/>
              <w:spacing w:before="0" w:beforeAutospacing="0" w:after="0" w:afterAutospacing="0"/>
              <w:ind w:left="0" w:right="0"/>
              <w:rPr>
                <w:rFonts w:hint="eastAsia" w:ascii="Times New Roman" w:hAnsi="Times New Roman" w:cs="Times New Roman"/>
              </w:rPr>
            </w:pPr>
          </w:p>
        </w:tc>
        <w:tc>
          <w:tcPr>
            <w:tcW w:w="2700" w:type="dxa"/>
            <w:noWrap w:val="0"/>
            <w:vAlign w:val="top"/>
          </w:tcPr>
          <w:p>
            <w:pPr>
              <w:pStyle w:val="58"/>
              <w:keepNext w:val="0"/>
              <w:keepLines w:val="0"/>
              <w:suppressLineNumbers w:val="0"/>
              <w:spacing w:before="0" w:beforeAutospacing="0" w:after="0" w:afterAutospacing="0"/>
              <w:ind w:left="0" w:right="0"/>
              <w:rPr>
                <w:rFonts w:hint="eastAsia"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pPr>
              <w:pStyle w:val="58"/>
              <w:keepNext w:val="0"/>
              <w:keepLines w:val="0"/>
              <w:suppressLineNumbers w:val="0"/>
              <w:spacing w:before="0" w:beforeAutospacing="0" w:after="0" w:afterAutospacing="0"/>
              <w:ind w:left="0" w:right="0"/>
              <w:rPr>
                <w:rFonts w:hint="eastAsia" w:ascii="Times New Roman" w:hAnsi="Times New Roman" w:cs="Times New Roman"/>
              </w:rPr>
            </w:pPr>
          </w:p>
        </w:tc>
        <w:tc>
          <w:tcPr>
            <w:tcW w:w="1800" w:type="dxa"/>
            <w:noWrap w:val="0"/>
            <w:vAlign w:val="top"/>
          </w:tcPr>
          <w:p>
            <w:pPr>
              <w:pStyle w:val="58"/>
              <w:keepNext w:val="0"/>
              <w:keepLines w:val="0"/>
              <w:suppressLineNumbers w:val="0"/>
              <w:spacing w:before="0" w:beforeAutospacing="0" w:after="0" w:afterAutospacing="0"/>
              <w:ind w:left="0" w:right="0"/>
              <w:rPr>
                <w:rFonts w:hint="eastAsia" w:ascii="Times New Roman" w:hAnsi="Times New Roman" w:cs="Times New Roman"/>
              </w:rPr>
            </w:pPr>
          </w:p>
        </w:tc>
        <w:tc>
          <w:tcPr>
            <w:tcW w:w="1440" w:type="dxa"/>
            <w:noWrap w:val="0"/>
            <w:vAlign w:val="top"/>
          </w:tcPr>
          <w:p>
            <w:pPr>
              <w:pStyle w:val="58"/>
              <w:keepNext w:val="0"/>
              <w:keepLines w:val="0"/>
              <w:suppressLineNumbers w:val="0"/>
              <w:spacing w:before="0" w:beforeAutospacing="0" w:after="0" w:afterAutospacing="0"/>
              <w:ind w:left="0" w:right="0"/>
              <w:rPr>
                <w:rFonts w:hint="eastAsia" w:ascii="Times New Roman" w:hAnsi="Times New Roman" w:cs="Times New Roman"/>
              </w:rPr>
            </w:pPr>
          </w:p>
        </w:tc>
        <w:tc>
          <w:tcPr>
            <w:tcW w:w="1440" w:type="dxa"/>
            <w:noWrap w:val="0"/>
            <w:vAlign w:val="top"/>
          </w:tcPr>
          <w:p>
            <w:pPr>
              <w:pStyle w:val="58"/>
              <w:keepNext w:val="0"/>
              <w:keepLines w:val="0"/>
              <w:suppressLineNumbers w:val="0"/>
              <w:spacing w:before="0" w:beforeAutospacing="0" w:after="0" w:afterAutospacing="0"/>
              <w:ind w:left="0" w:right="0"/>
              <w:rPr>
                <w:rFonts w:hint="eastAsia" w:ascii="Times New Roman" w:hAnsi="Times New Roman" w:cs="Times New Roman"/>
              </w:rPr>
            </w:pPr>
          </w:p>
        </w:tc>
        <w:tc>
          <w:tcPr>
            <w:tcW w:w="2700" w:type="dxa"/>
            <w:noWrap w:val="0"/>
            <w:vAlign w:val="top"/>
          </w:tcPr>
          <w:p>
            <w:pPr>
              <w:pStyle w:val="58"/>
              <w:keepNext w:val="0"/>
              <w:keepLines w:val="0"/>
              <w:suppressLineNumbers w:val="0"/>
              <w:spacing w:before="0" w:beforeAutospacing="0" w:after="0" w:afterAutospacing="0"/>
              <w:ind w:left="0" w:right="0"/>
              <w:rPr>
                <w:rFonts w:hint="eastAsia"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pPr>
              <w:pStyle w:val="58"/>
              <w:keepNext w:val="0"/>
              <w:keepLines w:val="0"/>
              <w:suppressLineNumbers w:val="0"/>
              <w:spacing w:before="0" w:beforeAutospacing="0" w:after="0" w:afterAutospacing="0"/>
              <w:ind w:left="0" w:right="0"/>
              <w:rPr>
                <w:rFonts w:hint="eastAsia" w:ascii="Times New Roman" w:hAnsi="Times New Roman" w:cs="Times New Roman"/>
              </w:rPr>
            </w:pPr>
          </w:p>
        </w:tc>
        <w:tc>
          <w:tcPr>
            <w:tcW w:w="1800" w:type="dxa"/>
            <w:noWrap w:val="0"/>
            <w:vAlign w:val="top"/>
          </w:tcPr>
          <w:p>
            <w:pPr>
              <w:pStyle w:val="58"/>
              <w:keepNext w:val="0"/>
              <w:keepLines w:val="0"/>
              <w:suppressLineNumbers w:val="0"/>
              <w:spacing w:before="0" w:beforeAutospacing="0" w:after="0" w:afterAutospacing="0"/>
              <w:ind w:left="0" w:right="0"/>
              <w:rPr>
                <w:rFonts w:hint="eastAsia" w:ascii="Times New Roman" w:hAnsi="Times New Roman" w:cs="Times New Roman"/>
              </w:rPr>
            </w:pPr>
          </w:p>
        </w:tc>
        <w:tc>
          <w:tcPr>
            <w:tcW w:w="1440" w:type="dxa"/>
            <w:noWrap w:val="0"/>
            <w:vAlign w:val="top"/>
          </w:tcPr>
          <w:p>
            <w:pPr>
              <w:pStyle w:val="58"/>
              <w:keepNext w:val="0"/>
              <w:keepLines w:val="0"/>
              <w:suppressLineNumbers w:val="0"/>
              <w:spacing w:before="0" w:beforeAutospacing="0" w:after="0" w:afterAutospacing="0"/>
              <w:ind w:left="0" w:right="0"/>
              <w:rPr>
                <w:rFonts w:hint="eastAsia" w:ascii="Times New Roman" w:hAnsi="Times New Roman" w:cs="Times New Roman"/>
              </w:rPr>
            </w:pPr>
          </w:p>
        </w:tc>
        <w:tc>
          <w:tcPr>
            <w:tcW w:w="1440" w:type="dxa"/>
            <w:noWrap w:val="0"/>
            <w:vAlign w:val="top"/>
          </w:tcPr>
          <w:p>
            <w:pPr>
              <w:pStyle w:val="58"/>
              <w:keepNext w:val="0"/>
              <w:keepLines w:val="0"/>
              <w:suppressLineNumbers w:val="0"/>
              <w:spacing w:before="0" w:beforeAutospacing="0" w:after="0" w:afterAutospacing="0"/>
              <w:ind w:left="0" w:right="0"/>
              <w:rPr>
                <w:rFonts w:hint="eastAsia" w:ascii="Times New Roman" w:hAnsi="Times New Roman" w:cs="Times New Roman"/>
              </w:rPr>
            </w:pPr>
          </w:p>
        </w:tc>
        <w:tc>
          <w:tcPr>
            <w:tcW w:w="2700" w:type="dxa"/>
            <w:noWrap w:val="0"/>
            <w:vAlign w:val="top"/>
          </w:tcPr>
          <w:p>
            <w:pPr>
              <w:pStyle w:val="58"/>
              <w:keepNext w:val="0"/>
              <w:keepLines w:val="0"/>
              <w:suppressLineNumbers w:val="0"/>
              <w:spacing w:before="0" w:beforeAutospacing="0" w:after="0" w:afterAutospacing="0"/>
              <w:ind w:left="0" w:right="0"/>
              <w:rPr>
                <w:rFonts w:hint="eastAsia"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8" w:type="dxa"/>
            <w:noWrap w:val="0"/>
            <w:vAlign w:val="top"/>
          </w:tcPr>
          <w:p>
            <w:pPr>
              <w:pStyle w:val="58"/>
              <w:keepNext w:val="0"/>
              <w:keepLines w:val="0"/>
              <w:suppressLineNumbers w:val="0"/>
              <w:spacing w:before="0" w:beforeAutospacing="0" w:after="0" w:afterAutospacing="0"/>
              <w:ind w:left="0" w:right="0"/>
              <w:rPr>
                <w:rFonts w:hint="eastAsia" w:ascii="Times New Roman" w:hAnsi="Times New Roman" w:cs="Times New Roman"/>
              </w:rPr>
            </w:pPr>
          </w:p>
        </w:tc>
        <w:tc>
          <w:tcPr>
            <w:tcW w:w="1800" w:type="dxa"/>
            <w:noWrap w:val="0"/>
            <w:vAlign w:val="top"/>
          </w:tcPr>
          <w:p>
            <w:pPr>
              <w:pStyle w:val="58"/>
              <w:keepNext w:val="0"/>
              <w:keepLines w:val="0"/>
              <w:suppressLineNumbers w:val="0"/>
              <w:spacing w:before="0" w:beforeAutospacing="0" w:after="0" w:afterAutospacing="0"/>
              <w:ind w:left="0" w:right="0"/>
              <w:rPr>
                <w:rFonts w:hint="eastAsia" w:ascii="Times New Roman" w:hAnsi="Times New Roman" w:cs="Times New Roman"/>
              </w:rPr>
            </w:pPr>
          </w:p>
        </w:tc>
        <w:tc>
          <w:tcPr>
            <w:tcW w:w="1440" w:type="dxa"/>
            <w:noWrap w:val="0"/>
            <w:vAlign w:val="top"/>
          </w:tcPr>
          <w:p>
            <w:pPr>
              <w:pStyle w:val="58"/>
              <w:keepNext w:val="0"/>
              <w:keepLines w:val="0"/>
              <w:suppressLineNumbers w:val="0"/>
              <w:spacing w:before="0" w:beforeAutospacing="0" w:after="0" w:afterAutospacing="0"/>
              <w:ind w:left="0" w:right="0"/>
              <w:rPr>
                <w:rFonts w:hint="eastAsia" w:ascii="Times New Roman" w:hAnsi="Times New Roman" w:cs="Times New Roman"/>
              </w:rPr>
            </w:pPr>
          </w:p>
        </w:tc>
        <w:tc>
          <w:tcPr>
            <w:tcW w:w="1440" w:type="dxa"/>
            <w:noWrap w:val="0"/>
            <w:vAlign w:val="top"/>
          </w:tcPr>
          <w:p>
            <w:pPr>
              <w:pStyle w:val="58"/>
              <w:keepNext w:val="0"/>
              <w:keepLines w:val="0"/>
              <w:suppressLineNumbers w:val="0"/>
              <w:spacing w:before="0" w:beforeAutospacing="0" w:after="0" w:afterAutospacing="0"/>
              <w:ind w:left="0" w:right="0"/>
              <w:rPr>
                <w:rFonts w:hint="eastAsia" w:ascii="Times New Roman" w:hAnsi="Times New Roman" w:cs="Times New Roman"/>
              </w:rPr>
            </w:pPr>
          </w:p>
        </w:tc>
        <w:tc>
          <w:tcPr>
            <w:tcW w:w="2700" w:type="dxa"/>
            <w:noWrap w:val="0"/>
            <w:vAlign w:val="top"/>
          </w:tcPr>
          <w:p>
            <w:pPr>
              <w:pStyle w:val="58"/>
              <w:keepNext w:val="0"/>
              <w:keepLines w:val="0"/>
              <w:suppressLineNumbers w:val="0"/>
              <w:spacing w:before="0" w:beforeAutospacing="0" w:after="0" w:afterAutospacing="0"/>
              <w:ind w:left="0" w:right="0"/>
              <w:rPr>
                <w:rFonts w:hint="eastAsia"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pPr>
              <w:pStyle w:val="58"/>
              <w:keepNext w:val="0"/>
              <w:keepLines w:val="0"/>
              <w:suppressLineNumbers w:val="0"/>
              <w:spacing w:before="0" w:beforeAutospacing="0" w:after="0" w:afterAutospacing="0"/>
              <w:ind w:left="0" w:right="0"/>
              <w:rPr>
                <w:rFonts w:hint="eastAsia" w:ascii="Times New Roman" w:hAnsi="Times New Roman" w:cs="Times New Roman"/>
              </w:rPr>
            </w:pPr>
          </w:p>
        </w:tc>
        <w:tc>
          <w:tcPr>
            <w:tcW w:w="1800" w:type="dxa"/>
            <w:noWrap w:val="0"/>
            <w:vAlign w:val="top"/>
          </w:tcPr>
          <w:p>
            <w:pPr>
              <w:pStyle w:val="58"/>
              <w:keepNext w:val="0"/>
              <w:keepLines w:val="0"/>
              <w:suppressLineNumbers w:val="0"/>
              <w:spacing w:before="0" w:beforeAutospacing="0" w:after="0" w:afterAutospacing="0"/>
              <w:ind w:left="0" w:right="0"/>
              <w:rPr>
                <w:rFonts w:hint="eastAsia" w:ascii="Times New Roman" w:hAnsi="Times New Roman" w:cs="Times New Roman"/>
              </w:rPr>
            </w:pPr>
          </w:p>
        </w:tc>
        <w:tc>
          <w:tcPr>
            <w:tcW w:w="1440" w:type="dxa"/>
            <w:noWrap w:val="0"/>
            <w:vAlign w:val="top"/>
          </w:tcPr>
          <w:p>
            <w:pPr>
              <w:pStyle w:val="58"/>
              <w:keepNext w:val="0"/>
              <w:keepLines w:val="0"/>
              <w:suppressLineNumbers w:val="0"/>
              <w:spacing w:before="0" w:beforeAutospacing="0" w:after="0" w:afterAutospacing="0"/>
              <w:ind w:left="0" w:right="0"/>
              <w:rPr>
                <w:rFonts w:hint="eastAsia" w:ascii="Times New Roman" w:hAnsi="Times New Roman" w:cs="Times New Roman"/>
              </w:rPr>
            </w:pPr>
          </w:p>
        </w:tc>
        <w:tc>
          <w:tcPr>
            <w:tcW w:w="1440" w:type="dxa"/>
            <w:noWrap w:val="0"/>
            <w:vAlign w:val="top"/>
          </w:tcPr>
          <w:p>
            <w:pPr>
              <w:pStyle w:val="58"/>
              <w:keepNext w:val="0"/>
              <w:keepLines w:val="0"/>
              <w:suppressLineNumbers w:val="0"/>
              <w:spacing w:before="0" w:beforeAutospacing="0" w:after="0" w:afterAutospacing="0"/>
              <w:ind w:left="0" w:right="0"/>
              <w:rPr>
                <w:rFonts w:hint="eastAsia" w:ascii="Times New Roman" w:hAnsi="Times New Roman" w:cs="Times New Roman"/>
              </w:rPr>
            </w:pPr>
          </w:p>
        </w:tc>
        <w:tc>
          <w:tcPr>
            <w:tcW w:w="2700" w:type="dxa"/>
            <w:noWrap w:val="0"/>
            <w:vAlign w:val="top"/>
          </w:tcPr>
          <w:p>
            <w:pPr>
              <w:pStyle w:val="58"/>
              <w:keepNext w:val="0"/>
              <w:keepLines w:val="0"/>
              <w:suppressLineNumbers w:val="0"/>
              <w:spacing w:before="0" w:beforeAutospacing="0" w:after="0" w:afterAutospacing="0"/>
              <w:ind w:left="0" w:right="0"/>
              <w:rPr>
                <w:rFonts w:hint="eastAsia"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pPr>
              <w:pStyle w:val="58"/>
              <w:keepNext w:val="0"/>
              <w:keepLines w:val="0"/>
              <w:suppressLineNumbers w:val="0"/>
              <w:spacing w:before="0" w:beforeAutospacing="0" w:after="0" w:afterAutospacing="0"/>
              <w:ind w:left="0" w:right="0"/>
              <w:rPr>
                <w:rFonts w:hint="eastAsia" w:ascii="Times New Roman" w:hAnsi="Times New Roman" w:cs="Times New Roman"/>
              </w:rPr>
            </w:pPr>
          </w:p>
        </w:tc>
        <w:tc>
          <w:tcPr>
            <w:tcW w:w="1800" w:type="dxa"/>
            <w:noWrap w:val="0"/>
            <w:vAlign w:val="top"/>
          </w:tcPr>
          <w:p>
            <w:pPr>
              <w:pStyle w:val="58"/>
              <w:keepNext w:val="0"/>
              <w:keepLines w:val="0"/>
              <w:suppressLineNumbers w:val="0"/>
              <w:spacing w:before="0" w:beforeAutospacing="0" w:after="0" w:afterAutospacing="0"/>
              <w:ind w:left="0" w:right="0"/>
              <w:rPr>
                <w:rFonts w:hint="eastAsia" w:ascii="Times New Roman" w:hAnsi="Times New Roman" w:cs="Times New Roman"/>
              </w:rPr>
            </w:pPr>
          </w:p>
        </w:tc>
        <w:tc>
          <w:tcPr>
            <w:tcW w:w="1440" w:type="dxa"/>
            <w:noWrap w:val="0"/>
            <w:vAlign w:val="top"/>
          </w:tcPr>
          <w:p>
            <w:pPr>
              <w:pStyle w:val="58"/>
              <w:keepNext w:val="0"/>
              <w:keepLines w:val="0"/>
              <w:suppressLineNumbers w:val="0"/>
              <w:spacing w:before="0" w:beforeAutospacing="0" w:after="0" w:afterAutospacing="0"/>
              <w:ind w:left="0" w:right="0"/>
              <w:rPr>
                <w:rFonts w:hint="eastAsia" w:ascii="Times New Roman" w:hAnsi="Times New Roman" w:cs="Times New Roman"/>
              </w:rPr>
            </w:pPr>
          </w:p>
        </w:tc>
        <w:tc>
          <w:tcPr>
            <w:tcW w:w="1440" w:type="dxa"/>
            <w:noWrap w:val="0"/>
            <w:vAlign w:val="top"/>
          </w:tcPr>
          <w:p>
            <w:pPr>
              <w:pStyle w:val="58"/>
              <w:keepNext w:val="0"/>
              <w:keepLines w:val="0"/>
              <w:suppressLineNumbers w:val="0"/>
              <w:spacing w:before="0" w:beforeAutospacing="0" w:after="0" w:afterAutospacing="0"/>
              <w:ind w:left="0" w:right="0"/>
              <w:rPr>
                <w:rFonts w:hint="eastAsia" w:ascii="Times New Roman" w:hAnsi="Times New Roman" w:cs="Times New Roman"/>
              </w:rPr>
            </w:pPr>
          </w:p>
        </w:tc>
        <w:tc>
          <w:tcPr>
            <w:tcW w:w="2700" w:type="dxa"/>
            <w:noWrap w:val="0"/>
            <w:vAlign w:val="top"/>
          </w:tcPr>
          <w:p>
            <w:pPr>
              <w:pStyle w:val="58"/>
              <w:keepNext w:val="0"/>
              <w:keepLines w:val="0"/>
              <w:suppressLineNumbers w:val="0"/>
              <w:spacing w:before="0" w:beforeAutospacing="0" w:after="0" w:afterAutospacing="0"/>
              <w:ind w:left="0" w:right="0"/>
              <w:rPr>
                <w:rFonts w:hint="eastAsia"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pPr>
              <w:pStyle w:val="58"/>
              <w:keepNext w:val="0"/>
              <w:keepLines w:val="0"/>
              <w:suppressLineNumbers w:val="0"/>
              <w:spacing w:before="0" w:beforeAutospacing="0" w:after="0" w:afterAutospacing="0"/>
              <w:ind w:left="0" w:right="0"/>
              <w:rPr>
                <w:rFonts w:hint="eastAsia" w:ascii="Times New Roman" w:hAnsi="Times New Roman" w:cs="Times New Roman"/>
              </w:rPr>
            </w:pPr>
          </w:p>
        </w:tc>
        <w:tc>
          <w:tcPr>
            <w:tcW w:w="1800" w:type="dxa"/>
            <w:noWrap w:val="0"/>
            <w:vAlign w:val="top"/>
          </w:tcPr>
          <w:p>
            <w:pPr>
              <w:pStyle w:val="58"/>
              <w:keepNext w:val="0"/>
              <w:keepLines w:val="0"/>
              <w:suppressLineNumbers w:val="0"/>
              <w:spacing w:before="0" w:beforeAutospacing="0" w:after="0" w:afterAutospacing="0"/>
              <w:ind w:left="0" w:right="0"/>
              <w:rPr>
                <w:rFonts w:hint="eastAsia" w:ascii="Times New Roman" w:hAnsi="Times New Roman" w:cs="Times New Roman"/>
              </w:rPr>
            </w:pPr>
          </w:p>
        </w:tc>
        <w:tc>
          <w:tcPr>
            <w:tcW w:w="1440" w:type="dxa"/>
            <w:noWrap w:val="0"/>
            <w:vAlign w:val="top"/>
          </w:tcPr>
          <w:p>
            <w:pPr>
              <w:pStyle w:val="58"/>
              <w:keepNext w:val="0"/>
              <w:keepLines w:val="0"/>
              <w:suppressLineNumbers w:val="0"/>
              <w:spacing w:before="0" w:beforeAutospacing="0" w:after="0" w:afterAutospacing="0"/>
              <w:ind w:left="0" w:right="0"/>
              <w:rPr>
                <w:rFonts w:hint="eastAsia" w:ascii="Times New Roman" w:hAnsi="Times New Roman" w:cs="Times New Roman"/>
              </w:rPr>
            </w:pPr>
          </w:p>
        </w:tc>
        <w:tc>
          <w:tcPr>
            <w:tcW w:w="1440" w:type="dxa"/>
            <w:noWrap w:val="0"/>
            <w:vAlign w:val="top"/>
          </w:tcPr>
          <w:p>
            <w:pPr>
              <w:pStyle w:val="58"/>
              <w:keepNext w:val="0"/>
              <w:keepLines w:val="0"/>
              <w:suppressLineNumbers w:val="0"/>
              <w:spacing w:before="0" w:beforeAutospacing="0" w:after="0" w:afterAutospacing="0"/>
              <w:ind w:left="0" w:right="0"/>
              <w:rPr>
                <w:rFonts w:hint="eastAsia" w:ascii="Times New Roman" w:hAnsi="Times New Roman" w:cs="Times New Roman"/>
              </w:rPr>
            </w:pPr>
          </w:p>
        </w:tc>
        <w:tc>
          <w:tcPr>
            <w:tcW w:w="2700" w:type="dxa"/>
            <w:noWrap w:val="0"/>
            <w:vAlign w:val="top"/>
          </w:tcPr>
          <w:p>
            <w:pPr>
              <w:pStyle w:val="58"/>
              <w:keepNext w:val="0"/>
              <w:keepLines w:val="0"/>
              <w:suppressLineNumbers w:val="0"/>
              <w:spacing w:before="0" w:beforeAutospacing="0" w:after="0" w:afterAutospacing="0"/>
              <w:ind w:left="0" w:right="0"/>
              <w:rPr>
                <w:rFonts w:hint="eastAsia"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8" w:type="dxa"/>
            <w:noWrap w:val="0"/>
            <w:vAlign w:val="top"/>
          </w:tcPr>
          <w:p>
            <w:pPr>
              <w:pStyle w:val="58"/>
              <w:keepNext w:val="0"/>
              <w:keepLines w:val="0"/>
              <w:suppressLineNumbers w:val="0"/>
              <w:spacing w:before="0" w:beforeAutospacing="0" w:after="0" w:afterAutospacing="0"/>
              <w:ind w:left="0" w:right="0"/>
              <w:rPr>
                <w:rFonts w:hint="eastAsia" w:ascii="Times New Roman" w:hAnsi="Times New Roman" w:cs="Times New Roman"/>
              </w:rPr>
            </w:pPr>
          </w:p>
        </w:tc>
        <w:tc>
          <w:tcPr>
            <w:tcW w:w="1800" w:type="dxa"/>
            <w:noWrap w:val="0"/>
            <w:vAlign w:val="top"/>
          </w:tcPr>
          <w:p>
            <w:pPr>
              <w:pStyle w:val="58"/>
              <w:keepNext w:val="0"/>
              <w:keepLines w:val="0"/>
              <w:suppressLineNumbers w:val="0"/>
              <w:spacing w:before="0" w:beforeAutospacing="0" w:after="0" w:afterAutospacing="0"/>
              <w:ind w:left="0" w:right="0"/>
              <w:rPr>
                <w:rFonts w:hint="eastAsia" w:ascii="Times New Roman" w:hAnsi="Times New Roman" w:cs="Times New Roman"/>
              </w:rPr>
            </w:pPr>
          </w:p>
        </w:tc>
        <w:tc>
          <w:tcPr>
            <w:tcW w:w="1440" w:type="dxa"/>
            <w:noWrap w:val="0"/>
            <w:vAlign w:val="top"/>
          </w:tcPr>
          <w:p>
            <w:pPr>
              <w:pStyle w:val="58"/>
              <w:keepNext w:val="0"/>
              <w:keepLines w:val="0"/>
              <w:suppressLineNumbers w:val="0"/>
              <w:spacing w:before="0" w:beforeAutospacing="0" w:after="0" w:afterAutospacing="0"/>
              <w:ind w:left="0" w:right="0"/>
              <w:rPr>
                <w:rFonts w:hint="eastAsia" w:ascii="Times New Roman" w:hAnsi="Times New Roman" w:cs="Times New Roman"/>
              </w:rPr>
            </w:pPr>
          </w:p>
        </w:tc>
        <w:tc>
          <w:tcPr>
            <w:tcW w:w="1440" w:type="dxa"/>
            <w:noWrap w:val="0"/>
            <w:vAlign w:val="top"/>
          </w:tcPr>
          <w:p>
            <w:pPr>
              <w:pStyle w:val="58"/>
              <w:keepNext w:val="0"/>
              <w:keepLines w:val="0"/>
              <w:suppressLineNumbers w:val="0"/>
              <w:spacing w:before="0" w:beforeAutospacing="0" w:after="0" w:afterAutospacing="0"/>
              <w:ind w:left="0" w:right="0"/>
              <w:rPr>
                <w:rFonts w:hint="eastAsia" w:ascii="Times New Roman" w:hAnsi="Times New Roman" w:cs="Times New Roman"/>
              </w:rPr>
            </w:pPr>
          </w:p>
        </w:tc>
        <w:tc>
          <w:tcPr>
            <w:tcW w:w="2700" w:type="dxa"/>
            <w:noWrap w:val="0"/>
            <w:vAlign w:val="top"/>
          </w:tcPr>
          <w:p>
            <w:pPr>
              <w:pStyle w:val="58"/>
              <w:keepNext w:val="0"/>
              <w:keepLines w:val="0"/>
              <w:suppressLineNumbers w:val="0"/>
              <w:spacing w:before="0" w:beforeAutospacing="0" w:after="0" w:afterAutospacing="0"/>
              <w:ind w:left="0" w:right="0"/>
              <w:rPr>
                <w:rFonts w:hint="eastAsia"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pPr>
              <w:pStyle w:val="58"/>
              <w:keepNext w:val="0"/>
              <w:keepLines w:val="0"/>
              <w:suppressLineNumbers w:val="0"/>
              <w:spacing w:before="0" w:beforeAutospacing="0" w:after="0" w:afterAutospacing="0"/>
              <w:ind w:left="0" w:right="0"/>
              <w:rPr>
                <w:rFonts w:hint="eastAsia" w:ascii="Times New Roman" w:hAnsi="Times New Roman" w:cs="Times New Roman"/>
              </w:rPr>
            </w:pPr>
          </w:p>
        </w:tc>
        <w:tc>
          <w:tcPr>
            <w:tcW w:w="1800" w:type="dxa"/>
            <w:noWrap w:val="0"/>
            <w:vAlign w:val="top"/>
          </w:tcPr>
          <w:p>
            <w:pPr>
              <w:pStyle w:val="58"/>
              <w:keepNext w:val="0"/>
              <w:keepLines w:val="0"/>
              <w:suppressLineNumbers w:val="0"/>
              <w:spacing w:before="0" w:beforeAutospacing="0" w:after="0" w:afterAutospacing="0"/>
              <w:ind w:left="0" w:right="0"/>
              <w:rPr>
                <w:rFonts w:hint="eastAsia" w:ascii="Times New Roman" w:hAnsi="Times New Roman" w:cs="Times New Roman"/>
              </w:rPr>
            </w:pPr>
          </w:p>
        </w:tc>
        <w:tc>
          <w:tcPr>
            <w:tcW w:w="1440" w:type="dxa"/>
            <w:noWrap w:val="0"/>
            <w:vAlign w:val="top"/>
          </w:tcPr>
          <w:p>
            <w:pPr>
              <w:pStyle w:val="58"/>
              <w:keepNext w:val="0"/>
              <w:keepLines w:val="0"/>
              <w:suppressLineNumbers w:val="0"/>
              <w:spacing w:before="0" w:beforeAutospacing="0" w:after="0" w:afterAutospacing="0"/>
              <w:ind w:left="0" w:right="0"/>
              <w:rPr>
                <w:rFonts w:hint="eastAsia" w:ascii="Times New Roman" w:hAnsi="Times New Roman" w:cs="Times New Roman"/>
              </w:rPr>
            </w:pPr>
          </w:p>
        </w:tc>
        <w:tc>
          <w:tcPr>
            <w:tcW w:w="1440" w:type="dxa"/>
            <w:noWrap w:val="0"/>
            <w:vAlign w:val="top"/>
          </w:tcPr>
          <w:p>
            <w:pPr>
              <w:pStyle w:val="58"/>
              <w:keepNext w:val="0"/>
              <w:keepLines w:val="0"/>
              <w:suppressLineNumbers w:val="0"/>
              <w:spacing w:before="0" w:beforeAutospacing="0" w:after="0" w:afterAutospacing="0"/>
              <w:ind w:left="0" w:right="0"/>
              <w:rPr>
                <w:rFonts w:hint="eastAsia" w:ascii="Times New Roman" w:hAnsi="Times New Roman" w:cs="Times New Roman"/>
              </w:rPr>
            </w:pPr>
          </w:p>
        </w:tc>
        <w:tc>
          <w:tcPr>
            <w:tcW w:w="2700" w:type="dxa"/>
            <w:noWrap w:val="0"/>
            <w:vAlign w:val="top"/>
          </w:tcPr>
          <w:p>
            <w:pPr>
              <w:pStyle w:val="58"/>
              <w:keepNext w:val="0"/>
              <w:keepLines w:val="0"/>
              <w:suppressLineNumbers w:val="0"/>
              <w:spacing w:before="0" w:beforeAutospacing="0" w:after="0" w:afterAutospacing="0"/>
              <w:ind w:left="0" w:right="0"/>
              <w:rPr>
                <w:rFonts w:hint="eastAsia"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pPr>
              <w:pStyle w:val="58"/>
              <w:keepNext w:val="0"/>
              <w:keepLines w:val="0"/>
              <w:suppressLineNumbers w:val="0"/>
              <w:spacing w:before="0" w:beforeAutospacing="0" w:after="0" w:afterAutospacing="0"/>
              <w:ind w:left="0" w:right="0"/>
              <w:rPr>
                <w:rFonts w:hint="eastAsia" w:ascii="Times New Roman" w:hAnsi="Times New Roman" w:cs="Times New Roman"/>
              </w:rPr>
            </w:pPr>
          </w:p>
        </w:tc>
        <w:tc>
          <w:tcPr>
            <w:tcW w:w="1800" w:type="dxa"/>
            <w:noWrap w:val="0"/>
            <w:vAlign w:val="top"/>
          </w:tcPr>
          <w:p>
            <w:pPr>
              <w:pStyle w:val="58"/>
              <w:keepNext w:val="0"/>
              <w:keepLines w:val="0"/>
              <w:suppressLineNumbers w:val="0"/>
              <w:spacing w:before="0" w:beforeAutospacing="0" w:after="0" w:afterAutospacing="0"/>
              <w:ind w:left="0" w:right="0"/>
              <w:rPr>
                <w:rFonts w:hint="eastAsia" w:ascii="Times New Roman" w:hAnsi="Times New Roman" w:cs="Times New Roman"/>
              </w:rPr>
            </w:pPr>
          </w:p>
        </w:tc>
        <w:tc>
          <w:tcPr>
            <w:tcW w:w="1440" w:type="dxa"/>
            <w:noWrap w:val="0"/>
            <w:vAlign w:val="top"/>
          </w:tcPr>
          <w:p>
            <w:pPr>
              <w:pStyle w:val="58"/>
              <w:keepNext w:val="0"/>
              <w:keepLines w:val="0"/>
              <w:suppressLineNumbers w:val="0"/>
              <w:spacing w:before="0" w:beforeAutospacing="0" w:after="0" w:afterAutospacing="0"/>
              <w:ind w:left="0" w:right="0"/>
              <w:rPr>
                <w:rFonts w:hint="eastAsia" w:ascii="Times New Roman" w:hAnsi="Times New Roman" w:cs="Times New Roman"/>
              </w:rPr>
            </w:pPr>
          </w:p>
        </w:tc>
        <w:tc>
          <w:tcPr>
            <w:tcW w:w="1440" w:type="dxa"/>
            <w:noWrap w:val="0"/>
            <w:vAlign w:val="top"/>
          </w:tcPr>
          <w:p>
            <w:pPr>
              <w:pStyle w:val="58"/>
              <w:keepNext w:val="0"/>
              <w:keepLines w:val="0"/>
              <w:suppressLineNumbers w:val="0"/>
              <w:spacing w:before="0" w:beforeAutospacing="0" w:after="0" w:afterAutospacing="0"/>
              <w:ind w:left="0" w:right="0"/>
              <w:rPr>
                <w:rFonts w:hint="eastAsia" w:ascii="Times New Roman" w:hAnsi="Times New Roman" w:cs="Times New Roman"/>
              </w:rPr>
            </w:pPr>
          </w:p>
        </w:tc>
        <w:tc>
          <w:tcPr>
            <w:tcW w:w="2700" w:type="dxa"/>
            <w:noWrap w:val="0"/>
            <w:vAlign w:val="top"/>
          </w:tcPr>
          <w:p>
            <w:pPr>
              <w:pStyle w:val="58"/>
              <w:keepNext w:val="0"/>
              <w:keepLines w:val="0"/>
              <w:suppressLineNumbers w:val="0"/>
              <w:spacing w:before="0" w:beforeAutospacing="0" w:after="0" w:afterAutospacing="0"/>
              <w:ind w:left="0" w:right="0"/>
              <w:rPr>
                <w:rFonts w:hint="eastAsia"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pPr>
              <w:pStyle w:val="58"/>
              <w:keepNext w:val="0"/>
              <w:keepLines w:val="0"/>
              <w:suppressLineNumbers w:val="0"/>
              <w:spacing w:before="0" w:beforeAutospacing="0" w:after="0" w:afterAutospacing="0"/>
              <w:ind w:left="0" w:right="0"/>
              <w:rPr>
                <w:rFonts w:hint="eastAsia" w:ascii="Times New Roman" w:hAnsi="Times New Roman" w:cs="Times New Roman"/>
              </w:rPr>
            </w:pPr>
          </w:p>
        </w:tc>
        <w:tc>
          <w:tcPr>
            <w:tcW w:w="1800" w:type="dxa"/>
            <w:noWrap w:val="0"/>
            <w:vAlign w:val="top"/>
          </w:tcPr>
          <w:p>
            <w:pPr>
              <w:pStyle w:val="58"/>
              <w:keepNext w:val="0"/>
              <w:keepLines w:val="0"/>
              <w:suppressLineNumbers w:val="0"/>
              <w:spacing w:before="0" w:beforeAutospacing="0" w:after="0" w:afterAutospacing="0"/>
              <w:ind w:left="0" w:right="0"/>
              <w:rPr>
                <w:rFonts w:hint="eastAsia" w:ascii="Times New Roman" w:hAnsi="Times New Roman" w:cs="Times New Roman"/>
              </w:rPr>
            </w:pPr>
          </w:p>
        </w:tc>
        <w:tc>
          <w:tcPr>
            <w:tcW w:w="1440" w:type="dxa"/>
            <w:noWrap w:val="0"/>
            <w:vAlign w:val="top"/>
          </w:tcPr>
          <w:p>
            <w:pPr>
              <w:pStyle w:val="58"/>
              <w:keepNext w:val="0"/>
              <w:keepLines w:val="0"/>
              <w:suppressLineNumbers w:val="0"/>
              <w:spacing w:before="0" w:beforeAutospacing="0" w:after="0" w:afterAutospacing="0"/>
              <w:ind w:left="0" w:right="0"/>
              <w:rPr>
                <w:rFonts w:hint="eastAsia" w:ascii="Times New Roman" w:hAnsi="Times New Roman" w:cs="Times New Roman"/>
              </w:rPr>
            </w:pPr>
          </w:p>
        </w:tc>
        <w:tc>
          <w:tcPr>
            <w:tcW w:w="1440" w:type="dxa"/>
            <w:noWrap w:val="0"/>
            <w:vAlign w:val="top"/>
          </w:tcPr>
          <w:p>
            <w:pPr>
              <w:pStyle w:val="58"/>
              <w:keepNext w:val="0"/>
              <w:keepLines w:val="0"/>
              <w:suppressLineNumbers w:val="0"/>
              <w:spacing w:before="0" w:beforeAutospacing="0" w:after="0" w:afterAutospacing="0"/>
              <w:ind w:left="0" w:right="0"/>
              <w:rPr>
                <w:rFonts w:hint="eastAsia" w:ascii="Times New Roman" w:hAnsi="Times New Roman" w:cs="Times New Roman"/>
              </w:rPr>
            </w:pPr>
          </w:p>
        </w:tc>
        <w:tc>
          <w:tcPr>
            <w:tcW w:w="2700" w:type="dxa"/>
            <w:noWrap w:val="0"/>
            <w:vAlign w:val="top"/>
          </w:tcPr>
          <w:p>
            <w:pPr>
              <w:pStyle w:val="58"/>
              <w:keepNext w:val="0"/>
              <w:keepLines w:val="0"/>
              <w:suppressLineNumbers w:val="0"/>
              <w:spacing w:before="0" w:beforeAutospacing="0" w:after="0" w:afterAutospacing="0"/>
              <w:ind w:left="0" w:right="0"/>
              <w:rPr>
                <w:rFonts w:hint="eastAsia"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8" w:type="dxa"/>
            <w:noWrap w:val="0"/>
            <w:vAlign w:val="top"/>
          </w:tcPr>
          <w:p>
            <w:pPr>
              <w:pStyle w:val="58"/>
              <w:keepNext w:val="0"/>
              <w:keepLines w:val="0"/>
              <w:suppressLineNumbers w:val="0"/>
              <w:spacing w:before="0" w:beforeAutospacing="0" w:after="0" w:afterAutospacing="0"/>
              <w:ind w:left="0" w:right="0"/>
              <w:rPr>
                <w:rFonts w:hint="eastAsia" w:ascii="Times New Roman" w:hAnsi="Times New Roman" w:cs="Times New Roman"/>
              </w:rPr>
            </w:pPr>
          </w:p>
        </w:tc>
        <w:tc>
          <w:tcPr>
            <w:tcW w:w="1800" w:type="dxa"/>
            <w:noWrap w:val="0"/>
            <w:vAlign w:val="top"/>
          </w:tcPr>
          <w:p>
            <w:pPr>
              <w:pStyle w:val="58"/>
              <w:keepNext w:val="0"/>
              <w:keepLines w:val="0"/>
              <w:suppressLineNumbers w:val="0"/>
              <w:spacing w:before="0" w:beforeAutospacing="0" w:after="0" w:afterAutospacing="0"/>
              <w:ind w:left="0" w:right="0"/>
              <w:rPr>
                <w:rFonts w:hint="eastAsia" w:ascii="Times New Roman" w:hAnsi="Times New Roman" w:cs="Times New Roman"/>
              </w:rPr>
            </w:pPr>
          </w:p>
        </w:tc>
        <w:tc>
          <w:tcPr>
            <w:tcW w:w="1440" w:type="dxa"/>
            <w:noWrap w:val="0"/>
            <w:vAlign w:val="top"/>
          </w:tcPr>
          <w:p>
            <w:pPr>
              <w:pStyle w:val="58"/>
              <w:keepNext w:val="0"/>
              <w:keepLines w:val="0"/>
              <w:suppressLineNumbers w:val="0"/>
              <w:spacing w:before="0" w:beforeAutospacing="0" w:after="0" w:afterAutospacing="0"/>
              <w:ind w:left="0" w:right="0"/>
              <w:rPr>
                <w:rFonts w:hint="eastAsia" w:ascii="Times New Roman" w:hAnsi="Times New Roman" w:cs="Times New Roman"/>
              </w:rPr>
            </w:pPr>
          </w:p>
        </w:tc>
        <w:tc>
          <w:tcPr>
            <w:tcW w:w="1440" w:type="dxa"/>
            <w:noWrap w:val="0"/>
            <w:vAlign w:val="top"/>
          </w:tcPr>
          <w:p>
            <w:pPr>
              <w:pStyle w:val="58"/>
              <w:keepNext w:val="0"/>
              <w:keepLines w:val="0"/>
              <w:suppressLineNumbers w:val="0"/>
              <w:spacing w:before="0" w:beforeAutospacing="0" w:after="0" w:afterAutospacing="0"/>
              <w:ind w:left="0" w:right="0"/>
              <w:rPr>
                <w:rFonts w:hint="eastAsia" w:ascii="Times New Roman" w:hAnsi="Times New Roman" w:cs="Times New Roman"/>
              </w:rPr>
            </w:pPr>
          </w:p>
        </w:tc>
        <w:tc>
          <w:tcPr>
            <w:tcW w:w="2700" w:type="dxa"/>
            <w:noWrap w:val="0"/>
            <w:vAlign w:val="top"/>
          </w:tcPr>
          <w:p>
            <w:pPr>
              <w:pStyle w:val="58"/>
              <w:keepNext w:val="0"/>
              <w:keepLines w:val="0"/>
              <w:suppressLineNumbers w:val="0"/>
              <w:spacing w:before="0" w:beforeAutospacing="0" w:after="0" w:afterAutospacing="0"/>
              <w:ind w:left="0" w:right="0"/>
              <w:rPr>
                <w:rFonts w:hint="eastAsia"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pPr>
              <w:pStyle w:val="58"/>
              <w:keepNext w:val="0"/>
              <w:keepLines w:val="0"/>
              <w:suppressLineNumbers w:val="0"/>
              <w:spacing w:before="0" w:beforeAutospacing="0" w:after="0" w:afterAutospacing="0"/>
              <w:ind w:left="0" w:right="0"/>
              <w:rPr>
                <w:rFonts w:hint="eastAsia" w:ascii="Times New Roman" w:hAnsi="Times New Roman" w:cs="Times New Roman"/>
              </w:rPr>
            </w:pPr>
          </w:p>
        </w:tc>
        <w:tc>
          <w:tcPr>
            <w:tcW w:w="1800" w:type="dxa"/>
            <w:noWrap w:val="0"/>
            <w:vAlign w:val="top"/>
          </w:tcPr>
          <w:p>
            <w:pPr>
              <w:pStyle w:val="58"/>
              <w:keepNext w:val="0"/>
              <w:keepLines w:val="0"/>
              <w:suppressLineNumbers w:val="0"/>
              <w:spacing w:before="0" w:beforeAutospacing="0" w:after="0" w:afterAutospacing="0"/>
              <w:ind w:left="0" w:right="0"/>
              <w:rPr>
                <w:rFonts w:hint="eastAsia" w:ascii="Times New Roman" w:hAnsi="Times New Roman" w:cs="Times New Roman"/>
              </w:rPr>
            </w:pPr>
          </w:p>
        </w:tc>
        <w:tc>
          <w:tcPr>
            <w:tcW w:w="1440" w:type="dxa"/>
            <w:noWrap w:val="0"/>
            <w:vAlign w:val="top"/>
          </w:tcPr>
          <w:p>
            <w:pPr>
              <w:pStyle w:val="58"/>
              <w:keepNext w:val="0"/>
              <w:keepLines w:val="0"/>
              <w:suppressLineNumbers w:val="0"/>
              <w:spacing w:before="0" w:beforeAutospacing="0" w:after="0" w:afterAutospacing="0"/>
              <w:ind w:left="0" w:right="0"/>
              <w:rPr>
                <w:rFonts w:hint="eastAsia" w:ascii="Times New Roman" w:hAnsi="Times New Roman" w:cs="Times New Roman"/>
              </w:rPr>
            </w:pPr>
          </w:p>
        </w:tc>
        <w:tc>
          <w:tcPr>
            <w:tcW w:w="1440" w:type="dxa"/>
            <w:noWrap w:val="0"/>
            <w:vAlign w:val="top"/>
          </w:tcPr>
          <w:p>
            <w:pPr>
              <w:pStyle w:val="58"/>
              <w:keepNext w:val="0"/>
              <w:keepLines w:val="0"/>
              <w:suppressLineNumbers w:val="0"/>
              <w:spacing w:before="0" w:beforeAutospacing="0" w:after="0" w:afterAutospacing="0"/>
              <w:ind w:left="0" w:right="0"/>
              <w:rPr>
                <w:rFonts w:hint="eastAsia" w:ascii="Times New Roman" w:hAnsi="Times New Roman" w:cs="Times New Roman"/>
              </w:rPr>
            </w:pPr>
          </w:p>
        </w:tc>
        <w:tc>
          <w:tcPr>
            <w:tcW w:w="2700" w:type="dxa"/>
            <w:noWrap w:val="0"/>
            <w:vAlign w:val="top"/>
          </w:tcPr>
          <w:p>
            <w:pPr>
              <w:pStyle w:val="58"/>
              <w:keepNext w:val="0"/>
              <w:keepLines w:val="0"/>
              <w:suppressLineNumbers w:val="0"/>
              <w:spacing w:before="0" w:beforeAutospacing="0" w:after="0" w:afterAutospacing="0"/>
              <w:ind w:left="0" w:right="0"/>
              <w:rPr>
                <w:rFonts w:hint="eastAsia"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pPr>
              <w:pStyle w:val="58"/>
              <w:keepNext w:val="0"/>
              <w:keepLines w:val="0"/>
              <w:suppressLineNumbers w:val="0"/>
              <w:spacing w:before="0" w:beforeAutospacing="0" w:after="0" w:afterAutospacing="0"/>
              <w:ind w:left="0" w:right="0"/>
              <w:rPr>
                <w:rFonts w:hint="eastAsia" w:ascii="Times New Roman" w:hAnsi="Times New Roman" w:cs="Times New Roman"/>
              </w:rPr>
            </w:pPr>
          </w:p>
        </w:tc>
        <w:tc>
          <w:tcPr>
            <w:tcW w:w="1800" w:type="dxa"/>
            <w:noWrap w:val="0"/>
            <w:vAlign w:val="top"/>
          </w:tcPr>
          <w:p>
            <w:pPr>
              <w:pStyle w:val="58"/>
              <w:keepNext w:val="0"/>
              <w:keepLines w:val="0"/>
              <w:suppressLineNumbers w:val="0"/>
              <w:spacing w:before="0" w:beforeAutospacing="0" w:after="0" w:afterAutospacing="0"/>
              <w:ind w:left="0" w:right="0"/>
              <w:rPr>
                <w:rFonts w:hint="eastAsia" w:ascii="Times New Roman" w:hAnsi="Times New Roman" w:cs="Times New Roman"/>
              </w:rPr>
            </w:pPr>
          </w:p>
        </w:tc>
        <w:tc>
          <w:tcPr>
            <w:tcW w:w="1440" w:type="dxa"/>
            <w:noWrap w:val="0"/>
            <w:vAlign w:val="top"/>
          </w:tcPr>
          <w:p>
            <w:pPr>
              <w:pStyle w:val="58"/>
              <w:keepNext w:val="0"/>
              <w:keepLines w:val="0"/>
              <w:suppressLineNumbers w:val="0"/>
              <w:spacing w:before="0" w:beforeAutospacing="0" w:after="0" w:afterAutospacing="0"/>
              <w:ind w:left="0" w:right="0"/>
              <w:rPr>
                <w:rFonts w:hint="eastAsia" w:ascii="Times New Roman" w:hAnsi="Times New Roman" w:cs="Times New Roman"/>
              </w:rPr>
            </w:pPr>
          </w:p>
        </w:tc>
        <w:tc>
          <w:tcPr>
            <w:tcW w:w="1440" w:type="dxa"/>
            <w:noWrap w:val="0"/>
            <w:vAlign w:val="top"/>
          </w:tcPr>
          <w:p>
            <w:pPr>
              <w:pStyle w:val="58"/>
              <w:keepNext w:val="0"/>
              <w:keepLines w:val="0"/>
              <w:suppressLineNumbers w:val="0"/>
              <w:spacing w:before="0" w:beforeAutospacing="0" w:after="0" w:afterAutospacing="0"/>
              <w:ind w:left="0" w:right="0"/>
              <w:rPr>
                <w:rFonts w:hint="eastAsia" w:ascii="Times New Roman" w:hAnsi="Times New Roman" w:cs="Times New Roman"/>
              </w:rPr>
            </w:pPr>
          </w:p>
        </w:tc>
        <w:tc>
          <w:tcPr>
            <w:tcW w:w="2700" w:type="dxa"/>
            <w:noWrap w:val="0"/>
            <w:vAlign w:val="top"/>
          </w:tcPr>
          <w:p>
            <w:pPr>
              <w:pStyle w:val="58"/>
              <w:keepNext w:val="0"/>
              <w:keepLines w:val="0"/>
              <w:suppressLineNumbers w:val="0"/>
              <w:spacing w:before="0" w:beforeAutospacing="0" w:after="0" w:afterAutospacing="0"/>
              <w:ind w:left="0" w:right="0"/>
              <w:rPr>
                <w:rFonts w:hint="eastAsia"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pPr>
              <w:pStyle w:val="58"/>
              <w:keepNext w:val="0"/>
              <w:keepLines w:val="0"/>
              <w:suppressLineNumbers w:val="0"/>
              <w:spacing w:before="0" w:beforeAutospacing="0" w:after="0" w:afterAutospacing="0"/>
              <w:ind w:left="0" w:right="0"/>
              <w:rPr>
                <w:rFonts w:hint="eastAsia" w:ascii="Times New Roman" w:hAnsi="Times New Roman" w:cs="Times New Roman"/>
              </w:rPr>
            </w:pPr>
          </w:p>
        </w:tc>
        <w:tc>
          <w:tcPr>
            <w:tcW w:w="1800" w:type="dxa"/>
            <w:noWrap w:val="0"/>
            <w:vAlign w:val="top"/>
          </w:tcPr>
          <w:p>
            <w:pPr>
              <w:pStyle w:val="58"/>
              <w:keepNext w:val="0"/>
              <w:keepLines w:val="0"/>
              <w:suppressLineNumbers w:val="0"/>
              <w:spacing w:before="0" w:beforeAutospacing="0" w:after="0" w:afterAutospacing="0"/>
              <w:ind w:left="0" w:right="0"/>
              <w:rPr>
                <w:rFonts w:hint="eastAsia" w:ascii="Times New Roman" w:hAnsi="Times New Roman" w:cs="Times New Roman"/>
              </w:rPr>
            </w:pPr>
          </w:p>
        </w:tc>
        <w:tc>
          <w:tcPr>
            <w:tcW w:w="1440" w:type="dxa"/>
            <w:noWrap w:val="0"/>
            <w:vAlign w:val="top"/>
          </w:tcPr>
          <w:p>
            <w:pPr>
              <w:pStyle w:val="58"/>
              <w:keepNext w:val="0"/>
              <w:keepLines w:val="0"/>
              <w:suppressLineNumbers w:val="0"/>
              <w:spacing w:before="0" w:beforeAutospacing="0" w:after="0" w:afterAutospacing="0"/>
              <w:ind w:left="0" w:right="0"/>
              <w:rPr>
                <w:rFonts w:hint="eastAsia" w:ascii="Times New Roman" w:hAnsi="Times New Roman" w:cs="Times New Roman"/>
              </w:rPr>
            </w:pPr>
          </w:p>
        </w:tc>
        <w:tc>
          <w:tcPr>
            <w:tcW w:w="1440" w:type="dxa"/>
            <w:noWrap w:val="0"/>
            <w:vAlign w:val="top"/>
          </w:tcPr>
          <w:p>
            <w:pPr>
              <w:pStyle w:val="58"/>
              <w:keepNext w:val="0"/>
              <w:keepLines w:val="0"/>
              <w:suppressLineNumbers w:val="0"/>
              <w:spacing w:before="0" w:beforeAutospacing="0" w:after="0" w:afterAutospacing="0"/>
              <w:ind w:left="0" w:right="0"/>
              <w:rPr>
                <w:rFonts w:hint="eastAsia" w:ascii="Times New Roman" w:hAnsi="Times New Roman" w:cs="Times New Roman"/>
              </w:rPr>
            </w:pPr>
          </w:p>
        </w:tc>
        <w:tc>
          <w:tcPr>
            <w:tcW w:w="2700" w:type="dxa"/>
            <w:noWrap w:val="0"/>
            <w:vAlign w:val="top"/>
          </w:tcPr>
          <w:p>
            <w:pPr>
              <w:pStyle w:val="58"/>
              <w:keepNext w:val="0"/>
              <w:keepLines w:val="0"/>
              <w:suppressLineNumbers w:val="0"/>
              <w:spacing w:before="0" w:beforeAutospacing="0" w:after="0" w:afterAutospacing="0"/>
              <w:ind w:left="0" w:right="0"/>
              <w:rPr>
                <w:rFonts w:hint="eastAsia"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8" w:type="dxa"/>
            <w:noWrap w:val="0"/>
            <w:vAlign w:val="top"/>
          </w:tcPr>
          <w:p>
            <w:pPr>
              <w:pStyle w:val="58"/>
              <w:keepNext w:val="0"/>
              <w:keepLines w:val="0"/>
              <w:suppressLineNumbers w:val="0"/>
              <w:spacing w:before="0" w:beforeAutospacing="0" w:after="0" w:afterAutospacing="0"/>
              <w:ind w:left="0" w:right="0"/>
              <w:rPr>
                <w:rFonts w:hint="eastAsia" w:ascii="Times New Roman" w:hAnsi="Times New Roman" w:cs="Times New Roman"/>
              </w:rPr>
            </w:pPr>
          </w:p>
        </w:tc>
        <w:tc>
          <w:tcPr>
            <w:tcW w:w="1800" w:type="dxa"/>
            <w:noWrap w:val="0"/>
            <w:vAlign w:val="top"/>
          </w:tcPr>
          <w:p>
            <w:pPr>
              <w:pStyle w:val="58"/>
              <w:keepNext w:val="0"/>
              <w:keepLines w:val="0"/>
              <w:suppressLineNumbers w:val="0"/>
              <w:spacing w:before="0" w:beforeAutospacing="0" w:after="0" w:afterAutospacing="0"/>
              <w:ind w:left="0" w:right="0"/>
              <w:rPr>
                <w:rFonts w:hint="eastAsia" w:ascii="Times New Roman" w:hAnsi="Times New Roman" w:cs="Times New Roman"/>
              </w:rPr>
            </w:pPr>
          </w:p>
        </w:tc>
        <w:tc>
          <w:tcPr>
            <w:tcW w:w="1440" w:type="dxa"/>
            <w:noWrap w:val="0"/>
            <w:vAlign w:val="top"/>
          </w:tcPr>
          <w:p>
            <w:pPr>
              <w:pStyle w:val="58"/>
              <w:keepNext w:val="0"/>
              <w:keepLines w:val="0"/>
              <w:suppressLineNumbers w:val="0"/>
              <w:spacing w:before="0" w:beforeAutospacing="0" w:after="0" w:afterAutospacing="0"/>
              <w:ind w:left="0" w:right="0"/>
              <w:rPr>
                <w:rFonts w:hint="eastAsia" w:ascii="Times New Roman" w:hAnsi="Times New Roman" w:cs="Times New Roman"/>
              </w:rPr>
            </w:pPr>
          </w:p>
        </w:tc>
        <w:tc>
          <w:tcPr>
            <w:tcW w:w="1440" w:type="dxa"/>
            <w:noWrap w:val="0"/>
            <w:vAlign w:val="top"/>
          </w:tcPr>
          <w:p>
            <w:pPr>
              <w:pStyle w:val="58"/>
              <w:keepNext w:val="0"/>
              <w:keepLines w:val="0"/>
              <w:suppressLineNumbers w:val="0"/>
              <w:spacing w:before="0" w:beforeAutospacing="0" w:after="0" w:afterAutospacing="0"/>
              <w:ind w:left="0" w:right="0"/>
              <w:rPr>
                <w:rFonts w:hint="eastAsia" w:ascii="Times New Roman" w:hAnsi="Times New Roman" w:cs="Times New Roman"/>
              </w:rPr>
            </w:pPr>
          </w:p>
        </w:tc>
        <w:tc>
          <w:tcPr>
            <w:tcW w:w="2700" w:type="dxa"/>
            <w:noWrap w:val="0"/>
            <w:vAlign w:val="top"/>
          </w:tcPr>
          <w:p>
            <w:pPr>
              <w:pStyle w:val="58"/>
              <w:keepNext w:val="0"/>
              <w:keepLines w:val="0"/>
              <w:suppressLineNumbers w:val="0"/>
              <w:spacing w:before="0" w:beforeAutospacing="0" w:after="0" w:afterAutospacing="0"/>
              <w:ind w:left="0" w:right="0"/>
              <w:rPr>
                <w:rFonts w:hint="eastAsia" w:ascii="Times New Roman" w:hAnsi="Times New Roman" w:cs="Times New Roman"/>
              </w:rPr>
            </w:pPr>
          </w:p>
        </w:tc>
      </w:tr>
    </w:tbl>
    <w:p>
      <w:pPr>
        <w:pStyle w:val="9"/>
        <w:rPr>
          <w:rFonts w:hint="eastAsia" w:ascii="宋体" w:hAnsi="宋体" w:eastAsia="宋体" w:cs="宋体"/>
          <w:sz w:val="24"/>
        </w:rPr>
      </w:pPr>
    </w:p>
    <w:p>
      <w:pPr>
        <w:adjustRightInd w:val="0"/>
        <w:snapToGrid w:val="0"/>
        <w:spacing w:before="156" w:beforeLines="50" w:after="156" w:afterLines="50" w:line="300" w:lineRule="auto"/>
        <w:rPr>
          <w:rFonts w:hint="eastAsia" w:ascii="宋体" w:hAnsi="宋体" w:eastAsia="宋体" w:cs="宋体"/>
          <w:b/>
          <w:sz w:val="24"/>
        </w:rPr>
      </w:pPr>
    </w:p>
    <w:p>
      <w:pPr>
        <w:adjustRightInd w:val="0"/>
        <w:snapToGrid w:val="0"/>
        <w:spacing w:before="156" w:beforeLines="50" w:after="156" w:afterLines="50" w:line="300" w:lineRule="auto"/>
        <w:rPr>
          <w:rFonts w:hint="eastAsia" w:ascii="宋体" w:hAnsi="宋体" w:eastAsia="宋体" w:cs="宋体"/>
          <w:b/>
          <w:sz w:val="24"/>
        </w:rPr>
      </w:pPr>
    </w:p>
    <w:p>
      <w:pPr>
        <w:adjustRightInd w:val="0"/>
        <w:snapToGrid w:val="0"/>
        <w:spacing w:before="156" w:beforeLines="50" w:after="156" w:afterLines="50" w:line="300" w:lineRule="auto"/>
        <w:rPr>
          <w:rFonts w:hint="eastAsia" w:ascii="宋体" w:hAnsi="宋体" w:eastAsia="宋体" w:cs="宋体"/>
          <w:b/>
          <w:sz w:val="24"/>
        </w:rPr>
      </w:pPr>
    </w:p>
    <w:p>
      <w:pPr>
        <w:adjustRightInd w:val="0"/>
        <w:snapToGrid w:val="0"/>
        <w:spacing w:before="156" w:beforeLines="50" w:after="156" w:afterLines="50" w:line="300" w:lineRule="auto"/>
        <w:rPr>
          <w:rFonts w:hint="eastAsia" w:ascii="宋体" w:hAnsi="宋体" w:eastAsia="宋体" w:cs="宋体"/>
          <w:b/>
          <w:sz w:val="24"/>
        </w:rPr>
      </w:pPr>
    </w:p>
    <w:p>
      <w:pPr>
        <w:adjustRightInd w:val="0"/>
        <w:snapToGrid w:val="0"/>
        <w:spacing w:before="156" w:beforeLines="50" w:after="156" w:afterLines="50" w:line="300" w:lineRule="auto"/>
        <w:rPr>
          <w:rFonts w:hint="eastAsia" w:ascii="宋体" w:hAnsi="宋体" w:eastAsia="宋体" w:cs="宋体"/>
          <w:b/>
          <w:sz w:val="24"/>
        </w:rPr>
      </w:pPr>
    </w:p>
    <w:p>
      <w:pPr>
        <w:adjustRightInd w:val="0"/>
        <w:snapToGrid w:val="0"/>
        <w:spacing w:before="156" w:beforeLines="50" w:after="156" w:afterLines="50" w:line="300" w:lineRule="auto"/>
        <w:rPr>
          <w:rFonts w:hint="eastAsia" w:ascii="宋体" w:hAnsi="宋体" w:eastAsia="宋体" w:cs="宋体"/>
          <w:b/>
          <w:sz w:val="24"/>
        </w:rPr>
      </w:pPr>
    </w:p>
    <w:p>
      <w:pPr>
        <w:adjustRightInd w:val="0"/>
        <w:snapToGrid w:val="0"/>
        <w:spacing w:before="156" w:beforeLines="50" w:after="156" w:afterLines="50" w:line="300" w:lineRule="auto"/>
        <w:rPr>
          <w:rFonts w:hint="eastAsia" w:ascii="宋体" w:hAnsi="宋体" w:eastAsia="宋体" w:cs="宋体"/>
          <w:b/>
          <w:sz w:val="24"/>
        </w:rPr>
      </w:pPr>
    </w:p>
    <w:p>
      <w:pPr>
        <w:adjustRightInd w:val="0"/>
        <w:snapToGrid w:val="0"/>
        <w:spacing w:before="156" w:beforeLines="50" w:after="156" w:afterLines="50" w:line="300" w:lineRule="auto"/>
        <w:rPr>
          <w:rFonts w:hint="eastAsia" w:ascii="宋体" w:hAnsi="宋体" w:eastAsia="宋体" w:cs="宋体"/>
          <w:b/>
          <w:sz w:val="24"/>
        </w:rPr>
      </w:pPr>
    </w:p>
    <w:p>
      <w:pPr>
        <w:adjustRightInd w:val="0"/>
        <w:snapToGrid w:val="0"/>
        <w:spacing w:before="156" w:beforeLines="50" w:after="156" w:afterLines="50" w:line="300" w:lineRule="auto"/>
        <w:rPr>
          <w:rFonts w:hint="eastAsia" w:ascii="宋体" w:hAnsi="宋体" w:eastAsia="宋体" w:cs="宋体"/>
          <w:b/>
          <w:sz w:val="24"/>
        </w:rPr>
      </w:pPr>
    </w:p>
    <w:p>
      <w:pPr>
        <w:adjustRightInd w:val="0"/>
        <w:snapToGrid w:val="0"/>
        <w:spacing w:before="156" w:beforeLines="50" w:after="156" w:afterLines="50" w:line="300" w:lineRule="auto"/>
        <w:rPr>
          <w:rFonts w:hint="eastAsia" w:ascii="宋体" w:hAnsi="宋体" w:eastAsia="宋体" w:cs="宋体"/>
          <w:b/>
          <w:sz w:val="24"/>
        </w:rPr>
      </w:pPr>
    </w:p>
    <w:p>
      <w:pPr>
        <w:adjustRightInd w:val="0"/>
        <w:snapToGrid w:val="0"/>
        <w:spacing w:before="156" w:beforeLines="50" w:after="156" w:afterLines="50" w:line="300" w:lineRule="auto"/>
        <w:rPr>
          <w:rFonts w:hint="eastAsia" w:ascii="宋体" w:hAnsi="宋体" w:eastAsia="宋体" w:cs="宋体"/>
          <w:b/>
          <w:sz w:val="24"/>
        </w:rPr>
      </w:pPr>
    </w:p>
    <w:p>
      <w:pPr>
        <w:adjustRightInd w:val="0"/>
        <w:snapToGrid w:val="0"/>
        <w:spacing w:before="156" w:beforeLines="50" w:after="156" w:afterLines="50" w:line="300" w:lineRule="auto"/>
        <w:rPr>
          <w:rFonts w:hint="eastAsia" w:ascii="宋体" w:hAnsi="宋体" w:eastAsia="宋体" w:cs="宋体"/>
          <w:b/>
          <w:sz w:val="24"/>
        </w:rPr>
      </w:pPr>
    </w:p>
    <w:p>
      <w:pPr>
        <w:pStyle w:val="21"/>
        <w:spacing w:before="120" w:beforeLines="50" w:after="120" w:afterLines="50" w:line="360" w:lineRule="auto"/>
        <w:outlineLvl w:val="1"/>
        <w:rPr>
          <w:rFonts w:hint="eastAsia" w:ascii="宋体" w:hAnsi="宋体" w:cs="宋体"/>
          <w:sz w:val="36"/>
          <w:szCs w:val="36"/>
        </w:rPr>
      </w:pPr>
      <w:r>
        <w:rPr>
          <w:rFonts w:hint="eastAsia" w:ascii="宋体" w:hAnsi="宋体" w:cs="宋体"/>
          <w:sz w:val="84"/>
          <w:szCs w:val="84"/>
        </w:rPr>
        <w:br w:type="textWrapping"/>
      </w:r>
      <w:r>
        <w:rPr>
          <w:rFonts w:hint="eastAsia" w:ascii="宋体" w:hAnsi="宋体" w:cs="宋体"/>
          <w:sz w:val="84"/>
          <w:szCs w:val="84"/>
        </w:rPr>
        <w:t>第二册  通用条款</w:t>
      </w:r>
    </w:p>
    <w:p>
      <w:pPr>
        <w:pStyle w:val="21"/>
        <w:spacing w:before="120" w:beforeLines="50" w:after="120" w:afterLines="50" w:line="360" w:lineRule="auto"/>
        <w:outlineLvl w:val="1"/>
        <w:rPr>
          <w:rFonts w:ascii="宋体" w:hAnsi="宋体" w:cs="宋体"/>
          <w:sz w:val="36"/>
          <w:szCs w:val="36"/>
        </w:rPr>
      </w:pPr>
      <w:r>
        <w:rPr>
          <w:rFonts w:hint="eastAsia" w:ascii="宋体" w:hAnsi="宋体" w:cs="宋体"/>
          <w:sz w:val="36"/>
          <w:szCs w:val="36"/>
        </w:rPr>
        <w:br w:type="page"/>
      </w:r>
      <w:r>
        <w:rPr>
          <w:rFonts w:hint="eastAsia" w:ascii="宋体" w:hAnsi="宋体" w:cs="宋体"/>
          <w:sz w:val="36"/>
          <w:szCs w:val="36"/>
        </w:rPr>
        <w:t>第六章  投标人须知</w:t>
      </w:r>
    </w:p>
    <w:p>
      <w:pPr>
        <w:pStyle w:val="21"/>
        <w:spacing w:before="120" w:beforeLines="50" w:after="120" w:afterLines="50" w:line="360" w:lineRule="auto"/>
        <w:outlineLvl w:val="1"/>
        <w:rPr>
          <w:rFonts w:ascii="宋体" w:hAnsi="宋体" w:cs="宋体"/>
        </w:rPr>
      </w:pPr>
      <w:r>
        <w:rPr>
          <w:rFonts w:hint="eastAsia" w:ascii="宋体" w:hAnsi="宋体" w:cs="宋体"/>
        </w:rPr>
        <w:t>一、 总则</w:t>
      </w:r>
    </w:p>
    <w:p>
      <w:pPr>
        <w:numPr>
          <w:ilvl w:val="0"/>
          <w:numId w:val="8"/>
        </w:numPr>
        <w:adjustRightInd w:val="0"/>
        <w:snapToGrid w:val="0"/>
        <w:spacing w:line="360" w:lineRule="auto"/>
        <w:outlineLvl w:val="3"/>
        <w:rPr>
          <w:rFonts w:ascii="宋体" w:hAnsi="宋体" w:cs="宋体"/>
          <w:b/>
          <w:bCs/>
          <w:sz w:val="24"/>
        </w:rPr>
      </w:pPr>
      <w:r>
        <w:rPr>
          <w:rFonts w:hint="eastAsia" w:ascii="宋体" w:hAnsi="宋体" w:cs="宋体"/>
          <w:b/>
          <w:bCs/>
          <w:sz w:val="24"/>
        </w:rPr>
        <w:t>资金来源及项目概况</w:t>
      </w:r>
    </w:p>
    <w:p>
      <w:pPr>
        <w:numPr>
          <w:ilvl w:val="0"/>
          <w:numId w:val="9"/>
        </w:numPr>
        <w:adjustRightInd w:val="0"/>
        <w:snapToGrid w:val="0"/>
        <w:spacing w:line="360" w:lineRule="auto"/>
        <w:rPr>
          <w:rFonts w:ascii="宋体" w:hAnsi="宋体" w:cs="宋体"/>
          <w:sz w:val="24"/>
        </w:rPr>
      </w:pPr>
      <w:r>
        <w:rPr>
          <w:rFonts w:hint="eastAsia" w:ascii="宋体" w:hAnsi="宋体" w:cs="宋体"/>
          <w:sz w:val="24"/>
        </w:rPr>
        <w:t>资金来源及项目概况见</w:t>
      </w:r>
      <w:r>
        <w:rPr>
          <w:rFonts w:hint="eastAsia" w:ascii="宋体" w:hAnsi="宋体" w:cs="宋体"/>
          <w:b/>
          <w:sz w:val="24"/>
        </w:rPr>
        <w:t>《投标人须知前附表》</w:t>
      </w:r>
      <w:r>
        <w:rPr>
          <w:rFonts w:hint="eastAsia" w:ascii="宋体" w:hAnsi="宋体" w:cs="宋体"/>
          <w:sz w:val="24"/>
        </w:rPr>
        <w:t>。</w:t>
      </w:r>
    </w:p>
    <w:p>
      <w:pPr>
        <w:numPr>
          <w:ilvl w:val="0"/>
          <w:numId w:val="9"/>
        </w:numPr>
        <w:adjustRightInd w:val="0"/>
        <w:snapToGrid w:val="0"/>
        <w:spacing w:line="360" w:lineRule="auto"/>
        <w:rPr>
          <w:rFonts w:ascii="宋体" w:hAnsi="宋体" w:cs="宋体"/>
          <w:sz w:val="24"/>
        </w:rPr>
      </w:pPr>
      <w:r>
        <w:rPr>
          <w:rFonts w:hint="eastAsia" w:ascii="宋体" w:hAnsi="宋体" w:cs="宋体"/>
          <w:sz w:val="24"/>
        </w:rPr>
        <w:t>采购人及采购代理机构信息见</w:t>
      </w:r>
      <w:r>
        <w:rPr>
          <w:rFonts w:hint="eastAsia" w:ascii="宋体" w:hAnsi="宋体" w:cs="宋体"/>
          <w:b/>
          <w:sz w:val="24"/>
        </w:rPr>
        <w:t>《投标人须知前附表》</w:t>
      </w:r>
      <w:r>
        <w:rPr>
          <w:rFonts w:hint="eastAsia" w:ascii="宋体" w:hAnsi="宋体" w:cs="宋体"/>
          <w:sz w:val="24"/>
        </w:rPr>
        <w:t>。</w:t>
      </w:r>
    </w:p>
    <w:p>
      <w:pPr>
        <w:adjustRightInd w:val="0"/>
        <w:snapToGrid w:val="0"/>
        <w:spacing w:line="360" w:lineRule="auto"/>
        <w:rPr>
          <w:rFonts w:ascii="宋体" w:hAnsi="宋体" w:cs="宋体"/>
          <w:sz w:val="24"/>
        </w:rPr>
      </w:pPr>
    </w:p>
    <w:p>
      <w:pPr>
        <w:numPr>
          <w:ilvl w:val="0"/>
          <w:numId w:val="8"/>
        </w:numPr>
        <w:adjustRightInd w:val="0"/>
        <w:snapToGrid w:val="0"/>
        <w:spacing w:line="360" w:lineRule="auto"/>
        <w:outlineLvl w:val="3"/>
        <w:rPr>
          <w:rFonts w:ascii="宋体" w:hAnsi="宋体" w:cs="宋体"/>
          <w:b/>
          <w:bCs/>
          <w:sz w:val="24"/>
        </w:rPr>
      </w:pPr>
      <w:r>
        <w:rPr>
          <w:rFonts w:hint="eastAsia" w:ascii="宋体" w:hAnsi="宋体" w:cs="宋体"/>
          <w:b/>
          <w:bCs/>
          <w:sz w:val="24"/>
        </w:rPr>
        <w:t>合格的投标人</w:t>
      </w:r>
    </w:p>
    <w:p>
      <w:pPr>
        <w:numPr>
          <w:ilvl w:val="0"/>
          <w:numId w:val="10"/>
        </w:numPr>
        <w:adjustRightInd w:val="0"/>
        <w:snapToGrid w:val="0"/>
        <w:spacing w:line="360" w:lineRule="auto"/>
        <w:ind w:left="857" w:hanging="857"/>
        <w:rPr>
          <w:rFonts w:ascii="宋体" w:hAnsi="宋体" w:cs="宋体"/>
          <w:sz w:val="24"/>
        </w:rPr>
      </w:pPr>
      <w:r>
        <w:rPr>
          <w:rFonts w:hint="eastAsia" w:ascii="宋体" w:hAnsi="宋体" w:cs="宋体"/>
          <w:sz w:val="24"/>
        </w:rPr>
        <w:t>投标人须向采购代理机构获取招标文件；</w:t>
      </w:r>
    </w:p>
    <w:p>
      <w:pPr>
        <w:numPr>
          <w:ilvl w:val="0"/>
          <w:numId w:val="10"/>
        </w:numPr>
        <w:adjustRightInd w:val="0"/>
        <w:snapToGrid w:val="0"/>
        <w:spacing w:line="360" w:lineRule="auto"/>
        <w:ind w:left="857" w:hanging="857"/>
        <w:rPr>
          <w:rFonts w:ascii="宋体" w:hAnsi="宋体" w:cs="宋体"/>
          <w:sz w:val="24"/>
        </w:rPr>
      </w:pPr>
      <w:r>
        <w:rPr>
          <w:rFonts w:hint="eastAsia" w:ascii="宋体" w:hAnsi="宋体" w:cs="宋体"/>
          <w:sz w:val="24"/>
        </w:rPr>
        <w:t>投标人须符合</w:t>
      </w:r>
      <w:r>
        <w:rPr>
          <w:rFonts w:hint="eastAsia" w:ascii="宋体" w:hAnsi="宋体" w:cs="宋体"/>
          <w:b/>
          <w:sz w:val="24"/>
        </w:rPr>
        <w:t>《投标人须知前附表》</w:t>
      </w:r>
      <w:r>
        <w:rPr>
          <w:rFonts w:hint="eastAsia" w:ascii="宋体" w:hAnsi="宋体" w:cs="宋体"/>
          <w:bCs/>
          <w:sz w:val="24"/>
        </w:rPr>
        <w:t>要求及有关法规规定的其他资格条件</w:t>
      </w:r>
      <w:r>
        <w:rPr>
          <w:rFonts w:hint="eastAsia" w:ascii="宋体" w:hAnsi="宋体" w:cs="宋体"/>
          <w:sz w:val="24"/>
        </w:rPr>
        <w:t>。</w:t>
      </w:r>
    </w:p>
    <w:p>
      <w:pPr>
        <w:numPr>
          <w:ilvl w:val="0"/>
          <w:numId w:val="10"/>
        </w:numPr>
        <w:adjustRightInd w:val="0"/>
        <w:snapToGrid w:val="0"/>
        <w:spacing w:line="360" w:lineRule="auto"/>
        <w:ind w:left="857" w:hanging="857"/>
        <w:rPr>
          <w:rFonts w:ascii="宋体" w:hAnsi="宋体" w:cs="宋体"/>
          <w:b/>
          <w:bCs/>
          <w:sz w:val="24"/>
        </w:rPr>
      </w:pPr>
      <w:r>
        <w:rPr>
          <w:rFonts w:hint="eastAsia" w:ascii="宋体" w:hAnsi="宋体" w:cs="宋体"/>
          <w:b/>
          <w:bCs/>
          <w:sz w:val="24"/>
        </w:rPr>
        <w:t>联合体投标</w:t>
      </w:r>
    </w:p>
    <w:p>
      <w:pPr>
        <w:numPr>
          <w:ilvl w:val="0"/>
          <w:numId w:val="11"/>
        </w:numPr>
        <w:tabs>
          <w:tab w:val="left" w:pos="840"/>
        </w:tabs>
        <w:adjustRightInd w:val="0"/>
        <w:snapToGrid w:val="0"/>
        <w:spacing w:line="360" w:lineRule="auto"/>
        <w:rPr>
          <w:rFonts w:ascii="宋体" w:hAnsi="宋体" w:cs="宋体"/>
          <w:sz w:val="24"/>
        </w:rPr>
      </w:pPr>
      <w:r>
        <w:rPr>
          <w:rFonts w:hint="eastAsia" w:ascii="宋体" w:hAnsi="宋体" w:cs="宋体"/>
          <w:sz w:val="24"/>
        </w:rPr>
        <w:t>以下有关联合体投标的条款仅适用于允许投标人组成联合体投标的项目。</w:t>
      </w:r>
    </w:p>
    <w:p>
      <w:pPr>
        <w:numPr>
          <w:ilvl w:val="0"/>
          <w:numId w:val="11"/>
        </w:numPr>
        <w:tabs>
          <w:tab w:val="left" w:pos="840"/>
        </w:tabs>
        <w:adjustRightInd w:val="0"/>
        <w:snapToGrid w:val="0"/>
        <w:spacing w:line="360" w:lineRule="auto"/>
        <w:ind w:left="825" w:hanging="825"/>
        <w:rPr>
          <w:rFonts w:ascii="宋体" w:hAnsi="宋体" w:cs="宋体"/>
          <w:sz w:val="24"/>
        </w:rPr>
      </w:pPr>
      <w:r>
        <w:rPr>
          <w:rFonts w:hint="eastAsia" w:ascii="宋体" w:hAnsi="宋体" w:cs="宋体"/>
          <w:sz w:val="24"/>
        </w:rPr>
        <w:t>由两个或两个以上的自然人、法人或者其他组织可以组成一个联合体，以一个供应商的身份共同投标时，应符合以下原则：</w:t>
      </w:r>
      <w:r>
        <w:rPr>
          <w:rFonts w:hint="eastAsia" w:ascii="宋体" w:hAnsi="宋体" w:cs="宋体"/>
          <w:sz w:val="24"/>
        </w:rPr>
        <w:br w:type="textWrapping"/>
      </w:r>
      <w:r>
        <w:rPr>
          <w:rFonts w:hint="eastAsia" w:ascii="宋体" w:hAnsi="宋体" w:cs="宋体"/>
          <w:sz w:val="24"/>
        </w:rPr>
        <w:t>（1）投标联合体各方参加政府采购活动应当具备下列条件：</w:t>
      </w:r>
      <w:r>
        <w:rPr>
          <w:rFonts w:hint="eastAsia" w:ascii="宋体" w:hAnsi="宋体" w:cs="宋体"/>
          <w:sz w:val="24"/>
        </w:rPr>
        <w:br w:type="textWrapping"/>
      </w:r>
      <w:r>
        <w:rPr>
          <w:rFonts w:hint="eastAsia" w:ascii="宋体" w:hAnsi="宋体" w:cs="宋体"/>
          <w:sz w:val="24"/>
        </w:rPr>
        <w:t>A. 具有独立承担民事责任的能力；</w:t>
      </w:r>
      <w:r>
        <w:rPr>
          <w:rFonts w:hint="eastAsia" w:ascii="宋体" w:hAnsi="宋体" w:cs="宋体"/>
          <w:sz w:val="24"/>
        </w:rPr>
        <w:br w:type="textWrapping"/>
      </w:r>
      <w:r>
        <w:rPr>
          <w:rFonts w:hint="eastAsia" w:ascii="宋体" w:hAnsi="宋体" w:cs="宋体"/>
          <w:sz w:val="24"/>
        </w:rPr>
        <w:t>B. 有良好的商业信誉和健全的财务会计制度；</w:t>
      </w:r>
      <w:r>
        <w:rPr>
          <w:rFonts w:hint="eastAsia" w:ascii="宋体" w:hAnsi="宋体" w:cs="宋体"/>
          <w:sz w:val="24"/>
        </w:rPr>
        <w:br w:type="textWrapping"/>
      </w:r>
      <w:r>
        <w:rPr>
          <w:rFonts w:hint="eastAsia" w:ascii="宋体" w:hAnsi="宋体" w:cs="宋体"/>
          <w:sz w:val="24"/>
        </w:rPr>
        <w:t>C. 具有履行合同所必需的设备和专业技术能力；</w:t>
      </w:r>
      <w:r>
        <w:rPr>
          <w:rFonts w:hint="eastAsia" w:ascii="宋体" w:hAnsi="宋体" w:cs="宋体"/>
          <w:sz w:val="24"/>
        </w:rPr>
        <w:br w:type="textWrapping"/>
      </w:r>
      <w:r>
        <w:rPr>
          <w:rFonts w:hint="eastAsia" w:ascii="宋体" w:hAnsi="宋体" w:cs="宋体"/>
          <w:sz w:val="24"/>
        </w:rPr>
        <w:t>D. 有依法缴纳税收和社会保障资金的良好记录；</w:t>
      </w:r>
      <w:r>
        <w:rPr>
          <w:rFonts w:hint="eastAsia" w:ascii="宋体" w:hAnsi="宋体" w:cs="宋体"/>
          <w:sz w:val="24"/>
        </w:rPr>
        <w:br w:type="textWrapping"/>
      </w:r>
      <w:r>
        <w:rPr>
          <w:rFonts w:hint="eastAsia" w:ascii="宋体" w:hAnsi="宋体" w:cs="宋体"/>
          <w:sz w:val="24"/>
        </w:rPr>
        <w:t>E. 参加政府采购活动前三年内，在经营活动中没有重大违法记录；</w:t>
      </w:r>
      <w:r>
        <w:rPr>
          <w:rFonts w:hint="eastAsia" w:ascii="宋体" w:hAnsi="宋体" w:cs="宋体"/>
          <w:sz w:val="24"/>
        </w:rPr>
        <w:br w:type="textWrapping"/>
      </w:r>
      <w:r>
        <w:rPr>
          <w:rFonts w:hint="eastAsia" w:ascii="宋体" w:hAnsi="宋体" w:cs="宋体"/>
          <w:sz w:val="24"/>
        </w:rPr>
        <w:t>F. 法律、行政法规规定的其他条件。</w:t>
      </w:r>
      <w:r>
        <w:rPr>
          <w:rFonts w:hint="eastAsia" w:ascii="宋体" w:hAnsi="宋体" w:cs="宋体"/>
          <w:sz w:val="24"/>
        </w:rPr>
        <w:br w:type="textWrapping"/>
      </w:r>
      <w:r>
        <w:rPr>
          <w:rFonts w:hint="eastAsia" w:ascii="宋体" w:hAnsi="宋体" w:cs="宋体"/>
          <w:sz w:val="24"/>
        </w:rPr>
        <w:t>（2）联合体中有同类资质的供应商按照联合体分工承担相同工作的，应当按照资质等级较低的供应商确定资质等级。</w:t>
      </w:r>
      <w:r>
        <w:rPr>
          <w:rFonts w:hint="eastAsia" w:ascii="宋体" w:hAnsi="宋体" w:cs="宋体"/>
          <w:sz w:val="24"/>
        </w:rPr>
        <w:br w:type="textWrapping"/>
      </w:r>
      <w:r>
        <w:rPr>
          <w:rFonts w:hint="eastAsia" w:ascii="宋体" w:hAnsi="宋体" w:cs="宋体"/>
          <w:sz w:val="24"/>
        </w:rPr>
        <w:t>（3）是否允许联合体参加投标，应当由采购人和采购代理机构根据项目的实际情况和潜在供应商的数量自主决定，如果决定接受联合体投标则应当在采购公告中明示。</w:t>
      </w:r>
      <w:r>
        <w:rPr>
          <w:rFonts w:hint="eastAsia" w:ascii="宋体" w:hAnsi="宋体" w:cs="宋体"/>
          <w:sz w:val="24"/>
        </w:rPr>
        <w:br w:type="textWrapping"/>
      </w:r>
      <w:r>
        <w:rPr>
          <w:rFonts w:hint="eastAsia" w:ascii="宋体" w:hAnsi="宋体" w:cs="宋体"/>
          <w:sz w:val="24"/>
        </w:rPr>
        <w:t>（4）采购人根据采购项目的特殊要求规定投标人特定条件的，联合体各方中至少应当有一方符合采购人规定的特定条件。对于招标公告对投标人某一资格有要求的，按照联合体各方中最低资质等级确定联合体的资质等级。</w:t>
      </w:r>
      <w:r>
        <w:rPr>
          <w:rFonts w:hint="eastAsia" w:ascii="宋体" w:hAnsi="宋体" w:cs="宋体"/>
          <w:sz w:val="24"/>
        </w:rPr>
        <w:br w:type="textWrapping"/>
      </w:r>
      <w:r>
        <w:rPr>
          <w:rFonts w:hint="eastAsia" w:ascii="宋体" w:hAnsi="宋体" w:cs="宋体"/>
          <w:sz w:val="24"/>
        </w:rPr>
        <w:t>（5）投标人的投标文件及中标后签署的合同协议对联合体各方均具法律约束力；</w:t>
      </w:r>
      <w:r>
        <w:rPr>
          <w:rFonts w:hint="eastAsia" w:ascii="宋体" w:hAnsi="宋体" w:cs="宋体"/>
          <w:sz w:val="24"/>
        </w:rPr>
        <w:br w:type="textWrapping"/>
      </w:r>
      <w:r>
        <w:rPr>
          <w:rFonts w:hint="eastAsia" w:ascii="宋体" w:hAnsi="宋体" w:cs="宋体"/>
          <w:sz w:val="24"/>
        </w:rPr>
        <w:t>（6）联合体各方应当签订共同投标协议，明确约定各方拟承担的工作和责任，并将该共同投标协议随投标文件一并递交给采购代理机构；</w:t>
      </w:r>
      <w:r>
        <w:rPr>
          <w:rFonts w:hint="eastAsia" w:ascii="宋体" w:hAnsi="宋体" w:cs="宋体"/>
          <w:sz w:val="24"/>
        </w:rPr>
        <w:br w:type="textWrapping"/>
      </w:r>
      <w:r>
        <w:rPr>
          <w:rFonts w:hint="eastAsia" w:ascii="宋体" w:hAnsi="宋体" w:cs="宋体"/>
          <w:sz w:val="24"/>
        </w:rPr>
        <w:t>（7）联合体中标后，联合体各方应当共同与采购人签订合同，就中标项目向采购人承担连带责任；</w:t>
      </w:r>
      <w:r>
        <w:rPr>
          <w:rFonts w:hint="eastAsia" w:ascii="宋体" w:hAnsi="宋体" w:cs="宋体"/>
          <w:sz w:val="24"/>
        </w:rPr>
        <w:br w:type="textWrapping"/>
      </w:r>
      <w:r>
        <w:rPr>
          <w:rFonts w:hint="eastAsia" w:ascii="宋体" w:hAnsi="宋体" w:cs="宋体"/>
          <w:sz w:val="24"/>
        </w:rPr>
        <w:t>（8）联合体的各方应当共同推荐一联合体投标授权代表方，由联合体各方提交一份授权书，证明其有资格代表联合体各方签署投标文件，该授权书作为投标文件的组成部分一并递交给采购代理机构；</w:t>
      </w:r>
      <w:r>
        <w:rPr>
          <w:rFonts w:hint="eastAsia" w:ascii="宋体" w:hAnsi="宋体" w:cs="宋体"/>
          <w:sz w:val="24"/>
        </w:rPr>
        <w:br w:type="textWrapping"/>
      </w:r>
      <w:r>
        <w:rPr>
          <w:rFonts w:hint="eastAsia" w:ascii="宋体" w:hAnsi="宋体" w:cs="宋体"/>
          <w:sz w:val="24"/>
        </w:rPr>
        <w:t>（9）以联合体形式参加政府采购活动的，联合体各方不得再单独参加或者与其他供应商另外组成联合体参加同一合同项下的政府采购活动，出现上述情况者，其投标和与此有关联合体、总包单位的投标将被拒绝；</w:t>
      </w:r>
      <w:r>
        <w:rPr>
          <w:rFonts w:hint="eastAsia" w:ascii="宋体" w:hAnsi="宋体" w:cs="宋体"/>
          <w:sz w:val="24"/>
        </w:rPr>
        <w:br w:type="textWrapping"/>
      </w:r>
      <w:r>
        <w:rPr>
          <w:rFonts w:hint="eastAsia" w:ascii="宋体" w:hAnsi="宋体" w:cs="宋体"/>
          <w:sz w:val="24"/>
        </w:rPr>
        <w:t>（10）本通用条款中“投标人”一词亦指联合体各方，专用条款另有规定或说明的除外。</w:t>
      </w:r>
    </w:p>
    <w:p>
      <w:pPr>
        <w:numPr>
          <w:ilvl w:val="0"/>
          <w:numId w:val="10"/>
        </w:numPr>
        <w:adjustRightInd w:val="0"/>
        <w:snapToGrid w:val="0"/>
        <w:spacing w:line="360" w:lineRule="auto"/>
        <w:rPr>
          <w:rFonts w:ascii="宋体" w:hAnsi="宋体" w:cs="宋体"/>
          <w:sz w:val="24"/>
        </w:rPr>
      </w:pPr>
      <w:r>
        <w:rPr>
          <w:rFonts w:hint="eastAsia" w:ascii="宋体" w:hAnsi="宋体" w:cs="宋体"/>
          <w:sz w:val="24"/>
        </w:rPr>
        <w:t>不符合上述要求的投标，将被视为无效投标被拒绝。</w:t>
      </w:r>
    </w:p>
    <w:p>
      <w:pPr>
        <w:adjustRightInd w:val="0"/>
        <w:snapToGrid w:val="0"/>
        <w:spacing w:line="360" w:lineRule="auto"/>
        <w:rPr>
          <w:rFonts w:ascii="宋体" w:hAnsi="宋体" w:cs="宋体"/>
          <w:sz w:val="24"/>
        </w:rPr>
      </w:pPr>
    </w:p>
    <w:p>
      <w:pPr>
        <w:numPr>
          <w:ilvl w:val="0"/>
          <w:numId w:val="8"/>
        </w:numPr>
        <w:adjustRightInd w:val="0"/>
        <w:snapToGrid w:val="0"/>
        <w:spacing w:line="360" w:lineRule="auto"/>
        <w:outlineLvl w:val="3"/>
        <w:rPr>
          <w:rFonts w:ascii="宋体" w:hAnsi="宋体" w:cs="宋体"/>
          <w:b/>
          <w:bCs/>
          <w:sz w:val="24"/>
        </w:rPr>
      </w:pPr>
      <w:r>
        <w:rPr>
          <w:rFonts w:hint="eastAsia" w:ascii="宋体" w:hAnsi="宋体" w:cs="宋体"/>
          <w:b/>
          <w:bCs/>
          <w:sz w:val="24"/>
        </w:rPr>
        <w:t>合格的货物和服务</w:t>
      </w:r>
    </w:p>
    <w:p>
      <w:pPr>
        <w:numPr>
          <w:ilvl w:val="0"/>
          <w:numId w:val="12"/>
        </w:numPr>
        <w:adjustRightInd w:val="0"/>
        <w:snapToGrid w:val="0"/>
        <w:spacing w:line="360" w:lineRule="auto"/>
        <w:ind w:left="857" w:hanging="857"/>
        <w:rPr>
          <w:rFonts w:ascii="宋体" w:hAnsi="宋体" w:cs="宋体"/>
          <w:sz w:val="24"/>
        </w:rPr>
      </w:pPr>
      <w:r>
        <w:rPr>
          <w:rFonts w:hint="eastAsia" w:ascii="宋体" w:hAnsi="宋体" w:cs="宋体"/>
          <w:sz w:val="24"/>
        </w:rPr>
        <w:t>投标及合同规定的货物和服务指其来源符合</w:t>
      </w:r>
      <w:r>
        <w:rPr>
          <w:rFonts w:hint="eastAsia" w:ascii="宋体" w:hAnsi="宋体" w:cs="宋体"/>
          <w:b/>
          <w:sz w:val="24"/>
        </w:rPr>
        <w:t>《投标人须知前附表》</w:t>
      </w:r>
      <w:r>
        <w:rPr>
          <w:rFonts w:hint="eastAsia" w:ascii="宋体" w:hAnsi="宋体" w:cs="宋体"/>
          <w:sz w:val="24"/>
        </w:rPr>
        <w:t xml:space="preserve">所规定的货物和服务。本合同的支付也仅限于这些货物和服务。不符合这些来源要求的货物和服务将被视为无效投标被拒绝。 </w:t>
      </w:r>
    </w:p>
    <w:p>
      <w:pPr>
        <w:numPr>
          <w:ilvl w:val="0"/>
          <w:numId w:val="12"/>
        </w:numPr>
        <w:adjustRightInd w:val="0"/>
        <w:snapToGrid w:val="0"/>
        <w:spacing w:line="360" w:lineRule="auto"/>
        <w:ind w:left="857" w:hanging="857"/>
        <w:rPr>
          <w:rFonts w:ascii="宋体" w:hAnsi="宋体" w:cs="宋体"/>
          <w:sz w:val="24"/>
        </w:rPr>
      </w:pPr>
      <w:r>
        <w:rPr>
          <w:rFonts w:hint="eastAsia" w:ascii="宋体" w:hAnsi="宋体" w:cs="宋体"/>
          <w:sz w:val="24"/>
        </w:rPr>
        <w:t>“原产地”指货物开采，生产或提供辅助服务的地方。所述的“货物”是指制造、加工或使用重要的和主要的部件装配而成的货物，在商业上公认的产品是指其基本特征，性能或功能与部件有着实质性区别的产品。本项目的“货物”或“货物和服务”包括项目所需的相关服务。</w:t>
      </w:r>
    </w:p>
    <w:p>
      <w:pPr>
        <w:numPr>
          <w:ilvl w:val="0"/>
          <w:numId w:val="12"/>
        </w:numPr>
        <w:adjustRightInd w:val="0"/>
        <w:snapToGrid w:val="0"/>
        <w:spacing w:line="360" w:lineRule="auto"/>
        <w:ind w:left="857" w:hanging="857"/>
        <w:rPr>
          <w:rFonts w:ascii="宋体" w:hAnsi="宋体" w:cs="宋体"/>
          <w:sz w:val="24"/>
        </w:rPr>
      </w:pPr>
      <w:r>
        <w:rPr>
          <w:rFonts w:hint="eastAsia" w:ascii="宋体" w:hAnsi="宋体" w:cs="宋体"/>
          <w:sz w:val="24"/>
        </w:rPr>
        <w:t>合格的货物和服务是指投标人提供的，符合中华人民共和国的设计和制造生产或行业标准及招标要求的。</w:t>
      </w:r>
    </w:p>
    <w:p>
      <w:pPr>
        <w:numPr>
          <w:ilvl w:val="0"/>
          <w:numId w:val="12"/>
        </w:numPr>
        <w:adjustRightInd w:val="0"/>
        <w:snapToGrid w:val="0"/>
        <w:spacing w:line="360" w:lineRule="auto"/>
        <w:ind w:left="857" w:hanging="857"/>
        <w:rPr>
          <w:rFonts w:ascii="宋体" w:hAnsi="宋体" w:cs="宋体"/>
          <w:sz w:val="24"/>
        </w:rPr>
      </w:pPr>
      <w:r>
        <w:rPr>
          <w:rFonts w:hint="eastAsia" w:ascii="宋体" w:hAnsi="宋体" w:cs="宋体"/>
          <w:sz w:val="24"/>
        </w:rPr>
        <w:t>投标货物（如有）必须是全新的，如安装或配置了软件的，须为正版软件。</w:t>
      </w:r>
    </w:p>
    <w:p>
      <w:pPr>
        <w:numPr>
          <w:ilvl w:val="0"/>
          <w:numId w:val="12"/>
        </w:numPr>
        <w:adjustRightInd w:val="0"/>
        <w:snapToGrid w:val="0"/>
        <w:spacing w:line="360" w:lineRule="auto"/>
        <w:ind w:left="857" w:hanging="857"/>
        <w:rPr>
          <w:rFonts w:ascii="宋体" w:hAnsi="宋体" w:cs="宋体"/>
          <w:sz w:val="24"/>
        </w:rPr>
      </w:pPr>
      <w:r>
        <w:rPr>
          <w:rFonts w:hint="eastAsia" w:ascii="宋体" w:hAnsi="宋体" w:cs="宋体"/>
          <w:sz w:val="24"/>
        </w:rPr>
        <w:t>招标文件中没有提及招标货物、工程和服务来源地的，根据《中华人民共和国政府采购法》的相关规定均应是本国的货物、工程和服务。进口的货物必须是具有合法的进口手续和途径并通过了中华人民共和国商检部门检验。</w:t>
      </w:r>
    </w:p>
    <w:p>
      <w:pPr>
        <w:numPr>
          <w:ilvl w:val="0"/>
          <w:numId w:val="12"/>
        </w:numPr>
        <w:adjustRightInd w:val="0"/>
        <w:snapToGrid w:val="0"/>
        <w:spacing w:line="360" w:lineRule="auto"/>
        <w:ind w:left="857" w:hanging="857"/>
        <w:rPr>
          <w:rFonts w:ascii="宋体" w:hAnsi="宋体" w:cs="宋体"/>
          <w:sz w:val="24"/>
        </w:rPr>
      </w:pPr>
      <w:r>
        <w:rPr>
          <w:rFonts w:hint="eastAsia" w:ascii="宋体" w:hAnsi="宋体" w:cs="宋体"/>
          <w:sz w:val="24"/>
        </w:rPr>
        <w:t>投标人应保证，采购人在中华人民共和国使用该产品的任何一部分时，免受第三方提出的包括但不限于侵犯其专利权、商标权或工业设计权等知识产权和抵押权在内的担保物权的起诉。</w:t>
      </w:r>
    </w:p>
    <w:p>
      <w:pPr>
        <w:numPr>
          <w:ilvl w:val="0"/>
          <w:numId w:val="12"/>
        </w:numPr>
        <w:adjustRightInd w:val="0"/>
        <w:snapToGrid w:val="0"/>
        <w:spacing w:line="360" w:lineRule="auto"/>
        <w:ind w:left="857" w:hanging="857"/>
        <w:rPr>
          <w:rFonts w:ascii="宋体" w:hAnsi="宋体" w:cs="宋体"/>
          <w:sz w:val="24"/>
        </w:rPr>
      </w:pPr>
      <w:r>
        <w:rPr>
          <w:rFonts w:hint="eastAsia" w:ascii="宋体" w:hAnsi="宋体" w:cs="宋体"/>
          <w:sz w:val="24"/>
        </w:rPr>
        <w:t>投标人应保证，其所提供的货物（如有）应具有行政主管部门颁发的资质证书或国家质量监督部门的产品《检验报告》。设备（如有）到货验收时，还必须提供设备的产品合格证、质量保证文件。若中标后，除非另有约定，必须按合同规定完成设备的安装，并达到验收标准。</w:t>
      </w:r>
    </w:p>
    <w:p>
      <w:pPr>
        <w:numPr>
          <w:ilvl w:val="0"/>
          <w:numId w:val="12"/>
        </w:numPr>
        <w:adjustRightInd w:val="0"/>
        <w:snapToGrid w:val="0"/>
        <w:spacing w:line="360" w:lineRule="auto"/>
        <w:rPr>
          <w:rFonts w:ascii="宋体" w:hAnsi="宋体" w:cs="宋体"/>
          <w:sz w:val="24"/>
        </w:rPr>
      </w:pPr>
      <w:r>
        <w:rPr>
          <w:rFonts w:hint="eastAsia" w:ascii="宋体" w:hAnsi="宋体" w:cs="宋体"/>
          <w:sz w:val="24"/>
        </w:rPr>
        <w:t>货物（如有）和服务的原产地有别于投标人的国籍。</w:t>
      </w:r>
    </w:p>
    <w:p>
      <w:pPr>
        <w:adjustRightInd w:val="0"/>
        <w:snapToGrid w:val="0"/>
        <w:spacing w:line="360" w:lineRule="auto"/>
        <w:rPr>
          <w:rFonts w:ascii="宋体" w:hAnsi="宋体" w:cs="宋体"/>
          <w:sz w:val="24"/>
        </w:rPr>
      </w:pPr>
    </w:p>
    <w:p>
      <w:pPr>
        <w:numPr>
          <w:ilvl w:val="0"/>
          <w:numId w:val="8"/>
        </w:numPr>
        <w:adjustRightInd w:val="0"/>
        <w:snapToGrid w:val="0"/>
        <w:spacing w:line="360" w:lineRule="auto"/>
        <w:outlineLvl w:val="3"/>
        <w:rPr>
          <w:rFonts w:ascii="宋体" w:hAnsi="宋体" w:cs="宋体"/>
          <w:b/>
          <w:bCs/>
          <w:sz w:val="24"/>
        </w:rPr>
      </w:pPr>
      <w:r>
        <w:rPr>
          <w:rFonts w:hint="eastAsia" w:ascii="宋体" w:hAnsi="宋体" w:cs="宋体"/>
          <w:b/>
          <w:bCs/>
          <w:sz w:val="24"/>
        </w:rPr>
        <w:t>投标费用</w:t>
      </w:r>
    </w:p>
    <w:p>
      <w:pPr>
        <w:widowControl/>
        <w:numPr>
          <w:ilvl w:val="0"/>
          <w:numId w:val="13"/>
        </w:numPr>
        <w:autoSpaceDE w:val="0"/>
        <w:autoSpaceDN w:val="0"/>
        <w:spacing w:line="360" w:lineRule="auto"/>
        <w:ind w:left="854" w:right="26" w:hanging="854"/>
        <w:jc w:val="left"/>
        <w:textAlignment w:val="bottom"/>
        <w:rPr>
          <w:rFonts w:ascii="宋体" w:hAnsi="宋体" w:cs="宋体"/>
          <w:sz w:val="24"/>
        </w:rPr>
      </w:pPr>
      <w:r>
        <w:rPr>
          <w:rFonts w:hint="eastAsia" w:ascii="宋体" w:hAnsi="宋体" w:cs="宋体"/>
          <w:sz w:val="24"/>
        </w:rPr>
        <w:t>投标人应承担所有与准备和参加投标有关的费用，无论投标过程中的作法和结果如何，采购人和采购代理机构在任何情况下均无义务和责任承担这些费用。</w:t>
      </w:r>
    </w:p>
    <w:p>
      <w:pPr>
        <w:widowControl/>
        <w:autoSpaceDE w:val="0"/>
        <w:autoSpaceDN w:val="0"/>
        <w:spacing w:line="360" w:lineRule="auto"/>
        <w:ind w:right="26"/>
        <w:jc w:val="left"/>
        <w:textAlignment w:val="bottom"/>
        <w:rPr>
          <w:rFonts w:ascii="宋体" w:hAnsi="宋体" w:cs="宋体"/>
          <w:sz w:val="24"/>
        </w:rPr>
      </w:pPr>
    </w:p>
    <w:p>
      <w:pPr>
        <w:numPr>
          <w:ilvl w:val="0"/>
          <w:numId w:val="8"/>
        </w:numPr>
        <w:adjustRightInd w:val="0"/>
        <w:snapToGrid w:val="0"/>
        <w:spacing w:line="360" w:lineRule="auto"/>
        <w:ind w:left="0" w:firstLine="0"/>
        <w:outlineLvl w:val="3"/>
        <w:rPr>
          <w:rFonts w:ascii="宋体" w:hAnsi="宋体" w:cs="宋体"/>
          <w:b/>
          <w:bCs/>
          <w:sz w:val="24"/>
        </w:rPr>
      </w:pPr>
      <w:r>
        <w:rPr>
          <w:rFonts w:hint="eastAsia" w:ascii="宋体" w:hAnsi="宋体" w:cs="宋体"/>
          <w:b/>
          <w:bCs/>
          <w:sz w:val="24"/>
        </w:rPr>
        <w:t>踏勘现场</w:t>
      </w:r>
    </w:p>
    <w:p>
      <w:pPr>
        <w:widowControl/>
        <w:numPr>
          <w:ilvl w:val="0"/>
          <w:numId w:val="14"/>
        </w:numPr>
        <w:autoSpaceDE w:val="0"/>
        <w:autoSpaceDN w:val="0"/>
        <w:spacing w:line="360" w:lineRule="auto"/>
        <w:ind w:left="854" w:right="26" w:hanging="854"/>
        <w:jc w:val="left"/>
        <w:textAlignment w:val="bottom"/>
        <w:rPr>
          <w:rFonts w:ascii="宋体" w:hAnsi="宋体" w:cs="宋体"/>
          <w:sz w:val="24"/>
        </w:rPr>
      </w:pPr>
      <w:r>
        <w:rPr>
          <w:rFonts w:hint="eastAsia" w:ascii="宋体" w:hAnsi="宋体" w:cs="宋体"/>
          <w:sz w:val="24"/>
        </w:rPr>
        <w:t>如有需要，采购代理机构或采购人将组织投标人对项目现场及周围环境进行踏勘，以便投标人获取有关编制投标文件和签署合同所需的所有资料。踏勘现场所发生的费用由投标人自己承担，投标人应按</w:t>
      </w:r>
      <w:r>
        <w:rPr>
          <w:rFonts w:hint="eastAsia" w:ascii="宋体" w:hAnsi="宋体" w:cs="宋体"/>
          <w:b/>
          <w:sz w:val="24"/>
        </w:rPr>
        <w:t>《投标人须知前附表》</w:t>
      </w:r>
      <w:r>
        <w:rPr>
          <w:rFonts w:hint="eastAsia" w:ascii="宋体" w:hAnsi="宋体" w:cs="宋体"/>
          <w:sz w:val="24"/>
        </w:rPr>
        <w:t>所约定的时间、地点统一踏勘现场。</w:t>
      </w:r>
    </w:p>
    <w:p>
      <w:pPr>
        <w:widowControl/>
        <w:numPr>
          <w:ilvl w:val="0"/>
          <w:numId w:val="14"/>
        </w:numPr>
        <w:autoSpaceDE w:val="0"/>
        <w:autoSpaceDN w:val="0"/>
        <w:spacing w:line="360" w:lineRule="auto"/>
        <w:ind w:left="854" w:right="26" w:hanging="854"/>
        <w:jc w:val="left"/>
        <w:textAlignment w:val="bottom"/>
        <w:rPr>
          <w:rFonts w:ascii="宋体" w:hAnsi="宋体" w:cs="宋体"/>
          <w:sz w:val="24"/>
        </w:rPr>
      </w:pPr>
      <w:r>
        <w:rPr>
          <w:rFonts w:hint="eastAsia" w:ascii="宋体" w:hAnsi="宋体" w:cs="宋体"/>
          <w:sz w:val="24"/>
        </w:rPr>
        <w:t>采购人向投标人提供的有关现场的资料和数据，是采购人现有的能使投标人利用的资料（但未经采购代理机构在网上发布或书面通知，均作无效处理）。采购人对投标人由此而做出的推论、理解和结论概不负责。</w:t>
      </w:r>
    </w:p>
    <w:p>
      <w:pPr>
        <w:widowControl/>
        <w:numPr>
          <w:ilvl w:val="0"/>
          <w:numId w:val="14"/>
        </w:numPr>
        <w:autoSpaceDE w:val="0"/>
        <w:autoSpaceDN w:val="0"/>
        <w:spacing w:line="360" w:lineRule="auto"/>
        <w:ind w:left="854" w:right="26" w:hanging="854"/>
        <w:jc w:val="left"/>
        <w:textAlignment w:val="bottom"/>
        <w:rPr>
          <w:rFonts w:ascii="宋体" w:hAnsi="宋体" w:cs="宋体"/>
          <w:sz w:val="24"/>
        </w:rPr>
      </w:pPr>
      <w:r>
        <w:rPr>
          <w:rFonts w:hint="eastAsia" w:ascii="宋体" w:hAnsi="宋体" w:cs="宋体"/>
          <w:sz w:val="24"/>
        </w:rPr>
        <w:t>投标人及其人员经过采购人的允许，可以踏勘目的进入招标人的工程现场，但投标人及其人员不得因此使招标人及其人员承担有关的责任和蒙受损失。投标人并应对由此次踏勘现场而造成的死亡、人身伤害、财产损失、损害以及任何其它损失、损害和引起的费用和开支承担责任。</w:t>
      </w:r>
    </w:p>
    <w:p>
      <w:pPr>
        <w:widowControl/>
        <w:numPr>
          <w:ilvl w:val="0"/>
          <w:numId w:val="14"/>
        </w:numPr>
        <w:autoSpaceDE w:val="0"/>
        <w:autoSpaceDN w:val="0"/>
        <w:spacing w:line="360" w:lineRule="auto"/>
        <w:ind w:left="854" w:right="26" w:hanging="854"/>
        <w:jc w:val="left"/>
        <w:textAlignment w:val="bottom"/>
        <w:rPr>
          <w:rFonts w:ascii="宋体" w:hAnsi="宋体" w:cs="宋体"/>
          <w:sz w:val="24"/>
        </w:rPr>
      </w:pPr>
      <w:r>
        <w:rPr>
          <w:rFonts w:hint="eastAsia" w:ascii="宋体" w:hAnsi="宋体" w:cs="宋体"/>
          <w:sz w:val="24"/>
        </w:rPr>
        <w:t>如果投标人认为需要再次进行现场踏勘，招标机构和招标人将予以支持，费用自理。</w:t>
      </w:r>
    </w:p>
    <w:p>
      <w:pPr>
        <w:widowControl/>
        <w:numPr>
          <w:ilvl w:val="0"/>
          <w:numId w:val="14"/>
        </w:numPr>
        <w:autoSpaceDE w:val="0"/>
        <w:autoSpaceDN w:val="0"/>
        <w:spacing w:line="360" w:lineRule="auto"/>
        <w:ind w:left="854" w:right="26" w:hanging="854"/>
        <w:jc w:val="left"/>
        <w:textAlignment w:val="bottom"/>
        <w:rPr>
          <w:rFonts w:ascii="宋体" w:hAnsi="宋体" w:cs="宋体"/>
          <w:sz w:val="24"/>
        </w:rPr>
      </w:pPr>
      <w:r>
        <w:rPr>
          <w:rFonts w:hint="eastAsia" w:ascii="宋体" w:hAnsi="宋体" w:cs="宋体"/>
          <w:sz w:val="24"/>
        </w:rPr>
        <w:t>未参与现场踏勘不作为否定投标人资格的理由。</w:t>
      </w:r>
    </w:p>
    <w:p>
      <w:pPr>
        <w:pStyle w:val="21"/>
        <w:spacing w:after="240"/>
        <w:outlineLvl w:val="1"/>
        <w:rPr>
          <w:rFonts w:ascii="宋体" w:hAnsi="宋体" w:cs="宋体"/>
        </w:rPr>
      </w:pPr>
      <w:r>
        <w:rPr>
          <w:rFonts w:hint="eastAsia" w:ascii="宋体" w:hAnsi="宋体" w:cs="宋体"/>
        </w:rPr>
        <w:t>二、 招标文件</w:t>
      </w:r>
    </w:p>
    <w:p>
      <w:pPr>
        <w:numPr>
          <w:ilvl w:val="0"/>
          <w:numId w:val="8"/>
        </w:numPr>
        <w:adjustRightInd w:val="0"/>
        <w:snapToGrid w:val="0"/>
        <w:spacing w:line="360" w:lineRule="auto"/>
        <w:outlineLvl w:val="3"/>
        <w:rPr>
          <w:rFonts w:ascii="宋体" w:hAnsi="宋体" w:cs="宋体"/>
          <w:b/>
          <w:bCs/>
          <w:sz w:val="24"/>
        </w:rPr>
      </w:pPr>
      <w:r>
        <w:rPr>
          <w:rFonts w:hint="eastAsia" w:ascii="宋体" w:hAnsi="宋体" w:cs="宋体"/>
          <w:b/>
          <w:bCs/>
          <w:sz w:val="24"/>
        </w:rPr>
        <w:t>招标文件的构成</w:t>
      </w:r>
    </w:p>
    <w:p>
      <w:pPr>
        <w:widowControl/>
        <w:numPr>
          <w:ilvl w:val="0"/>
          <w:numId w:val="15"/>
        </w:numPr>
        <w:autoSpaceDE w:val="0"/>
        <w:autoSpaceDN w:val="0"/>
        <w:spacing w:line="360" w:lineRule="auto"/>
        <w:ind w:left="841" w:right="26" w:hanging="841"/>
        <w:jc w:val="left"/>
        <w:textAlignment w:val="bottom"/>
        <w:rPr>
          <w:rFonts w:ascii="宋体" w:hAnsi="宋体" w:cs="宋体"/>
          <w:sz w:val="24"/>
        </w:rPr>
      </w:pPr>
      <w:r>
        <w:rPr>
          <w:rFonts w:hint="eastAsia" w:ascii="宋体" w:hAnsi="宋体" w:cs="宋体"/>
          <w:sz w:val="24"/>
        </w:rPr>
        <w:t>招标文件用以阐明所需货物或服务、招标、投标程序和合同条款，分专用条款和通用条款两大部分。专用条款是对具体招标项目的说明、补充、完善和对通用条款的修改等，通用条款与专用条款内容如有差异，以专用条款为准。</w:t>
      </w:r>
    </w:p>
    <w:p>
      <w:pPr>
        <w:spacing w:line="360" w:lineRule="auto"/>
        <w:ind w:left="840" w:leftChars="400"/>
        <w:rPr>
          <w:rFonts w:ascii="宋体" w:hAnsi="宋体" w:cs="宋体"/>
          <w:sz w:val="24"/>
        </w:rPr>
      </w:pPr>
      <w:r>
        <w:rPr>
          <w:rFonts w:hint="eastAsia" w:ascii="宋体" w:hAnsi="宋体" w:cs="宋体"/>
          <w:sz w:val="24"/>
        </w:rPr>
        <w:t>招标文件包括：</w:t>
      </w:r>
      <w:r>
        <w:rPr>
          <w:rFonts w:hint="eastAsia" w:ascii="宋体" w:hAnsi="宋体" w:cs="宋体"/>
          <w:sz w:val="24"/>
        </w:rPr>
        <w:br w:type="textWrapping"/>
      </w:r>
      <w:r>
        <w:rPr>
          <w:rFonts w:hint="eastAsia" w:ascii="宋体" w:hAnsi="宋体" w:cs="宋体"/>
          <w:sz w:val="24"/>
        </w:rPr>
        <w:t>第一册  专用条款</w:t>
      </w:r>
    </w:p>
    <w:p>
      <w:pPr>
        <w:spacing w:line="360" w:lineRule="auto"/>
        <w:ind w:firstLine="1200" w:firstLineChars="500"/>
        <w:rPr>
          <w:rFonts w:ascii="宋体" w:hAnsi="宋体" w:cs="宋体"/>
          <w:sz w:val="24"/>
        </w:rPr>
      </w:pPr>
      <w:r>
        <w:rPr>
          <w:rFonts w:hint="eastAsia" w:ascii="宋体" w:hAnsi="宋体" w:cs="宋体"/>
          <w:sz w:val="24"/>
        </w:rPr>
        <w:t>第一章  投标邀请书</w:t>
      </w:r>
    </w:p>
    <w:p>
      <w:pPr>
        <w:spacing w:line="360" w:lineRule="auto"/>
        <w:ind w:firstLine="1200" w:firstLineChars="500"/>
        <w:rPr>
          <w:rFonts w:ascii="宋体" w:hAnsi="宋体" w:cs="宋体"/>
          <w:sz w:val="24"/>
        </w:rPr>
      </w:pPr>
      <w:r>
        <w:rPr>
          <w:rFonts w:hint="eastAsia" w:ascii="宋体" w:hAnsi="宋体" w:cs="宋体"/>
          <w:sz w:val="24"/>
        </w:rPr>
        <w:t>第二章  投标人须知前附表</w:t>
      </w:r>
    </w:p>
    <w:p>
      <w:pPr>
        <w:spacing w:line="360" w:lineRule="auto"/>
        <w:ind w:firstLine="1200" w:firstLineChars="500"/>
        <w:rPr>
          <w:rFonts w:ascii="宋体" w:hAnsi="宋体" w:cs="宋体"/>
          <w:sz w:val="24"/>
        </w:rPr>
      </w:pPr>
      <w:r>
        <w:rPr>
          <w:rFonts w:hint="eastAsia" w:ascii="宋体" w:hAnsi="宋体" w:cs="宋体"/>
          <w:sz w:val="24"/>
        </w:rPr>
        <w:t>第三章  用户需求书</w:t>
      </w:r>
    </w:p>
    <w:p>
      <w:pPr>
        <w:spacing w:line="360" w:lineRule="auto"/>
        <w:ind w:firstLine="1200" w:firstLineChars="500"/>
        <w:rPr>
          <w:rFonts w:ascii="宋体" w:hAnsi="宋体" w:cs="宋体"/>
          <w:sz w:val="24"/>
        </w:rPr>
      </w:pPr>
      <w:r>
        <w:rPr>
          <w:rFonts w:hint="eastAsia" w:ascii="宋体" w:hAnsi="宋体" w:cs="宋体"/>
          <w:sz w:val="24"/>
        </w:rPr>
        <w:t>第四章  投标文件格式</w:t>
      </w:r>
    </w:p>
    <w:p>
      <w:pPr>
        <w:spacing w:line="360" w:lineRule="auto"/>
        <w:ind w:firstLine="1200" w:firstLineChars="500"/>
        <w:rPr>
          <w:rFonts w:ascii="宋体" w:hAnsi="宋体" w:cs="宋体"/>
          <w:sz w:val="24"/>
        </w:rPr>
      </w:pPr>
      <w:r>
        <w:rPr>
          <w:rFonts w:hint="eastAsia" w:ascii="宋体" w:hAnsi="宋体" w:cs="宋体"/>
          <w:sz w:val="24"/>
        </w:rPr>
        <w:t>第五章  合同条款及格式</w:t>
      </w:r>
    </w:p>
    <w:p>
      <w:pPr>
        <w:spacing w:line="360" w:lineRule="auto"/>
        <w:ind w:left="840" w:leftChars="400"/>
        <w:rPr>
          <w:rFonts w:ascii="宋体" w:hAnsi="宋体" w:cs="宋体"/>
          <w:sz w:val="24"/>
        </w:rPr>
      </w:pPr>
      <w:r>
        <w:rPr>
          <w:rFonts w:hint="eastAsia" w:ascii="宋体" w:hAnsi="宋体" w:cs="宋体"/>
          <w:sz w:val="24"/>
        </w:rPr>
        <w:t>第二册  通用条款</w:t>
      </w:r>
    </w:p>
    <w:p>
      <w:pPr>
        <w:spacing w:line="360" w:lineRule="auto"/>
        <w:ind w:firstLine="1200" w:firstLineChars="500"/>
        <w:rPr>
          <w:rFonts w:ascii="宋体" w:hAnsi="宋体" w:cs="宋体"/>
          <w:sz w:val="24"/>
        </w:rPr>
      </w:pPr>
      <w:r>
        <w:rPr>
          <w:rFonts w:hint="eastAsia" w:ascii="宋体" w:hAnsi="宋体" w:cs="宋体"/>
          <w:sz w:val="24"/>
        </w:rPr>
        <w:t>第六章  投标人须知</w:t>
      </w:r>
    </w:p>
    <w:p>
      <w:pPr>
        <w:widowControl/>
        <w:numPr>
          <w:ilvl w:val="0"/>
          <w:numId w:val="15"/>
        </w:numPr>
        <w:autoSpaceDE w:val="0"/>
        <w:autoSpaceDN w:val="0"/>
        <w:spacing w:line="360" w:lineRule="auto"/>
        <w:ind w:left="841" w:right="26" w:hanging="841"/>
        <w:jc w:val="left"/>
        <w:textAlignment w:val="bottom"/>
        <w:rPr>
          <w:rFonts w:ascii="宋体" w:hAnsi="宋体" w:cs="宋体"/>
          <w:sz w:val="24"/>
        </w:rPr>
      </w:pPr>
      <w:r>
        <w:rPr>
          <w:rFonts w:hint="eastAsia" w:ascii="宋体" w:hAnsi="宋体" w:cs="宋体"/>
          <w:sz w:val="24"/>
        </w:rPr>
        <w:t>投标人在采购代理机构获取招标文件后，应仔细检查招标文件的所有内容，如有残缺应在答疑截止时间之前向采购代理机构提出，否则，由此引起的投标损失自负；</w:t>
      </w:r>
    </w:p>
    <w:p>
      <w:pPr>
        <w:widowControl/>
        <w:numPr>
          <w:ilvl w:val="0"/>
          <w:numId w:val="15"/>
        </w:numPr>
        <w:autoSpaceDE w:val="0"/>
        <w:autoSpaceDN w:val="0"/>
        <w:spacing w:line="360" w:lineRule="auto"/>
        <w:ind w:left="841" w:right="26" w:hanging="841"/>
        <w:jc w:val="left"/>
        <w:textAlignment w:val="bottom"/>
        <w:rPr>
          <w:rFonts w:ascii="宋体" w:hAnsi="宋体" w:cs="宋体"/>
          <w:sz w:val="24"/>
        </w:rPr>
      </w:pPr>
      <w:r>
        <w:rPr>
          <w:rFonts w:hint="eastAsia" w:ascii="宋体" w:hAnsi="宋体" w:cs="宋体"/>
          <w:sz w:val="24"/>
        </w:rPr>
        <w:t>投标人应认真阅读招标文件中所有事项、格式、条款和技术规格等。投标人未按招标文件要求提供全部资料，或提交的投标文件未对招标文件做出实质性响应，那么投标人将承担其投标文件被拒绝或被作投标无效处理的风险。</w:t>
      </w:r>
    </w:p>
    <w:p>
      <w:pPr>
        <w:widowControl/>
        <w:numPr>
          <w:ilvl w:val="0"/>
          <w:numId w:val="15"/>
        </w:numPr>
        <w:autoSpaceDE w:val="0"/>
        <w:autoSpaceDN w:val="0"/>
        <w:spacing w:line="360" w:lineRule="auto"/>
        <w:ind w:left="841" w:right="26" w:hanging="841"/>
        <w:jc w:val="left"/>
        <w:textAlignment w:val="bottom"/>
        <w:rPr>
          <w:rFonts w:ascii="宋体" w:hAnsi="宋体" w:cs="宋体"/>
          <w:sz w:val="24"/>
        </w:rPr>
      </w:pPr>
      <w:r>
        <w:rPr>
          <w:rFonts w:hint="eastAsia" w:ascii="宋体" w:hAnsi="宋体" w:cs="宋体"/>
          <w:sz w:val="24"/>
        </w:rPr>
        <w:t>任何人或任何组织向投标人提交的任何书面或口头资料，未经采购代理机构在网上发布或书面通知，均作无效处理，不得作为招标文件的组成部分。采购代理机构对投标人由此而做出的推论、理解和结论概不负责。</w:t>
      </w:r>
    </w:p>
    <w:p>
      <w:pPr>
        <w:widowControl/>
        <w:numPr>
          <w:ilvl w:val="0"/>
          <w:numId w:val="15"/>
        </w:numPr>
        <w:autoSpaceDE w:val="0"/>
        <w:autoSpaceDN w:val="0"/>
        <w:spacing w:line="360" w:lineRule="auto"/>
        <w:ind w:left="841" w:right="26" w:hanging="841"/>
        <w:jc w:val="left"/>
        <w:textAlignment w:val="bottom"/>
        <w:rPr>
          <w:rFonts w:ascii="宋体" w:hAnsi="宋体" w:cs="宋体"/>
          <w:sz w:val="24"/>
        </w:rPr>
      </w:pPr>
      <w:r>
        <w:rPr>
          <w:rFonts w:hint="eastAsia" w:ascii="宋体" w:hAnsi="宋体" w:cs="宋体"/>
          <w:sz w:val="24"/>
        </w:rPr>
        <w:t>本招标文件使用的词语有如下定义：</w:t>
      </w:r>
    </w:p>
    <w:p>
      <w:pPr>
        <w:pStyle w:val="7"/>
        <w:numPr>
          <w:ilvl w:val="0"/>
          <w:numId w:val="16"/>
        </w:numPr>
        <w:rPr>
          <w:rFonts w:ascii="宋体" w:hAnsi="宋体" w:cs="宋体"/>
        </w:rPr>
      </w:pPr>
      <w:r>
        <w:rPr>
          <w:rFonts w:hint="eastAsia" w:ascii="宋体" w:hAnsi="宋体" w:cs="宋体"/>
        </w:rPr>
        <w:t>采购人：指依法进行政府采购的单位；</w:t>
      </w:r>
    </w:p>
    <w:p>
      <w:pPr>
        <w:pStyle w:val="7"/>
        <w:numPr>
          <w:ilvl w:val="0"/>
          <w:numId w:val="16"/>
        </w:numPr>
        <w:ind w:left="825" w:hanging="825"/>
        <w:rPr>
          <w:rFonts w:ascii="宋体" w:hAnsi="宋体" w:cs="宋体"/>
        </w:rPr>
      </w:pPr>
      <w:r>
        <w:rPr>
          <w:rFonts w:hint="eastAsia" w:ascii="宋体" w:hAnsi="宋体" w:cs="宋体"/>
        </w:rPr>
        <w:t>投标人：参加本项目所需的货物或服务的投标，并向采购代理机构提交投标文件的当事人；</w:t>
      </w:r>
    </w:p>
    <w:p>
      <w:pPr>
        <w:pStyle w:val="7"/>
        <w:numPr>
          <w:ilvl w:val="0"/>
          <w:numId w:val="16"/>
        </w:numPr>
        <w:rPr>
          <w:rFonts w:ascii="宋体" w:hAnsi="宋体" w:cs="宋体"/>
        </w:rPr>
      </w:pPr>
      <w:r>
        <w:rPr>
          <w:rFonts w:hint="eastAsia" w:ascii="宋体" w:hAnsi="宋体" w:cs="宋体"/>
        </w:rPr>
        <w:t>采购代理机构：中国远东国际招标有限公司</w:t>
      </w:r>
    </w:p>
    <w:p>
      <w:pPr>
        <w:pStyle w:val="7"/>
        <w:numPr>
          <w:ilvl w:val="0"/>
          <w:numId w:val="16"/>
        </w:numPr>
        <w:tabs>
          <w:tab w:val="left" w:pos="840"/>
          <w:tab w:val="clear" w:pos="420"/>
        </w:tabs>
        <w:ind w:left="825" w:hanging="825"/>
        <w:rPr>
          <w:rFonts w:ascii="宋体" w:hAnsi="宋体" w:cs="宋体"/>
        </w:rPr>
      </w:pPr>
      <w:r>
        <w:rPr>
          <w:rFonts w:hint="eastAsia" w:ascii="宋体" w:hAnsi="宋体" w:cs="宋体"/>
        </w:rPr>
        <w:t>评标委员会：评标委员会是参照国家和深圳市有关招标采购的相关法律法规和政策等组建的专门负责本次招标的评标工作的临时性机构。</w:t>
      </w:r>
    </w:p>
    <w:p>
      <w:pPr>
        <w:pStyle w:val="7"/>
        <w:numPr>
          <w:ilvl w:val="0"/>
          <w:numId w:val="16"/>
        </w:numPr>
        <w:rPr>
          <w:rFonts w:ascii="宋体" w:hAnsi="宋体" w:cs="宋体"/>
        </w:rPr>
      </w:pPr>
      <w:r>
        <w:rPr>
          <w:rFonts w:hint="eastAsia" w:ascii="宋体" w:hAnsi="宋体" w:cs="宋体"/>
        </w:rPr>
        <w:t>日期：指公历日。</w:t>
      </w:r>
    </w:p>
    <w:p>
      <w:pPr>
        <w:pStyle w:val="7"/>
        <w:numPr>
          <w:ilvl w:val="0"/>
          <w:numId w:val="16"/>
        </w:numPr>
        <w:rPr>
          <w:rFonts w:ascii="宋体" w:hAnsi="宋体" w:cs="宋体"/>
        </w:rPr>
      </w:pPr>
      <w:r>
        <w:rPr>
          <w:rFonts w:hint="eastAsia" w:ascii="宋体" w:hAnsi="宋体" w:cs="宋体"/>
        </w:rPr>
        <w:t>用户：指依法进行采购的单位；</w:t>
      </w:r>
    </w:p>
    <w:p>
      <w:pPr>
        <w:pStyle w:val="7"/>
        <w:numPr>
          <w:ilvl w:val="0"/>
          <w:numId w:val="16"/>
        </w:numPr>
        <w:rPr>
          <w:rFonts w:ascii="宋体" w:hAnsi="宋体" w:cs="宋体"/>
        </w:rPr>
      </w:pPr>
      <w:r>
        <w:rPr>
          <w:rFonts w:hint="eastAsia" w:ascii="宋体" w:hAnsi="宋体" w:cs="宋体"/>
        </w:rPr>
        <w:t>招标文件：指由采购代理机构发出的本招标文件，包括全部章节和附件；</w:t>
      </w:r>
    </w:p>
    <w:p>
      <w:pPr>
        <w:pStyle w:val="7"/>
        <w:numPr>
          <w:ilvl w:val="0"/>
          <w:numId w:val="16"/>
        </w:numPr>
        <w:rPr>
          <w:rFonts w:ascii="宋体" w:hAnsi="宋体" w:cs="宋体"/>
        </w:rPr>
      </w:pPr>
      <w:r>
        <w:rPr>
          <w:rFonts w:hint="eastAsia" w:ascii="宋体" w:hAnsi="宋体" w:cs="宋体"/>
        </w:rPr>
        <w:t>投标文件：指投标人根据本招标文件向采购代理机构提交的全部文件；</w:t>
      </w:r>
    </w:p>
    <w:p>
      <w:pPr>
        <w:pStyle w:val="7"/>
        <w:numPr>
          <w:ilvl w:val="0"/>
          <w:numId w:val="16"/>
        </w:numPr>
        <w:rPr>
          <w:rFonts w:ascii="宋体" w:hAnsi="宋体" w:cs="宋体"/>
        </w:rPr>
      </w:pPr>
      <w:r>
        <w:rPr>
          <w:rFonts w:hint="eastAsia" w:ascii="宋体" w:hAnsi="宋体" w:cs="宋体"/>
        </w:rPr>
        <w:t>货物或服务：指符合本招标文件《用户需求书》规定的招标要求。</w:t>
      </w:r>
    </w:p>
    <w:p>
      <w:pPr>
        <w:pStyle w:val="7"/>
        <w:numPr>
          <w:ilvl w:val="0"/>
          <w:numId w:val="16"/>
        </w:numPr>
        <w:tabs>
          <w:tab w:val="left" w:pos="840"/>
        </w:tabs>
        <w:ind w:left="0" w:firstLine="0"/>
        <w:rPr>
          <w:rFonts w:ascii="宋体" w:hAnsi="宋体" w:cs="宋体"/>
        </w:rPr>
      </w:pPr>
      <w:r>
        <w:rPr>
          <w:rFonts w:hint="eastAsia" w:ascii="宋体" w:hAnsi="宋体" w:cs="宋体"/>
        </w:rPr>
        <w:t>合同：指由本次招标所产生的合同或合约文件。</w:t>
      </w:r>
    </w:p>
    <w:p>
      <w:pPr>
        <w:pStyle w:val="7"/>
        <w:numPr>
          <w:ilvl w:val="0"/>
          <w:numId w:val="16"/>
        </w:numPr>
        <w:tabs>
          <w:tab w:val="left" w:pos="840"/>
        </w:tabs>
        <w:ind w:left="0" w:firstLine="0"/>
        <w:rPr>
          <w:rFonts w:ascii="宋体" w:hAnsi="宋体" w:cs="宋体"/>
        </w:rPr>
      </w:pPr>
      <w:r>
        <w:rPr>
          <w:rFonts w:hint="eastAsia" w:ascii="宋体" w:hAnsi="宋体" w:cs="宋体"/>
        </w:rPr>
        <w:t>招标文件中的标题或题名仅起引导作用，而不应视为对招标文件内容的理解和解释。</w:t>
      </w:r>
    </w:p>
    <w:p>
      <w:pPr>
        <w:pStyle w:val="7"/>
        <w:numPr>
          <w:ilvl w:val="0"/>
          <w:numId w:val="16"/>
        </w:numPr>
        <w:tabs>
          <w:tab w:val="left" w:pos="840"/>
        </w:tabs>
        <w:ind w:left="0" w:firstLine="0"/>
        <w:rPr>
          <w:rFonts w:ascii="宋体" w:hAnsi="宋体" w:cs="宋体"/>
        </w:rPr>
      </w:pPr>
      <w:r>
        <w:rPr>
          <w:rFonts w:hint="eastAsia" w:ascii="宋体" w:hAnsi="宋体" w:cs="宋体"/>
        </w:rPr>
        <w:t>招标文件中所规定的“书面形式”，是指任何手写的、打印的或印刷的通讯，包括电报和传真发送等。</w:t>
      </w:r>
    </w:p>
    <w:p>
      <w:pPr>
        <w:widowControl/>
        <w:autoSpaceDE w:val="0"/>
        <w:autoSpaceDN w:val="0"/>
        <w:spacing w:line="360" w:lineRule="auto"/>
        <w:ind w:right="26"/>
        <w:jc w:val="left"/>
        <w:textAlignment w:val="bottom"/>
        <w:rPr>
          <w:rFonts w:ascii="宋体" w:hAnsi="宋体" w:cs="宋体"/>
          <w:sz w:val="24"/>
        </w:rPr>
      </w:pPr>
    </w:p>
    <w:p>
      <w:pPr>
        <w:numPr>
          <w:ilvl w:val="0"/>
          <w:numId w:val="8"/>
        </w:numPr>
        <w:adjustRightInd w:val="0"/>
        <w:snapToGrid w:val="0"/>
        <w:spacing w:line="360" w:lineRule="auto"/>
        <w:outlineLvl w:val="3"/>
        <w:rPr>
          <w:rFonts w:ascii="宋体" w:hAnsi="宋体" w:cs="宋体"/>
          <w:b/>
          <w:bCs/>
          <w:sz w:val="24"/>
        </w:rPr>
      </w:pPr>
      <w:r>
        <w:rPr>
          <w:rFonts w:hint="eastAsia" w:ascii="宋体" w:hAnsi="宋体" w:cs="宋体"/>
          <w:b/>
          <w:bCs/>
          <w:sz w:val="24"/>
        </w:rPr>
        <w:t>招标文件的澄清</w:t>
      </w:r>
    </w:p>
    <w:p>
      <w:pPr>
        <w:numPr>
          <w:ilvl w:val="0"/>
          <w:numId w:val="17"/>
        </w:numPr>
        <w:adjustRightInd w:val="0"/>
        <w:snapToGrid w:val="0"/>
        <w:spacing w:line="360" w:lineRule="auto"/>
        <w:ind w:left="841" w:hanging="841"/>
        <w:rPr>
          <w:rFonts w:ascii="宋体" w:hAnsi="宋体" w:cs="宋体"/>
          <w:sz w:val="24"/>
        </w:rPr>
      </w:pPr>
      <w:r>
        <w:rPr>
          <w:rFonts w:hint="eastAsia" w:ascii="宋体" w:hAnsi="宋体" w:cs="宋体"/>
          <w:sz w:val="24"/>
        </w:rPr>
        <w:t>投标人对本招标文件如有疑问，请在投标截止日5日前将疑问问题按投标邀请书中载明的邮政地址以有关法规规定的书面函件形式递交至采购人或采购代理机构，超出上述截止时间提出的任何疑问，采购人或采购代理机构可不予答复。所有疑问问题将于投标截止日3日前，将不标明查询来源的书面答疑文件以公告形式或其它书面形式通知已购买招标文件的每一投标人。且该答疑文件为招标文件的组成部分。</w:t>
      </w:r>
    </w:p>
    <w:p>
      <w:pPr>
        <w:numPr>
          <w:ilvl w:val="0"/>
          <w:numId w:val="17"/>
        </w:numPr>
        <w:adjustRightInd w:val="0"/>
        <w:snapToGrid w:val="0"/>
        <w:spacing w:line="360" w:lineRule="auto"/>
        <w:ind w:left="841" w:hanging="841"/>
        <w:rPr>
          <w:rFonts w:ascii="宋体" w:hAnsi="宋体" w:cs="宋体"/>
          <w:sz w:val="24"/>
        </w:rPr>
      </w:pPr>
      <w:r>
        <w:rPr>
          <w:rFonts w:hint="eastAsia" w:ascii="宋体" w:hAnsi="宋体" w:cs="宋体"/>
          <w:sz w:val="24"/>
        </w:rPr>
        <w:t>对于没有提出澄清又参与了该项目投标的供应商将被视为完全认同该招标文件（含澄清纪要），投标截止期后不再受理针对招标文件的相关质疑或投诉。</w:t>
      </w:r>
    </w:p>
    <w:p>
      <w:pPr>
        <w:numPr>
          <w:ilvl w:val="0"/>
          <w:numId w:val="17"/>
        </w:numPr>
        <w:adjustRightInd w:val="0"/>
        <w:snapToGrid w:val="0"/>
        <w:spacing w:line="360" w:lineRule="auto"/>
        <w:ind w:left="841" w:hanging="841"/>
        <w:rPr>
          <w:rFonts w:ascii="宋体" w:hAnsi="宋体" w:cs="宋体"/>
          <w:sz w:val="24"/>
        </w:rPr>
      </w:pPr>
      <w:r>
        <w:rPr>
          <w:rFonts w:hint="eastAsia" w:ascii="宋体" w:hAnsi="宋体" w:cs="宋体"/>
          <w:sz w:val="24"/>
        </w:rPr>
        <w:t>对招标文件中描述有歧意或前后不一致的地方，评标委员会有权进行评判，但对同一条款的评判应适用于每个投标人。</w:t>
      </w:r>
    </w:p>
    <w:p>
      <w:pPr>
        <w:widowControl/>
        <w:autoSpaceDE w:val="0"/>
        <w:autoSpaceDN w:val="0"/>
        <w:spacing w:line="360" w:lineRule="auto"/>
        <w:ind w:right="26"/>
        <w:jc w:val="left"/>
        <w:textAlignment w:val="bottom"/>
        <w:rPr>
          <w:rFonts w:ascii="宋体" w:hAnsi="宋体" w:cs="宋体"/>
          <w:sz w:val="24"/>
        </w:rPr>
      </w:pPr>
    </w:p>
    <w:p>
      <w:pPr>
        <w:numPr>
          <w:ilvl w:val="0"/>
          <w:numId w:val="8"/>
        </w:numPr>
        <w:adjustRightInd w:val="0"/>
        <w:snapToGrid w:val="0"/>
        <w:spacing w:line="360" w:lineRule="auto"/>
        <w:outlineLvl w:val="3"/>
        <w:rPr>
          <w:rFonts w:ascii="宋体" w:hAnsi="宋体" w:cs="宋体"/>
          <w:b/>
          <w:bCs/>
          <w:sz w:val="24"/>
        </w:rPr>
      </w:pPr>
      <w:r>
        <w:rPr>
          <w:rFonts w:hint="eastAsia" w:ascii="宋体" w:hAnsi="宋体" w:cs="宋体"/>
          <w:b/>
          <w:bCs/>
          <w:sz w:val="24"/>
        </w:rPr>
        <w:t>招标文件的修改</w:t>
      </w:r>
    </w:p>
    <w:p>
      <w:pPr>
        <w:numPr>
          <w:ilvl w:val="0"/>
          <w:numId w:val="18"/>
        </w:numPr>
        <w:tabs>
          <w:tab w:val="left" w:pos="284"/>
        </w:tabs>
        <w:spacing w:line="360" w:lineRule="auto"/>
        <w:ind w:left="841" w:hanging="841"/>
        <w:rPr>
          <w:rFonts w:ascii="宋体" w:hAnsi="宋体" w:cs="宋体"/>
          <w:sz w:val="24"/>
        </w:rPr>
      </w:pPr>
      <w:r>
        <w:rPr>
          <w:rFonts w:hint="eastAsia" w:ascii="宋体" w:hAnsi="宋体" w:cs="宋体"/>
          <w:sz w:val="24"/>
        </w:rPr>
        <w:t>在投标截止日3日前，采购人和采购代理机构可以对已发出的招标文件作出必要的修改。</w:t>
      </w:r>
    </w:p>
    <w:p>
      <w:pPr>
        <w:numPr>
          <w:ilvl w:val="0"/>
          <w:numId w:val="18"/>
        </w:numPr>
        <w:tabs>
          <w:tab w:val="left" w:pos="284"/>
        </w:tabs>
        <w:spacing w:line="360" w:lineRule="auto"/>
        <w:ind w:left="841" w:hanging="841"/>
        <w:rPr>
          <w:rFonts w:ascii="宋体" w:hAnsi="宋体" w:cs="宋体"/>
          <w:sz w:val="24"/>
        </w:rPr>
      </w:pPr>
      <w:r>
        <w:rPr>
          <w:rFonts w:hint="eastAsia" w:ascii="宋体" w:hAnsi="宋体" w:cs="宋体"/>
          <w:sz w:val="24"/>
        </w:rPr>
        <w:t>招标文件的澄清、变更或修改将以公告形式或其它书面形式通知所有已购买招标文件的潜在投标人，并对其具有约束力。任何有关澄清、变更或者修改等一经在原公告媒体上发布即视为己送达，且其澄清、变更或修改的内容为招标文件的组成部分。</w:t>
      </w:r>
    </w:p>
    <w:p>
      <w:pPr>
        <w:numPr>
          <w:ilvl w:val="0"/>
          <w:numId w:val="18"/>
        </w:numPr>
        <w:tabs>
          <w:tab w:val="left" w:pos="284"/>
        </w:tabs>
        <w:spacing w:line="360" w:lineRule="auto"/>
        <w:ind w:left="841" w:hanging="841"/>
        <w:rPr>
          <w:rFonts w:ascii="宋体" w:hAnsi="宋体" w:cs="宋体"/>
          <w:sz w:val="24"/>
        </w:rPr>
      </w:pPr>
      <w:r>
        <w:rPr>
          <w:rFonts w:hint="eastAsia" w:ascii="宋体" w:hAnsi="宋体" w:cs="宋体"/>
          <w:sz w:val="24"/>
        </w:rPr>
        <w:t>为使投标人准备投标时有足够的时间对招标文件的修改部分进行研究，招标采购单位有权决定是否延长投标截止日期和推迟开标时间。当澄清或者修改的内容可能影响投标文件编制的，采购代理机构在要求提交投标文件的截止时间三日前，将变更时间以公告形式或其它书面形式通知所有购买招标文件投标人，不足三日的，将顺延提交投标文件的截止时间。变更时间一经在原公告媒体上发布即视为己送达。</w:t>
      </w:r>
    </w:p>
    <w:p>
      <w:pPr>
        <w:pStyle w:val="21"/>
        <w:spacing w:after="240"/>
        <w:outlineLvl w:val="9"/>
        <w:rPr>
          <w:rFonts w:ascii="宋体" w:hAnsi="宋体" w:cs="宋体"/>
        </w:rPr>
      </w:pPr>
      <w:r>
        <w:rPr>
          <w:rFonts w:hint="eastAsia" w:ascii="宋体" w:hAnsi="宋体" w:cs="宋体"/>
        </w:rPr>
        <w:t>三、 投标文件的编制</w:t>
      </w:r>
    </w:p>
    <w:p>
      <w:pPr>
        <w:numPr>
          <w:ilvl w:val="0"/>
          <w:numId w:val="8"/>
        </w:numPr>
        <w:adjustRightInd w:val="0"/>
        <w:snapToGrid w:val="0"/>
        <w:spacing w:line="360" w:lineRule="auto"/>
        <w:ind w:left="0" w:firstLine="0"/>
        <w:outlineLvl w:val="3"/>
        <w:rPr>
          <w:rFonts w:ascii="宋体" w:hAnsi="宋体" w:cs="宋体"/>
          <w:b/>
          <w:bCs/>
          <w:sz w:val="24"/>
        </w:rPr>
      </w:pPr>
      <w:r>
        <w:rPr>
          <w:rFonts w:hint="eastAsia" w:ascii="宋体" w:hAnsi="宋体" w:cs="宋体"/>
          <w:b/>
          <w:bCs/>
          <w:sz w:val="24"/>
        </w:rPr>
        <w:t>投标文件编制的原则</w:t>
      </w:r>
    </w:p>
    <w:p>
      <w:pPr>
        <w:widowControl/>
        <w:numPr>
          <w:ilvl w:val="0"/>
          <w:numId w:val="19"/>
        </w:numPr>
        <w:tabs>
          <w:tab w:val="left" w:pos="0"/>
        </w:tabs>
        <w:autoSpaceDE w:val="0"/>
        <w:autoSpaceDN w:val="0"/>
        <w:spacing w:line="360" w:lineRule="auto"/>
        <w:ind w:left="841" w:right="26" w:hanging="841"/>
        <w:jc w:val="left"/>
        <w:textAlignment w:val="bottom"/>
        <w:rPr>
          <w:rFonts w:ascii="宋体" w:hAnsi="宋体" w:cs="宋体"/>
          <w:sz w:val="24"/>
        </w:rPr>
      </w:pPr>
      <w:r>
        <w:rPr>
          <w:rFonts w:hint="eastAsia" w:ascii="宋体" w:hAnsi="宋体" w:cs="宋体"/>
          <w:sz w:val="24"/>
        </w:rPr>
        <w:t>投标人应在认真阅读投标文件所有内容的基础上，按照投标文件的要求编制完整的投标文件。投标文件中对投标文件格式有要求的，投标人必须全部填写格式中要求的所有内容。无相应内容可填的项应填写“无”、“没有相应指标”等明确的回答文字。有具体数值的应填写具体数值，而不能笼统地响应为“符合”、“满足”等结论性内容。</w:t>
      </w:r>
    </w:p>
    <w:p>
      <w:pPr>
        <w:widowControl/>
        <w:numPr>
          <w:ilvl w:val="0"/>
          <w:numId w:val="19"/>
        </w:numPr>
        <w:tabs>
          <w:tab w:val="left" w:pos="0"/>
        </w:tabs>
        <w:autoSpaceDE w:val="0"/>
        <w:autoSpaceDN w:val="0"/>
        <w:spacing w:line="360" w:lineRule="auto"/>
        <w:ind w:left="841" w:right="26" w:hanging="841"/>
        <w:jc w:val="left"/>
        <w:textAlignment w:val="bottom"/>
        <w:rPr>
          <w:rFonts w:ascii="宋体" w:hAnsi="宋体" w:cs="宋体"/>
          <w:sz w:val="24"/>
        </w:rPr>
      </w:pPr>
      <w:r>
        <w:rPr>
          <w:rFonts w:hint="eastAsia" w:ascii="宋体" w:hAnsi="宋体" w:cs="宋体"/>
          <w:sz w:val="24"/>
        </w:rPr>
        <w:t>投标人必须保证投标文件所提供的全部信息和资料是真实的和正确的，并接受评标委员会对其中任何资料进一步审查的要求。投标人提交的资料将被保密，但不退还。投标人投标文件所提供的有关证明文件，包括但不限于营业执照、机构登记证、经营许可证、生产许可证、产品注册证、第三方检测报告、质量体系证书、荣誉证书、奖励奖项等，都必须是国家机关签发、或在中国合法登记设立并有权有资质颁发相关证明文件的机构签发。</w:t>
      </w:r>
    </w:p>
    <w:p>
      <w:pPr>
        <w:widowControl/>
        <w:numPr>
          <w:ilvl w:val="0"/>
          <w:numId w:val="19"/>
        </w:numPr>
        <w:tabs>
          <w:tab w:val="left" w:pos="0"/>
        </w:tabs>
        <w:autoSpaceDE w:val="0"/>
        <w:autoSpaceDN w:val="0"/>
        <w:spacing w:line="360" w:lineRule="auto"/>
        <w:ind w:left="841" w:right="26" w:hanging="841"/>
        <w:jc w:val="left"/>
        <w:textAlignment w:val="bottom"/>
        <w:rPr>
          <w:rFonts w:ascii="宋体" w:hAnsi="宋体" w:cs="宋体"/>
          <w:sz w:val="24"/>
        </w:rPr>
      </w:pPr>
      <w:r>
        <w:rPr>
          <w:rFonts w:hint="eastAsia" w:ascii="宋体" w:hAnsi="宋体" w:cs="宋体"/>
          <w:sz w:val="24"/>
        </w:rPr>
        <w:t>投标文件须对投标文件中的内容做出实质性和完整的响应，否则其投标将被视为无效标被拒绝。</w:t>
      </w:r>
    </w:p>
    <w:p>
      <w:pPr>
        <w:widowControl/>
        <w:numPr>
          <w:ilvl w:val="0"/>
          <w:numId w:val="19"/>
        </w:numPr>
        <w:tabs>
          <w:tab w:val="left" w:pos="0"/>
        </w:tabs>
        <w:autoSpaceDE w:val="0"/>
        <w:autoSpaceDN w:val="0"/>
        <w:spacing w:line="360" w:lineRule="auto"/>
        <w:ind w:left="841" w:right="26" w:hanging="841"/>
        <w:jc w:val="left"/>
        <w:textAlignment w:val="bottom"/>
        <w:rPr>
          <w:rFonts w:ascii="宋体" w:hAnsi="宋体" w:cs="宋体"/>
          <w:sz w:val="24"/>
        </w:rPr>
      </w:pPr>
      <w:r>
        <w:rPr>
          <w:rFonts w:hint="eastAsia" w:ascii="宋体" w:hAnsi="宋体" w:cs="宋体"/>
          <w:sz w:val="24"/>
        </w:rPr>
        <w:t>投标文件的编制可在招标文件提供的格式基础上扩展加页。需投标人自行编写的投标内容，投标人应采用简洁、清晰的文件格式。投标文件编制格式其它特殊要求本须知前附表。</w:t>
      </w:r>
    </w:p>
    <w:p>
      <w:pPr>
        <w:widowControl/>
        <w:numPr>
          <w:ilvl w:val="0"/>
          <w:numId w:val="19"/>
        </w:numPr>
        <w:tabs>
          <w:tab w:val="left" w:pos="0"/>
        </w:tabs>
        <w:autoSpaceDE w:val="0"/>
        <w:autoSpaceDN w:val="0"/>
        <w:spacing w:line="360" w:lineRule="auto"/>
        <w:ind w:left="841" w:right="26" w:hanging="841"/>
        <w:jc w:val="left"/>
        <w:textAlignment w:val="bottom"/>
        <w:rPr>
          <w:rFonts w:ascii="宋体" w:hAnsi="宋体" w:cs="宋体"/>
          <w:sz w:val="24"/>
        </w:rPr>
      </w:pPr>
      <w:r>
        <w:rPr>
          <w:rFonts w:hint="eastAsia" w:ascii="宋体" w:hAnsi="宋体" w:cs="宋体"/>
          <w:sz w:val="24"/>
        </w:rPr>
        <w:t>投标人在投标文件中提供的有关证明文件（如营业执照、经营许可证、生产许可证、产品注册证、第三方检测报告、质量体系证书、荣誉证书、奖励奖项、产品说明书和样本等）等应为原件的复印件或者清晰的扫描件。</w:t>
      </w:r>
    </w:p>
    <w:p>
      <w:pPr>
        <w:pStyle w:val="9"/>
        <w:rPr>
          <w:rFonts w:ascii="宋体" w:hAnsi="宋体" w:cs="宋体"/>
        </w:rPr>
      </w:pPr>
    </w:p>
    <w:p>
      <w:pPr>
        <w:numPr>
          <w:ilvl w:val="0"/>
          <w:numId w:val="8"/>
        </w:numPr>
        <w:adjustRightInd w:val="0"/>
        <w:snapToGrid w:val="0"/>
        <w:spacing w:line="360" w:lineRule="auto"/>
        <w:ind w:left="0" w:firstLine="0"/>
        <w:outlineLvl w:val="3"/>
        <w:rPr>
          <w:rFonts w:ascii="宋体" w:hAnsi="宋体" w:cs="宋体"/>
          <w:b/>
          <w:bCs/>
          <w:sz w:val="24"/>
        </w:rPr>
      </w:pPr>
      <w:r>
        <w:rPr>
          <w:rFonts w:hint="eastAsia" w:ascii="宋体" w:hAnsi="宋体" w:cs="宋体"/>
          <w:b/>
          <w:bCs/>
          <w:sz w:val="24"/>
        </w:rPr>
        <w:t>投标的语言和计量单位</w:t>
      </w:r>
    </w:p>
    <w:p>
      <w:pPr>
        <w:widowControl/>
        <w:numPr>
          <w:ilvl w:val="0"/>
          <w:numId w:val="20"/>
        </w:numPr>
        <w:tabs>
          <w:tab w:val="left" w:pos="142"/>
        </w:tabs>
        <w:autoSpaceDE w:val="0"/>
        <w:autoSpaceDN w:val="0"/>
        <w:spacing w:line="360" w:lineRule="auto"/>
        <w:ind w:left="854" w:right="26" w:hanging="854"/>
        <w:jc w:val="left"/>
        <w:textAlignment w:val="bottom"/>
        <w:rPr>
          <w:rFonts w:ascii="宋体" w:hAnsi="宋体" w:cs="宋体"/>
          <w:sz w:val="24"/>
        </w:rPr>
      </w:pPr>
      <w:r>
        <w:rPr>
          <w:rFonts w:hint="eastAsia" w:ascii="宋体" w:hAnsi="宋体" w:cs="宋体"/>
          <w:sz w:val="24"/>
        </w:rPr>
        <w:t>投标人与政府采购代理机构之间与投标有关的所有往来通知、函件和投标文件均用</w:t>
      </w:r>
      <w:r>
        <w:rPr>
          <w:rFonts w:hint="eastAsia" w:ascii="宋体" w:hAnsi="宋体" w:cs="宋体"/>
          <w:b/>
          <w:bCs/>
          <w:sz w:val="24"/>
        </w:rPr>
        <w:t>《投标人须知前附表》</w:t>
      </w:r>
      <w:r>
        <w:rPr>
          <w:rFonts w:hint="eastAsia" w:ascii="宋体" w:hAnsi="宋体" w:cs="宋体"/>
          <w:sz w:val="24"/>
        </w:rPr>
        <w:t>规定的语言书表述。投标人随投标文件提供的证明文件和资料可以为其它语言，但必须附中文译文。翻译的中文资料与外文资料如果出现差异时，以中文为准，但翻译错误的除外。</w:t>
      </w:r>
    </w:p>
    <w:p>
      <w:pPr>
        <w:widowControl/>
        <w:numPr>
          <w:ilvl w:val="0"/>
          <w:numId w:val="20"/>
        </w:numPr>
        <w:tabs>
          <w:tab w:val="left" w:pos="142"/>
        </w:tabs>
        <w:autoSpaceDE w:val="0"/>
        <w:autoSpaceDN w:val="0"/>
        <w:spacing w:line="360" w:lineRule="auto"/>
        <w:ind w:left="854" w:right="26" w:hanging="854"/>
        <w:jc w:val="left"/>
        <w:textAlignment w:val="bottom"/>
        <w:rPr>
          <w:rFonts w:ascii="宋体" w:hAnsi="宋体" w:cs="宋体"/>
          <w:sz w:val="24"/>
        </w:rPr>
      </w:pPr>
      <w:r>
        <w:rPr>
          <w:rFonts w:hint="eastAsia" w:ascii="宋体" w:hAnsi="宋体" w:cs="宋体"/>
          <w:sz w:val="24"/>
        </w:rPr>
        <w:t>除技术规范另有规定外，投标文件使用的度量单位，均采用中华人民共和国法定计量单位。</w:t>
      </w:r>
    </w:p>
    <w:p>
      <w:pPr>
        <w:widowControl/>
        <w:tabs>
          <w:tab w:val="left" w:pos="284"/>
        </w:tabs>
        <w:autoSpaceDE w:val="0"/>
        <w:autoSpaceDN w:val="0"/>
        <w:spacing w:line="360" w:lineRule="auto"/>
        <w:ind w:right="26"/>
        <w:jc w:val="left"/>
        <w:textAlignment w:val="bottom"/>
        <w:rPr>
          <w:rFonts w:ascii="宋体" w:hAnsi="宋体" w:cs="宋体"/>
          <w:sz w:val="24"/>
        </w:rPr>
      </w:pPr>
    </w:p>
    <w:p>
      <w:pPr>
        <w:numPr>
          <w:ilvl w:val="0"/>
          <w:numId w:val="8"/>
        </w:numPr>
        <w:adjustRightInd w:val="0"/>
        <w:snapToGrid w:val="0"/>
        <w:spacing w:line="360" w:lineRule="auto"/>
        <w:outlineLvl w:val="3"/>
        <w:rPr>
          <w:rFonts w:ascii="宋体" w:hAnsi="宋体" w:cs="宋体"/>
          <w:b/>
          <w:bCs/>
          <w:sz w:val="24"/>
        </w:rPr>
      </w:pPr>
      <w:r>
        <w:rPr>
          <w:rFonts w:hint="eastAsia" w:ascii="宋体" w:hAnsi="宋体" w:cs="宋体"/>
          <w:b/>
          <w:bCs/>
          <w:sz w:val="24"/>
        </w:rPr>
        <w:t>投标文件的组成</w:t>
      </w:r>
    </w:p>
    <w:p>
      <w:pPr>
        <w:widowControl/>
        <w:numPr>
          <w:ilvl w:val="0"/>
          <w:numId w:val="21"/>
        </w:numPr>
        <w:tabs>
          <w:tab w:val="left" w:pos="142"/>
          <w:tab w:val="clear" w:pos="850"/>
        </w:tabs>
        <w:autoSpaceDE w:val="0"/>
        <w:autoSpaceDN w:val="0"/>
        <w:spacing w:line="360" w:lineRule="auto"/>
        <w:ind w:left="854" w:right="26" w:hanging="854"/>
        <w:jc w:val="left"/>
        <w:textAlignment w:val="bottom"/>
        <w:rPr>
          <w:rFonts w:ascii="宋体" w:hAnsi="宋体" w:cs="宋体"/>
          <w:sz w:val="24"/>
        </w:rPr>
      </w:pPr>
      <w:r>
        <w:rPr>
          <w:rFonts w:hint="eastAsia" w:ascii="宋体" w:hAnsi="宋体" w:cs="宋体"/>
          <w:sz w:val="24"/>
        </w:rPr>
        <w:t>除非</w:t>
      </w:r>
      <w:r>
        <w:rPr>
          <w:rFonts w:hint="eastAsia" w:ascii="宋体" w:hAnsi="宋体" w:cs="宋体"/>
          <w:b/>
          <w:bCs/>
          <w:sz w:val="24"/>
        </w:rPr>
        <w:t>《投标人须知前附表》</w:t>
      </w:r>
      <w:r>
        <w:rPr>
          <w:rFonts w:hint="eastAsia" w:ascii="宋体" w:hAnsi="宋体" w:cs="宋体"/>
          <w:sz w:val="24"/>
        </w:rPr>
        <w:t>另有规定，不管是投标人单独投标或是作为投标联合体的成员参与投标，对每一个招标的最小单位（标、包或者品目），每个投标人只能提交一个投标。提交或参与了一个以上投标的投标人（作为分包人或允许或要求提交备选投标情况除外），其参与的全部投标将被视为无效。</w:t>
      </w:r>
    </w:p>
    <w:p>
      <w:pPr>
        <w:widowControl/>
        <w:numPr>
          <w:ilvl w:val="0"/>
          <w:numId w:val="21"/>
        </w:numPr>
        <w:tabs>
          <w:tab w:val="left" w:pos="142"/>
          <w:tab w:val="clear" w:pos="850"/>
        </w:tabs>
        <w:autoSpaceDE w:val="0"/>
        <w:autoSpaceDN w:val="0"/>
        <w:spacing w:line="360" w:lineRule="auto"/>
        <w:ind w:left="854" w:right="26" w:hanging="854"/>
        <w:jc w:val="left"/>
        <w:textAlignment w:val="bottom"/>
        <w:rPr>
          <w:rFonts w:ascii="宋体" w:hAnsi="宋体" w:cs="宋体"/>
          <w:sz w:val="24"/>
        </w:rPr>
      </w:pPr>
      <w:r>
        <w:rPr>
          <w:rFonts w:hint="eastAsia" w:ascii="宋体" w:hAnsi="宋体" w:cs="宋体"/>
          <w:sz w:val="24"/>
        </w:rPr>
        <w:t>投标人应完整地按招标文件提供的投标文件格式填写投标文件，具体投标文件格式</w:t>
      </w:r>
      <w:r>
        <w:rPr>
          <w:rFonts w:hint="eastAsia" w:ascii="宋体" w:hAnsi="宋体" w:cs="宋体"/>
          <w:b/>
          <w:bCs/>
          <w:sz w:val="24"/>
        </w:rPr>
        <w:t>详见专用条款</w:t>
      </w:r>
      <w:r>
        <w:rPr>
          <w:rFonts w:hint="eastAsia" w:ascii="宋体" w:hAnsi="宋体" w:cs="宋体"/>
          <w:sz w:val="24"/>
        </w:rPr>
        <w:t>。</w:t>
      </w:r>
      <w:r>
        <w:rPr>
          <w:rFonts w:hint="eastAsia" w:ascii="宋体" w:hAnsi="宋体" w:cs="宋体"/>
          <w:sz w:val="24"/>
        </w:rPr>
        <w:br w:type="textWrapping"/>
      </w:r>
    </w:p>
    <w:p>
      <w:pPr>
        <w:numPr>
          <w:ilvl w:val="0"/>
          <w:numId w:val="8"/>
        </w:numPr>
        <w:adjustRightInd w:val="0"/>
        <w:snapToGrid w:val="0"/>
        <w:spacing w:line="360" w:lineRule="auto"/>
        <w:outlineLvl w:val="3"/>
        <w:rPr>
          <w:rFonts w:ascii="宋体" w:hAnsi="宋体" w:cs="宋体"/>
          <w:b/>
          <w:bCs/>
          <w:sz w:val="24"/>
        </w:rPr>
      </w:pPr>
      <w:r>
        <w:rPr>
          <w:rFonts w:hint="eastAsia" w:ascii="宋体" w:hAnsi="宋体" w:cs="宋体"/>
          <w:b/>
          <w:bCs/>
          <w:sz w:val="24"/>
        </w:rPr>
        <w:t>投标报价</w:t>
      </w:r>
    </w:p>
    <w:p>
      <w:pPr>
        <w:widowControl/>
        <w:numPr>
          <w:ilvl w:val="0"/>
          <w:numId w:val="22"/>
        </w:numPr>
        <w:tabs>
          <w:tab w:val="left" w:pos="284"/>
          <w:tab w:val="clear" w:pos="850"/>
        </w:tabs>
        <w:autoSpaceDE w:val="0"/>
        <w:autoSpaceDN w:val="0"/>
        <w:spacing w:line="360" w:lineRule="auto"/>
        <w:ind w:left="854" w:right="26" w:hanging="854"/>
        <w:jc w:val="left"/>
        <w:textAlignment w:val="bottom"/>
        <w:rPr>
          <w:rFonts w:ascii="宋体" w:hAnsi="宋体" w:cs="宋体"/>
          <w:sz w:val="24"/>
        </w:rPr>
      </w:pPr>
      <w:r>
        <w:rPr>
          <w:rFonts w:hint="eastAsia" w:ascii="宋体" w:hAnsi="宋体" w:cs="宋体"/>
          <w:sz w:val="24"/>
        </w:rPr>
        <w:t>所有投标均以人民币报价，以其它货币标价的投标将予以拒绝。投标人的投标报价应符合《中华人民共和国价格法》的有关规定。</w:t>
      </w:r>
    </w:p>
    <w:p>
      <w:pPr>
        <w:widowControl/>
        <w:numPr>
          <w:ilvl w:val="0"/>
          <w:numId w:val="22"/>
        </w:numPr>
        <w:tabs>
          <w:tab w:val="left" w:pos="284"/>
          <w:tab w:val="clear" w:pos="850"/>
        </w:tabs>
        <w:autoSpaceDE w:val="0"/>
        <w:autoSpaceDN w:val="0"/>
        <w:spacing w:line="360" w:lineRule="auto"/>
        <w:ind w:left="854" w:right="26" w:hanging="854"/>
        <w:jc w:val="left"/>
        <w:textAlignment w:val="bottom"/>
        <w:rPr>
          <w:rFonts w:ascii="宋体" w:hAnsi="宋体" w:cs="宋体"/>
          <w:sz w:val="24"/>
        </w:rPr>
      </w:pPr>
      <w:r>
        <w:rPr>
          <w:rFonts w:hint="eastAsia" w:ascii="宋体" w:hAnsi="宋体" w:cs="宋体"/>
          <w:sz w:val="24"/>
        </w:rPr>
        <w:t>本项目服务费采用包干制，应包括服务成本、法定税费和企业的利润。由企业根据招标文件所提供的资料自行测算投标报价；一经中标，投标报价总价作为中标单位与采购单位</w:t>
      </w:r>
      <w:r>
        <w:rPr>
          <w:rFonts w:hint="eastAsia" w:ascii="宋体" w:hAnsi="宋体" w:cs="宋体"/>
          <w:sz w:val="24"/>
          <w:lang w:eastAsia="zh-CN"/>
        </w:rPr>
        <w:t>签订</w:t>
      </w:r>
      <w:r>
        <w:rPr>
          <w:rFonts w:hint="eastAsia" w:ascii="宋体" w:hAnsi="宋体" w:cs="宋体"/>
          <w:sz w:val="24"/>
        </w:rPr>
        <w:t>的合同金额，合同期限内不做调整；</w:t>
      </w:r>
    </w:p>
    <w:p>
      <w:pPr>
        <w:widowControl/>
        <w:numPr>
          <w:ilvl w:val="0"/>
          <w:numId w:val="22"/>
        </w:numPr>
        <w:tabs>
          <w:tab w:val="left" w:pos="284"/>
          <w:tab w:val="clear" w:pos="850"/>
        </w:tabs>
        <w:autoSpaceDE w:val="0"/>
        <w:autoSpaceDN w:val="0"/>
        <w:spacing w:line="360" w:lineRule="auto"/>
        <w:ind w:left="854" w:right="26" w:hanging="854"/>
        <w:jc w:val="left"/>
        <w:textAlignment w:val="bottom"/>
        <w:rPr>
          <w:rFonts w:ascii="宋体" w:hAnsi="宋体" w:cs="宋体"/>
          <w:sz w:val="24"/>
        </w:rPr>
      </w:pPr>
      <w:r>
        <w:rPr>
          <w:rFonts w:hint="eastAsia" w:ascii="宋体" w:hAnsi="宋体" w:cs="宋体"/>
          <w:sz w:val="24"/>
        </w:rPr>
        <w:t>投标人在投标报价时，应充分考虑投标报价的风险，根据本企业的成本自行决定报价，但不得以低于其企业成本的报价投标。</w:t>
      </w:r>
    </w:p>
    <w:p>
      <w:pPr>
        <w:widowControl/>
        <w:numPr>
          <w:ilvl w:val="0"/>
          <w:numId w:val="22"/>
        </w:numPr>
        <w:tabs>
          <w:tab w:val="left" w:pos="284"/>
          <w:tab w:val="clear" w:pos="850"/>
        </w:tabs>
        <w:autoSpaceDE w:val="0"/>
        <w:autoSpaceDN w:val="0"/>
        <w:spacing w:line="360" w:lineRule="auto"/>
        <w:ind w:left="854" w:right="26" w:hanging="854"/>
        <w:jc w:val="left"/>
        <w:textAlignment w:val="bottom"/>
        <w:rPr>
          <w:rFonts w:ascii="宋体" w:hAnsi="宋体" w:cs="宋体"/>
          <w:sz w:val="24"/>
        </w:rPr>
      </w:pPr>
      <w:r>
        <w:rPr>
          <w:rFonts w:hint="eastAsia" w:ascii="宋体" w:hAnsi="宋体" w:cs="宋体"/>
          <w:sz w:val="24"/>
        </w:rPr>
        <w:t>投标人应在投标分项报价表上标明投标服务、货物和工程的单价（如适用）和总价，并由法定代表人或其授权代表签署。投标总价中不得包含招标文件要求以外的内容，否则，在评标时不予核减。</w:t>
      </w:r>
    </w:p>
    <w:p>
      <w:pPr>
        <w:widowControl/>
        <w:numPr>
          <w:ilvl w:val="0"/>
          <w:numId w:val="22"/>
        </w:numPr>
        <w:tabs>
          <w:tab w:val="left" w:pos="284"/>
          <w:tab w:val="clear" w:pos="850"/>
        </w:tabs>
        <w:autoSpaceDE w:val="0"/>
        <w:autoSpaceDN w:val="0"/>
        <w:spacing w:line="360" w:lineRule="auto"/>
        <w:ind w:left="854" w:right="26" w:hanging="854"/>
        <w:jc w:val="left"/>
        <w:textAlignment w:val="bottom"/>
        <w:rPr>
          <w:rFonts w:ascii="宋体" w:hAnsi="宋体" w:cs="宋体"/>
          <w:sz w:val="24"/>
        </w:rPr>
      </w:pPr>
      <w:r>
        <w:rPr>
          <w:rFonts w:hint="eastAsia" w:ascii="宋体" w:hAnsi="宋体" w:cs="宋体"/>
          <w:sz w:val="24"/>
        </w:rPr>
        <w:t>投标分项报价上的价格应按下列方式填写：</w:t>
      </w:r>
      <w:r>
        <w:rPr>
          <w:rFonts w:hint="eastAsia" w:ascii="宋体" w:hAnsi="宋体" w:cs="宋体"/>
          <w:sz w:val="24"/>
        </w:rPr>
        <w:br w:type="textWrapping"/>
      </w:r>
      <w:r>
        <w:rPr>
          <w:rFonts w:hint="eastAsia" w:ascii="宋体" w:hAnsi="宋体" w:cs="宋体"/>
          <w:sz w:val="24"/>
        </w:rPr>
        <w:t>1）分项列明有关服务、货物和工程的单价及总价；</w:t>
      </w:r>
      <w:r>
        <w:rPr>
          <w:rFonts w:hint="eastAsia" w:ascii="宋体" w:hAnsi="宋体" w:cs="宋体"/>
          <w:sz w:val="24"/>
        </w:rPr>
        <w:br w:type="textWrapping"/>
      </w:r>
      <w:r>
        <w:rPr>
          <w:rFonts w:hint="eastAsia" w:ascii="宋体" w:hAnsi="宋体" w:cs="宋体"/>
          <w:sz w:val="24"/>
        </w:rPr>
        <w:t>2）与本服务项目有关的货物（如有）运至最终目的地并安装调试完毕的运输费和保险费用和伴随货物交运的有关费用；</w:t>
      </w:r>
      <w:r>
        <w:rPr>
          <w:rFonts w:hint="eastAsia" w:ascii="宋体" w:hAnsi="宋体" w:cs="宋体"/>
          <w:sz w:val="24"/>
        </w:rPr>
        <w:br w:type="textWrapping"/>
      </w:r>
      <w:r>
        <w:rPr>
          <w:rFonts w:hint="eastAsia" w:ascii="宋体" w:hAnsi="宋体" w:cs="宋体"/>
          <w:sz w:val="24"/>
        </w:rPr>
        <w:t>3）报投标资料表中列出的其他伴随服务的费用（如有）。</w:t>
      </w:r>
    </w:p>
    <w:p>
      <w:pPr>
        <w:widowControl/>
        <w:numPr>
          <w:ilvl w:val="0"/>
          <w:numId w:val="22"/>
        </w:numPr>
        <w:tabs>
          <w:tab w:val="left" w:pos="284"/>
          <w:tab w:val="clear" w:pos="850"/>
        </w:tabs>
        <w:autoSpaceDE w:val="0"/>
        <w:autoSpaceDN w:val="0"/>
        <w:spacing w:line="360" w:lineRule="auto"/>
        <w:ind w:left="854" w:right="26" w:hanging="854"/>
        <w:jc w:val="left"/>
        <w:textAlignment w:val="bottom"/>
        <w:rPr>
          <w:rFonts w:ascii="宋体" w:hAnsi="宋体" w:cs="宋体"/>
          <w:sz w:val="24"/>
        </w:rPr>
      </w:pPr>
      <w:r>
        <w:rPr>
          <w:rFonts w:hint="eastAsia" w:ascii="宋体" w:hAnsi="宋体" w:cs="宋体"/>
          <w:sz w:val="24"/>
        </w:rPr>
        <w:t>投标人的投标报价不得超过项目预算限额；</w:t>
      </w:r>
    </w:p>
    <w:p>
      <w:pPr>
        <w:widowControl/>
        <w:numPr>
          <w:ilvl w:val="0"/>
          <w:numId w:val="22"/>
        </w:numPr>
        <w:tabs>
          <w:tab w:val="left" w:pos="284"/>
          <w:tab w:val="clear" w:pos="850"/>
        </w:tabs>
        <w:autoSpaceDE w:val="0"/>
        <w:autoSpaceDN w:val="0"/>
        <w:spacing w:line="360" w:lineRule="auto"/>
        <w:ind w:left="854" w:right="26" w:hanging="854"/>
        <w:jc w:val="left"/>
        <w:textAlignment w:val="bottom"/>
        <w:rPr>
          <w:rFonts w:ascii="宋体" w:hAnsi="宋体" w:cs="宋体"/>
          <w:sz w:val="24"/>
        </w:rPr>
      </w:pPr>
      <w:r>
        <w:rPr>
          <w:rFonts w:hint="eastAsia" w:ascii="宋体" w:hAnsi="宋体" w:cs="宋体"/>
          <w:sz w:val="24"/>
        </w:rPr>
        <w:t>投标人的投标报价，应是本项目招标范围和招标文件及合同条款上所列的各项内容中所述的全部，不得以任何理由予以重复，并以投标人在投标文件中提出的综合单价或总价为依据；</w:t>
      </w:r>
    </w:p>
    <w:p>
      <w:pPr>
        <w:widowControl/>
        <w:numPr>
          <w:ilvl w:val="0"/>
          <w:numId w:val="22"/>
        </w:numPr>
        <w:tabs>
          <w:tab w:val="left" w:pos="284"/>
          <w:tab w:val="clear" w:pos="850"/>
        </w:tabs>
        <w:autoSpaceDE w:val="0"/>
        <w:autoSpaceDN w:val="0"/>
        <w:spacing w:line="360" w:lineRule="auto"/>
        <w:ind w:left="854" w:right="26" w:hanging="854"/>
        <w:jc w:val="left"/>
        <w:textAlignment w:val="bottom"/>
        <w:rPr>
          <w:rFonts w:ascii="宋体" w:hAnsi="宋体" w:cs="宋体"/>
          <w:sz w:val="24"/>
        </w:rPr>
      </w:pPr>
      <w:r>
        <w:rPr>
          <w:rFonts w:hint="eastAsia" w:ascii="宋体" w:hAnsi="宋体" w:cs="宋体"/>
          <w:sz w:val="24"/>
        </w:rPr>
        <w:t>除非有相关正式通知通过修改招标文件予以更正，否则，投标人应毫无例外地按招标文件所列的清单中项目和数量填报综合单价和合价。投标人未填综合单价或合价的项目，在实施后，将不得以支付，并视作该项费用已包括在其它有价款的综合单价或合价内；</w:t>
      </w:r>
    </w:p>
    <w:p>
      <w:pPr>
        <w:widowControl/>
        <w:numPr>
          <w:ilvl w:val="0"/>
          <w:numId w:val="22"/>
        </w:numPr>
        <w:tabs>
          <w:tab w:val="left" w:pos="284"/>
          <w:tab w:val="clear" w:pos="850"/>
        </w:tabs>
        <w:autoSpaceDE w:val="0"/>
        <w:autoSpaceDN w:val="0"/>
        <w:spacing w:line="360" w:lineRule="auto"/>
        <w:ind w:left="854" w:right="26" w:hanging="854"/>
        <w:jc w:val="left"/>
        <w:textAlignment w:val="bottom"/>
        <w:rPr>
          <w:rFonts w:ascii="宋体" w:hAnsi="宋体" w:cs="宋体"/>
          <w:sz w:val="24"/>
        </w:rPr>
      </w:pPr>
      <w:r>
        <w:rPr>
          <w:rFonts w:hint="eastAsia" w:ascii="宋体" w:hAnsi="宋体" w:cs="宋体"/>
          <w:sz w:val="24"/>
        </w:rPr>
        <w:t>服务地点详见</w:t>
      </w:r>
      <w:r>
        <w:rPr>
          <w:rFonts w:hint="eastAsia" w:ascii="宋体" w:hAnsi="宋体" w:cs="宋体"/>
          <w:b/>
          <w:bCs/>
          <w:sz w:val="24"/>
        </w:rPr>
        <w:t>《投标人须知前附表》。</w:t>
      </w:r>
    </w:p>
    <w:p>
      <w:pPr>
        <w:widowControl/>
        <w:numPr>
          <w:ilvl w:val="0"/>
          <w:numId w:val="22"/>
        </w:numPr>
        <w:tabs>
          <w:tab w:val="left" w:pos="284"/>
          <w:tab w:val="clear" w:pos="850"/>
        </w:tabs>
        <w:autoSpaceDE w:val="0"/>
        <w:autoSpaceDN w:val="0"/>
        <w:spacing w:line="360" w:lineRule="auto"/>
        <w:ind w:left="854" w:right="26" w:hanging="854"/>
        <w:jc w:val="left"/>
        <w:textAlignment w:val="bottom"/>
        <w:rPr>
          <w:rFonts w:ascii="宋体" w:hAnsi="宋体" w:cs="宋体"/>
          <w:sz w:val="24"/>
        </w:rPr>
      </w:pPr>
      <w:r>
        <w:rPr>
          <w:rFonts w:hint="eastAsia" w:ascii="宋体" w:hAnsi="宋体" w:cs="宋体"/>
          <w:sz w:val="24"/>
        </w:rPr>
        <w:t>投标人根据项目内容做出的价格分项，只是为了方便采购代理机构和采购人对投标文件进行比较，并不限制采购人以不同的条件签订合同的权利。</w:t>
      </w:r>
    </w:p>
    <w:p>
      <w:pPr>
        <w:widowControl/>
        <w:numPr>
          <w:ilvl w:val="0"/>
          <w:numId w:val="22"/>
        </w:numPr>
        <w:tabs>
          <w:tab w:val="left" w:pos="284"/>
          <w:tab w:val="clear" w:pos="850"/>
        </w:tabs>
        <w:autoSpaceDE w:val="0"/>
        <w:autoSpaceDN w:val="0"/>
        <w:spacing w:line="360" w:lineRule="auto"/>
        <w:ind w:left="854" w:right="26" w:hanging="854"/>
        <w:jc w:val="left"/>
        <w:textAlignment w:val="bottom"/>
        <w:rPr>
          <w:rFonts w:ascii="宋体" w:hAnsi="宋体" w:cs="宋体"/>
          <w:sz w:val="24"/>
        </w:rPr>
      </w:pPr>
      <w:r>
        <w:rPr>
          <w:rFonts w:hint="eastAsia" w:ascii="宋体" w:hAnsi="宋体" w:cs="宋体"/>
          <w:sz w:val="24"/>
        </w:rPr>
        <w:t>除非另有规定，投标人所报的投标价在合同执行过程中是固定不变的，不得以任何理由予以变更，任何包含价格调整要求的投标，根据</w:t>
      </w:r>
      <w:r>
        <w:rPr>
          <w:rFonts w:hint="eastAsia" w:ascii="宋体" w:hAnsi="宋体" w:cs="宋体"/>
          <w:b/>
          <w:bCs/>
          <w:sz w:val="24"/>
        </w:rPr>
        <w:t>第26款规定</w:t>
      </w:r>
      <w:r>
        <w:rPr>
          <w:rFonts w:hint="eastAsia" w:ascii="宋体" w:hAnsi="宋体" w:cs="宋体"/>
          <w:sz w:val="24"/>
        </w:rPr>
        <w:t>将被认为是非实质性响应投标而予以拒绝。</w:t>
      </w:r>
    </w:p>
    <w:p>
      <w:pPr>
        <w:widowControl/>
        <w:numPr>
          <w:ilvl w:val="0"/>
          <w:numId w:val="22"/>
        </w:numPr>
        <w:tabs>
          <w:tab w:val="left" w:pos="284"/>
          <w:tab w:val="clear" w:pos="850"/>
        </w:tabs>
        <w:autoSpaceDE w:val="0"/>
        <w:autoSpaceDN w:val="0"/>
        <w:spacing w:line="360" w:lineRule="auto"/>
        <w:ind w:left="854" w:right="26" w:hanging="854"/>
        <w:jc w:val="left"/>
        <w:textAlignment w:val="bottom"/>
        <w:rPr>
          <w:rFonts w:ascii="宋体" w:hAnsi="宋体" w:cs="宋体"/>
          <w:sz w:val="24"/>
        </w:rPr>
      </w:pPr>
      <w:r>
        <w:rPr>
          <w:rFonts w:hint="eastAsia" w:ascii="宋体" w:hAnsi="宋体" w:cs="宋体"/>
          <w:sz w:val="24"/>
        </w:rPr>
        <w:t>每种货物或服务只能有一个投标报价，任何有选择的报价将不予接受，并将导致投标无效。</w:t>
      </w:r>
    </w:p>
    <w:p>
      <w:pPr>
        <w:widowControl/>
        <w:tabs>
          <w:tab w:val="left" w:pos="142"/>
        </w:tabs>
        <w:autoSpaceDE w:val="0"/>
        <w:autoSpaceDN w:val="0"/>
        <w:spacing w:line="360" w:lineRule="auto"/>
        <w:ind w:right="26"/>
        <w:jc w:val="left"/>
        <w:textAlignment w:val="bottom"/>
        <w:rPr>
          <w:rFonts w:ascii="宋体" w:hAnsi="宋体" w:cs="宋体"/>
          <w:sz w:val="24"/>
        </w:rPr>
      </w:pPr>
    </w:p>
    <w:p>
      <w:pPr>
        <w:numPr>
          <w:ilvl w:val="0"/>
          <w:numId w:val="8"/>
        </w:numPr>
        <w:adjustRightInd w:val="0"/>
        <w:snapToGrid w:val="0"/>
        <w:spacing w:line="360" w:lineRule="auto"/>
        <w:outlineLvl w:val="3"/>
        <w:rPr>
          <w:rFonts w:ascii="宋体" w:hAnsi="宋体" w:cs="宋体"/>
          <w:b/>
          <w:bCs/>
          <w:sz w:val="24"/>
        </w:rPr>
      </w:pPr>
      <w:r>
        <w:rPr>
          <w:rFonts w:hint="eastAsia" w:ascii="宋体" w:hAnsi="宋体" w:cs="宋体"/>
          <w:b/>
          <w:bCs/>
          <w:sz w:val="24"/>
        </w:rPr>
        <w:t>投标货币</w:t>
      </w:r>
    </w:p>
    <w:p>
      <w:pPr>
        <w:widowControl/>
        <w:numPr>
          <w:ilvl w:val="0"/>
          <w:numId w:val="23"/>
        </w:numPr>
        <w:tabs>
          <w:tab w:val="left" w:pos="284"/>
          <w:tab w:val="clear" w:pos="850"/>
        </w:tabs>
        <w:autoSpaceDE w:val="0"/>
        <w:autoSpaceDN w:val="0"/>
        <w:spacing w:line="360" w:lineRule="auto"/>
        <w:ind w:left="854" w:right="26" w:hanging="854"/>
        <w:jc w:val="left"/>
        <w:textAlignment w:val="bottom"/>
        <w:rPr>
          <w:rFonts w:ascii="宋体" w:hAnsi="宋体" w:cs="宋体"/>
          <w:sz w:val="24"/>
        </w:rPr>
      </w:pPr>
      <w:r>
        <w:rPr>
          <w:rFonts w:hint="eastAsia" w:ascii="宋体" w:hAnsi="宋体" w:cs="宋体"/>
          <w:sz w:val="24"/>
        </w:rPr>
        <w:t>投标人应以</w:t>
      </w:r>
      <w:r>
        <w:rPr>
          <w:rFonts w:hint="eastAsia" w:ascii="宋体" w:hAnsi="宋体" w:cs="宋体"/>
          <w:b/>
          <w:bCs/>
          <w:sz w:val="24"/>
        </w:rPr>
        <w:t>《投标人须知前附表》</w:t>
      </w:r>
      <w:r>
        <w:rPr>
          <w:rFonts w:hint="eastAsia" w:ascii="宋体" w:hAnsi="宋体" w:cs="宋体"/>
          <w:sz w:val="24"/>
        </w:rPr>
        <w:t>规定的货币进行报价，以其它货币标价的投标将予以拒绝。</w:t>
      </w:r>
    </w:p>
    <w:p>
      <w:pPr>
        <w:widowControl/>
        <w:tabs>
          <w:tab w:val="left" w:pos="284"/>
        </w:tabs>
        <w:autoSpaceDE w:val="0"/>
        <w:autoSpaceDN w:val="0"/>
        <w:spacing w:line="360" w:lineRule="auto"/>
        <w:ind w:right="26"/>
        <w:jc w:val="left"/>
        <w:textAlignment w:val="bottom"/>
        <w:rPr>
          <w:rFonts w:ascii="宋体" w:hAnsi="宋体" w:cs="宋体"/>
          <w:sz w:val="24"/>
        </w:rPr>
      </w:pPr>
    </w:p>
    <w:p>
      <w:pPr>
        <w:numPr>
          <w:ilvl w:val="0"/>
          <w:numId w:val="8"/>
        </w:numPr>
        <w:adjustRightInd w:val="0"/>
        <w:snapToGrid w:val="0"/>
        <w:spacing w:line="360" w:lineRule="auto"/>
        <w:outlineLvl w:val="3"/>
        <w:rPr>
          <w:rFonts w:ascii="宋体" w:hAnsi="宋体" w:cs="宋体"/>
          <w:b/>
          <w:bCs/>
          <w:sz w:val="24"/>
        </w:rPr>
      </w:pPr>
      <w:r>
        <w:rPr>
          <w:rFonts w:hint="eastAsia" w:ascii="宋体" w:hAnsi="宋体" w:cs="宋体"/>
          <w:b/>
          <w:bCs/>
          <w:sz w:val="24"/>
        </w:rPr>
        <w:t>投标人的合格性和资格的声明文件</w:t>
      </w:r>
    </w:p>
    <w:p>
      <w:pPr>
        <w:widowControl/>
        <w:numPr>
          <w:ilvl w:val="0"/>
          <w:numId w:val="24"/>
        </w:numPr>
        <w:tabs>
          <w:tab w:val="clear" w:pos="850"/>
        </w:tabs>
        <w:autoSpaceDE w:val="0"/>
        <w:autoSpaceDN w:val="0"/>
        <w:spacing w:line="360" w:lineRule="auto"/>
        <w:ind w:left="854" w:right="26" w:hanging="854"/>
        <w:jc w:val="left"/>
        <w:textAlignment w:val="bottom"/>
        <w:rPr>
          <w:rFonts w:ascii="宋体" w:hAnsi="宋体" w:cs="宋体"/>
          <w:sz w:val="24"/>
        </w:rPr>
      </w:pPr>
      <w:r>
        <w:rPr>
          <w:rFonts w:hint="eastAsia" w:ascii="宋体" w:hAnsi="宋体" w:cs="宋体"/>
          <w:sz w:val="24"/>
        </w:rPr>
        <w:t>根据</w:t>
      </w:r>
      <w:r>
        <w:rPr>
          <w:rFonts w:hint="eastAsia" w:ascii="宋体" w:hAnsi="宋体" w:cs="宋体"/>
          <w:b/>
          <w:bCs/>
          <w:sz w:val="24"/>
        </w:rPr>
        <w:t>第14.2款</w:t>
      </w:r>
      <w:r>
        <w:rPr>
          <w:rFonts w:hint="eastAsia" w:ascii="宋体" w:hAnsi="宋体" w:cs="宋体"/>
          <w:sz w:val="24"/>
        </w:rPr>
        <w:t>规定，投标人须提交证明其有资格进行投标和有能力履行合同的文件，作为投标文件的一部分。</w:t>
      </w:r>
    </w:p>
    <w:p>
      <w:pPr>
        <w:widowControl/>
        <w:numPr>
          <w:ilvl w:val="0"/>
          <w:numId w:val="24"/>
        </w:numPr>
        <w:tabs>
          <w:tab w:val="clear" w:pos="850"/>
        </w:tabs>
        <w:autoSpaceDE w:val="0"/>
        <w:autoSpaceDN w:val="0"/>
        <w:spacing w:line="360" w:lineRule="auto"/>
        <w:ind w:left="854" w:right="26" w:hanging="854"/>
        <w:jc w:val="left"/>
        <w:textAlignment w:val="bottom"/>
        <w:rPr>
          <w:rFonts w:ascii="宋体" w:hAnsi="宋体" w:cs="宋体"/>
          <w:sz w:val="24"/>
        </w:rPr>
      </w:pPr>
      <w:r>
        <w:rPr>
          <w:rFonts w:hint="eastAsia" w:ascii="宋体" w:hAnsi="宋体" w:cs="宋体"/>
          <w:sz w:val="24"/>
        </w:rPr>
        <w:t>投标人提供的证明其中标后能履行合同的资格证明文件应包括以下文件：</w:t>
      </w:r>
      <w:r>
        <w:rPr>
          <w:rFonts w:hint="eastAsia" w:ascii="宋体" w:hAnsi="宋体" w:cs="宋体"/>
          <w:sz w:val="24"/>
        </w:rPr>
        <w:br w:type="textWrapping"/>
      </w:r>
      <w:r>
        <w:rPr>
          <w:rFonts w:hint="eastAsia" w:ascii="宋体" w:hAnsi="宋体" w:cs="宋体"/>
          <w:sz w:val="24"/>
        </w:rPr>
        <w:t>1）</w:t>
      </w:r>
      <w:r>
        <w:rPr>
          <w:rFonts w:hint="eastAsia" w:ascii="宋体" w:hAnsi="宋体" w:cs="宋体"/>
          <w:sz w:val="24"/>
        </w:rPr>
        <w:tab/>
      </w:r>
      <w:r>
        <w:rPr>
          <w:rFonts w:hint="eastAsia" w:ascii="宋体" w:hAnsi="宋体" w:cs="宋体"/>
          <w:sz w:val="24"/>
        </w:rPr>
        <w:t>对于要求授权的货物（如有）或服务，若不是投标人制造或生产的，那么投标人须得到货物制造商出具的中华人民共和国境内提供这些货物的正式授权；</w:t>
      </w:r>
      <w:r>
        <w:rPr>
          <w:rFonts w:hint="eastAsia" w:ascii="宋体" w:hAnsi="宋体" w:cs="宋体"/>
          <w:sz w:val="24"/>
        </w:rPr>
        <w:br w:type="textWrapping"/>
      </w:r>
      <w:r>
        <w:rPr>
          <w:rFonts w:hint="eastAsia" w:ascii="宋体" w:hAnsi="宋体" w:cs="宋体"/>
          <w:sz w:val="24"/>
        </w:rPr>
        <w:t>2）投标人具有履行合同所需的财务、技术和生产能力；</w:t>
      </w:r>
      <w:r>
        <w:rPr>
          <w:rFonts w:hint="eastAsia" w:ascii="宋体" w:hAnsi="宋体" w:cs="宋体"/>
          <w:sz w:val="24"/>
        </w:rPr>
        <w:br w:type="textWrapping"/>
      </w:r>
      <w:r>
        <w:rPr>
          <w:rFonts w:hint="eastAsia" w:ascii="宋体" w:hAnsi="宋体" w:cs="宋体"/>
          <w:sz w:val="24"/>
        </w:rPr>
        <w:t>3）投标人应填写并提交招标文件上所附的“资格证明文件”；</w:t>
      </w:r>
      <w:r>
        <w:rPr>
          <w:rFonts w:hint="eastAsia" w:ascii="宋体" w:hAnsi="宋体" w:cs="宋体"/>
          <w:sz w:val="24"/>
        </w:rPr>
        <w:br w:type="textWrapping"/>
      </w:r>
      <w:r>
        <w:rPr>
          <w:rFonts w:hint="eastAsia" w:ascii="宋体" w:hAnsi="宋体" w:cs="宋体"/>
          <w:sz w:val="24"/>
        </w:rPr>
        <w:t>4）招标文件中要求的其他资格证明文件。</w:t>
      </w:r>
    </w:p>
    <w:p>
      <w:pPr>
        <w:widowControl/>
        <w:tabs>
          <w:tab w:val="left" w:pos="284"/>
        </w:tabs>
        <w:autoSpaceDE w:val="0"/>
        <w:autoSpaceDN w:val="0"/>
        <w:spacing w:line="360" w:lineRule="auto"/>
        <w:ind w:right="26"/>
        <w:jc w:val="left"/>
        <w:textAlignment w:val="bottom"/>
        <w:rPr>
          <w:rFonts w:ascii="宋体" w:hAnsi="宋体" w:cs="宋体"/>
          <w:sz w:val="24"/>
        </w:rPr>
      </w:pPr>
    </w:p>
    <w:p>
      <w:pPr>
        <w:numPr>
          <w:ilvl w:val="0"/>
          <w:numId w:val="8"/>
        </w:numPr>
        <w:adjustRightInd w:val="0"/>
        <w:snapToGrid w:val="0"/>
        <w:spacing w:line="360" w:lineRule="auto"/>
        <w:outlineLvl w:val="3"/>
        <w:rPr>
          <w:rFonts w:ascii="宋体" w:hAnsi="宋体" w:cs="宋体"/>
          <w:b/>
          <w:bCs/>
          <w:sz w:val="24"/>
        </w:rPr>
      </w:pPr>
      <w:r>
        <w:rPr>
          <w:rFonts w:hint="eastAsia" w:ascii="宋体" w:hAnsi="宋体" w:cs="宋体"/>
          <w:b/>
          <w:bCs/>
          <w:sz w:val="24"/>
        </w:rPr>
        <w:t>货物（如有）或服务的合格性并符合招标文件规定的声明文件</w:t>
      </w:r>
    </w:p>
    <w:p>
      <w:pPr>
        <w:widowControl/>
        <w:numPr>
          <w:ilvl w:val="0"/>
          <w:numId w:val="25"/>
        </w:numPr>
        <w:tabs>
          <w:tab w:val="left" w:pos="0"/>
          <w:tab w:val="clear" w:pos="850"/>
        </w:tabs>
        <w:autoSpaceDE w:val="0"/>
        <w:autoSpaceDN w:val="0"/>
        <w:spacing w:line="360" w:lineRule="auto"/>
        <w:ind w:left="854" w:right="26" w:hanging="854"/>
        <w:jc w:val="left"/>
        <w:textAlignment w:val="bottom"/>
        <w:rPr>
          <w:rFonts w:ascii="宋体" w:hAnsi="宋体" w:cs="宋体"/>
          <w:sz w:val="24"/>
        </w:rPr>
      </w:pPr>
      <w:r>
        <w:rPr>
          <w:rFonts w:hint="eastAsia" w:ascii="宋体" w:hAnsi="宋体" w:cs="宋体"/>
          <w:sz w:val="24"/>
        </w:rPr>
        <w:t>根据</w:t>
      </w:r>
      <w:r>
        <w:rPr>
          <w:rFonts w:hint="eastAsia" w:ascii="宋体" w:hAnsi="宋体" w:cs="宋体"/>
          <w:b/>
          <w:bCs/>
          <w:sz w:val="24"/>
        </w:rPr>
        <w:t>第14款</w:t>
      </w:r>
      <w:r>
        <w:rPr>
          <w:rFonts w:hint="eastAsia" w:ascii="宋体" w:hAnsi="宋体" w:cs="宋体"/>
          <w:sz w:val="24"/>
        </w:rPr>
        <w:t>规定，投标人须提交证明文件，证明其拟供合同项下货物和服务的合格性并符合招标文件规定，该证明文件作为投标文件的一部分。</w:t>
      </w:r>
    </w:p>
    <w:p>
      <w:pPr>
        <w:widowControl/>
        <w:numPr>
          <w:ilvl w:val="0"/>
          <w:numId w:val="25"/>
        </w:numPr>
        <w:tabs>
          <w:tab w:val="left" w:pos="0"/>
          <w:tab w:val="clear" w:pos="850"/>
        </w:tabs>
        <w:autoSpaceDE w:val="0"/>
        <w:autoSpaceDN w:val="0"/>
        <w:spacing w:line="360" w:lineRule="auto"/>
        <w:ind w:left="854" w:right="26" w:hanging="854"/>
        <w:jc w:val="left"/>
        <w:textAlignment w:val="bottom"/>
        <w:rPr>
          <w:rFonts w:ascii="宋体" w:hAnsi="宋体" w:cs="宋体"/>
          <w:sz w:val="24"/>
        </w:rPr>
      </w:pPr>
      <w:r>
        <w:rPr>
          <w:rFonts w:hint="eastAsia" w:ascii="宋体" w:hAnsi="宋体" w:cs="宋体"/>
          <w:sz w:val="24"/>
        </w:rPr>
        <w:t>证明货物和服务与招标文件的要求相一致的文件可以是文字资料，图纸和数据。投标人应提供：</w:t>
      </w:r>
      <w:r>
        <w:rPr>
          <w:rFonts w:hint="eastAsia" w:ascii="宋体" w:hAnsi="宋体" w:cs="宋体"/>
          <w:sz w:val="24"/>
        </w:rPr>
        <w:br w:type="textWrapping"/>
      </w:r>
      <w:r>
        <w:rPr>
          <w:rFonts w:hint="eastAsia" w:ascii="宋体" w:hAnsi="宋体" w:cs="宋体"/>
          <w:sz w:val="24"/>
        </w:rPr>
        <w:t>1）货物或服务的主要技术指标和产品性能的详细说明；</w:t>
      </w:r>
      <w:r>
        <w:rPr>
          <w:rFonts w:hint="eastAsia" w:ascii="宋体" w:hAnsi="宋体" w:cs="宋体"/>
          <w:sz w:val="24"/>
        </w:rPr>
        <w:br w:type="textWrapping"/>
      </w:r>
      <w:r>
        <w:rPr>
          <w:rFonts w:hint="eastAsia" w:ascii="宋体" w:hAnsi="宋体" w:cs="宋体"/>
          <w:sz w:val="24"/>
        </w:rPr>
        <w:t>2）为使货物或服务正常、连续地进行，应提供在保修期结束后持续供应备品备件的能力，以及收费标准；</w:t>
      </w:r>
      <w:r>
        <w:rPr>
          <w:rFonts w:hint="eastAsia" w:ascii="宋体" w:hAnsi="宋体" w:cs="宋体"/>
          <w:sz w:val="24"/>
        </w:rPr>
        <w:br w:type="textWrapping"/>
      </w:r>
      <w:r>
        <w:rPr>
          <w:rFonts w:hint="eastAsia" w:ascii="宋体" w:hAnsi="宋体" w:cs="宋体"/>
          <w:sz w:val="24"/>
        </w:rPr>
        <w:t>3）根据技术和售后服务的要求，逐条对要求的技术规格和服务进行评议，指出自己提供货物和服务是否做出实质性的响应。</w:t>
      </w:r>
    </w:p>
    <w:p>
      <w:pPr>
        <w:widowControl/>
        <w:numPr>
          <w:ilvl w:val="0"/>
          <w:numId w:val="25"/>
        </w:numPr>
        <w:tabs>
          <w:tab w:val="left" w:pos="0"/>
          <w:tab w:val="clear" w:pos="850"/>
        </w:tabs>
        <w:autoSpaceDE w:val="0"/>
        <w:autoSpaceDN w:val="0"/>
        <w:spacing w:line="360" w:lineRule="auto"/>
        <w:ind w:left="854" w:right="26" w:hanging="854"/>
        <w:jc w:val="left"/>
        <w:textAlignment w:val="bottom"/>
        <w:rPr>
          <w:rFonts w:ascii="宋体" w:hAnsi="宋体" w:cs="宋体"/>
          <w:sz w:val="24"/>
        </w:rPr>
      </w:pPr>
      <w:r>
        <w:rPr>
          <w:rFonts w:hint="eastAsia" w:ascii="宋体" w:hAnsi="宋体" w:cs="宋体"/>
          <w:sz w:val="24"/>
        </w:rPr>
        <w:t>投标人应注意采购人在技术规格中所提出的工艺，材料和货物的标准和商标或样本目录号码的参考资料仅系说明并非进行限制。投标人可提出替代标准，商标和或样本目录号码，但该替代对象应相当于或优胜于技术规格中的规定，以使采购人满意。</w:t>
      </w:r>
    </w:p>
    <w:p>
      <w:pPr>
        <w:widowControl/>
        <w:tabs>
          <w:tab w:val="left" w:pos="1440"/>
        </w:tabs>
        <w:autoSpaceDE w:val="0"/>
        <w:autoSpaceDN w:val="0"/>
        <w:spacing w:line="360" w:lineRule="auto"/>
        <w:ind w:left="1080" w:right="26" w:hanging="180"/>
        <w:jc w:val="left"/>
        <w:textAlignment w:val="bottom"/>
        <w:rPr>
          <w:rFonts w:ascii="宋体" w:hAnsi="宋体" w:cs="宋体"/>
          <w:sz w:val="24"/>
        </w:rPr>
      </w:pPr>
    </w:p>
    <w:p>
      <w:pPr>
        <w:numPr>
          <w:ilvl w:val="0"/>
          <w:numId w:val="8"/>
        </w:numPr>
        <w:adjustRightInd w:val="0"/>
        <w:snapToGrid w:val="0"/>
        <w:spacing w:line="360" w:lineRule="auto"/>
        <w:ind w:left="857" w:hanging="857"/>
        <w:outlineLvl w:val="3"/>
        <w:rPr>
          <w:rFonts w:ascii="宋体" w:hAnsi="宋体" w:cs="宋体"/>
          <w:b/>
          <w:bCs/>
          <w:sz w:val="24"/>
        </w:rPr>
      </w:pPr>
      <w:r>
        <w:rPr>
          <w:rFonts w:hint="eastAsia" w:ascii="宋体" w:hAnsi="宋体" w:cs="宋体"/>
          <w:b/>
          <w:bCs/>
          <w:sz w:val="24"/>
        </w:rPr>
        <w:t>投标供应商诚信须知</w:t>
      </w:r>
      <w:r>
        <w:rPr>
          <w:rFonts w:hint="eastAsia" w:ascii="宋体" w:hAnsi="宋体" w:cs="宋体"/>
          <w:b/>
          <w:bCs/>
          <w:sz w:val="24"/>
        </w:rPr>
        <w:br w:type="textWrapping"/>
      </w:r>
      <w:r>
        <w:rPr>
          <w:rFonts w:hint="eastAsia" w:ascii="宋体" w:hAnsi="宋体" w:cs="宋体"/>
          <w:sz w:val="24"/>
        </w:rPr>
        <w:t>若供应商在政府采购活动中出现《深圳经济特区政府采购条例实施细则》第八十四条规定情形的，采购人或招标机构可将有关情况报同级财政部门，由财政部门根据实际情况记入供应商诚信档案，予以通报。</w:t>
      </w:r>
    </w:p>
    <w:p>
      <w:pPr>
        <w:numPr>
          <w:ilvl w:val="0"/>
          <w:numId w:val="8"/>
        </w:numPr>
        <w:adjustRightInd w:val="0"/>
        <w:snapToGrid w:val="0"/>
        <w:spacing w:line="360" w:lineRule="auto"/>
        <w:outlineLvl w:val="3"/>
        <w:rPr>
          <w:rFonts w:ascii="宋体" w:hAnsi="宋体" w:cs="宋体"/>
          <w:b/>
          <w:bCs/>
          <w:sz w:val="24"/>
        </w:rPr>
      </w:pPr>
      <w:r>
        <w:rPr>
          <w:rFonts w:hint="eastAsia" w:ascii="宋体" w:hAnsi="宋体" w:cs="宋体"/>
          <w:b/>
          <w:bCs/>
          <w:sz w:val="24"/>
        </w:rPr>
        <w:t>投标有效期</w:t>
      </w:r>
    </w:p>
    <w:p>
      <w:pPr>
        <w:widowControl/>
        <w:numPr>
          <w:ilvl w:val="0"/>
          <w:numId w:val="26"/>
        </w:numPr>
        <w:tabs>
          <w:tab w:val="left" w:pos="-142"/>
          <w:tab w:val="clear" w:pos="850"/>
        </w:tabs>
        <w:autoSpaceDE w:val="0"/>
        <w:autoSpaceDN w:val="0"/>
        <w:spacing w:line="360" w:lineRule="auto"/>
        <w:ind w:left="854" w:right="26" w:hanging="854"/>
        <w:jc w:val="left"/>
        <w:textAlignment w:val="bottom"/>
        <w:rPr>
          <w:rFonts w:ascii="宋体" w:hAnsi="宋体" w:cs="宋体"/>
          <w:sz w:val="24"/>
        </w:rPr>
      </w:pPr>
      <w:r>
        <w:rPr>
          <w:rFonts w:hint="eastAsia" w:ascii="宋体" w:hAnsi="宋体" w:cs="宋体"/>
          <w:sz w:val="24"/>
        </w:rPr>
        <w:t>投标文件将在</w:t>
      </w:r>
      <w:r>
        <w:rPr>
          <w:rFonts w:hint="eastAsia" w:ascii="宋体" w:hAnsi="宋体" w:cs="宋体"/>
          <w:b/>
          <w:bCs/>
          <w:sz w:val="24"/>
        </w:rPr>
        <w:t>《投标人须知前附表》</w:t>
      </w:r>
      <w:r>
        <w:rPr>
          <w:rFonts w:hint="eastAsia" w:ascii="宋体" w:hAnsi="宋体" w:cs="宋体"/>
          <w:sz w:val="24"/>
        </w:rPr>
        <w:t>规定的日历日内有效。投标有效期短于招标文件规定期限的，将被视为非响应标予以拒绝。</w:t>
      </w:r>
    </w:p>
    <w:p>
      <w:pPr>
        <w:widowControl/>
        <w:numPr>
          <w:ilvl w:val="0"/>
          <w:numId w:val="26"/>
        </w:numPr>
        <w:tabs>
          <w:tab w:val="left" w:pos="-142"/>
          <w:tab w:val="clear" w:pos="850"/>
        </w:tabs>
        <w:autoSpaceDE w:val="0"/>
        <w:autoSpaceDN w:val="0"/>
        <w:spacing w:line="360" w:lineRule="auto"/>
        <w:ind w:left="854" w:right="26" w:hanging="854"/>
        <w:jc w:val="left"/>
        <w:textAlignment w:val="bottom"/>
        <w:rPr>
          <w:rFonts w:ascii="宋体" w:hAnsi="宋体" w:cs="宋体"/>
          <w:sz w:val="24"/>
        </w:rPr>
      </w:pPr>
      <w:r>
        <w:rPr>
          <w:rFonts w:hint="eastAsia" w:ascii="宋体" w:hAnsi="宋体" w:cs="宋体"/>
          <w:sz w:val="24"/>
        </w:rPr>
        <w:t>在特殊情况下，采购代理机构可于投标有效期满之前要求投标人同意延长有效期。延长的要求与答复均应以书面形式往来。投标人可以拒绝上述要求。对于同意该要求的投标人，既不要求也不允许其修改投标文件。</w:t>
      </w:r>
    </w:p>
    <w:p>
      <w:pPr>
        <w:widowControl/>
        <w:tabs>
          <w:tab w:val="left" w:pos="540"/>
        </w:tabs>
        <w:autoSpaceDE w:val="0"/>
        <w:autoSpaceDN w:val="0"/>
        <w:spacing w:line="360" w:lineRule="auto"/>
        <w:ind w:left="540" w:right="26" w:hanging="540"/>
        <w:jc w:val="left"/>
        <w:textAlignment w:val="bottom"/>
        <w:rPr>
          <w:rFonts w:ascii="宋体" w:hAnsi="宋体" w:cs="宋体"/>
          <w:szCs w:val="21"/>
        </w:rPr>
      </w:pPr>
    </w:p>
    <w:p>
      <w:pPr>
        <w:numPr>
          <w:ilvl w:val="0"/>
          <w:numId w:val="8"/>
        </w:numPr>
        <w:adjustRightInd w:val="0"/>
        <w:snapToGrid w:val="0"/>
        <w:spacing w:line="360" w:lineRule="auto"/>
        <w:outlineLvl w:val="3"/>
        <w:rPr>
          <w:rFonts w:ascii="宋体" w:hAnsi="宋体" w:cs="宋体"/>
          <w:b/>
          <w:bCs/>
          <w:sz w:val="24"/>
        </w:rPr>
      </w:pPr>
      <w:r>
        <w:rPr>
          <w:rFonts w:hint="eastAsia" w:ascii="宋体" w:hAnsi="宋体" w:cs="宋体"/>
          <w:b/>
          <w:bCs/>
          <w:sz w:val="24"/>
        </w:rPr>
        <w:t>投标文件的式样和签署</w:t>
      </w:r>
    </w:p>
    <w:p>
      <w:pPr>
        <w:widowControl/>
        <w:numPr>
          <w:ilvl w:val="0"/>
          <w:numId w:val="27"/>
        </w:numPr>
        <w:tabs>
          <w:tab w:val="clear" w:pos="850"/>
        </w:tabs>
        <w:autoSpaceDE w:val="0"/>
        <w:autoSpaceDN w:val="0"/>
        <w:spacing w:line="360" w:lineRule="auto"/>
        <w:ind w:left="857" w:right="26" w:hanging="857"/>
        <w:jc w:val="left"/>
        <w:textAlignment w:val="bottom"/>
        <w:rPr>
          <w:rFonts w:ascii="宋体" w:hAnsi="宋体" w:cs="宋体"/>
          <w:sz w:val="24"/>
        </w:rPr>
      </w:pPr>
      <w:r>
        <w:rPr>
          <w:rFonts w:hint="eastAsia" w:ascii="宋体" w:hAnsi="宋体" w:cs="宋体"/>
          <w:sz w:val="24"/>
        </w:rPr>
        <w:t>投标人应准备投标文件正本和副本、开标文件（包含一份USB接口设备或CD－R光盘存储的投标文件电子文档）等，具体内容和数量详见</w:t>
      </w:r>
      <w:r>
        <w:rPr>
          <w:rFonts w:hint="eastAsia" w:ascii="宋体" w:hAnsi="宋体" w:cs="宋体"/>
          <w:b/>
          <w:bCs/>
          <w:sz w:val="24"/>
        </w:rPr>
        <w:t>《投标人须知前附表》</w:t>
      </w:r>
      <w:r>
        <w:rPr>
          <w:rFonts w:hint="eastAsia" w:ascii="宋体" w:hAnsi="宋体" w:cs="宋体"/>
          <w:sz w:val="24"/>
        </w:rPr>
        <w:t>，在每一份投标文件上编上页码，装订成册（不允许使用活页夹），并要明确注明“正本”和“副本”，副本可由已经按招标要求盖章、签字整理完成的投标文件正本的复印件组成，一旦正本和副本发现差异，以正本为准，若纸质文件和电子版发现差异，以纸质文件为准。</w:t>
      </w:r>
    </w:p>
    <w:p>
      <w:pPr>
        <w:widowControl/>
        <w:numPr>
          <w:ilvl w:val="0"/>
          <w:numId w:val="27"/>
        </w:numPr>
        <w:tabs>
          <w:tab w:val="clear" w:pos="850"/>
        </w:tabs>
        <w:autoSpaceDE w:val="0"/>
        <w:autoSpaceDN w:val="0"/>
        <w:spacing w:line="360" w:lineRule="auto"/>
        <w:ind w:left="857" w:right="26" w:hanging="857"/>
        <w:jc w:val="left"/>
        <w:textAlignment w:val="bottom"/>
        <w:rPr>
          <w:rFonts w:ascii="宋体" w:hAnsi="宋体" w:cs="宋体"/>
          <w:sz w:val="24"/>
        </w:rPr>
      </w:pPr>
      <w:r>
        <w:rPr>
          <w:rFonts w:hint="eastAsia" w:ascii="宋体" w:hAnsi="宋体" w:cs="宋体"/>
          <w:sz w:val="24"/>
        </w:rPr>
        <w:t>投标文件正本和副本须打印或用不退色墨水书写并由投标人或经正式授权并对投标人有合同约束力的代理人签字，后者须将“授权委托书”以书面形式附在投标文件中。投标文件副本可由已经签字、盖章整理完成的投标文件正本复印而成，每份副本整本骑缝需加盖投标人公章，与正本均具有法律效力。</w:t>
      </w:r>
    </w:p>
    <w:p>
      <w:pPr>
        <w:widowControl/>
        <w:numPr>
          <w:ilvl w:val="0"/>
          <w:numId w:val="27"/>
        </w:numPr>
        <w:tabs>
          <w:tab w:val="clear" w:pos="850"/>
        </w:tabs>
        <w:autoSpaceDE w:val="0"/>
        <w:autoSpaceDN w:val="0"/>
        <w:spacing w:line="360" w:lineRule="auto"/>
        <w:ind w:left="857" w:right="26" w:hanging="857"/>
        <w:jc w:val="left"/>
        <w:textAlignment w:val="bottom"/>
        <w:rPr>
          <w:rFonts w:ascii="宋体" w:hAnsi="宋体" w:cs="宋体"/>
          <w:sz w:val="24"/>
        </w:rPr>
      </w:pPr>
      <w:r>
        <w:rPr>
          <w:rFonts w:hint="eastAsia" w:ascii="宋体" w:hAnsi="宋体" w:cs="宋体"/>
          <w:sz w:val="24"/>
        </w:rPr>
        <w:t>投标文件电子文档为已签字盖章整理完成的投标文件正本扫描件。</w:t>
      </w:r>
    </w:p>
    <w:p>
      <w:pPr>
        <w:widowControl/>
        <w:numPr>
          <w:ilvl w:val="0"/>
          <w:numId w:val="27"/>
        </w:numPr>
        <w:tabs>
          <w:tab w:val="clear" w:pos="850"/>
        </w:tabs>
        <w:autoSpaceDE w:val="0"/>
        <w:autoSpaceDN w:val="0"/>
        <w:spacing w:line="360" w:lineRule="auto"/>
        <w:ind w:left="857" w:right="26" w:hanging="857"/>
        <w:jc w:val="left"/>
        <w:textAlignment w:val="bottom"/>
        <w:rPr>
          <w:rFonts w:ascii="宋体" w:hAnsi="宋体" w:cs="宋体"/>
          <w:sz w:val="24"/>
        </w:rPr>
      </w:pPr>
      <w:r>
        <w:rPr>
          <w:rFonts w:hint="eastAsia" w:ascii="宋体" w:hAnsi="宋体" w:cs="宋体"/>
          <w:sz w:val="24"/>
        </w:rPr>
        <w:t>除投标人对错处作必要修改外，投标文件中不许有加行，涂抹或改写。若有修改须由签署投标文件的人进行签字。</w:t>
      </w:r>
    </w:p>
    <w:p>
      <w:pPr>
        <w:widowControl/>
        <w:numPr>
          <w:ilvl w:val="0"/>
          <w:numId w:val="27"/>
        </w:numPr>
        <w:tabs>
          <w:tab w:val="clear" w:pos="850"/>
        </w:tabs>
        <w:autoSpaceDE w:val="0"/>
        <w:autoSpaceDN w:val="0"/>
        <w:spacing w:line="360" w:lineRule="auto"/>
        <w:ind w:left="857" w:right="26" w:hanging="857"/>
        <w:jc w:val="left"/>
        <w:textAlignment w:val="bottom"/>
        <w:rPr>
          <w:rFonts w:ascii="宋体" w:hAnsi="宋体" w:cs="宋体"/>
          <w:sz w:val="24"/>
        </w:rPr>
      </w:pPr>
      <w:r>
        <w:rPr>
          <w:rFonts w:hint="eastAsia" w:ascii="宋体" w:hAnsi="宋体" w:cs="宋体"/>
          <w:sz w:val="24"/>
        </w:rPr>
        <w:t>电报，电传，传真投标概不接受。</w:t>
      </w:r>
    </w:p>
    <w:p>
      <w:pPr>
        <w:pStyle w:val="9"/>
        <w:rPr>
          <w:rFonts w:ascii="宋体" w:hAnsi="宋体" w:cs="宋体"/>
        </w:rPr>
      </w:pPr>
    </w:p>
    <w:p>
      <w:pPr>
        <w:pStyle w:val="21"/>
        <w:numPr>
          <w:ilvl w:val="0"/>
          <w:numId w:val="28"/>
        </w:numPr>
        <w:spacing w:after="240"/>
        <w:outlineLvl w:val="9"/>
        <w:rPr>
          <w:rFonts w:ascii="宋体" w:hAnsi="宋体" w:cs="宋体"/>
        </w:rPr>
      </w:pPr>
      <w:r>
        <w:rPr>
          <w:rFonts w:hint="eastAsia" w:ascii="宋体" w:hAnsi="宋体" w:cs="宋体"/>
        </w:rPr>
        <w:t>投标文件的递交</w:t>
      </w:r>
    </w:p>
    <w:p>
      <w:pPr>
        <w:rPr>
          <w:rFonts w:ascii="宋体" w:hAnsi="宋体" w:cs="宋体"/>
        </w:rPr>
      </w:pPr>
    </w:p>
    <w:p>
      <w:pPr>
        <w:numPr>
          <w:ilvl w:val="0"/>
          <w:numId w:val="8"/>
        </w:numPr>
        <w:adjustRightInd w:val="0"/>
        <w:snapToGrid w:val="0"/>
        <w:spacing w:line="360" w:lineRule="auto"/>
        <w:outlineLvl w:val="3"/>
        <w:rPr>
          <w:rFonts w:ascii="宋体" w:hAnsi="宋体" w:cs="宋体"/>
          <w:b/>
          <w:bCs/>
          <w:sz w:val="24"/>
        </w:rPr>
      </w:pPr>
      <w:r>
        <w:rPr>
          <w:rFonts w:hint="eastAsia" w:ascii="宋体" w:hAnsi="宋体" w:cs="宋体"/>
          <w:b/>
          <w:bCs/>
          <w:sz w:val="24"/>
        </w:rPr>
        <w:t>投标文件的密封和标记</w:t>
      </w:r>
    </w:p>
    <w:p>
      <w:pPr>
        <w:widowControl/>
        <w:numPr>
          <w:ilvl w:val="0"/>
          <w:numId w:val="29"/>
        </w:numPr>
        <w:tabs>
          <w:tab w:val="left" w:pos="142"/>
        </w:tabs>
        <w:autoSpaceDE w:val="0"/>
        <w:autoSpaceDN w:val="0"/>
        <w:spacing w:line="360" w:lineRule="auto"/>
        <w:ind w:left="840" w:right="26" w:hanging="840" w:hangingChars="350"/>
        <w:jc w:val="left"/>
        <w:textAlignment w:val="bottom"/>
        <w:rPr>
          <w:rFonts w:ascii="宋体" w:hAnsi="宋体" w:cs="宋体"/>
          <w:sz w:val="24"/>
        </w:rPr>
      </w:pPr>
      <w:r>
        <w:rPr>
          <w:rFonts w:hint="eastAsia" w:ascii="宋体" w:hAnsi="宋体" w:cs="宋体"/>
          <w:sz w:val="24"/>
        </w:rPr>
        <w:t>投标人应先将投标文件正本及副本、开标文件（含电子文档投标文件）分别单独密封，并在密封资料的封面上分别标明“投标文件（含正本、副本）”、“开标文件（含电子文档投标文件）”。</w:t>
      </w:r>
    </w:p>
    <w:p>
      <w:pPr>
        <w:widowControl/>
        <w:numPr>
          <w:ilvl w:val="0"/>
          <w:numId w:val="29"/>
        </w:numPr>
        <w:tabs>
          <w:tab w:val="left" w:pos="142"/>
          <w:tab w:val="clear" w:pos="850"/>
        </w:tabs>
        <w:autoSpaceDE w:val="0"/>
        <w:autoSpaceDN w:val="0"/>
        <w:spacing w:line="360" w:lineRule="auto"/>
        <w:ind w:left="840" w:right="26" w:hanging="840" w:hangingChars="350"/>
        <w:jc w:val="left"/>
        <w:textAlignment w:val="bottom"/>
        <w:rPr>
          <w:rFonts w:ascii="宋体" w:hAnsi="宋体" w:cs="宋体"/>
          <w:sz w:val="24"/>
        </w:rPr>
      </w:pPr>
      <w:r>
        <w:rPr>
          <w:rFonts w:hint="eastAsia" w:ascii="宋体" w:hAnsi="宋体" w:cs="宋体"/>
          <w:sz w:val="24"/>
        </w:rPr>
        <w:t>密封文件均应：</w:t>
      </w:r>
      <w:r>
        <w:rPr>
          <w:rFonts w:hint="eastAsia" w:ascii="宋体" w:hAnsi="宋体" w:cs="宋体"/>
          <w:sz w:val="24"/>
        </w:rPr>
        <w:br w:type="textWrapping"/>
      </w:r>
      <w:r>
        <w:rPr>
          <w:rFonts w:hint="eastAsia" w:ascii="宋体" w:hAnsi="宋体" w:cs="宋体"/>
          <w:sz w:val="24"/>
        </w:rPr>
        <w:t>1）按“</w:t>
      </w:r>
      <w:r>
        <w:rPr>
          <w:rFonts w:hint="eastAsia" w:ascii="宋体" w:hAnsi="宋体" w:cs="宋体"/>
          <w:b/>
          <w:bCs/>
          <w:sz w:val="24"/>
        </w:rPr>
        <w:t>《投标人须知前附表》</w:t>
      </w:r>
      <w:r>
        <w:rPr>
          <w:rFonts w:hint="eastAsia" w:ascii="宋体" w:hAnsi="宋体" w:cs="宋体"/>
          <w:sz w:val="24"/>
        </w:rPr>
        <w:t>”所示地址发至采购代理机构；</w:t>
      </w:r>
      <w:r>
        <w:rPr>
          <w:rFonts w:hint="eastAsia" w:ascii="宋体" w:hAnsi="宋体" w:cs="宋体"/>
          <w:sz w:val="24"/>
        </w:rPr>
        <w:br w:type="textWrapping"/>
      </w:r>
      <w:r>
        <w:rPr>
          <w:rFonts w:hint="eastAsia" w:ascii="宋体" w:hAnsi="宋体" w:cs="宋体"/>
          <w:sz w:val="24"/>
        </w:rPr>
        <w:t>2）注明项目名称、项目编号、投标人名称、投标日期、投标文件（含正本、副本）或开标文件（含电子文档投标文件）及在招标公告规定的开标日期及时间前 “不准启封”的字样；</w:t>
      </w:r>
      <w:r>
        <w:rPr>
          <w:rFonts w:hint="eastAsia" w:ascii="宋体" w:hAnsi="宋体" w:cs="宋体"/>
          <w:sz w:val="24"/>
        </w:rPr>
        <w:br w:type="textWrapping"/>
      </w:r>
      <w:r>
        <w:rPr>
          <w:rFonts w:hint="eastAsia" w:ascii="宋体" w:hAnsi="宋体" w:cs="宋体"/>
          <w:sz w:val="24"/>
        </w:rPr>
        <w:t>3）密封文件封面应写明投标人名称和地址，以便原封退还迟交的投标书。</w:t>
      </w:r>
    </w:p>
    <w:p>
      <w:pPr>
        <w:widowControl/>
        <w:numPr>
          <w:ilvl w:val="0"/>
          <w:numId w:val="29"/>
        </w:numPr>
        <w:tabs>
          <w:tab w:val="left" w:pos="142"/>
          <w:tab w:val="clear" w:pos="850"/>
        </w:tabs>
        <w:autoSpaceDE w:val="0"/>
        <w:autoSpaceDN w:val="0"/>
        <w:spacing w:line="360" w:lineRule="auto"/>
        <w:ind w:left="840" w:right="26" w:hanging="840" w:hangingChars="350"/>
        <w:jc w:val="left"/>
        <w:textAlignment w:val="bottom"/>
        <w:rPr>
          <w:rFonts w:ascii="宋体" w:hAnsi="宋体" w:cs="宋体"/>
          <w:sz w:val="24"/>
        </w:rPr>
      </w:pPr>
      <w:r>
        <w:rPr>
          <w:rFonts w:hint="eastAsia" w:ascii="宋体" w:hAnsi="宋体" w:cs="宋体"/>
          <w:sz w:val="24"/>
        </w:rPr>
        <w:t>如果外信封未按</w:t>
      </w:r>
      <w:r>
        <w:rPr>
          <w:rFonts w:hint="eastAsia" w:ascii="宋体" w:hAnsi="宋体" w:cs="宋体"/>
          <w:b/>
          <w:bCs/>
          <w:sz w:val="24"/>
        </w:rPr>
        <w:t>第19.2款</w:t>
      </w:r>
      <w:r>
        <w:rPr>
          <w:rFonts w:hint="eastAsia" w:ascii="宋体" w:hAnsi="宋体" w:cs="宋体"/>
          <w:sz w:val="24"/>
        </w:rPr>
        <w:t>规定密封和标记，采购代理机构对投标文件的误投或提前拆封不负责任。对由此造成提前开封的投标文件，采购代理机构将予以拒绝，并退回投标人。</w:t>
      </w:r>
    </w:p>
    <w:p>
      <w:pPr>
        <w:widowControl/>
        <w:numPr>
          <w:ilvl w:val="0"/>
          <w:numId w:val="29"/>
        </w:numPr>
        <w:tabs>
          <w:tab w:val="left" w:pos="142"/>
          <w:tab w:val="clear" w:pos="850"/>
        </w:tabs>
        <w:autoSpaceDE w:val="0"/>
        <w:autoSpaceDN w:val="0"/>
        <w:spacing w:line="360" w:lineRule="auto"/>
        <w:ind w:left="840" w:right="26" w:hanging="840" w:hangingChars="350"/>
        <w:jc w:val="left"/>
        <w:textAlignment w:val="bottom"/>
        <w:rPr>
          <w:rFonts w:ascii="宋体" w:hAnsi="宋体" w:cs="宋体"/>
          <w:sz w:val="24"/>
        </w:rPr>
      </w:pPr>
      <w:r>
        <w:rPr>
          <w:rFonts w:hint="eastAsia" w:ascii="宋体" w:hAnsi="宋体" w:cs="宋体"/>
          <w:sz w:val="24"/>
        </w:rPr>
        <w:t>开标前，由各投标人和采购人委派的监督代表检查各投标人投标文件的密封情况，并签署进行确认。</w:t>
      </w:r>
    </w:p>
    <w:p>
      <w:pPr>
        <w:widowControl/>
        <w:numPr>
          <w:ilvl w:val="0"/>
          <w:numId w:val="29"/>
        </w:numPr>
        <w:tabs>
          <w:tab w:val="left" w:pos="142"/>
          <w:tab w:val="clear" w:pos="850"/>
        </w:tabs>
        <w:autoSpaceDE w:val="0"/>
        <w:autoSpaceDN w:val="0"/>
        <w:spacing w:line="360" w:lineRule="auto"/>
        <w:ind w:left="840" w:right="26" w:hanging="840" w:hangingChars="350"/>
        <w:jc w:val="left"/>
        <w:textAlignment w:val="bottom"/>
        <w:rPr>
          <w:rFonts w:ascii="宋体" w:hAnsi="宋体" w:cs="宋体"/>
          <w:sz w:val="24"/>
        </w:rPr>
      </w:pPr>
      <w:r>
        <w:rPr>
          <w:rFonts w:hint="eastAsia" w:ascii="宋体" w:hAnsi="宋体" w:cs="宋体"/>
          <w:sz w:val="24"/>
        </w:rPr>
        <w:t>投标文件如是投标人的授权代表递交，则递交人必须与投标文件中的授权代表为同一人，否则投标文件将被拒收或作投标无效处理。</w:t>
      </w:r>
    </w:p>
    <w:p>
      <w:pPr>
        <w:widowControl/>
        <w:numPr>
          <w:ilvl w:val="0"/>
          <w:numId w:val="29"/>
        </w:numPr>
        <w:tabs>
          <w:tab w:val="left" w:pos="142"/>
          <w:tab w:val="clear" w:pos="850"/>
        </w:tabs>
        <w:autoSpaceDE w:val="0"/>
        <w:autoSpaceDN w:val="0"/>
        <w:spacing w:line="360" w:lineRule="auto"/>
        <w:ind w:left="840" w:right="26" w:hanging="840" w:hangingChars="350"/>
        <w:jc w:val="left"/>
        <w:textAlignment w:val="bottom"/>
        <w:rPr>
          <w:rFonts w:ascii="宋体" w:hAnsi="宋体" w:cs="宋体"/>
          <w:sz w:val="24"/>
        </w:rPr>
      </w:pPr>
      <w:r>
        <w:rPr>
          <w:rFonts w:hint="eastAsia" w:ascii="宋体" w:hAnsi="宋体" w:cs="宋体"/>
          <w:sz w:val="24"/>
        </w:rPr>
        <w:t>递交投标文件的同时需提交一份身份证复印件（正反面复印）。</w:t>
      </w:r>
    </w:p>
    <w:p>
      <w:pPr>
        <w:widowControl/>
        <w:tabs>
          <w:tab w:val="left" w:pos="540"/>
        </w:tabs>
        <w:autoSpaceDE w:val="0"/>
        <w:autoSpaceDN w:val="0"/>
        <w:spacing w:line="360" w:lineRule="auto"/>
        <w:ind w:left="540" w:right="26" w:hanging="540"/>
        <w:jc w:val="left"/>
        <w:textAlignment w:val="bottom"/>
        <w:rPr>
          <w:rFonts w:ascii="宋体" w:hAnsi="宋体" w:cs="宋体"/>
          <w:szCs w:val="21"/>
        </w:rPr>
      </w:pPr>
    </w:p>
    <w:p>
      <w:pPr>
        <w:numPr>
          <w:ilvl w:val="0"/>
          <w:numId w:val="8"/>
        </w:numPr>
        <w:adjustRightInd w:val="0"/>
        <w:snapToGrid w:val="0"/>
        <w:spacing w:line="360" w:lineRule="auto"/>
        <w:outlineLvl w:val="3"/>
        <w:rPr>
          <w:rFonts w:ascii="宋体" w:hAnsi="宋体" w:cs="宋体"/>
          <w:b/>
          <w:bCs/>
          <w:sz w:val="24"/>
        </w:rPr>
      </w:pPr>
      <w:r>
        <w:rPr>
          <w:rFonts w:hint="eastAsia" w:ascii="宋体" w:hAnsi="宋体" w:cs="宋体"/>
          <w:b/>
          <w:bCs/>
          <w:sz w:val="24"/>
        </w:rPr>
        <w:t>递交投标文件的要求及截止日期</w:t>
      </w:r>
    </w:p>
    <w:p>
      <w:pPr>
        <w:widowControl/>
        <w:numPr>
          <w:ilvl w:val="0"/>
          <w:numId w:val="30"/>
        </w:numPr>
        <w:tabs>
          <w:tab w:val="left" w:pos="284"/>
          <w:tab w:val="clear" w:pos="850"/>
        </w:tabs>
        <w:autoSpaceDE w:val="0"/>
        <w:autoSpaceDN w:val="0"/>
        <w:spacing w:line="360" w:lineRule="auto"/>
        <w:ind w:left="854" w:right="26" w:hanging="854"/>
        <w:jc w:val="left"/>
        <w:textAlignment w:val="bottom"/>
        <w:rPr>
          <w:rFonts w:ascii="宋体" w:hAnsi="宋体" w:cs="宋体"/>
          <w:sz w:val="24"/>
        </w:rPr>
      </w:pPr>
      <w:r>
        <w:rPr>
          <w:rFonts w:hint="eastAsia" w:ascii="宋体" w:hAnsi="宋体" w:cs="宋体"/>
          <w:sz w:val="24"/>
        </w:rPr>
        <w:t>采购代理机构收到投标文件的时间不得迟于</w:t>
      </w:r>
      <w:r>
        <w:rPr>
          <w:rFonts w:hint="eastAsia" w:ascii="宋体" w:hAnsi="宋体" w:cs="宋体"/>
          <w:b/>
          <w:bCs/>
          <w:sz w:val="24"/>
        </w:rPr>
        <w:t>《投标人须知前附表》</w:t>
      </w:r>
      <w:r>
        <w:rPr>
          <w:rFonts w:hint="eastAsia" w:ascii="宋体" w:hAnsi="宋体" w:cs="宋体"/>
          <w:sz w:val="24"/>
        </w:rPr>
        <w:t>中规定的截止时间。</w:t>
      </w:r>
    </w:p>
    <w:p>
      <w:pPr>
        <w:widowControl/>
        <w:numPr>
          <w:ilvl w:val="0"/>
          <w:numId w:val="30"/>
        </w:numPr>
        <w:tabs>
          <w:tab w:val="left" w:pos="284"/>
          <w:tab w:val="clear" w:pos="850"/>
        </w:tabs>
        <w:autoSpaceDE w:val="0"/>
        <w:autoSpaceDN w:val="0"/>
        <w:spacing w:line="360" w:lineRule="auto"/>
        <w:ind w:left="854" w:right="26" w:hanging="854"/>
        <w:jc w:val="left"/>
        <w:textAlignment w:val="bottom"/>
        <w:rPr>
          <w:rFonts w:ascii="宋体" w:hAnsi="宋体" w:cs="宋体"/>
          <w:sz w:val="24"/>
        </w:rPr>
      </w:pPr>
      <w:r>
        <w:rPr>
          <w:rFonts w:hint="eastAsia" w:ascii="宋体" w:hAnsi="宋体" w:cs="宋体"/>
          <w:sz w:val="24"/>
        </w:rPr>
        <w:t>采购代理机构可以按本须知</w:t>
      </w:r>
      <w:r>
        <w:rPr>
          <w:rFonts w:hint="eastAsia" w:ascii="宋体" w:hAnsi="宋体" w:cs="宋体"/>
          <w:b/>
          <w:bCs/>
          <w:sz w:val="24"/>
        </w:rPr>
        <w:t>第8款</w:t>
      </w:r>
      <w:r>
        <w:rPr>
          <w:rFonts w:hint="eastAsia" w:ascii="宋体" w:hAnsi="宋体" w:cs="宋体"/>
          <w:sz w:val="24"/>
        </w:rPr>
        <w:t>规定，通过修改招标文件自行决定酌情延长投标截止期。在此情况下，采购代理机构、采购人和投标人受投标截止期制约的所有权利和义务均应延长至新的截止日期和时间。投标人按采购代理机构修改通知规定的时间递交投标文件。</w:t>
      </w:r>
    </w:p>
    <w:p>
      <w:pPr>
        <w:widowControl/>
        <w:numPr>
          <w:ilvl w:val="0"/>
          <w:numId w:val="30"/>
        </w:numPr>
        <w:tabs>
          <w:tab w:val="left" w:pos="284"/>
          <w:tab w:val="clear" w:pos="850"/>
        </w:tabs>
        <w:autoSpaceDE w:val="0"/>
        <w:autoSpaceDN w:val="0"/>
        <w:spacing w:line="360" w:lineRule="auto"/>
        <w:ind w:left="854" w:right="26" w:hanging="854"/>
        <w:jc w:val="left"/>
        <w:textAlignment w:val="bottom"/>
        <w:rPr>
          <w:rFonts w:ascii="宋体" w:hAnsi="宋体" w:cs="宋体"/>
          <w:sz w:val="24"/>
        </w:rPr>
      </w:pPr>
      <w:r>
        <w:rPr>
          <w:rFonts w:hint="eastAsia" w:ascii="宋体" w:hAnsi="宋体" w:cs="宋体"/>
          <w:sz w:val="24"/>
        </w:rPr>
        <w:t>投标文件如是投标人的授权代表递交，则递交人必须与投标文件中的授权代表为同一人，否则投标文件将被拒收或作投标无效处理。</w:t>
      </w:r>
    </w:p>
    <w:p>
      <w:pPr>
        <w:widowControl/>
        <w:numPr>
          <w:ilvl w:val="0"/>
          <w:numId w:val="30"/>
        </w:numPr>
        <w:tabs>
          <w:tab w:val="left" w:pos="284"/>
          <w:tab w:val="clear" w:pos="850"/>
        </w:tabs>
        <w:autoSpaceDE w:val="0"/>
        <w:autoSpaceDN w:val="0"/>
        <w:spacing w:line="360" w:lineRule="auto"/>
        <w:ind w:left="854" w:right="26" w:hanging="854"/>
        <w:jc w:val="left"/>
        <w:textAlignment w:val="bottom"/>
        <w:rPr>
          <w:rFonts w:ascii="宋体" w:hAnsi="宋体" w:cs="宋体"/>
          <w:sz w:val="24"/>
        </w:rPr>
      </w:pPr>
      <w:r>
        <w:rPr>
          <w:rFonts w:hint="eastAsia" w:ascii="宋体" w:hAnsi="宋体" w:cs="宋体"/>
          <w:sz w:val="24"/>
        </w:rPr>
        <w:t>递交投标文件的同时需提交一份授权代表的身份证复印件（正反面复印）。</w:t>
      </w:r>
    </w:p>
    <w:p>
      <w:pPr>
        <w:widowControl/>
        <w:tabs>
          <w:tab w:val="left" w:pos="142"/>
        </w:tabs>
        <w:autoSpaceDE w:val="0"/>
        <w:autoSpaceDN w:val="0"/>
        <w:spacing w:line="360" w:lineRule="auto"/>
        <w:ind w:right="26"/>
        <w:jc w:val="left"/>
        <w:textAlignment w:val="bottom"/>
        <w:rPr>
          <w:rFonts w:ascii="宋体" w:hAnsi="宋体" w:cs="宋体"/>
          <w:sz w:val="24"/>
        </w:rPr>
      </w:pPr>
    </w:p>
    <w:p>
      <w:pPr>
        <w:numPr>
          <w:ilvl w:val="0"/>
          <w:numId w:val="8"/>
        </w:numPr>
        <w:adjustRightInd w:val="0"/>
        <w:snapToGrid w:val="0"/>
        <w:spacing w:line="360" w:lineRule="auto"/>
        <w:outlineLvl w:val="3"/>
        <w:rPr>
          <w:rFonts w:ascii="宋体" w:hAnsi="宋体" w:cs="宋体"/>
          <w:b/>
          <w:bCs/>
          <w:sz w:val="24"/>
        </w:rPr>
      </w:pPr>
      <w:r>
        <w:rPr>
          <w:rFonts w:hint="eastAsia" w:ascii="宋体" w:hAnsi="宋体" w:cs="宋体"/>
          <w:b/>
          <w:bCs/>
          <w:sz w:val="24"/>
        </w:rPr>
        <w:t>迟交的投标文件</w:t>
      </w:r>
    </w:p>
    <w:p>
      <w:pPr>
        <w:widowControl/>
        <w:numPr>
          <w:ilvl w:val="0"/>
          <w:numId w:val="31"/>
        </w:numPr>
        <w:tabs>
          <w:tab w:val="left" w:pos="0"/>
          <w:tab w:val="clear" w:pos="850"/>
        </w:tabs>
        <w:autoSpaceDE w:val="0"/>
        <w:autoSpaceDN w:val="0"/>
        <w:spacing w:line="360" w:lineRule="auto"/>
        <w:ind w:left="854" w:right="26" w:hanging="854"/>
        <w:jc w:val="left"/>
        <w:textAlignment w:val="bottom"/>
        <w:rPr>
          <w:rFonts w:ascii="宋体" w:hAnsi="宋体" w:cs="宋体"/>
          <w:sz w:val="24"/>
        </w:rPr>
      </w:pPr>
      <w:r>
        <w:rPr>
          <w:rFonts w:hint="eastAsia" w:ascii="宋体" w:hAnsi="宋体" w:cs="宋体"/>
          <w:sz w:val="24"/>
        </w:rPr>
        <w:t>根据</w:t>
      </w:r>
      <w:r>
        <w:rPr>
          <w:rFonts w:hint="eastAsia" w:ascii="宋体" w:hAnsi="宋体" w:cs="宋体"/>
          <w:b/>
          <w:bCs/>
          <w:sz w:val="24"/>
        </w:rPr>
        <w:t>第20款</w:t>
      </w:r>
      <w:r>
        <w:rPr>
          <w:rFonts w:hint="eastAsia" w:ascii="宋体" w:hAnsi="宋体" w:cs="宋体"/>
          <w:sz w:val="24"/>
        </w:rPr>
        <w:t>规定，采购代理机构将拒绝并原封退回在</w:t>
      </w:r>
      <w:r>
        <w:rPr>
          <w:rFonts w:hint="eastAsia" w:ascii="宋体" w:hAnsi="宋体" w:cs="宋体"/>
          <w:b/>
          <w:bCs/>
          <w:sz w:val="24"/>
        </w:rPr>
        <w:t>第20款</w:t>
      </w:r>
      <w:r>
        <w:rPr>
          <w:rFonts w:hint="eastAsia" w:ascii="宋体" w:hAnsi="宋体" w:cs="宋体"/>
          <w:sz w:val="24"/>
        </w:rPr>
        <w:t>规定的截止期后收到的任何投标文件。</w:t>
      </w:r>
    </w:p>
    <w:p>
      <w:pPr>
        <w:widowControl/>
        <w:tabs>
          <w:tab w:val="left" w:pos="284"/>
        </w:tabs>
        <w:autoSpaceDE w:val="0"/>
        <w:autoSpaceDN w:val="0"/>
        <w:spacing w:line="360" w:lineRule="auto"/>
        <w:ind w:right="26"/>
        <w:jc w:val="left"/>
        <w:textAlignment w:val="bottom"/>
        <w:rPr>
          <w:rFonts w:ascii="宋体" w:hAnsi="宋体" w:cs="宋体"/>
          <w:sz w:val="24"/>
        </w:rPr>
      </w:pPr>
    </w:p>
    <w:p>
      <w:pPr>
        <w:numPr>
          <w:ilvl w:val="0"/>
          <w:numId w:val="8"/>
        </w:numPr>
        <w:adjustRightInd w:val="0"/>
        <w:snapToGrid w:val="0"/>
        <w:spacing w:line="360" w:lineRule="auto"/>
        <w:outlineLvl w:val="3"/>
        <w:rPr>
          <w:rFonts w:ascii="宋体" w:hAnsi="宋体" w:cs="宋体"/>
          <w:b/>
          <w:bCs/>
          <w:sz w:val="24"/>
        </w:rPr>
      </w:pPr>
      <w:r>
        <w:rPr>
          <w:rFonts w:hint="eastAsia" w:ascii="宋体" w:hAnsi="宋体" w:cs="宋体"/>
          <w:b/>
          <w:bCs/>
          <w:sz w:val="24"/>
        </w:rPr>
        <w:t>投标文件的修改和撤回</w:t>
      </w:r>
    </w:p>
    <w:p>
      <w:pPr>
        <w:widowControl/>
        <w:numPr>
          <w:ilvl w:val="0"/>
          <w:numId w:val="32"/>
        </w:numPr>
        <w:tabs>
          <w:tab w:val="left" w:pos="142"/>
          <w:tab w:val="clear" w:pos="850"/>
        </w:tabs>
        <w:autoSpaceDE w:val="0"/>
        <w:autoSpaceDN w:val="0"/>
        <w:spacing w:line="360" w:lineRule="auto"/>
        <w:ind w:left="857" w:right="26" w:hanging="857"/>
        <w:jc w:val="left"/>
        <w:textAlignment w:val="bottom"/>
        <w:rPr>
          <w:rFonts w:ascii="宋体" w:hAnsi="宋体" w:cs="宋体"/>
          <w:sz w:val="24"/>
        </w:rPr>
      </w:pPr>
      <w:r>
        <w:rPr>
          <w:rFonts w:hint="eastAsia" w:ascii="宋体" w:hAnsi="宋体" w:cs="宋体"/>
          <w:sz w:val="24"/>
        </w:rPr>
        <w:t>投标人在提交投标文件后可对其投标文件进行修改或撤回，但采购代理机构须在提交投标文件截止日期前收到该修改或撤回的书面通知。该通知需由正式授权的投标人的全权代表的签字。</w:t>
      </w:r>
    </w:p>
    <w:p>
      <w:pPr>
        <w:widowControl/>
        <w:numPr>
          <w:ilvl w:val="0"/>
          <w:numId w:val="32"/>
        </w:numPr>
        <w:tabs>
          <w:tab w:val="left" w:pos="142"/>
          <w:tab w:val="clear" w:pos="850"/>
        </w:tabs>
        <w:autoSpaceDE w:val="0"/>
        <w:autoSpaceDN w:val="0"/>
        <w:spacing w:line="360" w:lineRule="auto"/>
        <w:ind w:left="857" w:right="26" w:hanging="857"/>
        <w:jc w:val="left"/>
        <w:textAlignment w:val="bottom"/>
        <w:rPr>
          <w:rFonts w:ascii="宋体" w:hAnsi="宋体" w:cs="宋体"/>
          <w:sz w:val="24"/>
        </w:rPr>
      </w:pPr>
      <w:r>
        <w:rPr>
          <w:rFonts w:hint="eastAsia" w:ascii="宋体" w:hAnsi="宋体" w:cs="宋体"/>
          <w:sz w:val="24"/>
        </w:rPr>
        <w:t>投标人对投标文件的修改或撤回的通知应按第18和19款规定进行准备、密封、标注和递送，并注明“修改投标文件”或“撤回投标”字样。</w:t>
      </w:r>
    </w:p>
    <w:p>
      <w:pPr>
        <w:widowControl/>
        <w:numPr>
          <w:ilvl w:val="0"/>
          <w:numId w:val="32"/>
        </w:numPr>
        <w:tabs>
          <w:tab w:val="left" w:pos="142"/>
          <w:tab w:val="clear" w:pos="850"/>
        </w:tabs>
        <w:autoSpaceDE w:val="0"/>
        <w:autoSpaceDN w:val="0"/>
        <w:spacing w:line="360" w:lineRule="auto"/>
        <w:ind w:left="857" w:right="26" w:hanging="857"/>
        <w:jc w:val="left"/>
        <w:textAlignment w:val="bottom"/>
        <w:rPr>
          <w:rFonts w:ascii="宋体" w:hAnsi="宋体" w:cs="宋体"/>
          <w:sz w:val="24"/>
        </w:rPr>
      </w:pPr>
      <w:r>
        <w:rPr>
          <w:rFonts w:hint="eastAsia" w:ascii="宋体" w:hAnsi="宋体" w:cs="宋体"/>
          <w:sz w:val="24"/>
        </w:rPr>
        <w:t>投标截止日期后不得修改投标文件。</w:t>
      </w:r>
    </w:p>
    <w:p>
      <w:pPr>
        <w:widowControl/>
        <w:numPr>
          <w:ilvl w:val="0"/>
          <w:numId w:val="32"/>
        </w:numPr>
        <w:tabs>
          <w:tab w:val="left" w:pos="142"/>
          <w:tab w:val="clear" w:pos="850"/>
        </w:tabs>
        <w:autoSpaceDE w:val="0"/>
        <w:autoSpaceDN w:val="0"/>
        <w:spacing w:line="360" w:lineRule="auto"/>
        <w:ind w:left="857" w:right="26" w:hanging="857"/>
        <w:jc w:val="left"/>
        <w:textAlignment w:val="bottom"/>
        <w:rPr>
          <w:rFonts w:ascii="宋体" w:hAnsi="宋体" w:cs="宋体"/>
          <w:sz w:val="24"/>
        </w:rPr>
      </w:pPr>
      <w:r>
        <w:rPr>
          <w:rFonts w:hint="eastAsia" w:ascii="宋体" w:hAnsi="宋体" w:cs="宋体"/>
          <w:sz w:val="24"/>
        </w:rPr>
        <w:t>投标人不得在投标截止日起至第17款规定的投标文件有效期期满前撤销投标文件。</w:t>
      </w:r>
    </w:p>
    <w:p>
      <w:pPr>
        <w:widowControl/>
        <w:tabs>
          <w:tab w:val="left" w:pos="142"/>
        </w:tabs>
        <w:autoSpaceDE w:val="0"/>
        <w:autoSpaceDN w:val="0"/>
        <w:spacing w:line="360" w:lineRule="auto"/>
        <w:ind w:right="26"/>
        <w:jc w:val="left"/>
        <w:textAlignment w:val="bottom"/>
        <w:rPr>
          <w:rFonts w:ascii="宋体" w:hAnsi="宋体" w:cs="宋体"/>
          <w:sz w:val="24"/>
        </w:rPr>
      </w:pPr>
    </w:p>
    <w:p>
      <w:pPr>
        <w:pStyle w:val="21"/>
        <w:numPr>
          <w:ilvl w:val="0"/>
          <w:numId w:val="28"/>
        </w:numPr>
        <w:spacing w:after="240"/>
        <w:outlineLvl w:val="9"/>
        <w:rPr>
          <w:rFonts w:ascii="宋体" w:hAnsi="宋体" w:cs="宋体"/>
        </w:rPr>
      </w:pPr>
      <w:r>
        <w:rPr>
          <w:rFonts w:hint="eastAsia" w:ascii="宋体" w:hAnsi="宋体" w:cs="宋体"/>
        </w:rPr>
        <w:t>开标与评审</w:t>
      </w:r>
    </w:p>
    <w:p>
      <w:pPr>
        <w:numPr>
          <w:ilvl w:val="0"/>
          <w:numId w:val="8"/>
        </w:numPr>
        <w:adjustRightInd w:val="0"/>
        <w:snapToGrid w:val="0"/>
        <w:spacing w:line="360" w:lineRule="auto"/>
        <w:outlineLvl w:val="3"/>
        <w:rPr>
          <w:rFonts w:ascii="宋体" w:hAnsi="宋体" w:cs="宋体"/>
          <w:b/>
          <w:bCs/>
          <w:sz w:val="24"/>
        </w:rPr>
      </w:pPr>
      <w:r>
        <w:rPr>
          <w:rFonts w:hint="eastAsia" w:ascii="宋体" w:hAnsi="宋体" w:cs="宋体"/>
          <w:b/>
          <w:bCs/>
          <w:sz w:val="24"/>
        </w:rPr>
        <w:t>开标</w:t>
      </w:r>
    </w:p>
    <w:p>
      <w:pPr>
        <w:widowControl/>
        <w:numPr>
          <w:ilvl w:val="0"/>
          <w:numId w:val="33"/>
        </w:numPr>
        <w:tabs>
          <w:tab w:val="left" w:pos="142"/>
          <w:tab w:val="clear" w:pos="850"/>
        </w:tabs>
        <w:autoSpaceDE w:val="0"/>
        <w:autoSpaceDN w:val="0"/>
        <w:spacing w:line="360" w:lineRule="auto"/>
        <w:ind w:left="857" w:right="26" w:hanging="857"/>
        <w:jc w:val="left"/>
        <w:textAlignment w:val="bottom"/>
        <w:rPr>
          <w:rFonts w:ascii="宋体" w:hAnsi="宋体" w:cs="宋体"/>
          <w:sz w:val="24"/>
        </w:rPr>
      </w:pPr>
      <w:r>
        <w:rPr>
          <w:rFonts w:hint="eastAsia" w:ascii="宋体" w:hAnsi="宋体" w:cs="宋体"/>
          <w:sz w:val="24"/>
        </w:rPr>
        <w:t>采购代理机构在投标人代表自愿出席的情况下，在</w:t>
      </w:r>
      <w:r>
        <w:rPr>
          <w:rFonts w:hint="eastAsia" w:ascii="宋体" w:hAnsi="宋体" w:cs="宋体"/>
          <w:b/>
          <w:bCs/>
          <w:sz w:val="24"/>
        </w:rPr>
        <w:t>《投标人须知前附表》</w:t>
      </w:r>
      <w:r>
        <w:rPr>
          <w:rFonts w:hint="eastAsia" w:ascii="宋体" w:hAnsi="宋体" w:cs="宋体"/>
          <w:sz w:val="24"/>
        </w:rPr>
        <w:t>规定的地点和时间组织公开开标, 出席代表需签名报到以证明其出席；如投标人未派代表出席，则视为其认同开标记录内容。</w:t>
      </w:r>
    </w:p>
    <w:p>
      <w:pPr>
        <w:widowControl/>
        <w:numPr>
          <w:ilvl w:val="0"/>
          <w:numId w:val="33"/>
        </w:numPr>
        <w:tabs>
          <w:tab w:val="left" w:pos="142"/>
          <w:tab w:val="clear" w:pos="850"/>
        </w:tabs>
        <w:autoSpaceDE w:val="0"/>
        <w:autoSpaceDN w:val="0"/>
        <w:spacing w:line="360" w:lineRule="auto"/>
        <w:ind w:left="857" w:right="26" w:hanging="857"/>
        <w:jc w:val="left"/>
        <w:textAlignment w:val="bottom"/>
        <w:rPr>
          <w:rFonts w:ascii="宋体" w:hAnsi="宋体" w:cs="宋体"/>
          <w:sz w:val="24"/>
        </w:rPr>
      </w:pPr>
      <w:r>
        <w:rPr>
          <w:rFonts w:hint="eastAsia" w:ascii="宋体" w:hAnsi="宋体" w:cs="宋体"/>
          <w:sz w:val="24"/>
        </w:rPr>
        <w:t>按照</w:t>
      </w:r>
      <w:r>
        <w:rPr>
          <w:rFonts w:hint="eastAsia" w:ascii="宋体" w:hAnsi="宋体" w:cs="宋体"/>
          <w:b/>
          <w:bCs/>
          <w:sz w:val="24"/>
        </w:rPr>
        <w:t>第22款</w:t>
      </w:r>
      <w:r>
        <w:rPr>
          <w:rFonts w:hint="eastAsia" w:ascii="宋体" w:hAnsi="宋体" w:cs="宋体"/>
          <w:sz w:val="24"/>
        </w:rPr>
        <w:t>规定，提交了可接受的“撤回”通知的投标将不予开封。</w:t>
      </w:r>
    </w:p>
    <w:p>
      <w:pPr>
        <w:widowControl/>
        <w:numPr>
          <w:ilvl w:val="0"/>
          <w:numId w:val="33"/>
        </w:numPr>
        <w:tabs>
          <w:tab w:val="left" w:pos="142"/>
          <w:tab w:val="clear" w:pos="850"/>
        </w:tabs>
        <w:autoSpaceDE w:val="0"/>
        <w:autoSpaceDN w:val="0"/>
        <w:spacing w:line="360" w:lineRule="auto"/>
        <w:ind w:left="857" w:right="26" w:hanging="857"/>
        <w:jc w:val="left"/>
        <w:textAlignment w:val="bottom"/>
        <w:rPr>
          <w:rFonts w:ascii="宋体" w:hAnsi="宋体" w:cs="宋体"/>
          <w:sz w:val="24"/>
        </w:rPr>
      </w:pPr>
      <w:r>
        <w:rPr>
          <w:rFonts w:hint="eastAsia" w:ascii="宋体" w:hAnsi="宋体" w:cs="宋体"/>
          <w:sz w:val="24"/>
        </w:rPr>
        <w:t>开标时，采购代理机构将当众宣读各投标人名称、投标货物或服务名称、投标价格、折扣声明、书面修改和撤回投标的通知，以及采购代理机构认为合适的其他内容。</w:t>
      </w:r>
    </w:p>
    <w:p>
      <w:pPr>
        <w:widowControl/>
        <w:numPr>
          <w:ilvl w:val="0"/>
          <w:numId w:val="33"/>
        </w:numPr>
        <w:tabs>
          <w:tab w:val="left" w:pos="142"/>
          <w:tab w:val="clear" w:pos="850"/>
        </w:tabs>
        <w:autoSpaceDE w:val="0"/>
        <w:autoSpaceDN w:val="0"/>
        <w:spacing w:line="360" w:lineRule="auto"/>
        <w:ind w:left="857" w:right="26" w:hanging="857"/>
        <w:jc w:val="left"/>
        <w:textAlignment w:val="bottom"/>
        <w:rPr>
          <w:rFonts w:ascii="宋体" w:hAnsi="宋体" w:cs="宋体"/>
          <w:sz w:val="24"/>
        </w:rPr>
      </w:pPr>
      <w:r>
        <w:rPr>
          <w:rFonts w:hint="eastAsia" w:ascii="宋体" w:hAnsi="宋体" w:cs="宋体"/>
          <w:sz w:val="24"/>
        </w:rPr>
        <w:t>采购代理机构将做开标记录，开标记录包括按</w:t>
      </w:r>
      <w:r>
        <w:rPr>
          <w:rFonts w:hint="eastAsia" w:ascii="宋体" w:hAnsi="宋体" w:cs="宋体"/>
          <w:b/>
          <w:bCs/>
          <w:sz w:val="24"/>
        </w:rPr>
        <w:t>第23.3款</w:t>
      </w:r>
      <w:r>
        <w:rPr>
          <w:rFonts w:hint="eastAsia" w:ascii="宋体" w:hAnsi="宋体" w:cs="宋体"/>
          <w:sz w:val="24"/>
        </w:rPr>
        <w:t>的规定在开标时宣读的全部内容。与会的投标人代表应在开标记录上签字确认。</w:t>
      </w:r>
    </w:p>
    <w:p>
      <w:pPr>
        <w:widowControl/>
        <w:tabs>
          <w:tab w:val="left" w:pos="142"/>
        </w:tabs>
        <w:autoSpaceDE w:val="0"/>
        <w:autoSpaceDN w:val="0"/>
        <w:spacing w:line="360" w:lineRule="auto"/>
        <w:ind w:right="26"/>
        <w:jc w:val="left"/>
        <w:textAlignment w:val="bottom"/>
        <w:rPr>
          <w:rFonts w:ascii="宋体" w:hAnsi="宋体" w:cs="宋体"/>
          <w:sz w:val="24"/>
        </w:rPr>
      </w:pPr>
    </w:p>
    <w:p>
      <w:pPr>
        <w:numPr>
          <w:ilvl w:val="0"/>
          <w:numId w:val="8"/>
        </w:numPr>
        <w:adjustRightInd w:val="0"/>
        <w:snapToGrid w:val="0"/>
        <w:spacing w:line="360" w:lineRule="auto"/>
        <w:outlineLvl w:val="3"/>
        <w:rPr>
          <w:rFonts w:ascii="宋体" w:hAnsi="宋体" w:cs="宋体"/>
          <w:b/>
          <w:bCs/>
          <w:sz w:val="24"/>
        </w:rPr>
      </w:pPr>
      <w:r>
        <w:rPr>
          <w:rFonts w:hint="eastAsia" w:ascii="宋体" w:hAnsi="宋体" w:cs="宋体"/>
          <w:b/>
          <w:bCs/>
          <w:sz w:val="24"/>
        </w:rPr>
        <w:t>评审过程的保密性</w:t>
      </w:r>
    </w:p>
    <w:p>
      <w:pPr>
        <w:numPr>
          <w:ilvl w:val="0"/>
          <w:numId w:val="34"/>
        </w:numPr>
        <w:tabs>
          <w:tab w:val="clear" w:pos="850"/>
        </w:tabs>
        <w:adjustRightInd w:val="0"/>
        <w:snapToGrid w:val="0"/>
        <w:spacing w:line="360" w:lineRule="auto"/>
        <w:ind w:left="854" w:hanging="854"/>
        <w:rPr>
          <w:rFonts w:ascii="宋体" w:hAnsi="宋体" w:cs="宋体"/>
          <w:sz w:val="24"/>
        </w:rPr>
      </w:pPr>
      <w:r>
        <w:rPr>
          <w:rFonts w:hint="eastAsia" w:ascii="宋体" w:hAnsi="宋体" w:cs="宋体"/>
          <w:sz w:val="24"/>
        </w:rPr>
        <w:t>公开开标后，直至向中标的投标人授予合同时止，凡与审查、质疑、评估和比较投标的有关资料以及授标意见等，均不得向投标人及与评审无关的其他人透露。</w:t>
      </w:r>
    </w:p>
    <w:p>
      <w:pPr>
        <w:numPr>
          <w:ilvl w:val="0"/>
          <w:numId w:val="34"/>
        </w:numPr>
        <w:tabs>
          <w:tab w:val="clear" w:pos="850"/>
        </w:tabs>
        <w:adjustRightInd w:val="0"/>
        <w:snapToGrid w:val="0"/>
        <w:spacing w:line="360" w:lineRule="auto"/>
        <w:ind w:left="854" w:hanging="854"/>
        <w:rPr>
          <w:rFonts w:ascii="宋体" w:hAnsi="宋体" w:cs="宋体"/>
          <w:sz w:val="24"/>
        </w:rPr>
      </w:pPr>
      <w:r>
        <w:rPr>
          <w:rFonts w:hint="eastAsia" w:ascii="宋体" w:hAnsi="宋体" w:cs="宋体"/>
          <w:sz w:val="24"/>
        </w:rPr>
        <w:t>在评审过程中，如果投标人试图在投标文件审查，澄清，比较及授予合同方面向采购代理机构和采购人施加任何影响，其投标将被拒绝或作投标无效处理。</w:t>
      </w:r>
    </w:p>
    <w:p>
      <w:pPr>
        <w:adjustRightInd w:val="0"/>
        <w:snapToGrid w:val="0"/>
        <w:spacing w:line="360" w:lineRule="auto"/>
        <w:rPr>
          <w:rFonts w:ascii="宋体" w:hAnsi="宋体" w:cs="宋体"/>
          <w:sz w:val="24"/>
        </w:rPr>
      </w:pPr>
    </w:p>
    <w:p>
      <w:pPr>
        <w:numPr>
          <w:ilvl w:val="0"/>
          <w:numId w:val="8"/>
        </w:numPr>
        <w:adjustRightInd w:val="0"/>
        <w:snapToGrid w:val="0"/>
        <w:spacing w:line="360" w:lineRule="auto"/>
        <w:outlineLvl w:val="3"/>
        <w:rPr>
          <w:rFonts w:ascii="宋体" w:hAnsi="宋体" w:cs="宋体"/>
          <w:b/>
          <w:bCs/>
          <w:sz w:val="24"/>
        </w:rPr>
      </w:pPr>
      <w:r>
        <w:rPr>
          <w:rFonts w:hint="eastAsia" w:ascii="宋体" w:hAnsi="宋体" w:cs="宋体"/>
          <w:b/>
          <w:bCs/>
          <w:sz w:val="24"/>
        </w:rPr>
        <w:t>评标委员会</w:t>
      </w:r>
    </w:p>
    <w:p>
      <w:pPr>
        <w:numPr>
          <w:ilvl w:val="0"/>
          <w:numId w:val="35"/>
        </w:numPr>
        <w:tabs>
          <w:tab w:val="clear" w:pos="850"/>
        </w:tabs>
        <w:adjustRightInd w:val="0"/>
        <w:snapToGrid w:val="0"/>
        <w:spacing w:line="360" w:lineRule="auto"/>
        <w:ind w:left="854" w:hanging="854"/>
        <w:rPr>
          <w:rFonts w:ascii="宋体" w:hAnsi="宋体" w:cs="宋体"/>
          <w:sz w:val="24"/>
        </w:rPr>
      </w:pPr>
      <w:r>
        <w:rPr>
          <w:rFonts w:hint="eastAsia" w:ascii="宋体" w:hAnsi="宋体" w:cs="宋体"/>
          <w:sz w:val="24"/>
        </w:rPr>
        <w:t>依照有关法规依照有关法律法规组建资格审查组。资格审查组由3人组成，成员由采购代理机构委派。资格审查组依据有关法律法规对投标人递交的投标文件的资格性进行审查。</w:t>
      </w:r>
    </w:p>
    <w:p>
      <w:pPr>
        <w:numPr>
          <w:ilvl w:val="0"/>
          <w:numId w:val="35"/>
        </w:numPr>
        <w:tabs>
          <w:tab w:val="clear" w:pos="850"/>
        </w:tabs>
        <w:adjustRightInd w:val="0"/>
        <w:snapToGrid w:val="0"/>
        <w:spacing w:line="360" w:lineRule="auto"/>
        <w:ind w:left="854" w:hanging="854"/>
        <w:rPr>
          <w:rFonts w:ascii="宋体" w:hAnsi="宋体" w:cs="宋体"/>
          <w:kern w:val="0"/>
          <w:sz w:val="24"/>
        </w:rPr>
      </w:pPr>
      <w:r>
        <w:rPr>
          <w:rFonts w:hint="eastAsia" w:ascii="宋体" w:hAnsi="宋体" w:cs="宋体"/>
          <w:sz w:val="24"/>
        </w:rPr>
        <w:t>依照有关法律法规组建评标委员会。</w:t>
      </w:r>
      <w:r>
        <w:rPr>
          <w:rFonts w:hint="eastAsia" w:ascii="宋体" w:hAnsi="宋体" w:cs="宋体"/>
          <w:kern w:val="0"/>
          <w:sz w:val="24"/>
        </w:rPr>
        <w:t>评审委员会由评审专家组成，人数为五人以上的单数，评审专家是通过随机方式从专家库中选取的</w:t>
      </w:r>
      <w:r>
        <w:rPr>
          <w:rFonts w:hint="eastAsia" w:ascii="宋体" w:hAnsi="宋体" w:cs="宋体"/>
          <w:sz w:val="24"/>
        </w:rPr>
        <w:t>（</w:t>
      </w:r>
      <w:r>
        <w:rPr>
          <w:rFonts w:hint="eastAsia" w:ascii="宋体" w:hAnsi="宋体" w:cs="宋体"/>
          <w:kern w:val="0"/>
          <w:sz w:val="24"/>
        </w:rPr>
        <w:t>采购人授权评审委员会确定中标供应商的，采购人可以派代表参加评审委员会，但采购人代表在评审委员会中所占比例不得超过三分之一。）</w:t>
      </w:r>
      <w:r>
        <w:rPr>
          <w:rFonts w:hint="eastAsia" w:ascii="宋体" w:hAnsi="宋体" w:cs="宋体"/>
          <w:sz w:val="24"/>
        </w:rPr>
        <w:t>。评标委员会依照有关法律法规负责评审工作，并独立履行下列职责：审查投标文件是否符合招标文件要求，并作出评价；要求投标人对投标文件有关事项做出澄清；向采购人以评审报告方式推荐</w:t>
      </w:r>
      <w:r>
        <w:rPr>
          <w:rFonts w:hint="eastAsia" w:ascii="宋体" w:hAnsi="宋体" w:cs="宋体"/>
          <w:b/>
          <w:bCs/>
          <w:sz w:val="24"/>
        </w:rPr>
        <w:t>《投标人须知前附表》</w:t>
      </w:r>
      <w:r>
        <w:rPr>
          <w:rFonts w:hint="eastAsia" w:ascii="宋体" w:hAnsi="宋体" w:cs="宋体"/>
          <w:sz w:val="24"/>
        </w:rPr>
        <w:t xml:space="preserve">规定数量的候选中标供应商（中标候选人）。采购人和采购代理机构的工作人员协助评标委员会工作。 </w:t>
      </w:r>
    </w:p>
    <w:p>
      <w:pPr>
        <w:numPr>
          <w:ilvl w:val="0"/>
          <w:numId w:val="35"/>
        </w:numPr>
        <w:tabs>
          <w:tab w:val="clear" w:pos="850"/>
        </w:tabs>
        <w:adjustRightInd w:val="0"/>
        <w:snapToGrid w:val="0"/>
        <w:spacing w:line="360" w:lineRule="auto"/>
        <w:ind w:left="854" w:hanging="854"/>
        <w:rPr>
          <w:rFonts w:ascii="宋体" w:hAnsi="宋体" w:cs="宋体"/>
          <w:sz w:val="24"/>
        </w:rPr>
      </w:pPr>
      <w:r>
        <w:rPr>
          <w:rFonts w:hint="eastAsia" w:ascii="宋体" w:hAnsi="宋体" w:cs="宋体"/>
          <w:sz w:val="24"/>
        </w:rPr>
        <w:t xml:space="preserve">在评审期间，为有助于对投标文件的审查、评估和比较，评标委员会可以要求投标人对其投标文件进行澄清。但不得寻求、提供或允许对投标价格等实质性内容做任何变更。有关澄清的要求与答复均应以书面形式提交。 </w:t>
      </w:r>
    </w:p>
    <w:p>
      <w:pPr>
        <w:numPr>
          <w:ilvl w:val="0"/>
          <w:numId w:val="35"/>
        </w:numPr>
        <w:tabs>
          <w:tab w:val="clear" w:pos="850"/>
        </w:tabs>
        <w:adjustRightInd w:val="0"/>
        <w:snapToGrid w:val="0"/>
        <w:spacing w:line="360" w:lineRule="auto"/>
        <w:ind w:left="854" w:hanging="854"/>
        <w:outlineLvl w:val="1"/>
        <w:rPr>
          <w:rFonts w:ascii="宋体" w:hAnsi="宋体" w:cs="宋体"/>
          <w:sz w:val="24"/>
        </w:rPr>
      </w:pPr>
      <w:r>
        <w:rPr>
          <w:rFonts w:hint="eastAsia" w:ascii="宋体" w:hAnsi="宋体" w:cs="宋体"/>
          <w:sz w:val="24"/>
        </w:rPr>
        <w:t>澄清文件将作为投标文件内容的一部分。</w:t>
      </w:r>
    </w:p>
    <w:p>
      <w:pPr>
        <w:numPr>
          <w:ilvl w:val="0"/>
          <w:numId w:val="35"/>
        </w:numPr>
        <w:tabs>
          <w:tab w:val="clear" w:pos="850"/>
        </w:tabs>
        <w:adjustRightInd w:val="0"/>
        <w:snapToGrid w:val="0"/>
        <w:spacing w:line="360" w:lineRule="auto"/>
        <w:ind w:left="854" w:hanging="854"/>
        <w:rPr>
          <w:rFonts w:ascii="宋体" w:hAnsi="宋体" w:cs="宋体"/>
          <w:sz w:val="24"/>
        </w:rPr>
      </w:pPr>
      <w:r>
        <w:rPr>
          <w:rFonts w:hint="eastAsia" w:ascii="宋体" w:hAnsi="宋体" w:cs="宋体"/>
          <w:sz w:val="24"/>
        </w:rPr>
        <w:t>不能在规定的时间内答复评标委员会提出的澄清问题的，其投标有可能因不完整，导致不能实质性响应招标文件要求，将被作为无效投标处理。</w:t>
      </w:r>
    </w:p>
    <w:p>
      <w:pPr>
        <w:numPr>
          <w:ilvl w:val="0"/>
          <w:numId w:val="35"/>
        </w:numPr>
        <w:tabs>
          <w:tab w:val="clear" w:pos="850"/>
        </w:tabs>
        <w:adjustRightInd w:val="0"/>
        <w:snapToGrid w:val="0"/>
        <w:spacing w:line="360" w:lineRule="auto"/>
        <w:ind w:left="854" w:hanging="854"/>
        <w:rPr>
          <w:rFonts w:ascii="宋体" w:hAnsi="宋体" w:cs="宋体"/>
          <w:sz w:val="24"/>
        </w:rPr>
      </w:pPr>
      <w:r>
        <w:rPr>
          <w:rFonts w:hint="eastAsia" w:ascii="宋体" w:hAnsi="宋体" w:cs="宋体"/>
          <w:sz w:val="24"/>
        </w:rPr>
        <w:t>评标委员会成员对需要共同认定的事项存在争议的，应当按照少数服从多数的原则作出结论。持不同意见的评标委员会成员应当在评标报告上签署不同意见及理由，否则视为同意评标报告。</w:t>
      </w:r>
    </w:p>
    <w:p>
      <w:pPr>
        <w:numPr>
          <w:ilvl w:val="0"/>
          <w:numId w:val="35"/>
        </w:numPr>
        <w:tabs>
          <w:tab w:val="clear" w:pos="850"/>
        </w:tabs>
        <w:adjustRightInd w:val="0"/>
        <w:snapToGrid w:val="0"/>
        <w:spacing w:line="360" w:lineRule="auto"/>
        <w:ind w:left="854" w:hanging="854"/>
        <w:outlineLvl w:val="1"/>
        <w:rPr>
          <w:rFonts w:ascii="宋体" w:hAnsi="宋体" w:cs="宋体"/>
          <w:sz w:val="24"/>
        </w:rPr>
      </w:pPr>
      <w:r>
        <w:rPr>
          <w:rFonts w:hint="eastAsia" w:ascii="宋体" w:hAnsi="宋体" w:cs="宋体"/>
          <w:sz w:val="24"/>
        </w:rPr>
        <w:t>评审纪律</w:t>
      </w:r>
    </w:p>
    <w:p>
      <w:pPr>
        <w:spacing w:line="360" w:lineRule="auto"/>
        <w:ind w:left="840" w:leftChars="400"/>
        <w:rPr>
          <w:rFonts w:ascii="宋体" w:hAnsi="宋体" w:cs="宋体"/>
          <w:sz w:val="24"/>
        </w:rPr>
      </w:pPr>
      <w:r>
        <w:rPr>
          <w:rFonts w:hint="eastAsia" w:ascii="宋体" w:hAnsi="宋体" w:cs="宋体"/>
          <w:sz w:val="24"/>
        </w:rPr>
        <w:t>为确保评标工作的顺利进行，凡参与评审的评委和工作人员都必须认真执行本规定：</w:t>
      </w:r>
    </w:p>
    <w:p>
      <w:pPr>
        <w:spacing w:line="360" w:lineRule="auto"/>
        <w:ind w:left="838" w:leftChars="399"/>
        <w:rPr>
          <w:rFonts w:ascii="宋体" w:hAnsi="宋体" w:cs="宋体"/>
          <w:sz w:val="24"/>
        </w:rPr>
      </w:pPr>
      <w:r>
        <w:rPr>
          <w:rFonts w:hint="eastAsia" w:ascii="宋体" w:hAnsi="宋体" w:cs="宋体"/>
          <w:sz w:val="24"/>
        </w:rPr>
        <w:t>（1）进入评标室的相关人员必须严格遵守国家和深圳市有关招标采购的相关法律法规和政策等，遵守职业道德，遵循客观、公平、公正原则，依法为招标采购工作提供真实、准确、可靠的评审意见。</w:t>
      </w:r>
    </w:p>
    <w:p>
      <w:pPr>
        <w:spacing w:line="360" w:lineRule="auto"/>
        <w:ind w:left="838" w:leftChars="399"/>
        <w:rPr>
          <w:rFonts w:ascii="宋体" w:hAnsi="宋体" w:cs="宋体"/>
          <w:sz w:val="24"/>
        </w:rPr>
      </w:pPr>
      <w:r>
        <w:rPr>
          <w:rFonts w:hint="eastAsia" w:ascii="宋体" w:hAnsi="宋体" w:cs="宋体"/>
          <w:sz w:val="24"/>
        </w:rPr>
        <w:t>（2）与投标人有利害关系的应主动回避；</w:t>
      </w:r>
    </w:p>
    <w:p>
      <w:pPr>
        <w:spacing w:line="360" w:lineRule="auto"/>
        <w:ind w:left="838" w:leftChars="399"/>
        <w:rPr>
          <w:rFonts w:ascii="宋体" w:hAnsi="宋体" w:cs="宋体"/>
          <w:sz w:val="24"/>
        </w:rPr>
      </w:pPr>
      <w:r>
        <w:rPr>
          <w:rFonts w:hint="eastAsia" w:ascii="宋体" w:hAnsi="宋体" w:cs="宋体"/>
          <w:sz w:val="24"/>
        </w:rPr>
        <w:t>（3）不得私下与投标供应商发生不正当利益关系；</w:t>
      </w:r>
    </w:p>
    <w:p>
      <w:pPr>
        <w:spacing w:line="360" w:lineRule="auto"/>
        <w:ind w:left="838" w:leftChars="399"/>
        <w:rPr>
          <w:rFonts w:ascii="宋体" w:hAnsi="宋体" w:cs="宋体"/>
          <w:sz w:val="24"/>
        </w:rPr>
      </w:pPr>
      <w:r>
        <w:rPr>
          <w:rFonts w:hint="eastAsia" w:ascii="宋体" w:hAnsi="宋体" w:cs="宋体"/>
          <w:sz w:val="24"/>
        </w:rPr>
        <w:t>（4）按时参加评标活动，评标过程中不得擅离职守，影响评标程序正常进行。</w:t>
      </w:r>
    </w:p>
    <w:p>
      <w:pPr>
        <w:spacing w:line="360" w:lineRule="auto"/>
        <w:ind w:left="838" w:leftChars="399"/>
        <w:rPr>
          <w:rFonts w:ascii="宋体" w:hAnsi="宋体" w:cs="宋体"/>
          <w:sz w:val="24"/>
        </w:rPr>
      </w:pPr>
      <w:r>
        <w:rPr>
          <w:rFonts w:hint="eastAsia" w:ascii="宋体" w:hAnsi="宋体" w:cs="宋体"/>
          <w:sz w:val="24"/>
        </w:rPr>
        <w:t>（5）评标期间，暂停使用一切通讯工具；任何评委（包括采购人代表）在进入评审室前，应将所有电子通讯工具寄存。</w:t>
      </w:r>
    </w:p>
    <w:p>
      <w:pPr>
        <w:spacing w:line="360" w:lineRule="auto"/>
        <w:ind w:left="838" w:leftChars="399"/>
        <w:rPr>
          <w:rFonts w:ascii="宋体" w:hAnsi="宋体" w:cs="宋体"/>
          <w:sz w:val="24"/>
        </w:rPr>
      </w:pPr>
      <w:r>
        <w:rPr>
          <w:rFonts w:hint="eastAsia" w:ascii="宋体" w:hAnsi="宋体" w:cs="宋体"/>
          <w:sz w:val="24"/>
        </w:rPr>
        <w:t>（6）参加评标的采购人代表应依法按照采购人代表规定的人数参加，不得超员进入评标现场；</w:t>
      </w:r>
    </w:p>
    <w:p>
      <w:pPr>
        <w:spacing w:line="360" w:lineRule="auto"/>
        <w:ind w:left="838" w:leftChars="399"/>
        <w:rPr>
          <w:rFonts w:ascii="宋体" w:hAnsi="宋体" w:cs="宋体"/>
          <w:sz w:val="24"/>
        </w:rPr>
      </w:pPr>
      <w:r>
        <w:rPr>
          <w:rFonts w:hint="eastAsia" w:ascii="宋体" w:hAnsi="宋体" w:cs="宋体"/>
          <w:sz w:val="24"/>
        </w:rPr>
        <w:t>任何与评标无关的人员（包括亲朋好友和同事）不得进入评标场所。</w:t>
      </w:r>
    </w:p>
    <w:p>
      <w:pPr>
        <w:spacing w:line="360" w:lineRule="auto"/>
        <w:ind w:left="838" w:leftChars="399"/>
        <w:rPr>
          <w:rFonts w:ascii="宋体" w:hAnsi="宋体" w:cs="宋体"/>
          <w:sz w:val="24"/>
        </w:rPr>
      </w:pPr>
      <w:r>
        <w:rPr>
          <w:rFonts w:hint="eastAsia" w:ascii="宋体" w:hAnsi="宋体" w:cs="宋体"/>
          <w:sz w:val="24"/>
        </w:rPr>
        <w:t>（7）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pPr>
        <w:spacing w:line="360" w:lineRule="auto"/>
        <w:ind w:left="838" w:leftChars="399"/>
        <w:rPr>
          <w:rFonts w:ascii="宋体" w:hAnsi="宋体" w:cs="宋体"/>
          <w:sz w:val="24"/>
        </w:rPr>
      </w:pPr>
      <w:r>
        <w:rPr>
          <w:rFonts w:hint="eastAsia" w:ascii="宋体" w:hAnsi="宋体" w:cs="宋体"/>
          <w:sz w:val="24"/>
        </w:rPr>
        <w:t>按照招标文件规定的评审内容、程序和方式方法、评标标准进行评标，不得改变招标文件中规定的评标内容和标准、程序、方式方法和中标条件。</w:t>
      </w:r>
    </w:p>
    <w:p>
      <w:pPr>
        <w:spacing w:line="360" w:lineRule="auto"/>
        <w:ind w:left="838" w:leftChars="399"/>
        <w:rPr>
          <w:rFonts w:ascii="宋体" w:hAnsi="宋体" w:cs="宋体"/>
          <w:sz w:val="24"/>
        </w:rPr>
      </w:pPr>
      <w:r>
        <w:rPr>
          <w:rFonts w:hint="eastAsia" w:ascii="宋体" w:hAnsi="宋体" w:cs="宋体"/>
          <w:sz w:val="24"/>
        </w:rPr>
        <w:t>（8）任何评委（包括采购人代表）都不得发表任何具有倾向性、诱导性的意见，不得影响和干预其他评委独立自主开展评审工作并签署个人意见，不得违背公正、公平原则，影响评标结果；</w:t>
      </w:r>
    </w:p>
    <w:p>
      <w:pPr>
        <w:spacing w:line="360" w:lineRule="auto"/>
        <w:ind w:left="838" w:leftChars="399"/>
        <w:rPr>
          <w:rFonts w:ascii="宋体" w:hAnsi="宋体" w:cs="宋体"/>
          <w:sz w:val="24"/>
        </w:rPr>
      </w:pPr>
      <w:r>
        <w:rPr>
          <w:rFonts w:hint="eastAsia" w:ascii="宋体" w:hAnsi="宋体" w:cs="宋体"/>
          <w:sz w:val="24"/>
        </w:rPr>
        <w:t>（9）保守供应商商业秘密，不得泄露投标文件的评审、候选中标供应商（中标候选人）的推荐以及与评标有关的其他情况；不得以书信、电讯、口述等方式将有关评标内容（如资料、投标文件、报价、评标方式、评标委员会的决定、评标组织机构、评标人员名单等）披露给未参加评标的任何无关人员，包括上级领导、同级和下级人员。</w:t>
      </w:r>
    </w:p>
    <w:p>
      <w:pPr>
        <w:spacing w:line="360" w:lineRule="auto"/>
        <w:ind w:left="838" w:leftChars="399"/>
        <w:rPr>
          <w:rFonts w:ascii="宋体" w:hAnsi="宋体" w:cs="宋体"/>
          <w:sz w:val="24"/>
        </w:rPr>
      </w:pPr>
      <w:r>
        <w:rPr>
          <w:rFonts w:hint="eastAsia" w:ascii="宋体" w:hAnsi="宋体" w:cs="宋体"/>
          <w:sz w:val="24"/>
        </w:rPr>
        <w:t>（10）不得将投标文件和有关评审材料带离评标现场；所有的招标文件、投标文件、资料等一律编号登记。</w:t>
      </w:r>
    </w:p>
    <w:p>
      <w:pPr>
        <w:spacing w:line="360" w:lineRule="auto"/>
        <w:ind w:left="838" w:leftChars="399"/>
        <w:rPr>
          <w:rFonts w:ascii="宋体" w:hAnsi="宋体" w:cs="宋体"/>
          <w:sz w:val="24"/>
        </w:rPr>
      </w:pPr>
      <w:r>
        <w:rPr>
          <w:rFonts w:hint="eastAsia" w:ascii="宋体" w:hAnsi="宋体" w:cs="宋体"/>
          <w:sz w:val="24"/>
        </w:rPr>
        <w:t>（11）廉洁自律，不得收受投标人、其他利害关系人的财物，谋取不正当利益。</w:t>
      </w:r>
    </w:p>
    <w:p>
      <w:pPr>
        <w:pStyle w:val="9"/>
        <w:rPr>
          <w:rFonts w:ascii="宋体" w:hAnsi="宋体" w:cs="宋体"/>
        </w:rPr>
      </w:pPr>
    </w:p>
    <w:p>
      <w:pPr>
        <w:numPr>
          <w:ilvl w:val="0"/>
          <w:numId w:val="8"/>
        </w:numPr>
        <w:adjustRightInd w:val="0"/>
        <w:snapToGrid w:val="0"/>
        <w:spacing w:line="360" w:lineRule="auto"/>
        <w:outlineLvl w:val="3"/>
        <w:rPr>
          <w:rFonts w:ascii="宋体" w:hAnsi="宋体" w:cs="宋体"/>
          <w:b/>
          <w:bCs/>
          <w:sz w:val="24"/>
        </w:rPr>
      </w:pPr>
      <w:r>
        <w:rPr>
          <w:rFonts w:hint="eastAsia" w:ascii="宋体" w:hAnsi="宋体" w:cs="宋体"/>
          <w:b/>
          <w:bCs/>
          <w:sz w:val="24"/>
        </w:rPr>
        <w:t>评审工作程序（评标大纲）</w:t>
      </w:r>
    </w:p>
    <w:p>
      <w:pPr>
        <w:numPr>
          <w:ilvl w:val="0"/>
          <w:numId w:val="36"/>
        </w:numPr>
        <w:adjustRightInd w:val="0"/>
        <w:snapToGrid w:val="0"/>
        <w:spacing w:line="360" w:lineRule="auto"/>
        <w:outlineLvl w:val="1"/>
        <w:rPr>
          <w:rFonts w:ascii="宋体" w:hAnsi="宋体" w:cs="宋体"/>
          <w:b/>
          <w:bCs/>
          <w:sz w:val="24"/>
        </w:rPr>
      </w:pPr>
      <w:r>
        <w:rPr>
          <w:rFonts w:hint="eastAsia" w:ascii="宋体" w:hAnsi="宋体" w:cs="宋体"/>
          <w:b/>
          <w:bCs/>
          <w:sz w:val="24"/>
        </w:rPr>
        <w:t xml:space="preserve">投标文件的初审 </w:t>
      </w:r>
    </w:p>
    <w:p>
      <w:pPr>
        <w:numPr>
          <w:ilvl w:val="0"/>
          <w:numId w:val="37"/>
        </w:numPr>
        <w:tabs>
          <w:tab w:val="left" w:pos="840"/>
        </w:tabs>
        <w:adjustRightInd w:val="0"/>
        <w:snapToGrid w:val="0"/>
        <w:spacing w:line="360" w:lineRule="auto"/>
        <w:ind w:left="825" w:hanging="825"/>
        <w:rPr>
          <w:rFonts w:ascii="宋体" w:hAnsi="宋体" w:cs="宋体"/>
          <w:sz w:val="24"/>
        </w:rPr>
      </w:pPr>
      <w:r>
        <w:rPr>
          <w:rFonts w:hint="eastAsia" w:ascii="宋体" w:hAnsi="宋体" w:cs="宋体"/>
          <w:sz w:val="24"/>
        </w:rPr>
        <w:t>开标后，评标委员会将审查投标文件是否完整、总体编制是否有序、文件签署是否合格、有无计算上的错误等。</w:t>
      </w:r>
    </w:p>
    <w:p>
      <w:pPr>
        <w:numPr>
          <w:ilvl w:val="0"/>
          <w:numId w:val="37"/>
        </w:numPr>
        <w:tabs>
          <w:tab w:val="left" w:pos="840"/>
        </w:tabs>
        <w:adjustRightInd w:val="0"/>
        <w:snapToGrid w:val="0"/>
        <w:spacing w:line="360" w:lineRule="auto"/>
        <w:ind w:left="825" w:hanging="825"/>
        <w:rPr>
          <w:rFonts w:ascii="宋体" w:hAnsi="宋体" w:cs="宋体"/>
          <w:sz w:val="24"/>
        </w:rPr>
      </w:pPr>
      <w:r>
        <w:rPr>
          <w:rFonts w:hint="eastAsia" w:ascii="宋体" w:hAnsi="宋体" w:cs="宋体"/>
          <w:sz w:val="24"/>
        </w:rPr>
        <w:t>根据</w:t>
      </w:r>
      <w:r>
        <w:rPr>
          <w:rFonts w:hint="eastAsia" w:ascii="宋体" w:hAnsi="宋体" w:cs="宋体"/>
          <w:b/>
          <w:bCs/>
          <w:sz w:val="24"/>
        </w:rPr>
        <w:t>第26.3款</w:t>
      </w:r>
      <w:r>
        <w:rPr>
          <w:rFonts w:hint="eastAsia" w:ascii="宋体" w:hAnsi="宋体" w:cs="宋体"/>
          <w:sz w:val="24"/>
        </w:rPr>
        <w:t>规定对投标文件进行详细评估之前，评标委员会要审查每份投标文件是否实质上响应了招标文件的要求。实质上响应的投标应该是与招标文件要求的全部条款、条件和规格相符，没有重大偏离的投标。对关键条款，例如关于法人授权、投标人资格等内容的偏离、保留和反对，将被认为是实质上的偏离。评标委员会决定投标文件的响应性是基于投标文件的内容本身而不依靠外部的证据，但投标有不真实不正确的内容时除外。</w:t>
      </w:r>
    </w:p>
    <w:p>
      <w:pPr>
        <w:numPr>
          <w:ilvl w:val="0"/>
          <w:numId w:val="37"/>
        </w:numPr>
        <w:tabs>
          <w:tab w:val="left" w:pos="840"/>
        </w:tabs>
        <w:adjustRightInd w:val="0"/>
        <w:snapToGrid w:val="0"/>
        <w:spacing w:line="360" w:lineRule="auto"/>
        <w:ind w:left="825" w:hanging="825"/>
        <w:rPr>
          <w:rFonts w:ascii="宋体" w:hAnsi="宋体" w:cs="宋体"/>
          <w:sz w:val="24"/>
        </w:rPr>
      </w:pPr>
      <w:r>
        <w:rPr>
          <w:rFonts w:hint="eastAsia" w:ascii="宋体" w:hAnsi="宋体" w:cs="宋体"/>
          <w:sz w:val="24"/>
        </w:rPr>
        <w:t>实质上没有响应招标文件要求的投标将被拒绝或作投标无效处理。投标人不得通过修正或撤销不合要求的偏离或保留从而使其投标成为实质上响应的投标，将被拒绝的投标情况详见</w:t>
      </w:r>
      <w:r>
        <w:rPr>
          <w:rFonts w:hint="eastAsia" w:ascii="宋体" w:hAnsi="宋体" w:cs="宋体"/>
          <w:b/>
          <w:bCs/>
          <w:sz w:val="24"/>
        </w:rPr>
        <w:t>《投标人须知前附表》</w:t>
      </w:r>
      <w:r>
        <w:rPr>
          <w:rFonts w:hint="eastAsia" w:ascii="宋体" w:hAnsi="宋体" w:cs="宋体"/>
          <w:sz w:val="24"/>
        </w:rPr>
        <w:t>。</w:t>
      </w:r>
    </w:p>
    <w:p>
      <w:pPr>
        <w:numPr>
          <w:ilvl w:val="0"/>
          <w:numId w:val="37"/>
        </w:numPr>
        <w:tabs>
          <w:tab w:val="left" w:pos="840"/>
        </w:tabs>
        <w:adjustRightInd w:val="0"/>
        <w:snapToGrid w:val="0"/>
        <w:spacing w:line="360" w:lineRule="auto"/>
        <w:ind w:left="825" w:hanging="825"/>
        <w:rPr>
          <w:rFonts w:ascii="宋体" w:hAnsi="宋体" w:cs="宋体"/>
          <w:sz w:val="24"/>
        </w:rPr>
      </w:pPr>
      <w:r>
        <w:rPr>
          <w:rFonts w:hint="eastAsia" w:ascii="宋体" w:hAnsi="宋体" w:cs="宋体"/>
          <w:sz w:val="24"/>
        </w:rPr>
        <w:t>初审内容：初审分为资格性审查和符合性审查。</w:t>
      </w:r>
      <w:r>
        <w:rPr>
          <w:rFonts w:hint="eastAsia" w:ascii="宋体" w:hAnsi="宋体" w:cs="宋体"/>
          <w:sz w:val="24"/>
        </w:rPr>
        <w:br w:type="textWrapping"/>
      </w:r>
      <w:r>
        <w:rPr>
          <w:rFonts w:hint="eastAsia" w:ascii="宋体" w:hAnsi="宋体" w:cs="宋体"/>
          <w:sz w:val="24"/>
        </w:rPr>
        <w:t>（1）资格性审查。依据法律法规和招标文件的规定，对投标文件中的资格证明等进行审查，以确定投标供应商是否具备投标资格。</w:t>
      </w:r>
      <w:r>
        <w:rPr>
          <w:rFonts w:hint="eastAsia" w:ascii="宋体" w:hAnsi="宋体" w:cs="宋体"/>
          <w:sz w:val="24"/>
        </w:rPr>
        <w:br w:type="textWrapping"/>
      </w:r>
      <w:r>
        <w:rPr>
          <w:rFonts w:hint="eastAsia" w:ascii="宋体" w:hAnsi="宋体" w:cs="宋体"/>
          <w:sz w:val="24"/>
        </w:rPr>
        <w:t>（2）符合性审查。依据招标文件的规定，从投标文件的有效性、完整性和对招标文件的响应程度进行审查，以确定是否对招标文件的实质性要求作出响应。</w:t>
      </w:r>
      <w:r>
        <w:rPr>
          <w:rFonts w:hint="eastAsia" w:ascii="宋体" w:hAnsi="宋体" w:cs="宋体"/>
          <w:sz w:val="24"/>
        </w:rPr>
        <w:br w:type="textWrapping"/>
      </w:r>
      <w:r>
        <w:rPr>
          <w:rFonts w:hint="eastAsia" w:ascii="宋体" w:hAnsi="宋体" w:cs="宋体"/>
          <w:sz w:val="24"/>
        </w:rPr>
        <w:t>（3）实质上没有响应招标文件要求的投标将被作投标无效处理。投标人不得通过修正或撤销不合要求的偏离或保留从而使其投标成为实质上响应的投标。在投标文件初审中，发现下列情况之一的，其投标将作投标无效处理：具体初审内容详见</w:t>
      </w:r>
      <w:r>
        <w:rPr>
          <w:rFonts w:hint="eastAsia" w:ascii="宋体" w:hAnsi="宋体" w:cs="宋体"/>
          <w:b/>
          <w:bCs/>
          <w:sz w:val="24"/>
        </w:rPr>
        <w:t>《投标人须知前附表》。</w:t>
      </w:r>
      <w:r>
        <w:rPr>
          <w:rFonts w:hint="eastAsia" w:ascii="宋体" w:hAnsi="宋体" w:cs="宋体"/>
          <w:b/>
          <w:bCs/>
          <w:sz w:val="24"/>
        </w:rPr>
        <w:br w:type="textWrapping"/>
      </w:r>
      <w:r>
        <w:rPr>
          <w:rFonts w:hint="eastAsia" w:ascii="宋体" w:hAnsi="宋体" w:cs="宋体"/>
          <w:sz w:val="24"/>
        </w:rPr>
        <w:t>（4）根据项目情况，评标委员会有权决定招标文件中“可能导致投标无效”或“可能导致其投标被拒绝或作投标无效处理”等具体条款是否实施“投标无效”或“投标被拒绝或作投标无效处理”，但对同一条款的裁决应适用于每个投标人。</w:t>
      </w:r>
    </w:p>
    <w:p>
      <w:pPr>
        <w:numPr>
          <w:ilvl w:val="0"/>
          <w:numId w:val="37"/>
        </w:numPr>
        <w:tabs>
          <w:tab w:val="left" w:pos="840"/>
        </w:tabs>
        <w:adjustRightInd w:val="0"/>
        <w:snapToGrid w:val="0"/>
        <w:spacing w:line="360" w:lineRule="auto"/>
        <w:ind w:left="825" w:hanging="825"/>
        <w:rPr>
          <w:rFonts w:ascii="宋体" w:hAnsi="宋体" w:cs="宋体"/>
          <w:sz w:val="24"/>
        </w:rPr>
      </w:pPr>
      <w:r>
        <w:rPr>
          <w:rFonts w:hint="eastAsia" w:ascii="宋体" w:hAnsi="宋体" w:cs="宋体"/>
          <w:sz w:val="24"/>
        </w:rPr>
        <w:t>评标委员会将对确定为实质上响应的投标进行审核，核查其是否有计算上和累加上的算术错误，修正错误的原则如下：</w:t>
      </w:r>
      <w:r>
        <w:rPr>
          <w:rFonts w:hint="eastAsia" w:ascii="宋体" w:hAnsi="宋体" w:cs="宋体"/>
          <w:sz w:val="24"/>
        </w:rPr>
        <w:br w:type="textWrapping"/>
      </w:r>
      <w:r>
        <w:rPr>
          <w:rFonts w:hint="eastAsia" w:ascii="宋体" w:hAnsi="宋体" w:cs="宋体"/>
          <w:sz w:val="24"/>
        </w:rPr>
        <w:t>（1）开标时，投标文件中的开标一览表（投标一览表）内容与投标文件中相应内容不一致的，以开标一览表（投标一览表）为准；</w:t>
      </w:r>
      <w:r>
        <w:rPr>
          <w:rFonts w:hint="eastAsia" w:ascii="宋体" w:hAnsi="宋体" w:cs="宋体"/>
          <w:sz w:val="24"/>
        </w:rPr>
        <w:br w:type="textWrapping"/>
      </w:r>
      <w:r>
        <w:rPr>
          <w:rFonts w:hint="eastAsia" w:ascii="宋体" w:hAnsi="宋体" w:cs="宋体"/>
          <w:sz w:val="24"/>
        </w:rPr>
        <w:t>（2）如果投标文件的大写金额和小写金额不一致，以大写的金额为准；</w:t>
      </w:r>
      <w:r>
        <w:rPr>
          <w:rFonts w:hint="eastAsia" w:ascii="宋体" w:hAnsi="宋体" w:cs="宋体"/>
          <w:sz w:val="24"/>
        </w:rPr>
        <w:br w:type="textWrapping"/>
      </w:r>
      <w:r>
        <w:rPr>
          <w:rFonts w:hint="eastAsia" w:ascii="宋体" w:hAnsi="宋体" w:cs="宋体"/>
          <w:sz w:val="24"/>
        </w:rPr>
        <w:t>（3）当单价金额小数点有明显错位的，应以总价为准，并修正单价；</w:t>
      </w:r>
      <w:r>
        <w:rPr>
          <w:rFonts w:hint="eastAsia" w:ascii="宋体" w:hAnsi="宋体" w:cs="宋体"/>
          <w:sz w:val="24"/>
        </w:rPr>
        <w:br w:type="textWrapping"/>
      </w:r>
      <w:r>
        <w:rPr>
          <w:rFonts w:hint="eastAsia" w:ascii="宋体" w:hAnsi="宋体" w:cs="宋体"/>
          <w:sz w:val="24"/>
        </w:rPr>
        <w:t>（4）总价金额与单价汇总金额不一致的，以单价金额计算结果为准；</w:t>
      </w:r>
      <w:r>
        <w:rPr>
          <w:rFonts w:hint="eastAsia" w:ascii="宋体" w:hAnsi="宋体" w:cs="宋体"/>
          <w:sz w:val="24"/>
        </w:rPr>
        <w:br w:type="textWrapping"/>
      </w:r>
      <w:r>
        <w:rPr>
          <w:rFonts w:hint="eastAsia" w:ascii="宋体" w:hAnsi="宋体" w:cs="宋体"/>
          <w:sz w:val="24"/>
        </w:rPr>
        <w:t>（5）同时出现两种以上不一致的，按前款规定的顺序修正。</w:t>
      </w:r>
    </w:p>
    <w:p>
      <w:pPr>
        <w:numPr>
          <w:ilvl w:val="0"/>
          <w:numId w:val="37"/>
        </w:numPr>
        <w:tabs>
          <w:tab w:val="left" w:pos="840"/>
        </w:tabs>
        <w:adjustRightInd w:val="0"/>
        <w:snapToGrid w:val="0"/>
        <w:spacing w:line="360" w:lineRule="auto"/>
        <w:ind w:left="825" w:hanging="825"/>
        <w:rPr>
          <w:rFonts w:ascii="宋体" w:hAnsi="宋体" w:cs="宋体"/>
          <w:sz w:val="24"/>
        </w:rPr>
      </w:pPr>
      <w:r>
        <w:rPr>
          <w:rFonts w:hint="eastAsia" w:ascii="宋体" w:hAnsi="宋体" w:cs="宋体"/>
          <w:sz w:val="24"/>
        </w:rPr>
        <w:t>评标委员会将按上述修正错误的方法调整投标文件中的投标报价，调整后的价格应对投标人具有约束力。如果投标人不接受修正后的价格，则其投标将被拒绝或作投标无效处理。</w:t>
      </w:r>
    </w:p>
    <w:p>
      <w:pPr>
        <w:numPr>
          <w:ilvl w:val="0"/>
          <w:numId w:val="37"/>
        </w:numPr>
        <w:tabs>
          <w:tab w:val="left" w:pos="840"/>
        </w:tabs>
        <w:adjustRightInd w:val="0"/>
        <w:snapToGrid w:val="0"/>
        <w:spacing w:line="360" w:lineRule="auto"/>
        <w:ind w:left="825" w:hanging="825"/>
        <w:rPr>
          <w:rFonts w:ascii="宋体" w:hAnsi="宋体" w:cs="宋体"/>
          <w:sz w:val="24"/>
        </w:rPr>
      </w:pPr>
      <w:r>
        <w:rPr>
          <w:rFonts w:hint="eastAsia" w:ascii="宋体" w:hAnsi="宋体" w:cs="宋体"/>
          <w:sz w:val="24"/>
        </w:rPr>
        <w:t>评标委员会将允许修正投标文件中不构成重大偏离的，微小的，非正规的，不一致的或不规则的地方，但这些修正不能影响任何投标人相应的名次排列。</w:t>
      </w:r>
    </w:p>
    <w:p>
      <w:pPr>
        <w:numPr>
          <w:ilvl w:val="0"/>
          <w:numId w:val="37"/>
        </w:numPr>
        <w:tabs>
          <w:tab w:val="left" w:pos="840"/>
        </w:tabs>
        <w:adjustRightInd w:val="0"/>
        <w:snapToGrid w:val="0"/>
        <w:spacing w:line="312" w:lineRule="auto"/>
        <w:ind w:left="825" w:hanging="825"/>
        <w:rPr>
          <w:rFonts w:ascii="宋体" w:hAnsi="宋体" w:cs="宋体"/>
          <w:sz w:val="24"/>
        </w:rPr>
      </w:pPr>
      <w:r>
        <w:rPr>
          <w:rFonts w:hint="eastAsia" w:ascii="宋体" w:hAnsi="宋体" w:cs="宋体"/>
          <w:sz w:val="24"/>
        </w:rPr>
        <w:t>参照有关法律法规和依据招标文件的有关规定，公开招标方式如出现下列情况之一的，应予以投标无效：</w:t>
      </w:r>
      <w:r>
        <w:rPr>
          <w:rFonts w:hint="eastAsia" w:ascii="宋体" w:hAnsi="宋体" w:cs="宋体"/>
          <w:sz w:val="24"/>
        </w:rPr>
        <w:br w:type="textWrapping"/>
      </w:r>
      <w:r>
        <w:rPr>
          <w:rFonts w:hint="eastAsia" w:ascii="宋体" w:hAnsi="宋体" w:cs="宋体"/>
          <w:sz w:val="24"/>
        </w:rPr>
        <w:t>（1）符合招标文件规定的资格条件的投标人或者对招标文件作实质响应的投标人不足三家的；</w:t>
      </w:r>
      <w:r>
        <w:rPr>
          <w:rFonts w:hint="eastAsia" w:ascii="宋体" w:hAnsi="宋体" w:cs="宋体"/>
          <w:sz w:val="24"/>
        </w:rPr>
        <w:br w:type="textWrapping"/>
      </w:r>
      <w:r>
        <w:rPr>
          <w:rFonts w:hint="eastAsia" w:ascii="宋体" w:hAnsi="宋体" w:cs="宋体"/>
          <w:sz w:val="24"/>
        </w:rPr>
        <w:t>（2）出现影响采购公正的违法、违规行为的；</w:t>
      </w:r>
      <w:r>
        <w:rPr>
          <w:rFonts w:hint="eastAsia" w:ascii="宋体" w:hAnsi="宋体" w:cs="宋体"/>
          <w:sz w:val="24"/>
        </w:rPr>
        <w:br w:type="textWrapping"/>
      </w:r>
      <w:r>
        <w:rPr>
          <w:rFonts w:hint="eastAsia" w:ascii="宋体" w:hAnsi="宋体" w:cs="宋体"/>
          <w:sz w:val="24"/>
        </w:rPr>
        <w:t>（3）投标人的报价均超过采购人项目采购预算，采购人不能支付的；</w:t>
      </w:r>
      <w:r>
        <w:rPr>
          <w:rFonts w:hint="eastAsia" w:ascii="宋体" w:hAnsi="宋体" w:cs="宋体"/>
          <w:sz w:val="24"/>
        </w:rPr>
        <w:br w:type="textWrapping"/>
      </w:r>
      <w:r>
        <w:rPr>
          <w:rFonts w:hint="eastAsia" w:ascii="宋体" w:hAnsi="宋体" w:cs="宋体"/>
          <w:sz w:val="24"/>
        </w:rPr>
        <w:t>（4）因重大变故，采购任务取消的。</w:t>
      </w:r>
    </w:p>
    <w:p>
      <w:pPr>
        <w:numPr>
          <w:ilvl w:val="0"/>
          <w:numId w:val="36"/>
        </w:numPr>
        <w:tabs>
          <w:tab w:val="left" w:pos="840"/>
        </w:tabs>
        <w:adjustRightInd w:val="0"/>
        <w:snapToGrid w:val="0"/>
        <w:spacing w:line="360" w:lineRule="auto"/>
        <w:ind w:left="825" w:hanging="825"/>
        <w:outlineLvl w:val="4"/>
        <w:rPr>
          <w:rFonts w:ascii="宋体" w:hAnsi="宋体" w:cs="宋体"/>
          <w:b/>
          <w:bCs/>
          <w:sz w:val="24"/>
        </w:rPr>
      </w:pPr>
      <w:r>
        <w:rPr>
          <w:rFonts w:hint="eastAsia" w:ascii="宋体" w:hAnsi="宋体" w:cs="宋体"/>
          <w:b/>
          <w:bCs/>
          <w:sz w:val="24"/>
        </w:rPr>
        <w:t>澄清有关问题</w:t>
      </w:r>
      <w:r>
        <w:rPr>
          <w:rFonts w:hint="eastAsia" w:ascii="宋体" w:hAnsi="宋体" w:cs="宋体"/>
          <w:b/>
          <w:bCs/>
          <w:sz w:val="24"/>
        </w:rPr>
        <w:br w:type="textWrapping"/>
      </w:r>
      <w:r>
        <w:rPr>
          <w:rFonts w:hint="eastAsia" w:ascii="宋体" w:hAnsi="宋体" w:cs="宋体"/>
          <w:sz w:val="24"/>
        </w:rPr>
        <w:t>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pPr>
        <w:numPr>
          <w:ilvl w:val="0"/>
          <w:numId w:val="36"/>
        </w:numPr>
        <w:tabs>
          <w:tab w:val="left" w:pos="840"/>
        </w:tabs>
        <w:adjustRightInd w:val="0"/>
        <w:snapToGrid w:val="0"/>
        <w:spacing w:line="360" w:lineRule="auto"/>
        <w:ind w:left="825" w:hanging="825"/>
        <w:outlineLvl w:val="4"/>
        <w:rPr>
          <w:rFonts w:ascii="宋体" w:hAnsi="宋体" w:cs="宋体"/>
          <w:b/>
          <w:bCs/>
          <w:sz w:val="24"/>
        </w:rPr>
      </w:pPr>
      <w:r>
        <w:rPr>
          <w:rFonts w:hint="eastAsia" w:ascii="宋体" w:hAnsi="宋体" w:cs="宋体"/>
          <w:b/>
          <w:bCs/>
          <w:sz w:val="24"/>
        </w:rPr>
        <w:t>比较与评价</w:t>
      </w:r>
      <w:r>
        <w:rPr>
          <w:rFonts w:hint="eastAsia" w:ascii="宋体" w:hAnsi="宋体" w:cs="宋体"/>
          <w:b/>
          <w:bCs/>
          <w:sz w:val="24"/>
        </w:rPr>
        <w:br w:type="textWrapping"/>
      </w:r>
      <w:r>
        <w:rPr>
          <w:rFonts w:hint="eastAsia" w:ascii="宋体" w:hAnsi="宋体" w:cs="宋体"/>
          <w:sz w:val="24"/>
        </w:rPr>
        <w:t>按招标文件中规定的评审方法和标准，对资格性审查和符合性审查合格的投标文件进行商务和技术评估，综合比较与评价。</w:t>
      </w:r>
    </w:p>
    <w:p>
      <w:pPr>
        <w:numPr>
          <w:ilvl w:val="0"/>
          <w:numId w:val="36"/>
        </w:numPr>
        <w:tabs>
          <w:tab w:val="left" w:pos="840"/>
        </w:tabs>
        <w:adjustRightInd w:val="0"/>
        <w:snapToGrid w:val="0"/>
        <w:spacing w:line="360" w:lineRule="auto"/>
        <w:ind w:left="825" w:hanging="825"/>
        <w:outlineLvl w:val="4"/>
        <w:rPr>
          <w:rFonts w:ascii="宋体" w:hAnsi="宋体" w:cs="宋体"/>
          <w:b/>
          <w:bCs/>
          <w:sz w:val="24"/>
        </w:rPr>
      </w:pPr>
      <w:r>
        <w:rPr>
          <w:rFonts w:hint="eastAsia" w:ascii="宋体" w:hAnsi="宋体" w:cs="宋体"/>
          <w:b/>
          <w:bCs/>
          <w:sz w:val="24"/>
        </w:rPr>
        <w:t>推荐中标候选供应商名单</w:t>
      </w:r>
      <w:r>
        <w:rPr>
          <w:rFonts w:hint="eastAsia" w:ascii="宋体" w:hAnsi="宋体" w:cs="宋体"/>
          <w:b/>
          <w:bCs/>
          <w:sz w:val="24"/>
        </w:rPr>
        <w:br w:type="textWrapping"/>
      </w:r>
      <w:r>
        <w:rPr>
          <w:rFonts w:hint="eastAsia" w:ascii="宋体" w:hAnsi="宋体" w:cs="宋体"/>
          <w:sz w:val="24"/>
        </w:rPr>
        <w:t>候选中标供应商（中标候选人）数量应当根据采购需要确定。评标委员会按招标文件要求推荐候选中标供应商（中标候选人）。</w:t>
      </w:r>
    </w:p>
    <w:p>
      <w:pPr>
        <w:numPr>
          <w:ilvl w:val="0"/>
          <w:numId w:val="36"/>
        </w:numPr>
        <w:tabs>
          <w:tab w:val="left" w:pos="840"/>
        </w:tabs>
        <w:adjustRightInd w:val="0"/>
        <w:snapToGrid w:val="0"/>
        <w:spacing w:line="360" w:lineRule="auto"/>
        <w:ind w:left="825" w:hanging="825"/>
        <w:outlineLvl w:val="4"/>
        <w:rPr>
          <w:rFonts w:ascii="宋体" w:hAnsi="宋体" w:cs="宋体"/>
          <w:b/>
          <w:bCs/>
          <w:sz w:val="24"/>
        </w:rPr>
      </w:pPr>
      <w:r>
        <w:rPr>
          <w:rFonts w:hint="eastAsia" w:ascii="宋体" w:hAnsi="宋体" w:cs="宋体"/>
          <w:b/>
          <w:bCs/>
          <w:sz w:val="24"/>
        </w:rPr>
        <w:t>编写评审报告</w:t>
      </w:r>
      <w:r>
        <w:rPr>
          <w:rFonts w:hint="eastAsia" w:ascii="宋体" w:hAnsi="宋体" w:cs="宋体"/>
          <w:b/>
          <w:bCs/>
          <w:sz w:val="24"/>
        </w:rPr>
        <w:br w:type="textWrapping"/>
      </w:r>
      <w:r>
        <w:rPr>
          <w:rFonts w:hint="eastAsia" w:ascii="宋体" w:hAnsi="宋体" w:cs="宋体"/>
          <w:sz w:val="24"/>
        </w:rPr>
        <w:t>评审报告是评标委员会根据全体评审成员签字的原始评审记录和评审结果编写的报告，其主要内容包括：</w:t>
      </w:r>
      <w:r>
        <w:rPr>
          <w:rFonts w:hint="eastAsia" w:ascii="宋体" w:hAnsi="宋体" w:cs="宋体"/>
          <w:sz w:val="24"/>
        </w:rPr>
        <w:br w:type="textWrapping"/>
      </w:r>
      <w:r>
        <w:rPr>
          <w:rFonts w:hint="eastAsia" w:ascii="宋体" w:hAnsi="宋体" w:cs="宋体"/>
          <w:sz w:val="24"/>
        </w:rPr>
        <w:t>1）招标公告刊登的媒体名称、开标日期和地点；</w:t>
      </w:r>
      <w:r>
        <w:rPr>
          <w:rFonts w:hint="eastAsia" w:ascii="宋体" w:hAnsi="宋体" w:cs="宋体"/>
          <w:sz w:val="24"/>
        </w:rPr>
        <w:br w:type="textWrapping"/>
      </w:r>
      <w:r>
        <w:rPr>
          <w:rFonts w:hint="eastAsia" w:ascii="宋体" w:hAnsi="宋体" w:cs="宋体"/>
          <w:sz w:val="24"/>
        </w:rPr>
        <w:t>2）购买招标文件的投标人名单和评标委员会成员名单；</w:t>
      </w:r>
      <w:r>
        <w:rPr>
          <w:rFonts w:hint="eastAsia" w:ascii="宋体" w:hAnsi="宋体" w:cs="宋体"/>
          <w:sz w:val="24"/>
        </w:rPr>
        <w:br w:type="textWrapping"/>
      </w:r>
      <w:r>
        <w:rPr>
          <w:rFonts w:hint="eastAsia" w:ascii="宋体" w:hAnsi="宋体" w:cs="宋体"/>
          <w:sz w:val="24"/>
        </w:rPr>
        <w:t>3）评审方法和标准；</w:t>
      </w:r>
      <w:r>
        <w:rPr>
          <w:rFonts w:hint="eastAsia" w:ascii="宋体" w:hAnsi="宋体" w:cs="宋体"/>
          <w:sz w:val="24"/>
        </w:rPr>
        <w:br w:type="textWrapping"/>
      </w:r>
      <w:r>
        <w:rPr>
          <w:rFonts w:hint="eastAsia" w:ascii="宋体" w:hAnsi="宋体" w:cs="宋体"/>
          <w:sz w:val="24"/>
        </w:rPr>
        <w:t>4）开标记录和评审情况及说明，包括投标无效投标人名单及原因；</w:t>
      </w:r>
      <w:r>
        <w:rPr>
          <w:rFonts w:hint="eastAsia" w:ascii="宋体" w:hAnsi="宋体" w:cs="宋体"/>
          <w:sz w:val="24"/>
        </w:rPr>
        <w:br w:type="textWrapping"/>
      </w:r>
      <w:r>
        <w:rPr>
          <w:rFonts w:hint="eastAsia" w:ascii="宋体" w:hAnsi="宋体" w:cs="宋体"/>
          <w:sz w:val="24"/>
        </w:rPr>
        <w:t>5）评审结果和候选中标供应商（中标候选人）排序表；</w:t>
      </w:r>
      <w:r>
        <w:rPr>
          <w:rFonts w:hint="eastAsia" w:ascii="宋体" w:hAnsi="宋体" w:cs="宋体"/>
          <w:sz w:val="24"/>
        </w:rPr>
        <w:br w:type="textWrapping"/>
      </w:r>
      <w:r>
        <w:rPr>
          <w:rFonts w:hint="eastAsia" w:ascii="宋体" w:hAnsi="宋体" w:cs="宋体"/>
          <w:sz w:val="24"/>
        </w:rPr>
        <w:t>6）评标委员会的授标建议</w:t>
      </w:r>
      <w:r>
        <w:rPr>
          <w:rFonts w:hint="eastAsia" w:ascii="宋体" w:hAnsi="宋体" w:cs="宋体"/>
          <w:b/>
          <w:bCs/>
          <w:sz w:val="24"/>
        </w:rPr>
        <w:t>。</w:t>
      </w:r>
    </w:p>
    <w:p>
      <w:pPr>
        <w:numPr>
          <w:ilvl w:val="0"/>
          <w:numId w:val="8"/>
        </w:numPr>
        <w:adjustRightInd w:val="0"/>
        <w:snapToGrid w:val="0"/>
        <w:spacing w:line="360" w:lineRule="auto"/>
        <w:outlineLvl w:val="3"/>
        <w:rPr>
          <w:rFonts w:ascii="宋体" w:hAnsi="宋体" w:cs="宋体"/>
          <w:b/>
          <w:bCs/>
          <w:sz w:val="24"/>
        </w:rPr>
      </w:pPr>
      <w:r>
        <w:rPr>
          <w:rFonts w:hint="eastAsia" w:ascii="宋体" w:hAnsi="宋体" w:cs="宋体"/>
          <w:b/>
          <w:bCs/>
          <w:sz w:val="24"/>
        </w:rPr>
        <w:t>是否评定分离（详见《投标人须知前附表》）</w:t>
      </w:r>
    </w:p>
    <w:p>
      <w:pPr>
        <w:numPr>
          <w:ilvl w:val="0"/>
          <w:numId w:val="38"/>
        </w:numPr>
        <w:adjustRightInd w:val="0"/>
        <w:snapToGrid w:val="0"/>
        <w:spacing w:line="360" w:lineRule="auto"/>
        <w:ind w:left="825" w:hanging="825"/>
        <w:outlineLvl w:val="4"/>
        <w:rPr>
          <w:rFonts w:ascii="宋体" w:hAnsi="宋体" w:cs="宋体"/>
          <w:b/>
          <w:bCs/>
          <w:sz w:val="24"/>
        </w:rPr>
      </w:pPr>
      <w:r>
        <w:rPr>
          <w:rFonts w:hint="eastAsia" w:ascii="宋体" w:hAnsi="宋体" w:cs="宋体"/>
          <w:b/>
          <w:bCs/>
          <w:sz w:val="24"/>
        </w:rPr>
        <w:t>评定分离</w:t>
      </w:r>
      <w:r>
        <w:rPr>
          <w:rFonts w:hint="eastAsia" w:ascii="宋体" w:hAnsi="宋体" w:cs="宋体"/>
          <w:b/>
          <w:bCs/>
          <w:sz w:val="24"/>
        </w:rPr>
        <w:br w:type="textWrapping"/>
      </w:r>
      <w:r>
        <w:rPr>
          <w:rFonts w:hint="eastAsia" w:ascii="宋体" w:hAnsi="宋体" w:cs="宋体"/>
          <w:sz w:val="24"/>
        </w:rPr>
        <w:t>招标人根据评标定标分离的原则在评标委员会推荐的候选中标供应商（中标候选人）范围内确定中标供应商（中标人）。参照《深圳市政府采购评标定标分离管理办法》的有关规定，采用评定分离的政府采购项目，采用综合评分法评标，自定法定标。</w:t>
      </w:r>
    </w:p>
    <w:p>
      <w:pPr>
        <w:pStyle w:val="7"/>
        <w:numPr>
          <w:ilvl w:val="0"/>
          <w:numId w:val="39"/>
        </w:numPr>
        <w:tabs>
          <w:tab w:val="left" w:pos="0"/>
          <w:tab w:val="left" w:pos="397"/>
          <w:tab w:val="left" w:pos="840"/>
        </w:tabs>
        <w:spacing w:line="360" w:lineRule="auto"/>
        <w:ind w:left="0" w:firstLine="12"/>
        <w:outlineLvl w:val="5"/>
        <w:rPr>
          <w:rFonts w:ascii="宋体" w:hAnsi="宋体" w:cs="宋体"/>
          <w:b/>
          <w:bCs/>
        </w:rPr>
      </w:pPr>
      <w:r>
        <w:rPr>
          <w:rFonts w:hint="eastAsia" w:ascii="宋体" w:hAnsi="宋体" w:cs="宋体"/>
          <w:b/>
          <w:bCs/>
        </w:rPr>
        <w:t>适用评定分离的评标方法。</w:t>
      </w:r>
    </w:p>
    <w:p>
      <w:pPr>
        <w:pStyle w:val="7"/>
        <w:tabs>
          <w:tab w:val="left" w:pos="840"/>
          <w:tab w:val="left" w:pos="1260"/>
        </w:tabs>
        <w:spacing w:line="360" w:lineRule="auto"/>
        <w:ind w:left="1260" w:firstLine="0"/>
        <w:rPr>
          <w:rFonts w:ascii="宋体" w:hAnsi="宋体" w:cs="宋体"/>
        </w:rPr>
      </w:pPr>
      <w:r>
        <w:rPr>
          <w:rFonts w:hint="eastAsia" w:ascii="宋体" w:hAnsi="宋体" w:cs="宋体"/>
          <w:b/>
          <w:bCs/>
        </w:rPr>
        <w:t>综合评分法。</w:t>
      </w:r>
      <w:r>
        <w:rPr>
          <w:rFonts w:hint="eastAsia" w:ascii="宋体" w:hAnsi="宋体" w:cs="宋体"/>
        </w:rPr>
        <w:t>评标委员会按评审后得分由高到低顺序排列。得分相同的，按投标报价由低到高顺序排列。得分且投标报价相同的并列。投标文件满足招标文件全部实质性要求，且按照评审因素的量化指标评审得分最高的前3名投标人为候选中标供应商（中标候选人）。</w:t>
      </w:r>
    </w:p>
    <w:p>
      <w:pPr>
        <w:pStyle w:val="20"/>
        <w:tabs>
          <w:tab w:val="left" w:pos="840"/>
        </w:tabs>
        <w:spacing w:before="0" w:beforeAutospacing="0" w:after="0" w:afterAutospacing="0" w:line="360" w:lineRule="auto"/>
        <w:rPr>
          <w:rFonts w:hint="default" w:cs="宋体"/>
          <w:kern w:val="2"/>
        </w:rPr>
      </w:pPr>
    </w:p>
    <w:p>
      <w:pPr>
        <w:pStyle w:val="7"/>
        <w:numPr>
          <w:ilvl w:val="0"/>
          <w:numId w:val="39"/>
        </w:numPr>
        <w:tabs>
          <w:tab w:val="left" w:pos="0"/>
          <w:tab w:val="left" w:pos="397"/>
          <w:tab w:val="left" w:pos="840"/>
        </w:tabs>
        <w:spacing w:line="360" w:lineRule="auto"/>
        <w:ind w:left="0" w:firstLine="12"/>
        <w:outlineLvl w:val="5"/>
        <w:rPr>
          <w:rFonts w:ascii="宋体" w:hAnsi="宋体" w:cs="宋体"/>
          <w:b/>
          <w:bCs/>
        </w:rPr>
      </w:pPr>
      <w:r>
        <w:rPr>
          <w:rFonts w:hint="eastAsia" w:ascii="宋体" w:hAnsi="宋体" w:cs="宋体"/>
          <w:b/>
          <w:bCs/>
        </w:rPr>
        <w:t>适用评定分离的定标方法。</w:t>
      </w:r>
    </w:p>
    <w:p>
      <w:pPr>
        <w:pStyle w:val="7"/>
        <w:tabs>
          <w:tab w:val="left" w:pos="840"/>
          <w:tab w:val="left" w:pos="1260"/>
        </w:tabs>
        <w:spacing w:line="360" w:lineRule="auto"/>
        <w:ind w:left="1260" w:firstLine="422"/>
        <w:rPr>
          <w:rFonts w:ascii="宋体" w:hAnsi="宋体" w:cs="宋体"/>
        </w:rPr>
      </w:pPr>
      <w:r>
        <w:rPr>
          <w:rFonts w:hint="eastAsia" w:ascii="宋体" w:hAnsi="宋体" w:cs="宋体"/>
          <w:b/>
          <w:bCs/>
        </w:rPr>
        <w:t>自定法。</w:t>
      </w:r>
      <w:r>
        <w:rPr>
          <w:rFonts w:hint="eastAsia" w:ascii="宋体" w:hAnsi="宋体" w:cs="宋体"/>
        </w:rPr>
        <w:t>是指采购人组织定标委员会，由定标委员会在候选中标供应商（中标候选人）中确定中标供应商（中标人）。采用自定法定标的项目，定标委员会的组成、定标规则、定标流程等规定详见《深圳市政府采购评标定标分离管理办法》。</w:t>
      </w:r>
    </w:p>
    <w:p>
      <w:pPr>
        <w:pStyle w:val="7"/>
        <w:ind w:firstLine="422"/>
        <w:rPr>
          <w:rFonts w:ascii="宋体" w:hAnsi="宋体" w:cs="宋体"/>
          <w:b/>
          <w:bCs/>
        </w:rPr>
      </w:pPr>
    </w:p>
    <w:p>
      <w:pPr>
        <w:numPr>
          <w:ilvl w:val="0"/>
          <w:numId w:val="38"/>
        </w:numPr>
        <w:adjustRightInd w:val="0"/>
        <w:snapToGrid w:val="0"/>
        <w:spacing w:line="360" w:lineRule="auto"/>
        <w:ind w:left="825" w:hanging="825"/>
        <w:outlineLvl w:val="4"/>
        <w:rPr>
          <w:rFonts w:ascii="宋体" w:hAnsi="宋体" w:cs="宋体"/>
          <w:b/>
          <w:bCs/>
          <w:sz w:val="24"/>
        </w:rPr>
      </w:pPr>
      <w:r>
        <w:rPr>
          <w:rFonts w:hint="eastAsia" w:ascii="宋体" w:hAnsi="宋体" w:cs="宋体"/>
          <w:b/>
          <w:bCs/>
          <w:sz w:val="24"/>
        </w:rPr>
        <w:t>非评定分离（即评定一体）。</w:t>
      </w:r>
      <w:r>
        <w:rPr>
          <w:rFonts w:hint="eastAsia" w:ascii="宋体" w:hAnsi="宋体" w:cs="宋体"/>
          <w:b/>
          <w:bCs/>
          <w:sz w:val="24"/>
        </w:rPr>
        <w:br w:type="textWrapping"/>
      </w:r>
      <w:r>
        <w:rPr>
          <w:rFonts w:hint="eastAsia" w:ascii="宋体" w:hAnsi="宋体" w:cs="宋体"/>
          <w:sz w:val="24"/>
        </w:rPr>
        <w:t>采购人授权评审委员会确定中标供应商（中标人），对评审委员会根据授权确定的中标供应商（中标人），采购人应当予以确认。采用非评定分离的采购项目，评标委员会应当采用综合评分法或者最低价法按顺序确定中标供应商（中标人）。</w:t>
      </w:r>
    </w:p>
    <w:p>
      <w:pPr>
        <w:numPr>
          <w:ilvl w:val="0"/>
          <w:numId w:val="8"/>
        </w:numPr>
        <w:adjustRightInd w:val="0"/>
        <w:snapToGrid w:val="0"/>
        <w:spacing w:line="360" w:lineRule="auto"/>
        <w:outlineLvl w:val="3"/>
        <w:rPr>
          <w:rFonts w:ascii="宋体" w:hAnsi="宋体" w:cs="宋体"/>
          <w:b/>
          <w:bCs/>
          <w:sz w:val="24"/>
        </w:rPr>
      </w:pPr>
      <w:r>
        <w:rPr>
          <w:rFonts w:hint="eastAsia" w:ascii="宋体" w:hAnsi="宋体" w:cs="宋体"/>
          <w:b/>
          <w:bCs/>
          <w:sz w:val="24"/>
        </w:rPr>
        <w:t>适用非评定分离（即评定一体）评标方法</w:t>
      </w:r>
    </w:p>
    <w:p>
      <w:pPr>
        <w:pStyle w:val="20"/>
        <w:numPr>
          <w:ilvl w:val="0"/>
          <w:numId w:val="40"/>
        </w:numPr>
        <w:tabs>
          <w:tab w:val="left" w:pos="420"/>
          <w:tab w:val="left" w:pos="840"/>
        </w:tabs>
        <w:spacing w:before="0" w:beforeAutospacing="0" w:after="0" w:afterAutospacing="0" w:line="360" w:lineRule="auto"/>
        <w:ind w:left="834" w:hanging="834"/>
        <w:rPr>
          <w:rFonts w:hint="default" w:cs="宋体"/>
          <w:b/>
        </w:rPr>
      </w:pPr>
      <w:r>
        <w:rPr>
          <w:rFonts w:cs="宋体"/>
          <w:b/>
        </w:rPr>
        <w:t>综合评分法。</w:t>
      </w:r>
      <w:r>
        <w:rPr>
          <w:rFonts w:cs="宋体"/>
          <w:bCs/>
        </w:rPr>
        <w:t>是指投标文件满足招标文件全部实质性要求，且按照评审因素的量化指标评审得分最高的投标人为第一</w:t>
      </w:r>
      <w:r>
        <w:rPr>
          <w:rFonts w:cs="宋体"/>
          <w:kern w:val="2"/>
        </w:rPr>
        <w:t>候选中标供应商</w:t>
      </w:r>
      <w:r>
        <w:rPr>
          <w:rFonts w:cs="宋体"/>
        </w:rPr>
        <w:t>（中标候选人）、</w:t>
      </w:r>
      <w:r>
        <w:rPr>
          <w:rFonts w:cs="宋体"/>
          <w:bCs/>
        </w:rPr>
        <w:t>评审得分第二高的投标人为第二</w:t>
      </w:r>
      <w:r>
        <w:rPr>
          <w:rFonts w:cs="宋体"/>
          <w:kern w:val="2"/>
        </w:rPr>
        <w:t>候选中标供应商</w:t>
      </w:r>
      <w:r>
        <w:rPr>
          <w:rFonts w:cs="宋体"/>
        </w:rPr>
        <w:t>（中标候选人）</w:t>
      </w:r>
      <w:r>
        <w:rPr>
          <w:rFonts w:cs="宋体"/>
          <w:bCs/>
        </w:rPr>
        <w:t>的评标方法，</w:t>
      </w:r>
      <w:r>
        <w:rPr>
          <w:rFonts w:cs="宋体"/>
          <w:kern w:val="2"/>
        </w:rPr>
        <w:t>候选中标供应商</w:t>
      </w:r>
      <w:r>
        <w:rPr>
          <w:rFonts w:cs="宋体"/>
        </w:rPr>
        <w:t>（中标候选人）名单以专用条款的数量规定以此类推</w:t>
      </w:r>
      <w:r>
        <w:rPr>
          <w:rFonts w:cs="宋体"/>
          <w:bCs/>
        </w:rPr>
        <w:t>。</w:t>
      </w:r>
    </w:p>
    <w:p>
      <w:pPr>
        <w:numPr>
          <w:ilvl w:val="0"/>
          <w:numId w:val="41"/>
        </w:numPr>
        <w:tabs>
          <w:tab w:val="left" w:pos="840"/>
          <w:tab w:val="left" w:pos="850"/>
        </w:tabs>
        <w:adjustRightInd w:val="0"/>
        <w:snapToGrid w:val="0"/>
        <w:spacing w:line="360" w:lineRule="auto"/>
        <w:ind w:left="825" w:right="26" w:hanging="825"/>
        <w:rPr>
          <w:rFonts w:ascii="宋体" w:hAnsi="宋体" w:cs="宋体"/>
          <w:kern w:val="0"/>
          <w:sz w:val="24"/>
        </w:rPr>
      </w:pPr>
      <w:r>
        <w:rPr>
          <w:rFonts w:hint="eastAsia" w:ascii="宋体" w:hAnsi="宋体" w:cs="宋体"/>
          <w:kern w:val="0"/>
          <w:sz w:val="24"/>
        </w:rPr>
        <w:t>采用“综合评分法”以包为单位进行评审的项目。评标委员会将按照招标文件的有关规定和有关法律法规的规定，本着公平、公正、科学、择优的原则，对初审合格的投标进行各方面的综合评议。每个评委独立评分，所有评委评分的算术平均值， 加上以招标文件规定的方法计算得出的价格分（资格、预选等有特殊规定的无价格分评审的项目除外），即为每个投标人的最终得分。评委评分可保留2位小数，价格分（资格、预选等有特殊规定的无价格分评审的项目除外）和评审最终得分保留2位小数。</w:t>
      </w:r>
    </w:p>
    <w:p>
      <w:pPr>
        <w:pStyle w:val="20"/>
        <w:numPr>
          <w:ilvl w:val="0"/>
          <w:numId w:val="40"/>
        </w:numPr>
        <w:tabs>
          <w:tab w:val="left" w:pos="420"/>
          <w:tab w:val="left" w:pos="840"/>
        </w:tabs>
        <w:spacing w:before="0" w:beforeAutospacing="0" w:after="0" w:afterAutospacing="0" w:line="360" w:lineRule="auto"/>
        <w:ind w:left="834" w:hanging="834"/>
        <w:rPr>
          <w:rFonts w:hint="default" w:cs="宋体"/>
          <w:b/>
        </w:rPr>
      </w:pPr>
      <w:r>
        <w:rPr>
          <w:rFonts w:cs="宋体"/>
          <w:b/>
        </w:rPr>
        <w:t>最低价法，</w:t>
      </w:r>
      <w:r>
        <w:rPr>
          <w:rFonts w:cs="宋体"/>
        </w:rPr>
        <w:t>是指投标文件满足招标文件全部实质性要求，且投标报价最低的投标人为</w:t>
      </w:r>
      <w:r>
        <w:rPr>
          <w:rFonts w:cs="宋体"/>
          <w:kern w:val="2"/>
        </w:rPr>
        <w:t>候选中标供应商</w:t>
      </w:r>
      <w:r>
        <w:rPr>
          <w:rFonts w:cs="宋体"/>
        </w:rPr>
        <w:t>（中标候选人）的评标方法。</w:t>
      </w:r>
    </w:p>
    <w:p>
      <w:pPr>
        <w:pStyle w:val="20"/>
        <w:numPr>
          <w:ilvl w:val="0"/>
          <w:numId w:val="40"/>
        </w:numPr>
        <w:tabs>
          <w:tab w:val="left" w:pos="420"/>
          <w:tab w:val="left" w:pos="840"/>
        </w:tabs>
        <w:spacing w:before="0" w:beforeAutospacing="0" w:after="0" w:afterAutospacing="0" w:line="360" w:lineRule="auto"/>
        <w:ind w:left="834" w:hanging="834"/>
        <w:outlineLvl w:val="1"/>
        <w:rPr>
          <w:rFonts w:hint="default" w:cs="宋体"/>
          <w:b/>
        </w:rPr>
      </w:pPr>
      <w:r>
        <w:rPr>
          <w:rFonts w:cs="宋体"/>
          <w:b/>
        </w:rPr>
        <w:t>法律、法规规定的其他评审方法。</w:t>
      </w:r>
    </w:p>
    <w:p>
      <w:pPr>
        <w:pStyle w:val="21"/>
        <w:numPr>
          <w:ilvl w:val="0"/>
          <w:numId w:val="42"/>
        </w:numPr>
        <w:spacing w:after="240"/>
        <w:outlineLvl w:val="2"/>
        <w:rPr>
          <w:rFonts w:ascii="宋体" w:hAnsi="宋体" w:cs="宋体"/>
        </w:rPr>
      </w:pPr>
      <w:r>
        <w:rPr>
          <w:rFonts w:hint="eastAsia" w:ascii="宋体" w:hAnsi="宋体" w:cs="宋体"/>
        </w:rPr>
        <w:t>授予合同</w:t>
      </w:r>
    </w:p>
    <w:p/>
    <w:p>
      <w:pPr>
        <w:numPr>
          <w:ilvl w:val="0"/>
          <w:numId w:val="8"/>
        </w:numPr>
        <w:adjustRightInd w:val="0"/>
        <w:snapToGrid w:val="0"/>
        <w:spacing w:line="360" w:lineRule="auto"/>
        <w:outlineLvl w:val="3"/>
        <w:rPr>
          <w:rFonts w:ascii="宋体" w:hAnsi="宋体" w:cs="宋体"/>
          <w:b/>
          <w:bCs/>
          <w:sz w:val="24"/>
        </w:rPr>
      </w:pPr>
      <w:r>
        <w:rPr>
          <w:rFonts w:hint="eastAsia" w:ascii="宋体" w:hAnsi="宋体" w:cs="宋体"/>
          <w:b/>
          <w:bCs/>
          <w:sz w:val="24"/>
        </w:rPr>
        <w:t>授予合同的准则</w:t>
      </w:r>
    </w:p>
    <w:p>
      <w:pPr>
        <w:numPr>
          <w:ilvl w:val="0"/>
          <w:numId w:val="43"/>
        </w:numPr>
        <w:adjustRightInd w:val="0"/>
        <w:snapToGrid w:val="0"/>
        <w:spacing w:line="360" w:lineRule="auto"/>
        <w:ind w:left="854" w:hanging="854"/>
        <w:rPr>
          <w:rFonts w:ascii="宋体" w:hAnsi="宋体" w:cs="宋体"/>
          <w:sz w:val="24"/>
        </w:rPr>
      </w:pPr>
      <w:r>
        <w:rPr>
          <w:rFonts w:hint="eastAsia" w:ascii="宋体" w:hAnsi="宋体" w:cs="宋体"/>
          <w:sz w:val="24"/>
        </w:rPr>
        <w:t>除</w:t>
      </w:r>
      <w:r>
        <w:rPr>
          <w:rFonts w:hint="eastAsia" w:ascii="宋体" w:hAnsi="宋体" w:cs="宋体"/>
          <w:b/>
          <w:bCs/>
          <w:sz w:val="24"/>
        </w:rPr>
        <w:t>第32款</w:t>
      </w:r>
      <w:r>
        <w:rPr>
          <w:rFonts w:hint="eastAsia" w:ascii="宋体" w:hAnsi="宋体" w:cs="宋体"/>
          <w:sz w:val="24"/>
        </w:rPr>
        <w:t>规定外，采购人及采购代理机构将把合同授予按本招标文件规定评审确定的中标供应商（中标人）。</w:t>
      </w:r>
    </w:p>
    <w:p>
      <w:pPr>
        <w:adjustRightInd w:val="0"/>
        <w:snapToGrid w:val="0"/>
        <w:spacing w:line="360" w:lineRule="auto"/>
        <w:rPr>
          <w:rFonts w:ascii="宋体" w:hAnsi="宋体" w:cs="宋体"/>
          <w:sz w:val="24"/>
        </w:rPr>
      </w:pPr>
    </w:p>
    <w:p>
      <w:pPr>
        <w:numPr>
          <w:ilvl w:val="0"/>
          <w:numId w:val="8"/>
        </w:numPr>
        <w:adjustRightInd w:val="0"/>
        <w:snapToGrid w:val="0"/>
        <w:spacing w:line="360" w:lineRule="auto"/>
        <w:outlineLvl w:val="3"/>
        <w:rPr>
          <w:rFonts w:ascii="宋体" w:hAnsi="宋体" w:cs="宋体"/>
          <w:b/>
          <w:bCs/>
          <w:sz w:val="24"/>
        </w:rPr>
      </w:pPr>
      <w:r>
        <w:rPr>
          <w:rFonts w:hint="eastAsia" w:ascii="宋体" w:hAnsi="宋体" w:cs="宋体"/>
          <w:b/>
          <w:bCs/>
          <w:sz w:val="24"/>
        </w:rPr>
        <w:t>资格后审</w:t>
      </w:r>
    </w:p>
    <w:p>
      <w:pPr>
        <w:numPr>
          <w:ilvl w:val="0"/>
          <w:numId w:val="44"/>
        </w:numPr>
        <w:adjustRightInd w:val="0"/>
        <w:snapToGrid w:val="0"/>
        <w:spacing w:line="360" w:lineRule="auto"/>
        <w:ind w:left="854" w:hanging="854"/>
        <w:rPr>
          <w:rFonts w:ascii="宋体" w:hAnsi="宋体" w:cs="宋体"/>
          <w:sz w:val="24"/>
        </w:rPr>
      </w:pPr>
      <w:r>
        <w:rPr>
          <w:rFonts w:hint="eastAsia" w:ascii="宋体" w:hAnsi="宋体" w:cs="宋体"/>
          <w:sz w:val="24"/>
        </w:rPr>
        <w:t>在没有进行过资格预审的情况下，采购人及采购代理机构将对按本招标文件规定评审确定的中标供应商（中标人）是否有资格能圆满地履行合同作出确认。</w:t>
      </w:r>
    </w:p>
    <w:p>
      <w:pPr>
        <w:numPr>
          <w:ilvl w:val="0"/>
          <w:numId w:val="44"/>
        </w:numPr>
        <w:adjustRightInd w:val="0"/>
        <w:snapToGrid w:val="0"/>
        <w:spacing w:line="360" w:lineRule="auto"/>
        <w:ind w:left="854" w:hanging="854"/>
        <w:rPr>
          <w:rFonts w:ascii="宋体" w:hAnsi="宋体" w:cs="宋体"/>
          <w:sz w:val="24"/>
        </w:rPr>
      </w:pPr>
      <w:r>
        <w:rPr>
          <w:rFonts w:hint="eastAsia" w:ascii="宋体" w:hAnsi="宋体" w:cs="宋体"/>
          <w:sz w:val="24"/>
        </w:rPr>
        <w:t>审查将根据投标人按照</w:t>
      </w:r>
      <w:r>
        <w:rPr>
          <w:rFonts w:hint="eastAsia" w:ascii="宋体" w:hAnsi="宋体" w:cs="宋体"/>
          <w:b/>
          <w:bCs/>
          <w:sz w:val="24"/>
        </w:rPr>
        <w:t>第14款</w:t>
      </w:r>
      <w:r>
        <w:rPr>
          <w:rFonts w:hint="eastAsia" w:ascii="宋体" w:hAnsi="宋体" w:cs="宋体"/>
          <w:sz w:val="24"/>
        </w:rPr>
        <w:t>规定提交的资格证明文件和采购人及采购代理机构认为其他必要的、合适的资料，对投标人的财务、技术和生产能力等进行审查。</w:t>
      </w:r>
    </w:p>
    <w:p>
      <w:pPr>
        <w:numPr>
          <w:ilvl w:val="0"/>
          <w:numId w:val="44"/>
        </w:numPr>
        <w:adjustRightInd w:val="0"/>
        <w:snapToGrid w:val="0"/>
        <w:spacing w:line="360" w:lineRule="auto"/>
        <w:ind w:left="854" w:hanging="854"/>
        <w:rPr>
          <w:rFonts w:ascii="宋体" w:hAnsi="宋体" w:cs="宋体"/>
          <w:sz w:val="24"/>
        </w:rPr>
      </w:pPr>
      <w:r>
        <w:rPr>
          <w:rFonts w:hint="eastAsia" w:ascii="宋体" w:hAnsi="宋体" w:cs="宋体"/>
          <w:sz w:val="24"/>
        </w:rPr>
        <w:t>如果审查通过，则将合同授予该投标人；如果审查没有通过，则拒绝其投标人。在此情况下，采购人及采购代理机构将对下一个按招标文件要求及相关法规规定的被推荐为中标供应商（中标人）的能力做类似的审查。</w:t>
      </w:r>
    </w:p>
    <w:p>
      <w:pPr>
        <w:adjustRightInd w:val="0"/>
        <w:snapToGrid w:val="0"/>
        <w:spacing w:line="360" w:lineRule="auto"/>
        <w:rPr>
          <w:rFonts w:ascii="宋体" w:hAnsi="宋体" w:cs="宋体"/>
          <w:sz w:val="24"/>
        </w:rPr>
      </w:pPr>
    </w:p>
    <w:p>
      <w:pPr>
        <w:numPr>
          <w:ilvl w:val="0"/>
          <w:numId w:val="8"/>
        </w:numPr>
        <w:adjustRightInd w:val="0"/>
        <w:snapToGrid w:val="0"/>
        <w:spacing w:line="360" w:lineRule="auto"/>
        <w:outlineLvl w:val="3"/>
        <w:rPr>
          <w:rFonts w:ascii="宋体" w:hAnsi="宋体" w:cs="宋体"/>
          <w:b/>
          <w:bCs/>
          <w:sz w:val="24"/>
        </w:rPr>
      </w:pPr>
      <w:r>
        <w:rPr>
          <w:rFonts w:hint="eastAsia" w:ascii="宋体" w:hAnsi="宋体" w:cs="宋体"/>
          <w:b/>
          <w:bCs/>
          <w:sz w:val="24"/>
        </w:rPr>
        <w:t>授予合同时变更采购货物（如有）数量的权利</w:t>
      </w:r>
    </w:p>
    <w:p>
      <w:pPr>
        <w:numPr>
          <w:ilvl w:val="0"/>
          <w:numId w:val="45"/>
        </w:numPr>
        <w:adjustRightInd w:val="0"/>
        <w:snapToGrid w:val="0"/>
        <w:spacing w:line="360" w:lineRule="auto"/>
        <w:ind w:left="854" w:hanging="854"/>
        <w:rPr>
          <w:rFonts w:ascii="宋体" w:hAnsi="宋体" w:cs="宋体"/>
          <w:sz w:val="24"/>
        </w:rPr>
      </w:pPr>
      <w:r>
        <w:rPr>
          <w:rFonts w:hint="eastAsia" w:ascii="宋体" w:hAnsi="宋体" w:cs="宋体"/>
          <w:sz w:val="24"/>
        </w:rPr>
        <w:t>采购人及采购代理机构在授予合同时有权对招标文件中规定的货物（如有）数量和服务，按</w:t>
      </w:r>
      <w:r>
        <w:rPr>
          <w:rFonts w:hint="eastAsia" w:ascii="宋体" w:hAnsi="宋体" w:cs="宋体"/>
          <w:b/>
          <w:bCs/>
          <w:sz w:val="24"/>
        </w:rPr>
        <w:t>《投标人须知前附表》</w:t>
      </w:r>
      <w:r>
        <w:rPr>
          <w:rFonts w:hint="eastAsia" w:ascii="宋体" w:hAnsi="宋体" w:cs="宋体"/>
          <w:sz w:val="24"/>
        </w:rPr>
        <w:t>规定的幅度予以相应增减，投标人不得对单价或其他条款条件作任何改变。</w:t>
      </w:r>
    </w:p>
    <w:p>
      <w:pPr>
        <w:adjustRightInd w:val="0"/>
        <w:snapToGrid w:val="0"/>
        <w:spacing w:line="360" w:lineRule="auto"/>
        <w:rPr>
          <w:rFonts w:ascii="宋体" w:hAnsi="宋体" w:cs="宋体"/>
          <w:sz w:val="24"/>
        </w:rPr>
      </w:pPr>
    </w:p>
    <w:p>
      <w:pPr>
        <w:numPr>
          <w:ilvl w:val="0"/>
          <w:numId w:val="8"/>
        </w:numPr>
        <w:adjustRightInd w:val="0"/>
        <w:snapToGrid w:val="0"/>
        <w:spacing w:line="360" w:lineRule="auto"/>
        <w:outlineLvl w:val="3"/>
        <w:rPr>
          <w:rFonts w:ascii="宋体" w:hAnsi="宋体" w:cs="宋体"/>
          <w:b/>
          <w:bCs/>
          <w:sz w:val="24"/>
        </w:rPr>
      </w:pPr>
      <w:r>
        <w:rPr>
          <w:rFonts w:hint="eastAsia" w:ascii="宋体" w:hAnsi="宋体" w:cs="宋体"/>
          <w:b/>
          <w:bCs/>
          <w:sz w:val="24"/>
        </w:rPr>
        <w:t>采购人及采购代理机构接受或拒绝任何投标或所有投标的权利</w:t>
      </w:r>
    </w:p>
    <w:p>
      <w:pPr>
        <w:numPr>
          <w:ilvl w:val="0"/>
          <w:numId w:val="46"/>
        </w:numPr>
        <w:spacing w:line="360" w:lineRule="auto"/>
        <w:ind w:left="854" w:hanging="854"/>
        <w:rPr>
          <w:rFonts w:ascii="宋体" w:hAnsi="宋体" w:cs="宋体"/>
          <w:sz w:val="24"/>
        </w:rPr>
      </w:pPr>
      <w:r>
        <w:rPr>
          <w:rFonts w:hint="eastAsia" w:ascii="宋体" w:hAnsi="宋体" w:cs="宋体"/>
          <w:sz w:val="24"/>
        </w:rPr>
        <w:t>采购人及采购代理机构在授予合同前的任何时候仍保留接受或拒绝任何投标，宣布招标程序无效或拒绝所有投标的权利，无须向受影响的投标人承担任何责任。同时也无须通知受影响的投标人有关采购代理机构这样做的原因。</w:t>
      </w:r>
    </w:p>
    <w:p>
      <w:pPr>
        <w:adjustRightInd w:val="0"/>
        <w:snapToGrid w:val="0"/>
        <w:spacing w:line="360" w:lineRule="auto"/>
        <w:rPr>
          <w:rFonts w:ascii="宋体" w:hAnsi="宋体" w:cs="宋体"/>
          <w:sz w:val="24"/>
        </w:rPr>
      </w:pPr>
    </w:p>
    <w:p>
      <w:pPr>
        <w:numPr>
          <w:ilvl w:val="0"/>
          <w:numId w:val="8"/>
        </w:numPr>
        <w:adjustRightInd w:val="0"/>
        <w:snapToGrid w:val="0"/>
        <w:spacing w:line="360" w:lineRule="auto"/>
        <w:outlineLvl w:val="3"/>
        <w:rPr>
          <w:rFonts w:ascii="宋体" w:hAnsi="宋体" w:cs="宋体"/>
          <w:b/>
          <w:bCs/>
          <w:sz w:val="24"/>
        </w:rPr>
      </w:pPr>
      <w:r>
        <w:rPr>
          <w:rFonts w:hint="eastAsia" w:ascii="宋体" w:hAnsi="宋体" w:cs="宋体"/>
          <w:b/>
          <w:bCs/>
          <w:sz w:val="24"/>
        </w:rPr>
        <w:t>中标结果发布和中标通知</w:t>
      </w:r>
    </w:p>
    <w:p>
      <w:pPr>
        <w:widowControl/>
        <w:numPr>
          <w:ilvl w:val="0"/>
          <w:numId w:val="47"/>
        </w:numPr>
        <w:autoSpaceDE w:val="0"/>
        <w:autoSpaceDN w:val="0"/>
        <w:spacing w:line="360" w:lineRule="auto"/>
        <w:ind w:left="857" w:right="26" w:hanging="857"/>
        <w:jc w:val="left"/>
        <w:textAlignment w:val="bottom"/>
        <w:rPr>
          <w:rFonts w:ascii="宋体" w:hAnsi="宋体" w:cs="宋体"/>
          <w:bCs/>
          <w:sz w:val="24"/>
        </w:rPr>
      </w:pPr>
      <w:r>
        <w:rPr>
          <w:rFonts w:hint="eastAsia" w:ascii="宋体" w:hAnsi="宋体" w:cs="宋体"/>
          <w:bCs/>
          <w:sz w:val="24"/>
        </w:rPr>
        <w:t>中标供应商（中标人）确定后的2个工作日内，采购代理机构将在专用条款中指定的发布媒体上发布中标公告，同时将向中标供应商（中标人）发出中标通知书。</w:t>
      </w:r>
    </w:p>
    <w:p>
      <w:pPr>
        <w:widowControl/>
        <w:numPr>
          <w:ilvl w:val="0"/>
          <w:numId w:val="47"/>
        </w:numPr>
        <w:autoSpaceDE w:val="0"/>
        <w:autoSpaceDN w:val="0"/>
        <w:spacing w:line="360" w:lineRule="auto"/>
        <w:ind w:left="857" w:right="26" w:hanging="857"/>
        <w:jc w:val="left"/>
        <w:textAlignment w:val="bottom"/>
        <w:outlineLvl w:val="1"/>
        <w:rPr>
          <w:rFonts w:ascii="宋体" w:hAnsi="宋体" w:cs="宋体"/>
          <w:bCs/>
          <w:sz w:val="24"/>
        </w:rPr>
      </w:pPr>
      <w:r>
        <w:rPr>
          <w:rFonts w:hint="eastAsia" w:ascii="宋体" w:hAnsi="宋体" w:cs="宋体"/>
          <w:bCs/>
          <w:sz w:val="24"/>
        </w:rPr>
        <w:t>中标通知书是合同的一个组成部分。</w:t>
      </w:r>
    </w:p>
    <w:p>
      <w:pPr>
        <w:spacing w:line="360" w:lineRule="auto"/>
        <w:rPr>
          <w:rFonts w:ascii="宋体" w:hAnsi="宋体" w:cs="宋体"/>
          <w:sz w:val="24"/>
        </w:rPr>
      </w:pPr>
    </w:p>
    <w:p>
      <w:pPr>
        <w:numPr>
          <w:ilvl w:val="0"/>
          <w:numId w:val="8"/>
        </w:numPr>
        <w:adjustRightInd w:val="0"/>
        <w:snapToGrid w:val="0"/>
        <w:spacing w:line="360" w:lineRule="auto"/>
        <w:outlineLvl w:val="3"/>
        <w:rPr>
          <w:rFonts w:ascii="宋体" w:hAnsi="宋体" w:cs="宋体"/>
          <w:b/>
          <w:bCs/>
          <w:sz w:val="24"/>
        </w:rPr>
      </w:pPr>
      <w:r>
        <w:rPr>
          <w:rFonts w:hint="eastAsia" w:ascii="宋体" w:hAnsi="宋体" w:cs="宋体"/>
          <w:b/>
          <w:bCs/>
          <w:sz w:val="24"/>
        </w:rPr>
        <w:t>签署合同</w:t>
      </w:r>
    </w:p>
    <w:p>
      <w:pPr>
        <w:widowControl/>
        <w:numPr>
          <w:ilvl w:val="0"/>
          <w:numId w:val="48"/>
        </w:numPr>
        <w:autoSpaceDE w:val="0"/>
        <w:autoSpaceDN w:val="0"/>
        <w:spacing w:line="360" w:lineRule="auto"/>
        <w:ind w:left="857" w:right="26" w:hanging="857"/>
        <w:jc w:val="left"/>
        <w:textAlignment w:val="bottom"/>
        <w:rPr>
          <w:rFonts w:ascii="宋体" w:hAnsi="宋体" w:cs="宋体"/>
          <w:bCs/>
          <w:sz w:val="24"/>
        </w:rPr>
      </w:pPr>
      <w:r>
        <w:rPr>
          <w:rFonts w:hint="eastAsia" w:ascii="宋体" w:hAnsi="宋体" w:cs="宋体"/>
          <w:bCs/>
          <w:sz w:val="24"/>
        </w:rPr>
        <w:t>中标供应商（中标人）应在中标通知书发出之日起10个工作日内，派授权代表前往</w:t>
      </w:r>
      <w:r>
        <w:rPr>
          <w:rFonts w:hint="eastAsia" w:ascii="宋体" w:hAnsi="宋体" w:cs="宋体"/>
          <w:b/>
          <w:sz w:val="24"/>
        </w:rPr>
        <w:t>《投标人须知前附表》</w:t>
      </w:r>
      <w:r>
        <w:rPr>
          <w:rFonts w:hint="eastAsia" w:ascii="宋体" w:hAnsi="宋体" w:cs="宋体"/>
          <w:bCs/>
          <w:sz w:val="24"/>
        </w:rPr>
        <w:t>注明的地点与采购人签署供货合同。</w:t>
      </w:r>
    </w:p>
    <w:p>
      <w:pPr>
        <w:widowControl/>
        <w:numPr>
          <w:ilvl w:val="0"/>
          <w:numId w:val="48"/>
        </w:numPr>
        <w:autoSpaceDE w:val="0"/>
        <w:autoSpaceDN w:val="0"/>
        <w:spacing w:line="360" w:lineRule="auto"/>
        <w:ind w:left="857" w:right="26" w:hanging="857"/>
        <w:jc w:val="left"/>
        <w:textAlignment w:val="bottom"/>
        <w:rPr>
          <w:rFonts w:ascii="宋体" w:hAnsi="宋体" w:cs="宋体"/>
          <w:bCs/>
          <w:sz w:val="24"/>
        </w:rPr>
      </w:pPr>
      <w:r>
        <w:rPr>
          <w:rFonts w:hint="eastAsia" w:ascii="宋体" w:hAnsi="宋体" w:cs="宋体"/>
          <w:bCs/>
          <w:sz w:val="24"/>
        </w:rPr>
        <w:t>若中标供应商（中标人）放弃中标资格的，或者中标供应商（中标人）的中标资格被依法确认无效的，应当重新组织采购。因情况紧急，重新组织采购不能满足采购人要求的，采购人可参照相关法律法规将标授予下一个符合招标文件要求（下一个评标总得分最高（采用综合评分评审的）或评标价最低（采用最低价法））的投标人。</w:t>
      </w:r>
    </w:p>
    <w:p>
      <w:pPr>
        <w:widowControl/>
        <w:autoSpaceDE w:val="0"/>
        <w:autoSpaceDN w:val="0"/>
        <w:spacing w:line="360" w:lineRule="auto"/>
        <w:ind w:right="26"/>
        <w:jc w:val="left"/>
        <w:textAlignment w:val="bottom"/>
        <w:rPr>
          <w:rFonts w:ascii="宋体" w:hAnsi="宋体" w:cs="宋体"/>
          <w:sz w:val="24"/>
        </w:rPr>
      </w:pPr>
    </w:p>
    <w:p>
      <w:pPr>
        <w:numPr>
          <w:ilvl w:val="0"/>
          <w:numId w:val="8"/>
        </w:numPr>
        <w:adjustRightInd w:val="0"/>
        <w:snapToGrid w:val="0"/>
        <w:spacing w:line="360" w:lineRule="auto"/>
        <w:outlineLvl w:val="3"/>
        <w:rPr>
          <w:rFonts w:ascii="宋体" w:hAnsi="宋体" w:cs="宋体"/>
          <w:b/>
          <w:bCs/>
          <w:sz w:val="24"/>
        </w:rPr>
      </w:pPr>
      <w:r>
        <w:rPr>
          <w:rFonts w:hint="eastAsia" w:ascii="宋体" w:hAnsi="宋体" w:cs="宋体"/>
          <w:b/>
          <w:bCs/>
          <w:sz w:val="24"/>
        </w:rPr>
        <w:t>履约保证金</w:t>
      </w:r>
    </w:p>
    <w:p>
      <w:pPr>
        <w:widowControl/>
        <w:numPr>
          <w:ilvl w:val="0"/>
          <w:numId w:val="49"/>
        </w:numPr>
        <w:tabs>
          <w:tab w:val="left" w:pos="420"/>
        </w:tabs>
        <w:autoSpaceDE w:val="0"/>
        <w:autoSpaceDN w:val="0"/>
        <w:spacing w:line="360" w:lineRule="auto"/>
        <w:ind w:left="854" w:right="26" w:hanging="854"/>
        <w:jc w:val="left"/>
        <w:textAlignment w:val="bottom"/>
        <w:rPr>
          <w:rFonts w:ascii="宋体" w:hAnsi="宋体" w:cs="宋体"/>
          <w:sz w:val="24"/>
        </w:rPr>
      </w:pPr>
      <w:r>
        <w:rPr>
          <w:rFonts w:hint="eastAsia" w:ascii="宋体" w:hAnsi="宋体" w:cs="宋体"/>
          <w:sz w:val="24"/>
        </w:rPr>
        <w:t>中标供应商（中标人）在收到《中标通知书》10个工作日内，应按照合同条款的规定，向买方提交</w:t>
      </w:r>
      <w:r>
        <w:rPr>
          <w:rFonts w:hint="eastAsia" w:ascii="宋体" w:hAnsi="宋体" w:cs="宋体"/>
          <w:b/>
          <w:bCs/>
          <w:sz w:val="24"/>
        </w:rPr>
        <w:t>《投标人须知前附表》</w:t>
      </w:r>
      <w:r>
        <w:rPr>
          <w:rFonts w:hint="eastAsia" w:ascii="宋体" w:hAnsi="宋体" w:cs="宋体"/>
          <w:sz w:val="24"/>
        </w:rPr>
        <w:t>要求的非现金形式的履约保证金，其格式为招标文件中所提供的或其它买方可接受的格式。</w:t>
      </w:r>
    </w:p>
    <w:p>
      <w:pPr>
        <w:widowControl/>
        <w:numPr>
          <w:ilvl w:val="0"/>
          <w:numId w:val="49"/>
        </w:numPr>
        <w:tabs>
          <w:tab w:val="left" w:pos="420"/>
        </w:tabs>
        <w:autoSpaceDE w:val="0"/>
        <w:autoSpaceDN w:val="0"/>
        <w:spacing w:line="360" w:lineRule="auto"/>
        <w:ind w:left="854" w:right="26" w:hanging="854"/>
        <w:jc w:val="left"/>
        <w:textAlignment w:val="bottom"/>
        <w:rPr>
          <w:rFonts w:ascii="宋体" w:hAnsi="宋体" w:cs="宋体"/>
          <w:sz w:val="24"/>
        </w:rPr>
      </w:pPr>
      <w:r>
        <w:rPr>
          <w:rFonts w:hint="eastAsia" w:ascii="宋体" w:hAnsi="宋体" w:cs="宋体"/>
          <w:sz w:val="24"/>
        </w:rPr>
        <w:t>如果中标供应商（中标人）没有按照第35.1款规定执行，采购人及采购代理机构将有充分理由取消该中标决定。</w:t>
      </w:r>
    </w:p>
    <w:p>
      <w:pPr>
        <w:widowControl/>
        <w:autoSpaceDE w:val="0"/>
        <w:autoSpaceDN w:val="0"/>
        <w:spacing w:line="360" w:lineRule="auto"/>
        <w:ind w:right="26"/>
        <w:jc w:val="left"/>
        <w:textAlignment w:val="bottom"/>
        <w:rPr>
          <w:rFonts w:ascii="宋体" w:hAnsi="宋体" w:cs="宋体"/>
          <w:bCs/>
          <w:sz w:val="24"/>
        </w:rPr>
      </w:pPr>
    </w:p>
    <w:p>
      <w:pPr>
        <w:numPr>
          <w:ilvl w:val="0"/>
          <w:numId w:val="8"/>
        </w:numPr>
        <w:adjustRightInd w:val="0"/>
        <w:snapToGrid w:val="0"/>
        <w:spacing w:line="360" w:lineRule="auto"/>
        <w:outlineLvl w:val="3"/>
        <w:rPr>
          <w:rFonts w:ascii="宋体" w:hAnsi="宋体" w:cs="宋体"/>
          <w:b/>
          <w:bCs/>
          <w:sz w:val="24"/>
        </w:rPr>
      </w:pPr>
      <w:r>
        <w:rPr>
          <w:rFonts w:hint="eastAsia" w:ascii="宋体" w:hAnsi="宋体" w:cs="宋体"/>
          <w:b/>
          <w:bCs/>
          <w:sz w:val="24"/>
        </w:rPr>
        <w:t>招标代理服务费</w:t>
      </w:r>
    </w:p>
    <w:p>
      <w:pPr>
        <w:widowControl/>
        <w:numPr>
          <w:ilvl w:val="0"/>
          <w:numId w:val="50"/>
        </w:numPr>
        <w:tabs>
          <w:tab w:val="left" w:pos="397"/>
          <w:tab w:val="left" w:pos="420"/>
        </w:tabs>
        <w:autoSpaceDE w:val="0"/>
        <w:autoSpaceDN w:val="0"/>
        <w:spacing w:line="360" w:lineRule="auto"/>
        <w:ind w:left="840" w:right="26" w:hanging="840" w:hangingChars="350"/>
        <w:jc w:val="left"/>
        <w:textAlignment w:val="bottom"/>
        <w:rPr>
          <w:rFonts w:ascii="宋体" w:hAnsi="宋体" w:cs="宋体"/>
          <w:sz w:val="24"/>
        </w:rPr>
      </w:pPr>
      <w:r>
        <w:rPr>
          <w:rFonts w:hint="eastAsia" w:ascii="宋体" w:hAnsi="宋体" w:cs="宋体"/>
          <w:sz w:val="24"/>
        </w:rPr>
        <w:t>中标供应商（中标人）收到《领取中标通知书通知》后5个工作日内，向采购代理机构缴纳通知书中列明的招标代理服务费金额（计算标准详见</w:t>
      </w:r>
      <w:r>
        <w:rPr>
          <w:rFonts w:hint="eastAsia" w:ascii="宋体" w:hAnsi="宋体" w:cs="宋体"/>
          <w:b/>
          <w:bCs/>
          <w:sz w:val="24"/>
        </w:rPr>
        <w:t>《投标人须知前附表》</w:t>
      </w:r>
      <w:r>
        <w:rPr>
          <w:rFonts w:hint="eastAsia" w:ascii="宋体" w:hAnsi="宋体" w:cs="宋体"/>
          <w:sz w:val="24"/>
        </w:rPr>
        <w:t>）。</w:t>
      </w:r>
    </w:p>
    <w:p>
      <w:pPr>
        <w:widowControl/>
        <w:numPr>
          <w:ilvl w:val="0"/>
          <w:numId w:val="50"/>
        </w:numPr>
        <w:tabs>
          <w:tab w:val="left" w:pos="397"/>
          <w:tab w:val="left" w:pos="420"/>
        </w:tabs>
        <w:autoSpaceDE w:val="0"/>
        <w:autoSpaceDN w:val="0"/>
        <w:spacing w:line="360" w:lineRule="auto"/>
        <w:ind w:left="0" w:right="26" w:firstLine="0"/>
        <w:jc w:val="left"/>
        <w:textAlignment w:val="bottom"/>
        <w:outlineLvl w:val="1"/>
        <w:rPr>
          <w:rFonts w:ascii="宋体" w:hAnsi="宋体" w:cs="宋体"/>
          <w:sz w:val="24"/>
        </w:rPr>
      </w:pPr>
      <w:r>
        <w:rPr>
          <w:rFonts w:hint="eastAsia" w:ascii="宋体" w:hAnsi="宋体" w:cs="宋体"/>
          <w:sz w:val="24"/>
        </w:rPr>
        <w:t>招标代理服务费可以现金和银行汇款方式支付。</w:t>
      </w:r>
    </w:p>
    <w:p>
      <w:pPr>
        <w:widowControl/>
        <w:numPr>
          <w:ilvl w:val="0"/>
          <w:numId w:val="50"/>
        </w:numPr>
        <w:tabs>
          <w:tab w:val="left" w:pos="397"/>
          <w:tab w:val="left" w:pos="420"/>
        </w:tabs>
        <w:autoSpaceDE w:val="0"/>
        <w:autoSpaceDN w:val="0"/>
        <w:spacing w:line="360" w:lineRule="auto"/>
        <w:ind w:left="840" w:right="26" w:hanging="840" w:hangingChars="350"/>
        <w:jc w:val="left"/>
        <w:textAlignment w:val="bottom"/>
        <w:rPr>
          <w:rFonts w:ascii="宋体" w:hAnsi="宋体" w:cs="宋体"/>
          <w:sz w:val="24"/>
        </w:rPr>
      </w:pPr>
      <w:r>
        <w:rPr>
          <w:rFonts w:hint="eastAsia" w:ascii="宋体" w:hAnsi="宋体" w:cs="宋体"/>
          <w:sz w:val="24"/>
        </w:rPr>
        <w:t>中标供应商（中标人）如未按第36.1、36.2款规定办理，采购人及采购代理机构将有充分理由取消该中标决定。</w:t>
      </w:r>
    </w:p>
    <w:p>
      <w:pPr>
        <w:widowControl/>
        <w:numPr>
          <w:ilvl w:val="0"/>
          <w:numId w:val="8"/>
        </w:numPr>
        <w:adjustRightInd w:val="0"/>
        <w:snapToGrid w:val="0"/>
        <w:spacing w:line="360" w:lineRule="auto"/>
        <w:ind w:left="0" w:firstLine="0"/>
        <w:outlineLvl w:val="3"/>
        <w:rPr>
          <w:rFonts w:ascii="宋体" w:hAnsi="宋体" w:cs="宋体"/>
          <w:b/>
          <w:bCs/>
          <w:sz w:val="24"/>
        </w:rPr>
      </w:pPr>
      <w:r>
        <w:rPr>
          <w:rFonts w:hint="eastAsia" w:ascii="宋体" w:hAnsi="宋体" w:cs="宋体"/>
          <w:b/>
          <w:bCs/>
          <w:sz w:val="24"/>
        </w:rPr>
        <w:t xml:space="preserve">   招标采购的询问、质疑、投诉。</w:t>
      </w:r>
    </w:p>
    <w:p>
      <w:pPr>
        <w:numPr>
          <w:ilvl w:val="0"/>
          <w:numId w:val="51"/>
        </w:numPr>
        <w:tabs>
          <w:tab w:val="left" w:pos="540"/>
        </w:tabs>
        <w:spacing w:line="360" w:lineRule="auto"/>
        <w:rPr>
          <w:rFonts w:ascii="宋体" w:hAnsi="宋体" w:cs="宋体"/>
          <w:b/>
          <w:bCs/>
          <w:spacing w:val="14"/>
          <w:sz w:val="24"/>
        </w:rPr>
      </w:pPr>
      <w:r>
        <w:rPr>
          <w:b/>
          <w:bCs/>
          <w:sz w:val="24"/>
        </w:rPr>
        <w:t>询问与澄清：</w:t>
      </w:r>
      <w:r>
        <w:rPr>
          <w:sz w:val="24"/>
        </w:rPr>
        <w:t>供应商如认为采购文件存在不明确、不清晰和前后不一致等问题，要求对采购文件提出询问，应在采购文件公布之日依照相关法规要求在规定的时间内以书面形式提出。采购人或中国远东国际招标有限公司依照相关法规要求作出答询或澄清。</w:t>
      </w:r>
      <w:r>
        <w:rPr>
          <w:sz w:val="24"/>
        </w:rPr>
        <w:br w:type="textWrapping"/>
      </w:r>
      <w:r>
        <w:rPr>
          <w:sz w:val="24"/>
        </w:rPr>
        <w:t>询问现场提交、邮寄地址：深圳市福田区上步南路1001号锦峰大厦22楼。</w:t>
      </w:r>
    </w:p>
    <w:p>
      <w:pPr>
        <w:numPr>
          <w:ilvl w:val="0"/>
          <w:numId w:val="51"/>
        </w:numPr>
        <w:tabs>
          <w:tab w:val="left" w:pos="540"/>
        </w:tabs>
        <w:spacing w:line="360" w:lineRule="auto"/>
        <w:rPr>
          <w:rFonts w:ascii="宋体" w:hAnsi="宋体" w:cs="宋体"/>
          <w:sz w:val="24"/>
        </w:rPr>
      </w:pPr>
      <w:r>
        <w:rPr>
          <w:b/>
          <w:bCs/>
          <w:sz w:val="24"/>
        </w:rPr>
        <w:t>质疑</w:t>
      </w:r>
      <w:r>
        <w:rPr>
          <w:rFonts w:hint="eastAsia"/>
          <w:b/>
          <w:bCs/>
          <w:sz w:val="24"/>
        </w:rPr>
        <w:t>：</w:t>
      </w:r>
      <w:r>
        <w:rPr>
          <w:sz w:val="24"/>
        </w:rPr>
        <w:t>参与供应商</w:t>
      </w:r>
      <w:r>
        <w:rPr>
          <w:rFonts w:hint="eastAsia"/>
          <w:sz w:val="24"/>
        </w:rPr>
        <w:t>（</w:t>
      </w:r>
      <w:r>
        <w:rPr>
          <w:sz w:val="24"/>
        </w:rPr>
        <w:t>投标人）认为采购文件、采购过程、中标或者成交结果使自己的权益受到损害的，可以在知道或者应知其权益受到损害之日起7个工作日内，以书面形式向采购人、采购代理机构提出质疑。</w:t>
      </w:r>
      <w:r>
        <w:rPr>
          <w:sz w:val="24"/>
        </w:rPr>
        <w:br w:type="textWrapping"/>
      </w:r>
      <w:r>
        <w:rPr>
          <w:sz w:val="24"/>
        </w:rPr>
        <w:t>参与供应商应在法定质疑期内一次性提出针对同一采购程序环节的质疑。参与供应商提出质疑应当提交质疑函和必要的证明材料。质疑函应当包括下列内容：</w:t>
      </w:r>
      <w:r>
        <w:rPr>
          <w:sz w:val="24"/>
        </w:rPr>
        <w:br w:type="textWrapping"/>
      </w:r>
      <w:r>
        <w:rPr>
          <w:sz w:val="24"/>
        </w:rPr>
        <w:t>　　</w:t>
      </w:r>
      <w:r>
        <w:rPr>
          <w:rFonts w:hint="eastAsia"/>
          <w:sz w:val="24"/>
        </w:rPr>
        <w:t>（</w:t>
      </w:r>
      <w:r>
        <w:rPr>
          <w:sz w:val="24"/>
        </w:rPr>
        <w:t>一）供应商的姓名或者名称、地址、邮编、联系人及联系电话；</w:t>
      </w:r>
      <w:r>
        <w:rPr>
          <w:sz w:val="24"/>
        </w:rPr>
        <w:br w:type="textWrapping"/>
      </w:r>
      <w:r>
        <w:rPr>
          <w:sz w:val="24"/>
        </w:rPr>
        <w:t>　　</w:t>
      </w:r>
      <w:r>
        <w:rPr>
          <w:rFonts w:hint="eastAsia"/>
          <w:sz w:val="24"/>
        </w:rPr>
        <w:t>（</w:t>
      </w:r>
      <w:r>
        <w:rPr>
          <w:sz w:val="24"/>
        </w:rPr>
        <w:t>二）质疑项目的名称、编号；</w:t>
      </w:r>
      <w:r>
        <w:rPr>
          <w:sz w:val="24"/>
        </w:rPr>
        <w:br w:type="textWrapping"/>
      </w:r>
      <w:r>
        <w:rPr>
          <w:sz w:val="24"/>
        </w:rPr>
        <w:t>　　</w:t>
      </w:r>
      <w:r>
        <w:rPr>
          <w:rFonts w:hint="eastAsia"/>
          <w:sz w:val="24"/>
        </w:rPr>
        <w:t>（</w:t>
      </w:r>
      <w:r>
        <w:rPr>
          <w:sz w:val="24"/>
        </w:rPr>
        <w:t>三）具体、明确的质疑事项和与质疑事项相关的请求；</w:t>
      </w:r>
      <w:r>
        <w:rPr>
          <w:sz w:val="24"/>
        </w:rPr>
        <w:br w:type="textWrapping"/>
      </w:r>
      <w:r>
        <w:rPr>
          <w:sz w:val="24"/>
        </w:rPr>
        <w:t>　　</w:t>
      </w:r>
      <w:r>
        <w:rPr>
          <w:rFonts w:hint="eastAsia"/>
          <w:sz w:val="24"/>
        </w:rPr>
        <w:t>（</w:t>
      </w:r>
      <w:r>
        <w:rPr>
          <w:sz w:val="24"/>
        </w:rPr>
        <w:t>四）事实依据；</w:t>
      </w:r>
      <w:r>
        <w:rPr>
          <w:sz w:val="24"/>
        </w:rPr>
        <w:br w:type="textWrapping"/>
      </w:r>
      <w:r>
        <w:rPr>
          <w:sz w:val="24"/>
        </w:rPr>
        <w:t>　　</w:t>
      </w:r>
      <w:r>
        <w:rPr>
          <w:rFonts w:hint="eastAsia"/>
          <w:sz w:val="24"/>
        </w:rPr>
        <w:t>（</w:t>
      </w:r>
      <w:r>
        <w:rPr>
          <w:sz w:val="24"/>
        </w:rPr>
        <w:t>五）必要的法律依据；</w:t>
      </w:r>
      <w:r>
        <w:rPr>
          <w:sz w:val="24"/>
        </w:rPr>
        <w:br w:type="textWrapping"/>
      </w:r>
      <w:r>
        <w:rPr>
          <w:sz w:val="24"/>
        </w:rPr>
        <w:t>　　</w:t>
      </w:r>
      <w:r>
        <w:rPr>
          <w:rFonts w:hint="eastAsia"/>
          <w:sz w:val="24"/>
        </w:rPr>
        <w:t>（</w:t>
      </w:r>
      <w:r>
        <w:rPr>
          <w:sz w:val="24"/>
        </w:rPr>
        <w:t>六）提出质疑的日期。</w:t>
      </w:r>
      <w:r>
        <w:rPr>
          <w:sz w:val="24"/>
        </w:rPr>
        <w:br w:type="textWrapping"/>
      </w:r>
      <w:r>
        <w:rPr>
          <w:sz w:val="24"/>
        </w:rPr>
        <w:t>供应商为自然人的，应当由本人签字；供应商为法人或者其他组织的，应当由法定代表</w:t>
      </w:r>
      <w:r>
        <w:rPr>
          <w:rFonts w:hint="eastAsia" w:ascii="宋体" w:hAnsi="宋体" w:cs="宋体"/>
          <w:sz w:val="24"/>
        </w:rPr>
        <w:t>。人、主要负责人，或者其授权代表签字或者盖章，并加盖公章。</w:t>
      </w:r>
      <w:r>
        <w:rPr>
          <w:rFonts w:hint="eastAsia" w:ascii="宋体" w:hAnsi="宋体" w:cs="宋体"/>
          <w:sz w:val="24"/>
        </w:rPr>
        <w:br w:type="textWrapping"/>
      </w:r>
      <w:r>
        <w:rPr>
          <w:rFonts w:hint="eastAsia" w:ascii="宋体" w:hAnsi="宋体" w:cs="宋体"/>
          <w:sz w:val="24"/>
        </w:rPr>
        <w:t>质疑函现场提交、邮寄地址：深圳市福田区上步南路1001号锦峰大厦22楼。</w:t>
      </w:r>
    </w:p>
    <w:p>
      <w:pPr>
        <w:numPr>
          <w:ilvl w:val="0"/>
          <w:numId w:val="51"/>
        </w:numPr>
        <w:tabs>
          <w:tab w:val="left" w:pos="540"/>
        </w:tabs>
        <w:spacing w:line="360" w:lineRule="auto"/>
        <w:rPr>
          <w:rFonts w:ascii="宋体" w:hAnsi="宋体" w:cs="宋体"/>
          <w:b/>
          <w:bCs/>
          <w:spacing w:val="14"/>
          <w:sz w:val="24"/>
        </w:rPr>
      </w:pPr>
      <w:r>
        <w:rPr>
          <w:rFonts w:hint="eastAsia" w:ascii="宋体" w:hAnsi="宋体" w:cs="宋体"/>
          <w:b/>
          <w:bCs/>
          <w:sz w:val="24"/>
        </w:rPr>
        <w:t>投诉：</w:t>
      </w:r>
      <w:r>
        <w:rPr>
          <w:rFonts w:hint="eastAsia" w:ascii="宋体" w:hAnsi="宋体" w:cs="宋体"/>
          <w:sz w:val="24"/>
        </w:rPr>
        <w:br w:type="textWrapping"/>
      </w:r>
      <w:r>
        <w:rPr>
          <w:rFonts w:hint="eastAsia" w:ascii="宋体" w:hAnsi="宋体" w:cs="宋体"/>
          <w:sz w:val="24"/>
        </w:rPr>
        <w:t>质疑供应商对采购人、采购代理机构的答复不满意，或者采购人、采购代理机构未在规定时间内作出答复的，可以在答复期满后15个工作日内向法规规定的资金预算监管部门提起投诉。</w:t>
      </w:r>
    </w:p>
    <w:p>
      <w:pPr>
        <w:pStyle w:val="9"/>
        <w:rPr>
          <w:rFonts w:ascii="宋体" w:hAnsi="宋体" w:cs="宋体"/>
        </w:rPr>
      </w:pPr>
    </w:p>
    <w:p>
      <w:pPr>
        <w:pStyle w:val="21"/>
        <w:spacing w:line="288" w:lineRule="auto"/>
        <w:jc w:val="both"/>
        <w:rPr>
          <w:rFonts w:ascii="宋体" w:hAnsi="宋体" w:cs="宋体"/>
        </w:rPr>
      </w:pPr>
      <w:r>
        <w:rPr>
          <w:rFonts w:hint="eastAsia" w:ascii="宋体" w:hAnsi="宋体" w:cs="宋体"/>
        </w:rPr>
        <w:t>七、关于中小企业、残疾人福利性单位及监狱企业的特殊规定</w:t>
      </w:r>
    </w:p>
    <w:p>
      <w:pPr>
        <w:widowControl/>
        <w:tabs>
          <w:tab w:val="left" w:pos="640"/>
          <w:tab w:val="left" w:pos="840"/>
        </w:tabs>
        <w:spacing w:line="288" w:lineRule="auto"/>
        <w:ind w:left="425" w:right="26"/>
        <w:textAlignment w:val="bottom"/>
        <w:rPr>
          <w:rFonts w:ascii="宋体" w:hAnsi="宋体" w:cs="宋体"/>
          <w:b/>
          <w:sz w:val="24"/>
        </w:rPr>
      </w:pPr>
      <w:r>
        <w:rPr>
          <w:rFonts w:hint="eastAsia" w:ascii="宋体" w:hAnsi="宋体" w:cs="宋体"/>
          <w:b/>
          <w:sz w:val="24"/>
        </w:rPr>
        <w:t>Ⅰ，政策依据：</w:t>
      </w:r>
    </w:p>
    <w:p>
      <w:pPr>
        <w:adjustRightInd w:val="0"/>
        <w:snapToGrid w:val="0"/>
        <w:spacing w:line="288" w:lineRule="auto"/>
        <w:ind w:firstLine="480" w:firstLineChars="200"/>
        <w:rPr>
          <w:rFonts w:ascii="宋体" w:hAnsi="宋体" w:cs="宋体"/>
          <w:sz w:val="24"/>
        </w:rPr>
      </w:pPr>
      <w:r>
        <w:rPr>
          <w:rFonts w:hint="eastAsia" w:ascii="宋体" w:hAnsi="宋体" w:cs="宋体"/>
          <w:sz w:val="24"/>
        </w:rPr>
        <w:t>1,财政部、工业和信息化部“关于印发《政府采购促进中小企业发展管理办法》的通知 ”财库〔2020〕46号。</w:t>
      </w:r>
    </w:p>
    <w:p>
      <w:pPr>
        <w:adjustRightInd w:val="0"/>
        <w:snapToGrid w:val="0"/>
        <w:spacing w:line="288" w:lineRule="auto"/>
        <w:ind w:firstLine="480" w:firstLineChars="200"/>
        <w:rPr>
          <w:rFonts w:ascii="宋体" w:hAnsi="宋体" w:cs="宋体"/>
          <w:sz w:val="24"/>
        </w:rPr>
      </w:pPr>
      <w:r>
        <w:rPr>
          <w:rFonts w:hint="eastAsia" w:ascii="宋体" w:hAnsi="宋体" w:cs="宋体"/>
          <w:sz w:val="24"/>
        </w:rPr>
        <w:t>2,工业和信息化部、国家统计局、国家发展和改革委员会、财政部“关于印发中小企业划型标准规定的通知”（工信部联企业〔2011〕300号）。</w:t>
      </w:r>
    </w:p>
    <w:p>
      <w:pPr>
        <w:adjustRightInd w:val="0"/>
        <w:snapToGrid w:val="0"/>
        <w:spacing w:line="288" w:lineRule="auto"/>
        <w:ind w:firstLine="480" w:firstLineChars="200"/>
        <w:rPr>
          <w:rFonts w:ascii="宋体" w:hAnsi="宋体" w:cs="宋体"/>
          <w:sz w:val="24"/>
        </w:rPr>
      </w:pPr>
      <w:r>
        <w:rPr>
          <w:rFonts w:hint="eastAsia" w:ascii="宋体" w:hAnsi="宋体" w:cs="宋体"/>
          <w:sz w:val="24"/>
        </w:rPr>
        <w:t>3,《财政部 民政部 中国残疾人联合会关于促进残疾人就业政府采购政策的通知》（财库〔2017〕 141号）</w:t>
      </w:r>
    </w:p>
    <w:p>
      <w:pPr>
        <w:adjustRightInd w:val="0"/>
        <w:snapToGrid w:val="0"/>
        <w:spacing w:line="288" w:lineRule="auto"/>
        <w:ind w:firstLine="480" w:firstLineChars="200"/>
        <w:rPr>
          <w:rFonts w:hint="eastAsia" w:ascii="宋体" w:hAnsi="宋体" w:cs="宋体"/>
          <w:sz w:val="24"/>
        </w:rPr>
      </w:pPr>
      <w:r>
        <w:rPr>
          <w:rFonts w:hint="eastAsia" w:ascii="宋体" w:hAnsi="宋体" w:cs="宋体"/>
          <w:sz w:val="24"/>
        </w:rPr>
        <w:t>4,国务院《关于解决监狱企业困难的实施方案的通知》（国发[2003]7号）</w:t>
      </w:r>
    </w:p>
    <w:p>
      <w:pPr>
        <w:pStyle w:val="38"/>
        <w:ind w:firstLine="480"/>
        <w:rPr>
          <w:rFonts w:ascii="宋体" w:hAnsi="宋体" w:cs="宋体"/>
          <w:sz w:val="24"/>
          <w:szCs w:val="24"/>
        </w:rPr>
      </w:pPr>
      <w:r>
        <w:rPr>
          <w:rFonts w:hint="eastAsia" w:ascii="宋体" w:hAnsi="宋体" w:cs="宋体"/>
          <w:sz w:val="24"/>
          <w:szCs w:val="24"/>
        </w:rPr>
        <w:t>5,财政部印发的《关于政府采购支持监狱企业发展有关问题的通知》，（财库[2014]68号）</w:t>
      </w:r>
    </w:p>
    <w:p>
      <w:pPr>
        <w:adjustRightInd w:val="0"/>
        <w:snapToGrid w:val="0"/>
        <w:spacing w:line="288" w:lineRule="auto"/>
        <w:ind w:firstLine="480" w:firstLineChars="200"/>
        <w:rPr>
          <w:rFonts w:ascii="宋体" w:hAnsi="宋体" w:cs="宋体"/>
          <w:sz w:val="24"/>
        </w:rPr>
      </w:pPr>
      <w:r>
        <w:rPr>
          <w:rFonts w:hint="eastAsia" w:ascii="宋体" w:hAnsi="宋体" w:cs="宋体"/>
          <w:sz w:val="24"/>
        </w:rPr>
        <w:t>6,国家要求执行的其它政策文件</w:t>
      </w:r>
    </w:p>
    <w:p>
      <w:pPr>
        <w:adjustRightInd w:val="0"/>
        <w:snapToGrid w:val="0"/>
        <w:spacing w:line="288" w:lineRule="auto"/>
        <w:ind w:firstLine="480" w:firstLineChars="200"/>
        <w:rPr>
          <w:rFonts w:ascii="宋体" w:hAnsi="宋体" w:cs="宋体"/>
          <w:sz w:val="24"/>
        </w:rPr>
      </w:pPr>
      <w:r>
        <w:rPr>
          <w:rFonts w:hint="eastAsia" w:ascii="宋体" w:hAnsi="宋体" w:cs="宋体"/>
          <w:sz w:val="24"/>
        </w:rPr>
        <w:t>注：除关于中小企业参加投标的特殊规定外，该招标文件中的其他规定不受影响。</w:t>
      </w:r>
    </w:p>
    <w:p>
      <w:pPr>
        <w:widowControl/>
        <w:tabs>
          <w:tab w:val="left" w:pos="640"/>
          <w:tab w:val="left" w:pos="840"/>
        </w:tabs>
        <w:spacing w:line="288" w:lineRule="auto"/>
        <w:ind w:right="26" w:firstLine="481" w:firstLineChars="200"/>
        <w:textAlignment w:val="bottom"/>
        <w:rPr>
          <w:rFonts w:ascii="宋体" w:hAnsi="宋体" w:cs="宋体"/>
          <w:b/>
          <w:sz w:val="24"/>
        </w:rPr>
      </w:pPr>
      <w:r>
        <w:rPr>
          <w:rFonts w:hint="eastAsia" w:ascii="宋体" w:hAnsi="宋体" w:cs="宋体"/>
          <w:b/>
          <w:sz w:val="24"/>
        </w:rPr>
        <w:t>Ⅱ,证明文件的规定</w:t>
      </w:r>
    </w:p>
    <w:p>
      <w:pPr>
        <w:adjustRightInd w:val="0"/>
        <w:snapToGrid w:val="0"/>
        <w:spacing w:line="288" w:lineRule="auto"/>
        <w:ind w:firstLine="600" w:firstLineChars="250"/>
        <w:rPr>
          <w:rFonts w:ascii="宋体" w:hAnsi="宋体" w:cs="宋体"/>
          <w:sz w:val="24"/>
        </w:rPr>
      </w:pPr>
      <w:r>
        <w:rPr>
          <w:rFonts w:hint="eastAsia" w:ascii="宋体" w:hAnsi="宋体" w:cs="宋体"/>
          <w:sz w:val="24"/>
        </w:rPr>
        <w:t>1，《中小企业声明函》，依据“财库〔2020〕46号文件”的要求和“工信部联企业[2011]300号文件”的标准（格式详见招标文件）</w:t>
      </w:r>
    </w:p>
    <w:p>
      <w:pPr>
        <w:adjustRightInd w:val="0"/>
        <w:snapToGrid w:val="0"/>
        <w:spacing w:line="288" w:lineRule="auto"/>
        <w:ind w:firstLine="600" w:firstLineChars="250"/>
        <w:rPr>
          <w:rFonts w:ascii="宋体" w:hAnsi="宋体" w:cs="宋体"/>
          <w:sz w:val="24"/>
        </w:rPr>
      </w:pPr>
      <w:r>
        <w:rPr>
          <w:rFonts w:hint="eastAsia" w:ascii="宋体" w:hAnsi="宋体" w:cs="宋体"/>
          <w:sz w:val="24"/>
        </w:rPr>
        <w:t>2,</w:t>
      </w:r>
      <w:r>
        <w:rPr>
          <w:rFonts w:hint="eastAsia" w:ascii="宋体" w:hAnsi="宋体" w:cs="宋体"/>
          <w:bCs/>
          <w:sz w:val="24"/>
        </w:rPr>
        <w:t>《残疾人福利性单位声明函》,</w:t>
      </w:r>
      <w:r>
        <w:rPr>
          <w:rFonts w:hint="eastAsia" w:ascii="宋体" w:hAnsi="宋体" w:cs="宋体"/>
          <w:sz w:val="24"/>
        </w:rPr>
        <w:t>依据财库〔2017〕141号文的要求符合</w:t>
      </w:r>
      <w:r>
        <w:rPr>
          <w:rFonts w:hint="eastAsia" w:ascii="宋体" w:hAnsi="宋体" w:cs="宋体"/>
          <w:bCs/>
          <w:sz w:val="24"/>
        </w:rPr>
        <w:t>残疾人福利性单位要求的投标人</w:t>
      </w:r>
      <w:r>
        <w:rPr>
          <w:rFonts w:hint="eastAsia" w:ascii="宋体" w:hAnsi="宋体" w:cs="宋体"/>
          <w:sz w:val="24"/>
        </w:rPr>
        <w:t>应提财库〔2017〕 141号文规定格式</w:t>
      </w:r>
      <w:r>
        <w:rPr>
          <w:rFonts w:hint="eastAsia" w:ascii="宋体" w:hAnsi="宋体" w:cs="宋体"/>
          <w:bCs/>
          <w:sz w:val="24"/>
        </w:rPr>
        <w:t>。</w:t>
      </w:r>
      <w:r>
        <w:rPr>
          <w:rFonts w:hint="eastAsia" w:ascii="宋体" w:hAnsi="宋体" w:cs="宋体"/>
          <w:sz w:val="24"/>
        </w:rPr>
        <w:t>（格式详见招标文件）</w:t>
      </w:r>
    </w:p>
    <w:p>
      <w:pPr>
        <w:adjustRightInd w:val="0"/>
        <w:snapToGrid w:val="0"/>
        <w:spacing w:line="288" w:lineRule="auto"/>
        <w:ind w:firstLine="600" w:firstLineChars="250"/>
        <w:rPr>
          <w:rFonts w:ascii="宋体" w:hAnsi="宋体" w:cs="宋体"/>
          <w:sz w:val="24"/>
        </w:rPr>
      </w:pPr>
      <w:r>
        <w:rPr>
          <w:rFonts w:hint="eastAsia" w:ascii="宋体" w:hAnsi="宋体" w:cs="宋体"/>
          <w:sz w:val="24"/>
        </w:rPr>
        <w:t>3，</w:t>
      </w:r>
      <w:r>
        <w:rPr>
          <w:rFonts w:hint="eastAsia" w:ascii="宋体" w:hAnsi="宋体" w:cs="宋体"/>
          <w:bCs/>
          <w:sz w:val="24"/>
        </w:rPr>
        <w:t>《</w:t>
      </w:r>
      <w:r>
        <w:rPr>
          <w:rFonts w:hint="eastAsia" w:ascii="宋体" w:hAnsi="宋体" w:cs="宋体"/>
          <w:sz w:val="24"/>
        </w:rPr>
        <w:t>监狱企业的证明</w:t>
      </w:r>
      <w:r>
        <w:rPr>
          <w:rFonts w:hint="eastAsia" w:ascii="宋体" w:hAnsi="宋体" w:cs="宋体"/>
          <w:bCs/>
          <w:sz w:val="24"/>
        </w:rPr>
        <w:t>》，</w:t>
      </w:r>
      <w:r>
        <w:rPr>
          <w:rFonts w:hint="eastAsia" w:ascii="宋体" w:hAnsi="宋体" w:cs="宋体"/>
          <w:sz w:val="24"/>
        </w:rPr>
        <w:t>监狱企业应当提供由省级以上监狱管理局、戒毒管理局（含新疆生产建设兵团）出具的属于监狱企业的证明文件</w:t>
      </w:r>
    </w:p>
    <w:p>
      <w:pPr>
        <w:widowControl/>
        <w:tabs>
          <w:tab w:val="left" w:pos="640"/>
          <w:tab w:val="left" w:pos="840"/>
        </w:tabs>
        <w:spacing w:line="288" w:lineRule="auto"/>
        <w:ind w:right="26" w:firstLine="361" w:firstLineChars="150"/>
        <w:textAlignment w:val="bottom"/>
        <w:rPr>
          <w:rFonts w:ascii="宋体" w:hAnsi="宋体" w:cs="宋体"/>
          <w:b/>
          <w:sz w:val="24"/>
        </w:rPr>
      </w:pPr>
      <w:r>
        <w:rPr>
          <w:rFonts w:hint="eastAsia" w:ascii="宋体" w:hAnsi="宋体" w:cs="宋体"/>
          <w:b/>
          <w:sz w:val="24"/>
        </w:rPr>
        <w:t>Ⅲ,关于中小企业、残疾人福利性单位、监狱企业的价格扣除政策的规定</w:t>
      </w:r>
    </w:p>
    <w:p>
      <w:pPr>
        <w:adjustRightInd w:val="0"/>
        <w:snapToGrid w:val="0"/>
        <w:spacing w:line="288" w:lineRule="auto"/>
        <w:ind w:left="807" w:leftChars="171" w:hanging="448" w:hangingChars="187"/>
        <w:rPr>
          <w:rFonts w:ascii="宋体" w:hAnsi="宋体" w:cs="宋体"/>
          <w:sz w:val="24"/>
        </w:rPr>
      </w:pPr>
      <w:r>
        <w:rPr>
          <w:rFonts w:hint="eastAsia" w:ascii="宋体" w:hAnsi="宋体" w:cs="宋体"/>
          <w:sz w:val="24"/>
        </w:rPr>
        <w:t>1，中小企业价格扣除政策</w:t>
      </w:r>
    </w:p>
    <w:p>
      <w:pPr>
        <w:adjustRightInd w:val="0"/>
        <w:snapToGrid w:val="0"/>
        <w:spacing w:line="288" w:lineRule="auto"/>
        <w:ind w:firstLine="480" w:firstLineChars="200"/>
        <w:rPr>
          <w:rFonts w:ascii="宋体" w:hAnsi="宋体" w:cs="宋体"/>
          <w:sz w:val="24"/>
        </w:rPr>
      </w:pPr>
      <w:r>
        <w:rPr>
          <w:rFonts w:hint="eastAsia" w:ascii="宋体" w:hAnsi="宋体" w:cs="宋体"/>
          <w:sz w:val="24"/>
        </w:rPr>
        <w:t>依财政部、工业和信息化部“关于印发《政府采购促进中小企业发展管理办法》的通知 ”（财库〔2020〕46号）精神、本项目之“评分标准和准则”</w:t>
      </w:r>
    </w:p>
    <w:p>
      <w:pPr>
        <w:adjustRightInd w:val="0"/>
        <w:snapToGrid w:val="0"/>
        <w:spacing w:line="288" w:lineRule="auto"/>
        <w:ind w:firstLine="360" w:firstLineChars="150"/>
        <w:rPr>
          <w:rFonts w:ascii="宋体" w:hAnsi="宋体" w:cs="宋体"/>
          <w:sz w:val="24"/>
        </w:rPr>
      </w:pPr>
      <w:r>
        <w:rPr>
          <w:rFonts w:hint="eastAsia" w:ascii="宋体" w:hAnsi="宋体" w:cs="宋体"/>
          <w:sz w:val="24"/>
        </w:rPr>
        <w:t>2,享受政府采购支持政策的残疾人福利性单位应当同时满足以下条件：</w:t>
      </w:r>
    </w:p>
    <w:p>
      <w:pPr>
        <w:numPr>
          <w:ilvl w:val="0"/>
          <w:numId w:val="52"/>
        </w:numPr>
        <w:adjustRightInd w:val="0"/>
        <w:snapToGrid w:val="0"/>
        <w:spacing w:line="288" w:lineRule="auto"/>
        <w:rPr>
          <w:rFonts w:ascii="宋体" w:hAnsi="宋体" w:cs="宋体"/>
          <w:sz w:val="24"/>
        </w:rPr>
      </w:pPr>
      <w:r>
        <w:rPr>
          <w:rFonts w:hint="eastAsia" w:ascii="宋体" w:hAnsi="宋体" w:cs="宋体"/>
          <w:sz w:val="24"/>
        </w:rPr>
        <w:t>安置的残疾人占本单位在职职工人数的比例不低于25%（含25%），并且安置的残疾人人数不少于10人（含10人）；</w:t>
      </w:r>
    </w:p>
    <w:p>
      <w:pPr>
        <w:numPr>
          <w:ilvl w:val="0"/>
          <w:numId w:val="52"/>
        </w:numPr>
        <w:adjustRightInd w:val="0"/>
        <w:snapToGrid w:val="0"/>
        <w:spacing w:line="288" w:lineRule="auto"/>
        <w:rPr>
          <w:rFonts w:ascii="宋体" w:hAnsi="宋体" w:cs="宋体"/>
          <w:sz w:val="24"/>
        </w:rPr>
      </w:pPr>
      <w:r>
        <w:rPr>
          <w:rFonts w:hint="eastAsia" w:ascii="宋体" w:hAnsi="宋体" w:cs="宋体"/>
          <w:sz w:val="24"/>
        </w:rPr>
        <w:t>依法与安置的每位残疾人签订了一年以上（含一年）的劳动合同或服务协议；</w:t>
      </w:r>
    </w:p>
    <w:p>
      <w:pPr>
        <w:numPr>
          <w:ilvl w:val="0"/>
          <w:numId w:val="52"/>
        </w:numPr>
        <w:adjustRightInd w:val="0"/>
        <w:snapToGrid w:val="0"/>
        <w:spacing w:line="288" w:lineRule="auto"/>
        <w:rPr>
          <w:rFonts w:ascii="宋体" w:hAnsi="宋体" w:cs="宋体"/>
          <w:sz w:val="24"/>
        </w:rPr>
      </w:pPr>
      <w:r>
        <w:rPr>
          <w:rFonts w:hint="eastAsia" w:ascii="宋体" w:hAnsi="宋体" w:cs="宋体"/>
          <w:sz w:val="24"/>
        </w:rPr>
        <w:t>为安置的每位残疾人按月足额缴纳了基本养老保险、基本医疗保险、失业保险、工伤保险和生育保险等社会保险费；</w:t>
      </w:r>
    </w:p>
    <w:p>
      <w:pPr>
        <w:numPr>
          <w:ilvl w:val="0"/>
          <w:numId w:val="52"/>
        </w:numPr>
        <w:adjustRightInd w:val="0"/>
        <w:snapToGrid w:val="0"/>
        <w:spacing w:line="288" w:lineRule="auto"/>
        <w:rPr>
          <w:rFonts w:ascii="宋体" w:hAnsi="宋体" w:cs="宋体"/>
          <w:sz w:val="24"/>
        </w:rPr>
      </w:pPr>
      <w:r>
        <w:rPr>
          <w:rFonts w:hint="eastAsia" w:ascii="宋体" w:hAnsi="宋体" w:cs="宋体"/>
          <w:sz w:val="24"/>
        </w:rPr>
        <w:t>通过银行等金融机构向安置的每位残疾人，按月支付了不低于单位所在区县适用的经省级人民政府批准的月最低工资标准的工资；</w:t>
      </w:r>
    </w:p>
    <w:p>
      <w:pPr>
        <w:numPr>
          <w:ilvl w:val="0"/>
          <w:numId w:val="52"/>
        </w:numPr>
        <w:adjustRightInd w:val="0"/>
        <w:snapToGrid w:val="0"/>
        <w:spacing w:line="288" w:lineRule="auto"/>
        <w:rPr>
          <w:rFonts w:ascii="宋体" w:hAnsi="宋体" w:cs="宋体"/>
          <w:sz w:val="24"/>
        </w:rPr>
      </w:pPr>
      <w:r>
        <w:rPr>
          <w:rFonts w:hint="eastAsia" w:ascii="宋体" w:hAnsi="宋体" w:cs="宋体"/>
          <w:sz w:val="24"/>
        </w:rPr>
        <w:t>提供本单位制造的货物、承担的工程或者服务（以下简称产品），或者提供其他残疾人福利性单位制造的货物（不包括使用非残疾人福利性单位注册商标的货物）。</w:t>
      </w:r>
    </w:p>
    <w:p>
      <w:pPr>
        <w:adjustRightInd w:val="0"/>
        <w:snapToGrid w:val="0"/>
        <w:spacing w:line="288" w:lineRule="auto"/>
        <w:ind w:left="283" w:leftChars="135" w:firstLine="40" w:firstLineChars="17"/>
        <w:rPr>
          <w:rFonts w:ascii="宋体" w:hAnsi="宋体" w:cs="宋体"/>
          <w:sz w:val="24"/>
        </w:rPr>
      </w:pPr>
      <w:r>
        <w:rPr>
          <w:rFonts w:hint="eastAsia" w:ascii="宋体" w:hAnsi="宋体" w:cs="宋体"/>
          <w:sz w:val="24"/>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adjustRightInd w:val="0"/>
        <w:snapToGrid w:val="0"/>
        <w:spacing w:line="288" w:lineRule="auto"/>
        <w:ind w:firstLine="708" w:firstLineChars="295"/>
        <w:rPr>
          <w:rFonts w:ascii="宋体" w:hAnsi="宋体" w:cs="宋体"/>
          <w:sz w:val="24"/>
        </w:rPr>
      </w:pPr>
      <w:r>
        <w:rPr>
          <w:rFonts w:hint="eastAsia" w:ascii="宋体" w:hAnsi="宋体" w:cs="宋体"/>
          <w:sz w:val="24"/>
        </w:rPr>
        <w:t>3,符合监狱企业的特殊规定</w:t>
      </w:r>
    </w:p>
    <w:p>
      <w:pPr>
        <w:adjustRightInd w:val="0"/>
        <w:snapToGrid w:val="0"/>
        <w:spacing w:line="288" w:lineRule="auto"/>
        <w:ind w:firstLine="722" w:firstLineChars="300"/>
        <w:rPr>
          <w:rFonts w:ascii="宋体" w:hAnsi="宋体" w:cs="宋体"/>
          <w:b/>
          <w:sz w:val="24"/>
        </w:rPr>
      </w:pPr>
      <w:r>
        <w:rPr>
          <w:rFonts w:hint="eastAsia" w:ascii="宋体" w:hAnsi="宋体" w:cs="宋体"/>
          <w:b/>
          <w:sz w:val="24"/>
        </w:rPr>
        <w:t>特别提示：中小企业、残疾人福利性单位、监狱企业的价格扣除政策只能享受一次，不可同时或兼得享受。</w:t>
      </w:r>
    </w:p>
    <w:p>
      <w:pPr>
        <w:pStyle w:val="9"/>
        <w:spacing w:before="10"/>
        <w:ind w:left="210" w:leftChars="100"/>
        <w:rPr>
          <w:rFonts w:ascii="宋体" w:hAnsi="宋体" w:cs="宋体"/>
          <w:b/>
          <w:sz w:val="28"/>
          <w:szCs w:val="28"/>
        </w:rPr>
      </w:pPr>
    </w:p>
    <w:p>
      <w:pPr>
        <w:pStyle w:val="9"/>
        <w:spacing w:before="10"/>
        <w:ind w:left="210" w:leftChars="100"/>
        <w:rPr>
          <w:rFonts w:ascii="宋体" w:hAnsi="宋体" w:cs="宋体"/>
          <w:b/>
        </w:rPr>
      </w:pPr>
      <w:r>
        <w:rPr>
          <w:rFonts w:hint="eastAsia" w:ascii="宋体" w:hAnsi="宋体" w:cs="宋体"/>
          <w:b/>
        </w:rPr>
        <w:t>八,促进中小企业发展专章</w:t>
      </w:r>
    </w:p>
    <w:p>
      <w:pPr>
        <w:ind w:firstLine="475" w:firstLineChars="198"/>
        <w:rPr>
          <w:rFonts w:ascii="宋体" w:hAnsi="宋体" w:cs="宋体"/>
          <w:sz w:val="24"/>
        </w:rPr>
      </w:pPr>
    </w:p>
    <w:p>
      <w:pPr>
        <w:ind w:firstLine="785" w:firstLineChars="250"/>
        <w:rPr>
          <w:rFonts w:ascii="宋体" w:hAnsi="宋体"/>
          <w:sz w:val="24"/>
        </w:rPr>
      </w:pPr>
      <w:r>
        <w:rPr>
          <w:rFonts w:hint="eastAsia" w:ascii="宋体" w:hAnsi="宋体" w:cs="宋体"/>
          <w:spacing w:val="37"/>
          <w:sz w:val="24"/>
        </w:rPr>
        <w:t>第一条</w:t>
      </w:r>
      <w:r>
        <w:rPr>
          <w:rFonts w:hint="eastAsia" w:ascii="宋体" w:hAnsi="宋体" w:cs="宋体"/>
          <w:sz w:val="24"/>
        </w:rPr>
        <w:t>依照“</w:t>
      </w:r>
      <w:r>
        <w:rPr>
          <w:rFonts w:ascii="宋体" w:hAnsi="宋体"/>
          <w:sz w:val="24"/>
        </w:rPr>
        <w:t>关于印发《政府采购促进中小企业发展管理办法》的通知</w:t>
      </w:r>
      <w:r>
        <w:rPr>
          <w:rFonts w:hint="eastAsia" w:ascii="宋体" w:hAnsi="宋体"/>
          <w:sz w:val="24"/>
        </w:rPr>
        <w:t>”（</w:t>
      </w:r>
      <w:r>
        <w:rPr>
          <w:rFonts w:ascii="宋体" w:hAnsi="宋体"/>
          <w:sz w:val="24"/>
        </w:rPr>
        <w:t>财库〔2020〕46号</w:t>
      </w:r>
      <w:r>
        <w:rPr>
          <w:rFonts w:hint="eastAsia" w:ascii="宋体" w:hAnsi="宋体"/>
          <w:sz w:val="24"/>
        </w:rPr>
        <w:t>）和“</w:t>
      </w:r>
      <w:r>
        <w:rPr>
          <w:rFonts w:ascii="宋体" w:hAnsi="宋体"/>
          <w:sz w:val="24"/>
        </w:rPr>
        <w:t>关于印发中小企业划型标准规定的通知</w:t>
      </w:r>
      <w:r>
        <w:rPr>
          <w:rFonts w:hint="eastAsia" w:ascii="宋体" w:hAnsi="宋体"/>
          <w:sz w:val="24"/>
        </w:rPr>
        <w:t>”（</w:t>
      </w:r>
      <w:r>
        <w:rPr>
          <w:rFonts w:ascii="宋体" w:hAnsi="宋体"/>
          <w:sz w:val="24"/>
        </w:rPr>
        <w:t>工信部联企业〔2011〕300号</w:t>
      </w:r>
      <w:r>
        <w:rPr>
          <w:rFonts w:hint="eastAsia" w:ascii="宋体" w:hAnsi="宋体"/>
          <w:sz w:val="24"/>
        </w:rPr>
        <w:t>）的精神开展本次招标（采购）活动。</w:t>
      </w:r>
    </w:p>
    <w:p>
      <w:pPr>
        <w:ind w:firstLine="785" w:firstLineChars="250"/>
        <w:rPr>
          <w:rFonts w:ascii="宋体" w:hAnsi="宋体"/>
          <w:sz w:val="24"/>
        </w:rPr>
      </w:pPr>
      <w:r>
        <w:rPr>
          <w:rFonts w:hint="eastAsia" w:ascii="宋体" w:hAnsi="宋体" w:cs="宋体"/>
          <w:spacing w:val="37"/>
          <w:sz w:val="24"/>
        </w:rPr>
        <w:t>第二条</w:t>
      </w:r>
      <w:r>
        <w:rPr>
          <w:rFonts w:hint="eastAsia" w:ascii="宋体" w:hAnsi="宋体"/>
          <w:sz w:val="24"/>
        </w:rPr>
        <w:t>本次招标（采购）项目的有关面向中小企业的规定，详见：</w:t>
      </w:r>
    </w:p>
    <w:p>
      <w:pPr>
        <w:pStyle w:val="9"/>
        <w:spacing w:before="10"/>
        <w:ind w:firstLine="720" w:firstLineChars="300"/>
        <w:rPr>
          <w:rFonts w:ascii="宋体" w:hAnsi="宋体" w:cs="宋体"/>
        </w:rPr>
      </w:pPr>
      <w:r>
        <w:rPr>
          <w:rFonts w:hint="eastAsia" w:ascii="宋体" w:hAnsi="宋体" w:cs="宋体"/>
        </w:rPr>
        <w:t>1，采购公告。</w:t>
      </w:r>
    </w:p>
    <w:p>
      <w:pPr>
        <w:pStyle w:val="9"/>
        <w:spacing w:before="10"/>
        <w:ind w:firstLine="720" w:firstLineChars="300"/>
        <w:rPr>
          <w:rFonts w:ascii="宋体" w:hAnsi="宋体" w:cs="宋体"/>
        </w:rPr>
      </w:pPr>
      <w:r>
        <w:rPr>
          <w:rFonts w:hint="eastAsia" w:ascii="宋体" w:hAnsi="宋体" w:cs="宋体"/>
        </w:rPr>
        <w:t xml:space="preserve">2，本项目采购文件之“评分标准和准则” </w:t>
      </w:r>
    </w:p>
    <w:p>
      <w:pPr>
        <w:pStyle w:val="9"/>
        <w:spacing w:line="395" w:lineRule="exact"/>
        <w:ind w:left="210" w:leftChars="100" w:firstLine="600" w:firstLineChars="250"/>
        <w:rPr>
          <w:rFonts w:ascii="宋体" w:hAnsi="宋体" w:cs="宋体"/>
        </w:rPr>
      </w:pPr>
      <w:r>
        <w:rPr>
          <w:rFonts w:hint="eastAsia" w:ascii="宋体" w:hAnsi="宋体" w:cs="宋体"/>
        </w:rPr>
        <w:t>3，本项目采购文件中依照法律法规、政策制定的其它相关规定。</w:t>
      </w:r>
    </w:p>
    <w:p>
      <w:pPr>
        <w:pStyle w:val="9"/>
        <w:spacing w:before="1" w:line="328" w:lineRule="auto"/>
        <w:ind w:right="417" w:firstLine="708"/>
        <w:rPr>
          <w:rFonts w:ascii="宋体" w:hAnsi="宋体" w:cs="宋体"/>
        </w:rPr>
      </w:pPr>
      <w:r>
        <w:rPr>
          <w:rFonts w:hint="eastAsia" w:ascii="宋体" w:hAnsi="宋体" w:cs="宋体"/>
          <w:spacing w:val="37"/>
        </w:rPr>
        <w:t>第三条</w:t>
      </w:r>
      <w:r>
        <w:rPr>
          <w:rFonts w:hint="eastAsia" w:ascii="宋体" w:hAnsi="宋体"/>
        </w:rPr>
        <w:t>本次招标（采购）活动</w:t>
      </w:r>
      <w:r>
        <w:rPr>
          <w:rFonts w:hint="eastAsia" w:ascii="宋体" w:hAnsi="宋体" w:cs="宋体"/>
        </w:rPr>
        <w:t>所称中小企业供应商，是指在中华人民共和国</w:t>
      </w:r>
      <w:r>
        <w:rPr>
          <w:rFonts w:hint="eastAsia" w:ascii="宋体" w:hAnsi="宋体" w:cs="宋体"/>
          <w:spacing w:val="-3"/>
        </w:rPr>
        <w:t>境内依法设立，依据国务院批准的中小企业划分标准确定的</w:t>
      </w:r>
      <w:r>
        <w:rPr>
          <w:rFonts w:hint="eastAsia" w:ascii="宋体" w:hAnsi="宋体" w:cs="宋体"/>
          <w:spacing w:val="-6"/>
        </w:rPr>
        <w:t>中型企业、小型企业和微型企业，但与大企业的负责人为同</w:t>
      </w:r>
      <w:r>
        <w:rPr>
          <w:rFonts w:hint="eastAsia" w:ascii="宋体" w:hAnsi="宋体" w:cs="宋体"/>
        </w:rPr>
        <w:t>一人，或者与大企业存在直接控股、管理关系的除外。</w:t>
      </w:r>
    </w:p>
    <w:p>
      <w:pPr>
        <w:pStyle w:val="9"/>
        <w:spacing w:line="304" w:lineRule="auto"/>
        <w:ind w:right="375" w:firstLine="640"/>
        <w:rPr>
          <w:rFonts w:ascii="宋体" w:hAnsi="宋体" w:cs="宋体"/>
        </w:rPr>
      </w:pPr>
      <w:r>
        <w:rPr>
          <w:rFonts w:hint="eastAsia" w:ascii="宋体" w:hAnsi="宋体" w:cs="宋体"/>
        </w:rPr>
        <w:t>符合中小企业划分标准的个体工商户，在政府采购活动中视同中小企业。</w:t>
      </w:r>
    </w:p>
    <w:p>
      <w:pPr>
        <w:pStyle w:val="9"/>
        <w:spacing w:before="29" w:line="328" w:lineRule="auto"/>
        <w:ind w:right="420" w:firstLine="708"/>
        <w:rPr>
          <w:rFonts w:ascii="宋体" w:hAnsi="宋体" w:cs="宋体"/>
          <w:spacing w:val="6"/>
        </w:rPr>
      </w:pPr>
      <w:r>
        <w:rPr>
          <w:rFonts w:hint="eastAsia" w:ascii="宋体" w:hAnsi="宋体" w:cs="宋体"/>
          <w:spacing w:val="6"/>
        </w:rPr>
        <w:t>第四条 参与</w:t>
      </w:r>
      <w:r>
        <w:rPr>
          <w:rFonts w:hint="eastAsia" w:ascii="宋体" w:hAnsi="宋体"/>
        </w:rPr>
        <w:t>本次招标（采购）活动的</w:t>
      </w:r>
      <w:r>
        <w:rPr>
          <w:rFonts w:hint="eastAsia" w:ascii="宋体" w:hAnsi="宋体" w:cs="宋体"/>
          <w:spacing w:val="-8"/>
        </w:rPr>
        <w:t>中小企业供应商，应当出具财政部门规定</w:t>
      </w:r>
      <w:r>
        <w:rPr>
          <w:rFonts w:hint="eastAsia" w:ascii="宋体" w:hAnsi="宋体" w:cs="宋体"/>
          <w:spacing w:val="-11"/>
          <w:w w:val="99"/>
        </w:rPr>
        <w:t>的《中小企业声明函》</w:t>
      </w:r>
      <w:r>
        <w:rPr>
          <w:rFonts w:hint="eastAsia" w:ascii="宋体" w:hAnsi="宋体" w:cs="宋体"/>
          <w:spacing w:val="2"/>
          <w:w w:val="99"/>
        </w:rPr>
        <w:t>（附件）</w:t>
      </w:r>
      <w:r>
        <w:rPr>
          <w:rFonts w:hint="eastAsia" w:ascii="宋体" w:hAnsi="宋体" w:cs="宋体"/>
          <w:spacing w:val="1"/>
          <w:w w:val="99"/>
        </w:rPr>
        <w:t>，否则不得享受相关中</w:t>
      </w:r>
      <w:r>
        <w:rPr>
          <w:rFonts w:hint="eastAsia" w:ascii="宋体" w:hAnsi="宋体" w:cs="宋体"/>
          <w:spacing w:val="-1"/>
          <w:w w:val="95"/>
        </w:rPr>
        <w:t>小企业扶持政策。</w:t>
      </w:r>
    </w:p>
    <w:p>
      <w:pPr>
        <w:pStyle w:val="9"/>
        <w:spacing w:line="328" w:lineRule="auto"/>
        <w:ind w:right="420" w:firstLine="708"/>
        <w:rPr>
          <w:rFonts w:ascii="宋体" w:hAnsi="宋体" w:cs="宋体"/>
        </w:rPr>
      </w:pPr>
      <w:r>
        <w:rPr>
          <w:rFonts w:hint="eastAsia" w:ascii="宋体" w:hAnsi="宋体" w:cs="宋体"/>
          <w:spacing w:val="6"/>
        </w:rPr>
        <w:t xml:space="preserve">第五条 </w:t>
      </w:r>
      <w:r>
        <w:rPr>
          <w:rFonts w:hint="eastAsia" w:ascii="宋体" w:hAnsi="宋体" w:cs="宋体"/>
          <w:spacing w:val="-8"/>
        </w:rPr>
        <w:t>供应商提供的货物、工程</w:t>
      </w:r>
      <w:r>
        <w:rPr>
          <w:rFonts w:hint="eastAsia" w:ascii="宋体" w:hAnsi="宋体" w:cs="宋体"/>
          <w:spacing w:val="-2"/>
        </w:rPr>
        <w:t>或者服务符合下列情形的，享受本办法规定的中小企业扶持政策：</w:t>
      </w:r>
    </w:p>
    <w:p>
      <w:pPr>
        <w:pStyle w:val="9"/>
        <w:spacing w:line="328" w:lineRule="auto"/>
        <w:ind w:right="420" w:firstLine="708"/>
        <w:rPr>
          <w:rFonts w:ascii="宋体" w:hAnsi="宋体" w:cs="宋体"/>
        </w:rPr>
      </w:pPr>
      <w:r>
        <w:rPr>
          <w:rFonts w:hint="eastAsia" w:ascii="宋体" w:hAnsi="宋体" w:cs="宋体"/>
          <w:w w:val="95"/>
        </w:rPr>
        <w:t>（一</w:t>
      </w:r>
      <w:r>
        <w:rPr>
          <w:rFonts w:hint="eastAsia" w:ascii="宋体" w:hAnsi="宋体" w:cs="宋体"/>
          <w:spacing w:val="-27"/>
          <w:w w:val="95"/>
        </w:rPr>
        <w:t>）</w:t>
      </w:r>
      <w:r>
        <w:rPr>
          <w:rFonts w:hint="eastAsia" w:ascii="宋体" w:hAnsi="宋体" w:cs="宋体"/>
          <w:spacing w:val="-6"/>
          <w:w w:val="95"/>
        </w:rPr>
        <w:t xml:space="preserve">在货物采购项目中，货物由中小企业制造，即货 </w:t>
      </w:r>
      <w:r>
        <w:rPr>
          <w:rFonts w:hint="eastAsia" w:ascii="宋体" w:hAnsi="宋体" w:cs="宋体"/>
          <w:spacing w:val="-6"/>
        </w:rPr>
        <w:t>物由中小企业生产且使用该中小企业商号或者注册商标；</w:t>
      </w:r>
    </w:p>
    <w:p>
      <w:pPr>
        <w:pStyle w:val="9"/>
        <w:spacing w:line="326" w:lineRule="auto"/>
        <w:ind w:right="420" w:firstLine="708"/>
        <w:rPr>
          <w:rFonts w:ascii="宋体" w:hAnsi="宋体" w:cs="宋体"/>
        </w:rPr>
      </w:pPr>
      <w:r>
        <w:rPr>
          <w:rFonts w:hint="eastAsia" w:ascii="宋体" w:hAnsi="宋体" w:cs="宋体"/>
          <w:w w:val="95"/>
        </w:rPr>
        <w:t>（二</w:t>
      </w:r>
      <w:r>
        <w:rPr>
          <w:rFonts w:hint="eastAsia" w:ascii="宋体" w:hAnsi="宋体" w:cs="宋体"/>
          <w:spacing w:val="-27"/>
          <w:w w:val="95"/>
        </w:rPr>
        <w:t>）</w:t>
      </w:r>
      <w:r>
        <w:rPr>
          <w:rFonts w:hint="eastAsia" w:ascii="宋体" w:hAnsi="宋体" w:cs="宋体"/>
          <w:spacing w:val="-6"/>
          <w:w w:val="95"/>
        </w:rPr>
        <w:t xml:space="preserve">在工程采购项目中，工程由中小企业承建，即工 </w:t>
      </w:r>
      <w:r>
        <w:rPr>
          <w:rFonts w:hint="eastAsia" w:ascii="宋体" w:hAnsi="宋体" w:cs="宋体"/>
          <w:spacing w:val="-6"/>
        </w:rPr>
        <w:t>程施工单位为中小企业；</w:t>
      </w:r>
    </w:p>
    <w:p>
      <w:pPr>
        <w:pStyle w:val="9"/>
        <w:spacing w:before="29" w:line="328" w:lineRule="auto"/>
        <w:ind w:right="420" w:firstLine="708"/>
        <w:rPr>
          <w:rFonts w:ascii="宋体" w:hAnsi="宋体" w:cs="宋体"/>
        </w:rPr>
      </w:pPr>
      <w:r>
        <w:rPr>
          <w:rFonts w:hint="eastAsia" w:ascii="宋体" w:hAnsi="宋体" w:cs="宋体"/>
        </w:rPr>
        <w:t>（三）在服务采购项目中，服务由中小企业承接，即提供服务的人员为中小企业依照《中华人民共和国劳动合同法》订立劳动合同的从业人员。</w:t>
      </w:r>
    </w:p>
    <w:p>
      <w:pPr>
        <w:pStyle w:val="9"/>
        <w:spacing w:before="3" w:line="328" w:lineRule="auto"/>
        <w:ind w:right="417" w:firstLine="640"/>
        <w:rPr>
          <w:rFonts w:ascii="宋体" w:hAnsi="宋体" w:cs="宋体"/>
        </w:rPr>
      </w:pPr>
      <w:r>
        <w:rPr>
          <w:rFonts w:hint="eastAsia" w:ascii="宋体" w:hAnsi="宋体" w:cs="宋体"/>
          <w:spacing w:val="-2"/>
        </w:rPr>
        <w:t>在货物采购项目中，供应商提供的货物既有中小企业制</w:t>
      </w:r>
      <w:r>
        <w:rPr>
          <w:rFonts w:hint="eastAsia" w:ascii="宋体" w:hAnsi="宋体" w:cs="宋体"/>
          <w:spacing w:val="-5"/>
        </w:rPr>
        <w:t>造货物，也有大型企业制造货物的，不享受本办法规定的中小企业扶持政策。</w:t>
      </w:r>
    </w:p>
    <w:p>
      <w:pPr>
        <w:pStyle w:val="9"/>
        <w:spacing w:line="328" w:lineRule="auto"/>
        <w:ind w:right="417" w:firstLine="708"/>
        <w:rPr>
          <w:rFonts w:ascii="宋体" w:hAnsi="宋体" w:cs="宋体"/>
          <w:spacing w:val="-4"/>
        </w:rPr>
      </w:pPr>
      <w:r>
        <w:rPr>
          <w:rFonts w:hint="eastAsia" w:ascii="宋体" w:hAnsi="宋体" w:cs="宋体"/>
          <w:spacing w:val="-7"/>
        </w:rPr>
        <w:t>以联合体形式参加政府采购活动，联合体各方均为中小</w:t>
      </w:r>
      <w:r>
        <w:rPr>
          <w:rFonts w:hint="eastAsia" w:ascii="宋体" w:hAnsi="宋体" w:cs="宋体"/>
          <w:spacing w:val="-4"/>
        </w:rPr>
        <w:t>企业的，联合体视同中小企业。其中，联合体各方均为小微企业的，联合体视同小微企业。</w:t>
      </w:r>
    </w:p>
    <w:p>
      <w:pPr>
        <w:pStyle w:val="9"/>
        <w:spacing w:line="328" w:lineRule="auto"/>
        <w:ind w:right="417" w:firstLine="708"/>
        <w:rPr>
          <w:rFonts w:ascii="宋体" w:hAnsi="宋体" w:cs="宋体"/>
          <w:spacing w:val="-3"/>
        </w:rPr>
      </w:pPr>
      <w:r>
        <w:rPr>
          <w:rFonts w:hint="eastAsia" w:ascii="宋体" w:hAnsi="宋体" w:cs="宋体"/>
          <w:spacing w:val="6"/>
        </w:rPr>
        <w:t xml:space="preserve">第六条 </w:t>
      </w:r>
      <w:r>
        <w:rPr>
          <w:rFonts w:hint="eastAsia" w:ascii="宋体" w:hAnsi="宋体" w:cs="宋体"/>
          <w:spacing w:val="8"/>
        </w:rPr>
        <w:t>主管预算单位组织评估招标（</w:t>
      </w:r>
      <w:r>
        <w:rPr>
          <w:rFonts w:hint="eastAsia" w:ascii="宋体" w:hAnsi="宋体" w:cs="宋体"/>
        </w:rPr>
        <w:t>采购）项目、统筹制定是否面向中小企业以及预留采购份额的具</w:t>
      </w:r>
      <w:r>
        <w:rPr>
          <w:rFonts w:hint="eastAsia" w:ascii="宋体" w:hAnsi="宋体" w:cs="宋体"/>
          <w:spacing w:val="-3"/>
        </w:rPr>
        <w:t>体方案。原则为：</w:t>
      </w:r>
    </w:p>
    <w:p>
      <w:pPr>
        <w:pStyle w:val="9"/>
        <w:tabs>
          <w:tab w:val="left" w:pos="2207"/>
          <w:tab w:val="clear" w:pos="562"/>
          <w:tab w:val="clear" w:pos="3372"/>
          <w:tab w:val="clear" w:pos="3653"/>
        </w:tabs>
        <w:spacing w:before="108" w:line="314" w:lineRule="auto"/>
        <w:ind w:left="210" w:leftChars="100" w:right="338" w:firstLine="480" w:firstLineChars="200"/>
        <w:rPr>
          <w:rFonts w:ascii="宋体" w:hAnsi="宋体" w:cs="宋体"/>
        </w:rPr>
      </w:pPr>
      <w:r>
        <w:rPr>
          <w:rFonts w:hint="eastAsia" w:ascii="宋体" w:hAnsi="宋体" w:cs="宋体"/>
        </w:rPr>
        <w:t>采购限额标准以上，200万元以下的货物和服务采购项目、400 万元以下的工程采购项目，适宜由中小企业提供的，采购人应当专门面向中小企业采购。</w:t>
      </w:r>
    </w:p>
    <w:p>
      <w:pPr>
        <w:pStyle w:val="9"/>
        <w:spacing w:line="328" w:lineRule="auto"/>
        <w:ind w:right="417" w:firstLine="708"/>
        <w:rPr>
          <w:rFonts w:ascii="宋体" w:hAnsi="宋体" w:cs="宋体"/>
          <w:spacing w:val="-3"/>
        </w:rPr>
      </w:pPr>
      <w:r>
        <w:rPr>
          <w:rFonts w:hint="eastAsia" w:ascii="宋体" w:hAnsi="宋体" w:cs="宋体"/>
          <w:spacing w:val="-20"/>
        </w:rPr>
        <w:t xml:space="preserve">超过 </w:t>
      </w:r>
      <w:r>
        <w:rPr>
          <w:rFonts w:hint="eastAsia" w:ascii="宋体" w:hAnsi="宋体" w:cs="宋体"/>
        </w:rPr>
        <w:t>200</w:t>
      </w:r>
      <w:r>
        <w:rPr>
          <w:rFonts w:hint="eastAsia" w:ascii="宋体" w:hAnsi="宋体" w:cs="宋体"/>
          <w:spacing w:val="1"/>
        </w:rPr>
        <w:t xml:space="preserve"> 万元的货物和服务采购项目、超过400</w:t>
      </w:r>
      <w:r>
        <w:rPr>
          <w:rFonts w:hint="eastAsia" w:ascii="宋体" w:hAnsi="宋体" w:cs="宋体"/>
          <w:spacing w:val="-7"/>
        </w:rPr>
        <w:t xml:space="preserve"> 万元的工程采购项目中适宜由中小企业提供的，预留该部分采购项目预算总额的 </w:t>
      </w:r>
      <w:r>
        <w:rPr>
          <w:rFonts w:hint="eastAsia" w:ascii="宋体" w:hAnsi="宋体" w:cs="宋体"/>
        </w:rPr>
        <w:t>30%以上专门面向中小企业采购，</w:t>
      </w:r>
      <w:r>
        <w:rPr>
          <w:rFonts w:hint="eastAsia" w:ascii="宋体" w:hAnsi="宋体" w:cs="宋体"/>
          <w:spacing w:val="-5"/>
        </w:rPr>
        <w:t xml:space="preserve">其中预留给小微企业的比例不低于 </w:t>
      </w:r>
      <w:r>
        <w:rPr>
          <w:rFonts w:hint="eastAsia" w:ascii="宋体" w:hAnsi="宋体" w:cs="宋体"/>
        </w:rPr>
        <w:t>60%。</w:t>
      </w:r>
    </w:p>
    <w:p>
      <w:pPr>
        <w:pStyle w:val="9"/>
        <w:spacing w:line="369" w:lineRule="exact"/>
        <w:ind w:left="210" w:leftChars="100" w:firstLine="504" w:firstLineChars="200"/>
        <w:rPr>
          <w:rFonts w:ascii="宋体" w:hAnsi="宋体" w:cs="宋体"/>
          <w:spacing w:val="-3"/>
        </w:rPr>
      </w:pPr>
      <w:r>
        <w:rPr>
          <w:rFonts w:hint="eastAsia" w:ascii="宋体" w:hAnsi="宋体" w:cs="宋体"/>
          <w:spacing w:val="6"/>
        </w:rPr>
        <w:t>第七条</w:t>
      </w:r>
      <w:r>
        <w:rPr>
          <w:rFonts w:hint="eastAsia" w:ascii="宋体" w:hAnsi="宋体" w:cs="宋体"/>
          <w:spacing w:val="8"/>
        </w:rPr>
        <w:t>主管预算单位组织评估招标（</w:t>
      </w:r>
      <w:r>
        <w:rPr>
          <w:rFonts w:hint="eastAsia" w:ascii="宋体" w:hAnsi="宋体" w:cs="宋体"/>
        </w:rPr>
        <w:t>采购）项目、统筹制定是否面向中小企业以及预留采购份额的例外</w:t>
      </w:r>
      <w:r>
        <w:rPr>
          <w:rFonts w:hint="eastAsia" w:ascii="宋体" w:hAnsi="宋体" w:cs="宋体"/>
          <w:spacing w:val="-3"/>
        </w:rPr>
        <w:t>方案。</w:t>
      </w:r>
    </w:p>
    <w:p>
      <w:pPr>
        <w:pStyle w:val="9"/>
        <w:spacing w:line="369" w:lineRule="exact"/>
        <w:ind w:left="210" w:leftChars="100" w:firstLine="480" w:firstLineChars="200"/>
        <w:rPr>
          <w:rFonts w:ascii="宋体" w:hAnsi="宋体" w:cs="宋体"/>
        </w:rPr>
      </w:pPr>
      <w:r>
        <w:rPr>
          <w:rFonts w:hint="eastAsia" w:ascii="宋体" w:hAnsi="宋体" w:cs="宋体"/>
        </w:rPr>
        <w:t>符合下列情形之一的，可不专门面向中小企业预留采购份额：</w:t>
      </w:r>
    </w:p>
    <w:p>
      <w:pPr>
        <w:pStyle w:val="9"/>
        <w:spacing w:before="110" w:line="302" w:lineRule="auto"/>
        <w:ind w:right="419" w:firstLine="703"/>
        <w:rPr>
          <w:rFonts w:ascii="宋体" w:hAnsi="宋体" w:cs="宋体"/>
        </w:rPr>
      </w:pPr>
      <w:r>
        <w:rPr>
          <w:rFonts w:hint="eastAsia" w:ascii="宋体" w:hAnsi="宋体" w:cs="宋体"/>
        </w:rPr>
        <w:t>（一</w:t>
      </w:r>
      <w:r>
        <w:rPr>
          <w:rFonts w:hint="eastAsia" w:ascii="宋体" w:hAnsi="宋体" w:cs="宋体"/>
          <w:spacing w:val="-77"/>
        </w:rPr>
        <w:t>）</w:t>
      </w:r>
      <w:r>
        <w:rPr>
          <w:rFonts w:hint="eastAsia" w:ascii="宋体" w:hAnsi="宋体" w:cs="宋体"/>
          <w:spacing w:val="-1"/>
        </w:rPr>
        <w:t>法律法规和国家有关政策明确规定优先或者应当</w:t>
      </w:r>
      <w:r>
        <w:rPr>
          <w:rFonts w:hint="eastAsia" w:ascii="宋体" w:hAnsi="宋体" w:cs="宋体"/>
        </w:rPr>
        <w:t>面向事业单位、社会组织等非企业主体采购的；</w:t>
      </w:r>
    </w:p>
    <w:p>
      <w:pPr>
        <w:pStyle w:val="9"/>
        <w:spacing w:before="6" w:line="304" w:lineRule="auto"/>
        <w:ind w:right="417" w:firstLine="708"/>
        <w:rPr>
          <w:rFonts w:ascii="宋体" w:hAnsi="宋体" w:cs="宋体"/>
          <w:spacing w:val="-6"/>
        </w:rPr>
      </w:pPr>
      <w:r>
        <w:rPr>
          <w:rFonts w:hint="eastAsia" w:ascii="宋体" w:hAnsi="宋体" w:cs="宋体"/>
        </w:rPr>
        <w:t>（二</w:t>
      </w:r>
      <w:r>
        <w:rPr>
          <w:rFonts w:hint="eastAsia" w:ascii="宋体" w:hAnsi="宋体" w:cs="宋体"/>
          <w:spacing w:val="-27"/>
        </w:rPr>
        <w:t>）</w:t>
      </w:r>
      <w:r>
        <w:rPr>
          <w:rFonts w:hint="eastAsia" w:ascii="宋体" w:hAnsi="宋体" w:cs="宋体"/>
          <w:spacing w:val="-5"/>
        </w:rPr>
        <w:t>因确需使用不可替代的专利、专有技术，基础设</w:t>
      </w:r>
      <w:r>
        <w:rPr>
          <w:rFonts w:hint="eastAsia" w:ascii="宋体" w:hAnsi="宋体" w:cs="宋体"/>
          <w:spacing w:val="-6"/>
        </w:rPr>
        <w:t>施限制，或者提供特定公共服务等原因，只能从中小企业之外的供应商处采购的；</w:t>
      </w:r>
    </w:p>
    <w:p>
      <w:pPr>
        <w:pStyle w:val="9"/>
        <w:spacing w:before="6" w:line="304" w:lineRule="auto"/>
        <w:ind w:right="417" w:firstLine="708"/>
        <w:rPr>
          <w:rFonts w:ascii="宋体" w:hAnsi="宋体" w:cs="宋体"/>
        </w:rPr>
      </w:pPr>
      <w:r>
        <w:rPr>
          <w:rFonts w:hint="eastAsia" w:ascii="宋体" w:hAnsi="宋体" w:cs="宋体"/>
        </w:rPr>
        <w:t>（三</w:t>
      </w:r>
      <w:r>
        <w:rPr>
          <w:rFonts w:hint="eastAsia" w:ascii="宋体" w:hAnsi="宋体" w:cs="宋体"/>
          <w:spacing w:val="-79"/>
        </w:rPr>
        <w:t>）</w:t>
      </w:r>
      <w:r>
        <w:rPr>
          <w:rFonts w:hint="eastAsia" w:ascii="宋体" w:hAnsi="宋体" w:cs="宋体"/>
          <w:spacing w:val="-1"/>
        </w:rPr>
        <w:t>按照本办法规定预留采购份额无法确保充分供应、</w:t>
      </w:r>
      <w:r>
        <w:rPr>
          <w:rFonts w:hint="eastAsia" w:ascii="宋体" w:hAnsi="宋体" w:cs="宋体"/>
        </w:rPr>
        <w:t>充分竞争，或者存在可能影响政府采购目标实现的情形；</w:t>
      </w:r>
    </w:p>
    <w:p>
      <w:pPr>
        <w:pStyle w:val="9"/>
        <w:ind w:left="928"/>
        <w:rPr>
          <w:rFonts w:ascii="宋体" w:hAnsi="宋体" w:cs="宋体"/>
        </w:rPr>
      </w:pPr>
      <w:r>
        <w:rPr>
          <w:rFonts w:hint="eastAsia" w:ascii="宋体" w:hAnsi="宋体" w:cs="宋体"/>
        </w:rPr>
        <w:t>（四）框架协议采购项目；</w:t>
      </w:r>
    </w:p>
    <w:p>
      <w:pPr>
        <w:pStyle w:val="9"/>
        <w:spacing w:line="328" w:lineRule="auto"/>
        <w:ind w:right="417" w:firstLine="708"/>
        <w:rPr>
          <w:rFonts w:ascii="宋体" w:hAnsi="宋体" w:cs="宋体"/>
        </w:rPr>
      </w:pPr>
      <w:r>
        <w:rPr>
          <w:rFonts w:hint="eastAsia" w:ascii="宋体" w:hAnsi="宋体" w:cs="宋体"/>
        </w:rPr>
        <w:t>（五）省级以上人民政府财政部门规定的其他情形。</w:t>
      </w:r>
    </w:p>
    <w:p>
      <w:pPr>
        <w:pStyle w:val="9"/>
        <w:tabs>
          <w:tab w:val="left" w:pos="2207"/>
          <w:tab w:val="clear" w:pos="562"/>
          <w:tab w:val="clear" w:pos="3372"/>
          <w:tab w:val="clear" w:pos="3653"/>
        </w:tabs>
        <w:spacing w:before="108" w:line="314" w:lineRule="auto"/>
        <w:ind w:left="210" w:leftChars="100" w:right="338" w:firstLine="504" w:firstLineChars="200"/>
        <w:rPr>
          <w:rFonts w:ascii="宋体" w:hAnsi="宋体" w:cs="宋体"/>
        </w:rPr>
      </w:pPr>
      <w:r>
        <w:rPr>
          <w:rFonts w:hint="eastAsia" w:ascii="宋体" w:hAnsi="宋体" w:cs="宋体"/>
          <w:spacing w:val="6"/>
        </w:rPr>
        <w:t>第八条 非</w:t>
      </w:r>
      <w:r>
        <w:rPr>
          <w:rFonts w:hint="eastAsia" w:ascii="宋体" w:hAnsi="宋体" w:cs="宋体"/>
        </w:rPr>
        <w:t>专门面向中小企业采购的项目，</w:t>
      </w:r>
      <w:r>
        <w:rPr>
          <w:rFonts w:hint="eastAsia" w:ascii="宋体" w:hAnsi="宋体" w:cs="宋体"/>
          <w:spacing w:val="-5"/>
        </w:rPr>
        <w:t>预留给中小微企业的</w:t>
      </w:r>
      <w:r>
        <w:rPr>
          <w:rFonts w:hint="eastAsia" w:ascii="宋体" w:hAnsi="宋体" w:cs="宋体"/>
        </w:rPr>
        <w:t>预留份额将选择通过下列措施进行：</w:t>
      </w:r>
    </w:p>
    <w:p>
      <w:pPr>
        <w:pStyle w:val="9"/>
        <w:spacing w:line="326" w:lineRule="auto"/>
        <w:ind w:right="417" w:firstLine="708"/>
        <w:rPr>
          <w:rFonts w:ascii="宋体" w:hAnsi="宋体" w:cs="宋体"/>
        </w:rPr>
      </w:pPr>
      <w:r>
        <w:rPr>
          <w:rFonts w:hint="eastAsia" w:ascii="宋体" w:hAnsi="宋体" w:cs="宋体"/>
        </w:rPr>
        <w:t>（一</w:t>
      </w:r>
      <w:r>
        <w:rPr>
          <w:rFonts w:hint="eastAsia" w:ascii="宋体" w:hAnsi="宋体" w:cs="宋体"/>
          <w:spacing w:val="-79"/>
        </w:rPr>
        <w:t>）</w:t>
      </w:r>
      <w:r>
        <w:rPr>
          <w:rFonts w:hint="eastAsia" w:ascii="宋体" w:hAnsi="宋体" w:cs="宋体"/>
          <w:spacing w:val="-1"/>
        </w:rPr>
        <w:t>将采购项目整体或者设置采购包专门面向中小企</w:t>
      </w:r>
      <w:r>
        <w:rPr>
          <w:rFonts w:hint="eastAsia" w:ascii="宋体" w:hAnsi="宋体" w:cs="宋体"/>
        </w:rPr>
        <w:t>业采购；</w:t>
      </w:r>
    </w:p>
    <w:p>
      <w:pPr>
        <w:pStyle w:val="9"/>
        <w:spacing w:line="328" w:lineRule="auto"/>
        <w:ind w:right="339" w:firstLine="708"/>
        <w:rPr>
          <w:rFonts w:ascii="宋体" w:hAnsi="宋体" w:cs="宋体"/>
        </w:rPr>
      </w:pPr>
      <w:r>
        <w:rPr>
          <w:rFonts w:hint="eastAsia" w:ascii="宋体" w:hAnsi="宋体" w:cs="宋体"/>
        </w:rPr>
        <w:t>（二）要求供应商以联合体形式参加采购活动，且联合体中中小企业承担的部分达到30%及以上比例；</w:t>
      </w:r>
    </w:p>
    <w:p>
      <w:pPr>
        <w:pStyle w:val="9"/>
        <w:spacing w:line="326" w:lineRule="auto"/>
        <w:ind w:right="419" w:firstLine="708"/>
        <w:rPr>
          <w:rFonts w:ascii="宋体" w:hAnsi="宋体" w:cs="宋体"/>
        </w:rPr>
      </w:pPr>
      <w:r>
        <w:rPr>
          <w:rFonts w:hint="eastAsia" w:ascii="宋体" w:hAnsi="宋体" w:cs="宋体"/>
        </w:rPr>
        <w:t>（三</w:t>
      </w:r>
      <w:r>
        <w:rPr>
          <w:rFonts w:hint="eastAsia" w:ascii="宋体" w:hAnsi="宋体" w:cs="宋体"/>
          <w:spacing w:val="-79"/>
        </w:rPr>
        <w:t>）</w:t>
      </w:r>
      <w:r>
        <w:rPr>
          <w:rFonts w:hint="eastAsia" w:ascii="宋体" w:hAnsi="宋体" w:cs="宋体"/>
          <w:spacing w:val="-1"/>
        </w:rPr>
        <w:t>要求获得采购合同的供应商将采购项目中的</w:t>
      </w:r>
      <w:r>
        <w:rPr>
          <w:rFonts w:hint="eastAsia" w:ascii="宋体" w:hAnsi="宋体" w:cs="宋体"/>
        </w:rPr>
        <w:t>30%及以上比例分包给一家或者多家中小企业。</w:t>
      </w:r>
    </w:p>
    <w:p>
      <w:pPr>
        <w:pStyle w:val="9"/>
        <w:spacing w:line="326" w:lineRule="auto"/>
        <w:ind w:right="418" w:firstLine="708"/>
        <w:rPr>
          <w:rFonts w:ascii="宋体" w:hAnsi="宋体" w:cs="宋体"/>
        </w:rPr>
      </w:pPr>
      <w:r>
        <w:rPr>
          <w:rFonts w:hint="eastAsia" w:ascii="宋体" w:hAnsi="宋体" w:cs="宋体"/>
          <w:spacing w:val="8"/>
          <w:w w:val="95"/>
        </w:rPr>
        <w:t xml:space="preserve">组成联合体或者接受分包合同的中小企业与联合体内 </w:t>
      </w:r>
      <w:r>
        <w:rPr>
          <w:rFonts w:hint="eastAsia" w:ascii="宋体" w:hAnsi="宋体" w:cs="宋体"/>
        </w:rPr>
        <w:t>其他企业、分包企业之间不得存在直接控股、管理关系。</w:t>
      </w:r>
    </w:p>
    <w:p>
      <w:pPr>
        <w:pStyle w:val="9"/>
        <w:spacing w:line="328" w:lineRule="auto"/>
        <w:ind w:right="417" w:firstLine="708"/>
        <w:rPr>
          <w:rFonts w:ascii="宋体" w:hAnsi="宋体" w:cs="宋体"/>
        </w:rPr>
      </w:pPr>
      <w:r>
        <w:rPr>
          <w:rFonts w:hint="eastAsia" w:ascii="宋体" w:hAnsi="宋体" w:cs="宋体"/>
          <w:spacing w:val="6"/>
        </w:rPr>
        <w:t xml:space="preserve">第九条 </w:t>
      </w:r>
      <w:r>
        <w:rPr>
          <w:rFonts w:hint="eastAsia" w:ascii="宋体" w:hAnsi="宋体" w:cs="宋体"/>
          <w:spacing w:val="8"/>
        </w:rPr>
        <w:t>对于经主管预算单位统筹后未预留份额专门</w:t>
      </w:r>
      <w:r>
        <w:rPr>
          <w:rFonts w:hint="eastAsia" w:ascii="宋体" w:hAnsi="宋体" w:cs="宋体"/>
        </w:rPr>
        <w:t>面向中小企业采购的采购项目，以及预留份额项目中的非预</w:t>
      </w:r>
      <w:r>
        <w:rPr>
          <w:rFonts w:hint="eastAsia" w:ascii="宋体" w:hAnsi="宋体" w:cs="宋体"/>
          <w:spacing w:val="-2"/>
        </w:rPr>
        <w:t>留部分采购包，采购人、采购代理机构应当对符合规</w:t>
      </w:r>
      <w:r>
        <w:rPr>
          <w:rFonts w:hint="eastAsia" w:ascii="宋体" w:hAnsi="宋体" w:cs="宋体"/>
          <w:spacing w:val="-11"/>
        </w:rPr>
        <w:t xml:space="preserve">定的小微企业报价给予 </w:t>
      </w:r>
      <w:r>
        <w:rPr>
          <w:rFonts w:hint="eastAsia" w:ascii="宋体" w:hAnsi="宋体" w:cs="宋体"/>
        </w:rPr>
        <w:t>6%—10%（</w:t>
      </w:r>
      <w:r>
        <w:rPr>
          <w:rFonts w:hint="eastAsia" w:ascii="宋体" w:hAnsi="宋体" w:cs="宋体"/>
          <w:spacing w:val="-16"/>
        </w:rPr>
        <w:t xml:space="preserve">工程项目为 </w:t>
      </w:r>
      <w:r>
        <w:rPr>
          <w:rFonts w:hint="eastAsia" w:ascii="宋体" w:hAnsi="宋体" w:cs="宋体"/>
        </w:rPr>
        <w:t>3%—5%）的扣</w:t>
      </w:r>
      <w:r>
        <w:rPr>
          <w:rFonts w:hint="eastAsia" w:ascii="宋体" w:hAnsi="宋体" w:cs="宋体"/>
          <w:spacing w:val="-3"/>
          <w:w w:val="95"/>
        </w:rPr>
        <w:t>除（具体以），用扣除后的价格参加评审。适用招标投标法的政府采购</w:t>
      </w:r>
      <w:r>
        <w:rPr>
          <w:rFonts w:hint="eastAsia" w:ascii="宋体" w:hAnsi="宋体" w:cs="宋体"/>
          <w:spacing w:val="-5"/>
        </w:rPr>
        <w:t>工程建设项目，采用综合评估法但未采用低价优先法计算价</w:t>
      </w:r>
      <w:r>
        <w:rPr>
          <w:rFonts w:hint="eastAsia" w:ascii="宋体" w:hAnsi="宋体" w:cs="宋体"/>
          <w:spacing w:val="-6"/>
        </w:rPr>
        <w:t>格分的，评标时应当在采用原报价进行评分的基础上增加其</w:t>
      </w:r>
      <w:r>
        <w:rPr>
          <w:rFonts w:hint="eastAsia" w:ascii="宋体" w:hAnsi="宋体" w:cs="宋体"/>
          <w:spacing w:val="-19"/>
        </w:rPr>
        <w:t xml:space="preserve">价格得分的 </w:t>
      </w:r>
      <w:r>
        <w:rPr>
          <w:rFonts w:hint="eastAsia" w:ascii="宋体" w:hAnsi="宋体" w:cs="宋体"/>
        </w:rPr>
        <w:t>3%—5%作为其价格分。</w:t>
      </w:r>
    </w:p>
    <w:p>
      <w:pPr>
        <w:pStyle w:val="9"/>
        <w:spacing w:line="328" w:lineRule="auto"/>
        <w:ind w:right="417" w:firstLine="708"/>
        <w:rPr>
          <w:rFonts w:ascii="宋体" w:hAnsi="宋体" w:cs="宋体"/>
        </w:rPr>
      </w:pPr>
      <w:r>
        <w:rPr>
          <w:rFonts w:hint="eastAsia" w:ascii="宋体" w:hAnsi="宋体" w:cs="宋体"/>
          <w:spacing w:val="8"/>
          <w:w w:val="95"/>
        </w:rPr>
        <w:t xml:space="preserve">接受大中型企业与小微企业组成联合体或者允许大中 </w:t>
      </w:r>
      <w:r>
        <w:rPr>
          <w:rFonts w:hint="eastAsia" w:ascii="宋体" w:hAnsi="宋体" w:cs="宋体"/>
          <w:spacing w:val="-1"/>
        </w:rPr>
        <w:t>型企业向一家或者多家小微企业分包的采购项目，对于联合</w:t>
      </w:r>
      <w:r>
        <w:rPr>
          <w:rFonts w:hint="eastAsia" w:ascii="宋体" w:hAnsi="宋体" w:cs="宋体"/>
          <w:spacing w:val="11"/>
          <w:w w:val="95"/>
        </w:rPr>
        <w:t xml:space="preserve">协议或者分包意向协议约定小微企业的合同份额占到合同 </w:t>
      </w:r>
      <w:r>
        <w:rPr>
          <w:rFonts w:hint="eastAsia" w:ascii="宋体" w:hAnsi="宋体" w:cs="宋体"/>
          <w:spacing w:val="-16"/>
        </w:rPr>
        <w:t xml:space="preserve">总金额 </w:t>
      </w:r>
      <w:r>
        <w:rPr>
          <w:rFonts w:hint="eastAsia" w:ascii="宋体" w:hAnsi="宋体" w:cs="宋体"/>
        </w:rPr>
        <w:t>30%以上的，采购人、采购代理机构应当对联合体或</w:t>
      </w:r>
      <w:r>
        <w:rPr>
          <w:rFonts w:hint="eastAsia" w:ascii="宋体" w:hAnsi="宋体" w:cs="宋体"/>
          <w:spacing w:val="-8"/>
        </w:rPr>
        <w:t xml:space="preserve">者大中型企业的报价给予 </w:t>
      </w:r>
      <w:r>
        <w:rPr>
          <w:rFonts w:hint="eastAsia" w:ascii="宋体" w:hAnsi="宋体" w:cs="宋体"/>
        </w:rPr>
        <w:t>2%-3%（</w:t>
      </w:r>
      <w:r>
        <w:rPr>
          <w:rFonts w:hint="eastAsia" w:ascii="宋体" w:hAnsi="宋体" w:cs="宋体"/>
          <w:spacing w:val="-16"/>
        </w:rPr>
        <w:t xml:space="preserve">工程项目为 </w:t>
      </w:r>
      <w:r>
        <w:rPr>
          <w:rFonts w:hint="eastAsia" w:ascii="宋体" w:hAnsi="宋体" w:cs="宋体"/>
        </w:rPr>
        <w:t>1%—2%）的扣</w:t>
      </w:r>
      <w:r>
        <w:rPr>
          <w:rFonts w:hint="eastAsia" w:ascii="宋体" w:hAnsi="宋体" w:cs="宋体"/>
          <w:spacing w:val="-3"/>
          <w:w w:val="95"/>
        </w:rPr>
        <w:t xml:space="preserve">除，用扣除后的价格参加评审。适用招标投标法的政府采购 </w:t>
      </w:r>
      <w:r>
        <w:rPr>
          <w:rFonts w:hint="eastAsia" w:ascii="宋体" w:hAnsi="宋体" w:cs="宋体"/>
          <w:spacing w:val="-5"/>
        </w:rPr>
        <w:t>工程建设项目，采用综合评估法但未采用低价优先法计算价</w:t>
      </w:r>
      <w:r>
        <w:rPr>
          <w:rFonts w:hint="eastAsia" w:ascii="宋体" w:hAnsi="宋体" w:cs="宋体"/>
          <w:spacing w:val="-6"/>
        </w:rPr>
        <w:t>格分的，评标时应当在采用原报价进行评分的基础上增加其</w:t>
      </w:r>
      <w:r>
        <w:rPr>
          <w:rFonts w:hint="eastAsia" w:ascii="宋体" w:hAnsi="宋体" w:cs="宋体"/>
          <w:spacing w:val="-21"/>
        </w:rPr>
        <w:t xml:space="preserve">价格得分的 </w:t>
      </w:r>
      <w:r>
        <w:rPr>
          <w:rFonts w:hint="eastAsia" w:ascii="宋体" w:hAnsi="宋体" w:cs="宋体"/>
        </w:rPr>
        <w:t>1%—2</w:t>
      </w:r>
      <w:r>
        <w:rPr>
          <w:rFonts w:hint="eastAsia" w:ascii="宋体" w:hAnsi="宋体" w:cs="宋体"/>
          <w:spacing w:val="-10"/>
        </w:rPr>
        <w:t>%作为其价格分。组成联合体或者接受分包</w:t>
      </w:r>
      <w:r>
        <w:rPr>
          <w:rFonts w:hint="eastAsia" w:ascii="宋体" w:hAnsi="宋体" w:cs="宋体"/>
          <w:spacing w:val="-11"/>
        </w:rPr>
        <w:t>的小微企业与联合体内其他企业、分包企业之间存在直接控股、管理关系的，不享受价格扣除优惠政策。</w:t>
      </w:r>
    </w:p>
    <w:p>
      <w:pPr>
        <w:pStyle w:val="9"/>
        <w:spacing w:line="392" w:lineRule="exact"/>
        <w:ind w:left="928"/>
        <w:rPr>
          <w:rFonts w:ascii="宋体" w:hAnsi="宋体" w:cs="宋体"/>
        </w:rPr>
      </w:pPr>
      <w:r>
        <w:rPr>
          <w:rFonts w:hint="eastAsia" w:ascii="宋体" w:hAnsi="宋体" w:cs="宋体"/>
        </w:rPr>
        <w:t>价格扣除比例或者价格分加分比例对小型企业和微型</w:t>
      </w:r>
    </w:p>
    <w:p>
      <w:pPr>
        <w:pStyle w:val="9"/>
        <w:spacing w:before="141" w:line="328" w:lineRule="auto"/>
        <w:ind w:right="420"/>
        <w:rPr>
          <w:rFonts w:ascii="宋体" w:hAnsi="宋体" w:cs="宋体"/>
        </w:rPr>
      </w:pPr>
      <w:r>
        <w:rPr>
          <w:rFonts w:hint="eastAsia" w:ascii="宋体" w:hAnsi="宋体" w:cs="宋体"/>
          <w:spacing w:val="-3"/>
        </w:rPr>
        <w:t>企业同等对待，不作区分。具体采购项目的价格扣除比例或</w:t>
      </w:r>
      <w:r>
        <w:rPr>
          <w:rFonts w:hint="eastAsia" w:ascii="宋体" w:hAnsi="宋体" w:cs="宋体"/>
          <w:spacing w:val="-2"/>
        </w:rPr>
        <w:t>者价格分加分比例，由采购人根据采购标的相关行业平均利润率、市场竞争状况等，在本条规定的幅度内确定。</w:t>
      </w:r>
    </w:p>
    <w:p>
      <w:pPr>
        <w:pStyle w:val="9"/>
        <w:spacing w:line="328" w:lineRule="auto"/>
        <w:ind w:right="405" w:firstLine="708"/>
        <w:rPr>
          <w:rFonts w:ascii="宋体" w:hAnsi="宋体" w:cs="宋体"/>
        </w:rPr>
      </w:pPr>
      <w:r>
        <w:rPr>
          <w:rFonts w:hint="eastAsia" w:ascii="宋体" w:hAnsi="宋体" w:cs="宋体"/>
        </w:rPr>
        <w:t>第十条 预留份额的采购项目或者采购包，通过发布公告方式邀请供应商后，符合资格条件的中小企业数量不足 3 家的，应当中止采购活动，视同未预留份额的采购项目或者采购包，按照有关规定重新组织采购活动。</w:t>
      </w:r>
    </w:p>
    <w:p>
      <w:pPr>
        <w:pStyle w:val="9"/>
        <w:spacing w:before="3" w:line="326" w:lineRule="auto"/>
        <w:ind w:right="419" w:firstLine="708"/>
        <w:rPr>
          <w:rFonts w:ascii="宋体" w:hAnsi="宋体" w:cs="宋体"/>
          <w:spacing w:val="-1"/>
        </w:rPr>
      </w:pPr>
      <w:r>
        <w:rPr>
          <w:rFonts w:hint="eastAsia" w:ascii="宋体" w:hAnsi="宋体" w:cs="宋体"/>
          <w:spacing w:val="30"/>
        </w:rPr>
        <w:t>第十一条</w:t>
      </w:r>
      <w:r>
        <w:rPr>
          <w:rFonts w:hint="eastAsia" w:ascii="宋体" w:hAnsi="宋体" w:cs="宋体"/>
          <w:spacing w:val="-1"/>
        </w:rPr>
        <w:t>享受扶持政策获得政府采购</w:t>
      </w:r>
      <w:r>
        <w:rPr>
          <w:rFonts w:hint="eastAsia" w:ascii="宋体" w:hAnsi="宋体" w:cs="宋体"/>
          <w:spacing w:val="-3"/>
        </w:rPr>
        <w:t>合同的，小微企业不得将合同分包给大中型企业，中型企业不得将合同分包给大型企业</w:t>
      </w:r>
      <w:r>
        <w:rPr>
          <w:rFonts w:hint="eastAsia" w:ascii="宋体" w:hAnsi="宋体" w:cs="宋体"/>
          <w:spacing w:val="-1"/>
        </w:rPr>
        <w:t>。</w:t>
      </w:r>
    </w:p>
    <w:p>
      <w:pPr>
        <w:pStyle w:val="9"/>
        <w:spacing w:before="3" w:line="326" w:lineRule="auto"/>
        <w:ind w:right="419" w:firstLine="708"/>
        <w:rPr>
          <w:rFonts w:ascii="宋体" w:hAnsi="宋体" w:cs="宋体"/>
        </w:rPr>
      </w:pPr>
      <w:r>
        <w:rPr>
          <w:rFonts w:hint="eastAsia" w:ascii="宋体" w:hAnsi="宋体" w:cs="宋体"/>
          <w:spacing w:val="30"/>
        </w:rPr>
        <w:t xml:space="preserve">第十二条 </w:t>
      </w:r>
      <w:r>
        <w:rPr>
          <w:rFonts w:hint="eastAsia" w:ascii="宋体" w:hAnsi="宋体" w:cs="宋体"/>
        </w:rPr>
        <w:t>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pPr>
        <w:pStyle w:val="9"/>
        <w:spacing w:line="328" w:lineRule="auto"/>
        <w:ind w:right="405" w:firstLine="708"/>
        <w:rPr>
          <w:rFonts w:ascii="宋体" w:hAnsi="宋体" w:cs="宋体"/>
          <w:spacing w:val="11"/>
        </w:rPr>
      </w:pPr>
      <w:r>
        <w:rPr>
          <w:rFonts w:hint="eastAsia" w:ascii="宋体" w:hAnsi="宋体" w:cs="宋体"/>
        </w:rPr>
        <w:t xml:space="preserve">第十三条 </w:t>
      </w:r>
      <w:r>
        <w:rPr>
          <w:rFonts w:hint="eastAsia" w:ascii="宋体" w:hAnsi="宋体" w:cs="宋体"/>
          <w:spacing w:val="-3"/>
        </w:rPr>
        <w:t>中小企业的书面</w:t>
      </w:r>
      <w:r>
        <w:rPr>
          <w:rFonts w:hint="eastAsia" w:ascii="宋体" w:hAnsi="宋体" w:cs="宋体"/>
        </w:rPr>
        <w:t>认定函</w:t>
      </w:r>
      <w:r>
        <w:rPr>
          <w:rFonts w:hint="eastAsia" w:ascii="宋体" w:hAnsi="宋体" w:cs="宋体"/>
          <w:spacing w:val="-3"/>
        </w:rPr>
        <w:t>，由货物制造商或者工程、服务</w:t>
      </w:r>
      <w:r>
        <w:rPr>
          <w:rFonts w:hint="eastAsia" w:ascii="宋体" w:hAnsi="宋体" w:cs="宋体"/>
          <w:spacing w:val="11"/>
          <w:w w:val="95"/>
        </w:rPr>
        <w:t>供应商注册登记所在地的县级以上人民政府中小企业主管</w:t>
      </w:r>
      <w:r>
        <w:rPr>
          <w:rFonts w:hint="eastAsia" w:ascii="宋体" w:hAnsi="宋体" w:cs="宋体"/>
          <w:spacing w:val="11"/>
        </w:rPr>
        <w:t>部门出具。</w:t>
      </w:r>
    </w:p>
    <w:p>
      <w:pPr>
        <w:pStyle w:val="9"/>
        <w:spacing w:line="328" w:lineRule="auto"/>
        <w:ind w:right="405" w:firstLine="708"/>
        <w:rPr>
          <w:rFonts w:ascii="宋体" w:hAnsi="宋体" w:cs="宋体"/>
        </w:rPr>
      </w:pPr>
      <w:r>
        <w:rPr>
          <w:rFonts w:hint="eastAsia" w:ascii="宋体" w:hAnsi="宋体" w:cs="宋体"/>
          <w:spacing w:val="5"/>
        </w:rPr>
        <w:t>第十</w:t>
      </w:r>
      <w:r>
        <w:rPr>
          <w:rFonts w:hint="eastAsia" w:ascii="宋体" w:hAnsi="宋体" w:cs="宋体"/>
        </w:rPr>
        <w:t xml:space="preserve">四条 </w:t>
      </w:r>
      <w:r>
        <w:rPr>
          <w:rFonts w:hint="eastAsia" w:ascii="宋体" w:hAnsi="宋体" w:cs="宋体"/>
          <w:spacing w:val="8"/>
        </w:rPr>
        <w:t>供应商提供声明函内容不</w:t>
      </w:r>
      <w:r>
        <w:rPr>
          <w:rFonts w:hint="eastAsia" w:ascii="宋体" w:hAnsi="宋体" w:cs="宋体"/>
          <w:spacing w:val="-2"/>
          <w:w w:val="95"/>
        </w:rPr>
        <w:t>实的，属于提供虚假材料谋取中标、成交，依照《中华人民</w:t>
      </w:r>
      <w:r>
        <w:rPr>
          <w:rFonts w:hint="eastAsia" w:ascii="宋体" w:hAnsi="宋体" w:cs="宋体"/>
          <w:spacing w:val="-2"/>
        </w:rPr>
        <w:t>共和国政府采购法》等国家有关规定追究相应责任。</w:t>
      </w:r>
    </w:p>
    <w:p>
      <w:pPr>
        <w:pStyle w:val="9"/>
        <w:spacing w:line="328" w:lineRule="auto"/>
        <w:ind w:right="101" w:firstLine="640"/>
        <w:rPr>
          <w:rFonts w:ascii="宋体" w:hAnsi="宋体" w:cs="宋体"/>
          <w:spacing w:val="-4"/>
        </w:rPr>
      </w:pPr>
      <w:r>
        <w:rPr>
          <w:rFonts w:hint="eastAsia" w:ascii="宋体" w:hAnsi="宋体" w:cs="宋体"/>
          <w:spacing w:val="-1"/>
        </w:rPr>
        <w:t xml:space="preserve">适用招标投标法的政府采购工程建设项目，投标人按照 </w:t>
      </w:r>
      <w:r>
        <w:rPr>
          <w:rFonts w:hint="eastAsia" w:ascii="宋体" w:hAnsi="宋体" w:cs="宋体"/>
          <w:spacing w:val="-2"/>
          <w:w w:val="95"/>
        </w:rPr>
        <w:t xml:space="preserve">本办法规定提供声明函内容不实的，属于弄虚作假骗取中标， </w:t>
      </w:r>
      <w:r>
        <w:rPr>
          <w:rFonts w:hint="eastAsia" w:ascii="宋体" w:hAnsi="宋体" w:cs="宋体"/>
          <w:spacing w:val="-4"/>
        </w:rPr>
        <w:t>依照《中华人民共和国招标投标法》等国家有关规定追究相 应责任。</w:t>
      </w:r>
    </w:p>
    <w:p>
      <w:pPr>
        <w:pStyle w:val="9"/>
        <w:spacing w:line="328" w:lineRule="auto"/>
        <w:ind w:right="101" w:firstLine="640"/>
        <w:rPr>
          <w:rFonts w:ascii="宋体" w:hAnsi="宋体" w:cs="宋体"/>
        </w:rPr>
      </w:pPr>
      <w:r>
        <w:rPr>
          <w:rFonts w:hint="eastAsia" w:ascii="宋体" w:hAnsi="宋体" w:cs="宋体"/>
        </w:rPr>
        <w:t>第十五条 财政部会同有关部门另行规定视同中小企业的其他主体的可享受政府采购扶持政策。</w:t>
      </w:r>
    </w:p>
    <w:p>
      <w:pPr>
        <w:pStyle w:val="9"/>
        <w:spacing w:line="328" w:lineRule="auto"/>
        <w:ind w:right="420" w:firstLine="708"/>
        <w:rPr>
          <w:rFonts w:ascii="宋体" w:hAnsi="宋体" w:cs="宋体"/>
        </w:rPr>
      </w:pPr>
      <w:r>
        <w:rPr>
          <w:rFonts w:hint="eastAsia" w:ascii="宋体" w:hAnsi="宋体" w:cs="宋体"/>
        </w:rPr>
        <w:t xml:space="preserve">第十六条  </w:t>
      </w:r>
      <w:r>
        <w:rPr>
          <w:rFonts w:ascii="宋体" w:hAnsi="宋体"/>
        </w:rPr>
        <w:t>工业和信息化部组织开发了中小企业规模类型自测小程序，并于2020年2月27日上线运行，在国务院客户端和工业和信息化部网站上均有链接，中小企业和各类社会机构填写企业所属的行业和指标数据自动生成企业规模类型测试结果</w:t>
      </w:r>
      <w:r>
        <w:rPr>
          <w:rFonts w:hint="eastAsia" w:ascii="宋体" w:hAnsi="宋体"/>
        </w:rPr>
        <w:t>。</w:t>
      </w:r>
    </w:p>
    <w:p>
      <w:pPr>
        <w:pStyle w:val="9"/>
        <w:spacing w:line="328" w:lineRule="auto"/>
        <w:ind w:right="420" w:firstLine="708"/>
        <w:rPr>
          <w:rFonts w:ascii="宋体" w:hAnsi="宋体" w:cs="宋体"/>
        </w:rPr>
      </w:pPr>
    </w:p>
    <w:p>
      <w:pPr>
        <w:pStyle w:val="9"/>
        <w:spacing w:line="328" w:lineRule="auto"/>
        <w:ind w:right="420" w:firstLine="708"/>
        <w:rPr>
          <w:rFonts w:ascii="宋体" w:hAnsi="宋体" w:cs="宋体"/>
        </w:rPr>
      </w:pPr>
      <w:r>
        <w:rPr>
          <w:rFonts w:hint="eastAsia" w:ascii="宋体" w:hAnsi="宋体" w:cs="宋体"/>
        </w:rPr>
        <w:t>附1：中小企业声明函</w:t>
      </w:r>
    </w:p>
    <w:p>
      <w:pPr>
        <w:snapToGrid w:val="0"/>
        <w:spacing w:line="360" w:lineRule="auto"/>
        <w:ind w:firstLine="720" w:firstLineChars="300"/>
        <w:textAlignment w:val="baseline"/>
      </w:pPr>
      <w:r>
        <w:rPr>
          <w:rFonts w:hint="eastAsia" w:ascii="宋体" w:hAnsi="宋体" w:cs="宋体"/>
          <w:sz w:val="24"/>
        </w:rPr>
        <w:t>附2：</w:t>
      </w:r>
      <w:r>
        <w:rPr>
          <w:rFonts w:ascii="宋体" w:hAnsi="宋体"/>
          <w:sz w:val="24"/>
        </w:rPr>
        <w:t>中小企业划型标准规定</w:t>
      </w:r>
    </w:p>
    <w:p>
      <w:pPr>
        <w:snapToGrid w:val="0"/>
        <w:spacing w:line="360" w:lineRule="auto"/>
        <w:ind w:firstLine="900" w:firstLineChars="300"/>
        <w:textAlignment w:val="baseline"/>
        <w:rPr>
          <w:rStyle w:val="45"/>
          <w:rFonts w:ascii="宋体" w:hAnsi="宋体" w:cs="宋体"/>
          <w:bCs/>
          <w:sz w:val="30"/>
          <w:szCs w:val="30"/>
        </w:rPr>
      </w:pPr>
    </w:p>
    <w:p>
      <w:pPr>
        <w:pStyle w:val="9"/>
      </w:pPr>
    </w:p>
    <w:sectPr>
      <w:footerReference r:id="rId8" w:type="default"/>
      <w:pgSz w:w="12240" w:h="15840"/>
      <w:pgMar w:top="1440" w:right="1800" w:bottom="1440" w:left="1800"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Arial Narrow">
    <w:altName w:val="DejaVu Sans"/>
    <w:panose1 w:val="020B0606020202030204"/>
    <w:charset w:val="00"/>
    <w:family w:val="swiss"/>
    <w:pitch w:val="default"/>
    <w:sig w:usb0="00000000" w:usb1="00000000" w:usb2="00000000" w:usb3="00000000" w:csb0="2000009F" w:csb1="DFD7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长城仿宋">
    <w:altName w:val="方正仿宋_GBK"/>
    <w:panose1 w:val="00000000000000000000"/>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Times">
    <w:altName w:val="DejaVu Sans"/>
    <w:panose1 w:val="02020603050405020304"/>
    <w:charset w:val="00"/>
    <w:family w:val="roman"/>
    <w:pitch w:val="default"/>
    <w:sig w:usb0="00000000" w:usb1="00000000" w:usb2="00000009" w:usb3="00000000" w:csb0="000001FF" w:csb1="00000000"/>
  </w:font>
  <w:font w:name="FZXBSK--GBK1-0">
    <w:altName w:val="华文仿宋"/>
    <w:panose1 w:val="00000000000000000000"/>
    <w:charset w:val="86"/>
    <w:family w:val="auto"/>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center" w:pos="4320"/>
        <w:tab w:val="left" w:pos="4964"/>
        <w:tab w:val="right" w:pos="8640"/>
        <w:tab w:val="right" w:pos="8786"/>
        <w:tab w:val="clear" w:pos="4153"/>
        <w:tab w:val="clear" w:pos="8306"/>
      </w:tabs>
      <w:ind w:right="360"/>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r>
                            <w:t xml:space="preserve">第 </w:t>
                          </w:r>
                          <w:r>
                            <w:fldChar w:fldCharType="begin"/>
                          </w:r>
                          <w:r>
                            <w:instrText xml:space="preserve"> PAGE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文本框 106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BYAAABkcnMvUEsBAhQAFAAAAAgAh07iQM6pebnPAAAABQEAAA8AAAAAAAAA&#10;AQAgAAAAOAAAAGRycy9kb3ducmV2LnhtbFBLAQIUABQAAAAIAIdO4kBdX+CCywEAAJwDAAAOAAAA&#10;AAAAAAEAIAAAADQBAABkcnMvZTJvRG9jLnhtbFBLBQYAAAAABgAGAFkBAABxBQAAAAA=&#10;">
              <v:fill on="f" focussize="0,0"/>
              <v:stroke on="f"/>
              <v:imagedata o:title=""/>
              <o:lock v:ext="edit" aspectratio="f"/>
              <v:textbox inset="0mm,0mm,0mm,0mm" style="mso-fit-shape-to-text:t;">
                <w:txbxContent>
                  <w:p>
                    <w:pPr>
                      <w:pStyle w:val="16"/>
                    </w:pPr>
                    <w:r>
                      <w:t xml:space="preserve">第 </w:t>
                    </w:r>
                    <w:r>
                      <w:fldChar w:fldCharType="begin"/>
                    </w:r>
                    <w:r>
                      <w:instrText xml:space="preserve"> PAGE  \* MERGEFORMAT </w:instrText>
                    </w:r>
                    <w:r>
                      <w:fldChar w:fldCharType="separate"/>
                    </w:r>
                    <w:r>
                      <w:t>44</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9"/>
      </w:rPr>
    </w:pPr>
    <w:r>
      <w:rPr>
        <w:rStyle w:val="29"/>
      </w:rPr>
      <w:fldChar w:fldCharType="begin"/>
    </w:r>
    <w:r>
      <w:rPr>
        <w:rStyle w:val="29"/>
      </w:rPr>
      <w:instrText xml:space="preserve">PAGE  </w:instrText>
    </w:r>
    <w:r>
      <w:rPr>
        <w:rStyle w:val="29"/>
      </w:rPr>
      <w:fldChar w:fldCharType="separate"/>
    </w:r>
    <w:r>
      <w:rPr>
        <w:rStyle w:val="29"/>
      </w:rPr>
      <w:t>13</w:t>
    </w:r>
    <w:r>
      <w:rPr>
        <w:rStyle w:val="29"/>
      </w:rPr>
      <w:fldChar w:fldCharType="end"/>
    </w:r>
  </w:p>
  <w:p>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r>
                            <w:fldChar w:fldCharType="begin"/>
                          </w:r>
                          <w:r>
                            <w:instrText xml:space="preserve"> PAGE  \* MERGEFORMAT </w:instrText>
                          </w:r>
                          <w:r>
                            <w:fldChar w:fldCharType="separate"/>
                          </w:r>
                          <w:r>
                            <w:t>54</w:t>
                          </w:r>
                          <w:r>
                            <w:fldChar w:fldCharType="end"/>
                          </w:r>
                        </w:p>
                      </w:txbxContent>
                    </wps:txbx>
                    <wps:bodyPr vert="horz" wrap="none" lIns="0" tIns="0" rIns="0" bIns="0" anchor="t" anchorCtr="0" upright="0">
                      <a:spAutoFit/>
                    </wps:bodyPr>
                  </wps:wsp>
                </a:graphicData>
              </a:graphic>
            </wp:anchor>
          </w:drawing>
        </mc:Choice>
        <mc:Fallback>
          <w:pict>
            <v:shape id="文本框 105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WAAAAZHJzL1BLAQIUABQAAAAIAIdO&#10;4kDOqXm5zwAAAAUBAAAPAAAAAAAAAAEAIAAAADgAAABkcnMvZG93bnJldi54bWxQSwECFAAUAAAA&#10;CACHTuJAmGZxNOEBAADBAwAADgAAAAAAAAABACAAAAA0AQAAZHJzL2Uyb0RvYy54bWxQSwUGAAAA&#10;AAYABgBZAQAAhwU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54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jc w:val="left"/>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jc w:val="left"/>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F102D2"/>
    <w:multiLevelType w:val="singleLevel"/>
    <w:tmpl w:val="94F102D2"/>
    <w:lvl w:ilvl="0" w:tentative="0">
      <w:start w:val="1"/>
      <w:numFmt w:val="chineseCounting"/>
      <w:suff w:val="nothing"/>
      <w:lvlText w:val="（%1）"/>
      <w:lvlJc w:val="left"/>
      <w:rPr>
        <w:rFonts w:hint="eastAsia"/>
      </w:rPr>
    </w:lvl>
  </w:abstractNum>
  <w:abstractNum w:abstractNumId="1">
    <w:nsid w:val="A83BBB23"/>
    <w:multiLevelType w:val="singleLevel"/>
    <w:tmpl w:val="A83BBB23"/>
    <w:lvl w:ilvl="0" w:tentative="0">
      <w:start w:val="1"/>
      <w:numFmt w:val="decimal"/>
      <w:lvlText w:val="28.1.%1."/>
      <w:lvlJc w:val="left"/>
      <w:pPr>
        <w:tabs>
          <w:tab w:val="left" w:pos="420"/>
        </w:tabs>
        <w:ind w:left="425" w:hanging="425"/>
      </w:pPr>
      <w:rPr>
        <w:rFonts w:hint="default"/>
      </w:rPr>
    </w:lvl>
  </w:abstractNum>
  <w:abstractNum w:abstractNumId="2">
    <w:nsid w:val="B7EF1F30"/>
    <w:multiLevelType w:val="singleLevel"/>
    <w:tmpl w:val="B7EF1F30"/>
    <w:lvl w:ilvl="0" w:tentative="0">
      <w:start w:val="1"/>
      <w:numFmt w:val="decimal"/>
      <w:lvlText w:val="37.%1."/>
      <w:lvlJc w:val="left"/>
      <w:pPr>
        <w:tabs>
          <w:tab w:val="left" w:pos="397"/>
        </w:tabs>
        <w:ind w:left="454" w:hanging="454"/>
      </w:pPr>
      <w:rPr>
        <w:rFonts w:hint="default"/>
        <w:b w:val="0"/>
        <w:bCs w:val="0"/>
      </w:rPr>
    </w:lvl>
  </w:abstractNum>
  <w:abstractNum w:abstractNumId="3">
    <w:nsid w:val="E26086D3"/>
    <w:multiLevelType w:val="singleLevel"/>
    <w:tmpl w:val="E26086D3"/>
    <w:lvl w:ilvl="0" w:tentative="0">
      <w:start w:val="1"/>
      <w:numFmt w:val="decimal"/>
      <w:lvlText w:val="6.5.%1."/>
      <w:lvlJc w:val="left"/>
      <w:pPr>
        <w:tabs>
          <w:tab w:val="left" w:pos="420"/>
        </w:tabs>
        <w:ind w:left="425" w:hanging="425"/>
      </w:pPr>
      <w:rPr>
        <w:rFonts w:hint="default"/>
      </w:rPr>
    </w:lvl>
  </w:abstractNum>
  <w:abstractNum w:abstractNumId="4">
    <w:nsid w:val="F853B463"/>
    <w:multiLevelType w:val="singleLevel"/>
    <w:tmpl w:val="F853B463"/>
    <w:lvl w:ilvl="0" w:tentative="0">
      <w:start w:val="1"/>
      <w:numFmt w:val="decimal"/>
      <w:lvlText w:val="26.1.%1."/>
      <w:lvlJc w:val="left"/>
      <w:pPr>
        <w:tabs>
          <w:tab w:val="left" w:pos="420"/>
        </w:tabs>
        <w:ind w:left="425" w:hanging="425"/>
      </w:pPr>
      <w:rPr>
        <w:rFonts w:hint="default"/>
      </w:rPr>
    </w:lvl>
  </w:abstractNum>
  <w:abstractNum w:abstractNumId="5">
    <w:nsid w:val="0000000F"/>
    <w:multiLevelType w:val="singleLevel"/>
    <w:tmpl w:val="0000000F"/>
    <w:lvl w:ilvl="0" w:tentative="0">
      <w:start w:val="1"/>
      <w:numFmt w:val="decimal"/>
      <w:lvlText w:val="1.%1."/>
      <w:lvlJc w:val="left"/>
      <w:pPr>
        <w:tabs>
          <w:tab w:val="left" w:pos="850"/>
        </w:tabs>
        <w:ind w:left="1134" w:hanging="1134"/>
      </w:pPr>
      <w:rPr>
        <w:rFonts w:hint="default"/>
      </w:rPr>
    </w:lvl>
  </w:abstractNum>
  <w:abstractNum w:abstractNumId="6">
    <w:nsid w:val="00000010"/>
    <w:multiLevelType w:val="singleLevel"/>
    <w:tmpl w:val="00000010"/>
    <w:lvl w:ilvl="0" w:tentative="0">
      <w:start w:val="1"/>
      <w:numFmt w:val="decimal"/>
      <w:lvlText w:val="%1."/>
      <w:lvlJc w:val="left"/>
      <w:pPr>
        <w:tabs>
          <w:tab w:val="left" w:pos="850"/>
        </w:tabs>
        <w:ind w:left="1417" w:hanging="1417"/>
      </w:pPr>
      <w:rPr>
        <w:rFonts w:hint="default"/>
      </w:rPr>
    </w:lvl>
  </w:abstractNum>
  <w:abstractNum w:abstractNumId="7">
    <w:nsid w:val="00000011"/>
    <w:multiLevelType w:val="multilevel"/>
    <w:tmpl w:val="00000011"/>
    <w:lvl w:ilvl="0" w:tentative="0">
      <w:start w:val="1"/>
      <w:numFmt w:val="decimal"/>
      <w:lvlText w:val="2.%1."/>
      <w:lvlJc w:val="left"/>
      <w:pPr>
        <w:tabs>
          <w:tab w:val="left" w:pos="850"/>
        </w:tabs>
        <w:ind w:left="1417" w:hanging="1417"/>
      </w:pPr>
      <w:rPr>
        <w:rFonts w:hint="default"/>
      </w:rPr>
    </w:lvl>
    <w:lvl w:ilvl="1" w:tentative="0">
      <w:start w:val="1"/>
      <w:numFmt w:val="decimal"/>
      <w:lvlText w:val="%2、"/>
      <w:lvlJc w:val="left"/>
      <w:pPr>
        <w:tabs>
          <w:tab w:val="left" w:pos="567"/>
        </w:tabs>
        <w:ind w:left="567" w:hanging="567"/>
      </w:pPr>
      <w:rPr>
        <w:rFonts w:hint="eastAsia" w:ascii="宋体" w:hAnsi="宋体" w:eastAsia="宋体" w:cs="Times New Roman"/>
        <w:b w:val="0"/>
        <w:color w:val="auto"/>
      </w:rPr>
    </w:lvl>
    <w:lvl w:ilvl="2" w:tentative="0">
      <w:start w:val="1"/>
      <w:numFmt w:val="decimal"/>
      <w:lvlText w:val="%1.%2.%3"/>
      <w:lvlJc w:val="left"/>
      <w:pPr>
        <w:tabs>
          <w:tab w:val="left" w:pos="709"/>
        </w:tabs>
        <w:ind w:left="709" w:hanging="709"/>
      </w:pPr>
      <w:rPr>
        <w:rFonts w:hint="eastAsia" w:ascii="宋体" w:hAnsi="宋体" w:eastAsia="宋体"/>
        <w:color w:val="auto"/>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8">
    <w:nsid w:val="00000012"/>
    <w:multiLevelType w:val="singleLevel"/>
    <w:tmpl w:val="00000012"/>
    <w:lvl w:ilvl="0" w:tentative="0">
      <w:start w:val="1"/>
      <w:numFmt w:val="decimal"/>
      <w:lvlText w:val="3.%1."/>
      <w:lvlJc w:val="left"/>
      <w:pPr>
        <w:tabs>
          <w:tab w:val="left" w:pos="850"/>
        </w:tabs>
        <w:ind w:left="1417" w:hanging="1417"/>
      </w:pPr>
      <w:rPr>
        <w:rFonts w:hint="default"/>
      </w:rPr>
    </w:lvl>
  </w:abstractNum>
  <w:abstractNum w:abstractNumId="9">
    <w:nsid w:val="00000013"/>
    <w:multiLevelType w:val="singleLevel"/>
    <w:tmpl w:val="00000013"/>
    <w:lvl w:ilvl="0" w:tentative="0">
      <w:start w:val="1"/>
      <w:numFmt w:val="decimal"/>
      <w:lvlText w:val="4.%1."/>
      <w:lvlJc w:val="left"/>
      <w:pPr>
        <w:tabs>
          <w:tab w:val="left" w:pos="850"/>
        </w:tabs>
        <w:ind w:left="1134" w:hanging="1134"/>
      </w:pPr>
      <w:rPr>
        <w:rFonts w:hint="default"/>
      </w:rPr>
    </w:lvl>
  </w:abstractNum>
  <w:abstractNum w:abstractNumId="10">
    <w:nsid w:val="00000014"/>
    <w:multiLevelType w:val="singleLevel"/>
    <w:tmpl w:val="00000014"/>
    <w:lvl w:ilvl="0" w:tentative="0">
      <w:start w:val="1"/>
      <w:numFmt w:val="decimal"/>
      <w:lvlText w:val="10.%1."/>
      <w:lvlJc w:val="left"/>
      <w:pPr>
        <w:tabs>
          <w:tab w:val="left" w:pos="850"/>
        </w:tabs>
        <w:ind w:left="1134" w:hanging="1134"/>
      </w:pPr>
      <w:rPr>
        <w:rFonts w:hint="default"/>
      </w:rPr>
    </w:lvl>
  </w:abstractNum>
  <w:abstractNum w:abstractNumId="11">
    <w:nsid w:val="00000015"/>
    <w:multiLevelType w:val="singleLevel"/>
    <w:tmpl w:val="00000015"/>
    <w:lvl w:ilvl="0" w:tentative="0">
      <w:start w:val="1"/>
      <w:numFmt w:val="decimal"/>
      <w:lvlText w:val="11.%1."/>
      <w:lvlJc w:val="left"/>
      <w:pPr>
        <w:tabs>
          <w:tab w:val="left" w:pos="850"/>
        </w:tabs>
        <w:ind w:left="1134" w:hanging="1134"/>
      </w:pPr>
      <w:rPr>
        <w:rFonts w:hint="default"/>
      </w:rPr>
    </w:lvl>
  </w:abstractNum>
  <w:abstractNum w:abstractNumId="12">
    <w:nsid w:val="00000016"/>
    <w:multiLevelType w:val="singleLevel"/>
    <w:tmpl w:val="00000016"/>
    <w:lvl w:ilvl="0" w:tentative="0">
      <w:start w:val="1"/>
      <w:numFmt w:val="decimal"/>
      <w:lvlText w:val="12.%1."/>
      <w:lvlJc w:val="left"/>
      <w:pPr>
        <w:tabs>
          <w:tab w:val="left" w:pos="850"/>
        </w:tabs>
        <w:ind w:left="1134" w:hanging="1134"/>
      </w:pPr>
      <w:rPr>
        <w:rFonts w:hint="default"/>
      </w:rPr>
    </w:lvl>
  </w:abstractNum>
  <w:abstractNum w:abstractNumId="13">
    <w:nsid w:val="00000017"/>
    <w:multiLevelType w:val="multilevel"/>
    <w:tmpl w:val="00000017"/>
    <w:lvl w:ilvl="0" w:tentative="0">
      <w:start w:val="1"/>
      <w:numFmt w:val="decimal"/>
      <w:lvlText w:val="13.%1."/>
      <w:lvlJc w:val="left"/>
      <w:pPr>
        <w:tabs>
          <w:tab w:val="left" w:pos="850"/>
        </w:tabs>
        <w:ind w:left="1134" w:hanging="1134"/>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4">
    <w:nsid w:val="00000018"/>
    <w:multiLevelType w:val="multilevel"/>
    <w:tmpl w:val="00000018"/>
    <w:lvl w:ilvl="0" w:tentative="0">
      <w:start w:val="1"/>
      <w:numFmt w:val="decimal"/>
      <w:lvlText w:val="14.%1."/>
      <w:lvlJc w:val="left"/>
      <w:pPr>
        <w:tabs>
          <w:tab w:val="left" w:pos="850"/>
        </w:tabs>
        <w:ind w:left="1134" w:hanging="1134"/>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5">
    <w:nsid w:val="00000019"/>
    <w:multiLevelType w:val="singleLevel"/>
    <w:tmpl w:val="00000019"/>
    <w:lvl w:ilvl="0" w:tentative="0">
      <w:start w:val="1"/>
      <w:numFmt w:val="decimal"/>
      <w:lvlText w:val="15.%1."/>
      <w:lvlJc w:val="left"/>
      <w:pPr>
        <w:tabs>
          <w:tab w:val="left" w:pos="850"/>
        </w:tabs>
        <w:ind w:left="1134" w:hanging="1134"/>
      </w:pPr>
      <w:rPr>
        <w:rFonts w:hint="default"/>
      </w:rPr>
    </w:lvl>
  </w:abstractNum>
  <w:abstractNum w:abstractNumId="16">
    <w:nsid w:val="0000001B"/>
    <w:multiLevelType w:val="singleLevel"/>
    <w:tmpl w:val="0000001B"/>
    <w:lvl w:ilvl="0" w:tentative="0">
      <w:start w:val="1"/>
      <w:numFmt w:val="decimal"/>
      <w:lvlText w:val="17.%1."/>
      <w:lvlJc w:val="left"/>
      <w:pPr>
        <w:tabs>
          <w:tab w:val="left" w:pos="850"/>
        </w:tabs>
        <w:ind w:left="1134" w:hanging="1134"/>
      </w:pPr>
      <w:rPr>
        <w:rFonts w:hint="default"/>
      </w:rPr>
    </w:lvl>
  </w:abstractNum>
  <w:abstractNum w:abstractNumId="17">
    <w:nsid w:val="0000001C"/>
    <w:multiLevelType w:val="singleLevel"/>
    <w:tmpl w:val="0000001C"/>
    <w:lvl w:ilvl="0" w:tentative="0">
      <w:start w:val="4"/>
      <w:numFmt w:val="chineseCounting"/>
      <w:suff w:val="space"/>
      <w:lvlText w:val="%1、"/>
      <w:lvlJc w:val="left"/>
    </w:lvl>
  </w:abstractNum>
  <w:abstractNum w:abstractNumId="18">
    <w:nsid w:val="0000001D"/>
    <w:multiLevelType w:val="singleLevel"/>
    <w:tmpl w:val="0000001D"/>
    <w:lvl w:ilvl="0" w:tentative="0">
      <w:start w:val="1"/>
      <w:numFmt w:val="decimal"/>
      <w:lvlText w:val="18.%1."/>
      <w:lvlJc w:val="left"/>
      <w:pPr>
        <w:tabs>
          <w:tab w:val="left" w:pos="850"/>
        </w:tabs>
        <w:ind w:left="1417" w:hanging="1417"/>
      </w:pPr>
      <w:rPr>
        <w:rFonts w:hint="default"/>
      </w:rPr>
    </w:lvl>
  </w:abstractNum>
  <w:abstractNum w:abstractNumId="19">
    <w:nsid w:val="0000001E"/>
    <w:multiLevelType w:val="singleLevel"/>
    <w:tmpl w:val="0000001E"/>
    <w:lvl w:ilvl="0" w:tentative="0">
      <w:start w:val="1"/>
      <w:numFmt w:val="decimal"/>
      <w:lvlText w:val="19.%1."/>
      <w:lvlJc w:val="left"/>
      <w:pPr>
        <w:tabs>
          <w:tab w:val="left" w:pos="850"/>
        </w:tabs>
        <w:ind w:left="1134" w:hanging="1134"/>
      </w:pPr>
      <w:rPr>
        <w:rFonts w:hint="default"/>
      </w:rPr>
    </w:lvl>
  </w:abstractNum>
  <w:abstractNum w:abstractNumId="20">
    <w:nsid w:val="0000001F"/>
    <w:multiLevelType w:val="multilevel"/>
    <w:tmpl w:val="0000001F"/>
    <w:lvl w:ilvl="0" w:tentative="0">
      <w:start w:val="1"/>
      <w:numFmt w:val="decimal"/>
      <w:lvlText w:val="20.%1."/>
      <w:lvlJc w:val="left"/>
      <w:pPr>
        <w:tabs>
          <w:tab w:val="left" w:pos="850"/>
        </w:tabs>
        <w:ind w:left="1134" w:hanging="1134"/>
      </w:pPr>
      <w:rPr>
        <w:rFonts w:hint="default"/>
      </w:rPr>
    </w:lvl>
    <w:lvl w:ilvl="1" w:tentative="0">
      <w:start w:val="1"/>
      <w:numFmt w:val="decimal"/>
      <w:lvlText w:val="1.%2"/>
      <w:lvlJc w:val="left"/>
      <w:pPr>
        <w:tabs>
          <w:tab w:val="left" w:pos="567"/>
        </w:tabs>
        <w:ind w:left="567" w:hanging="567"/>
      </w:pPr>
      <w:rPr>
        <w:rFonts w:hint="eastAsia" w:ascii="宋体" w:eastAsia="宋体"/>
        <w:b w:val="0"/>
        <w:i w:val="0"/>
        <w:sz w:val="21"/>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926"/>
        </w:tabs>
        <w:ind w:left="3260" w:hanging="1134"/>
      </w:pPr>
      <w:rPr>
        <w:rFonts w:hint="eastAsia"/>
      </w:rPr>
    </w:lvl>
    <w:lvl w:ilvl="6" w:tentative="0">
      <w:start w:val="1"/>
      <w:numFmt w:val="decimal"/>
      <w:lvlText w:val="%1.%2.%3.%4.%5.%6.%7"/>
      <w:lvlJc w:val="left"/>
      <w:pPr>
        <w:tabs>
          <w:tab w:val="left" w:pos="471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922"/>
        </w:tabs>
        <w:ind w:left="5102" w:hanging="1700"/>
      </w:pPr>
      <w:rPr>
        <w:rFonts w:hint="eastAsia"/>
      </w:rPr>
    </w:lvl>
  </w:abstractNum>
  <w:abstractNum w:abstractNumId="21">
    <w:nsid w:val="00000020"/>
    <w:multiLevelType w:val="multilevel"/>
    <w:tmpl w:val="00000020"/>
    <w:lvl w:ilvl="0" w:tentative="0">
      <w:start w:val="1"/>
      <w:numFmt w:val="decimal"/>
      <w:lvlText w:val="21.%1."/>
      <w:lvlJc w:val="left"/>
      <w:pPr>
        <w:tabs>
          <w:tab w:val="left" w:pos="850"/>
        </w:tabs>
        <w:ind w:left="1134" w:hanging="1134"/>
      </w:pPr>
      <w:rPr>
        <w:rFonts w:hint="default"/>
      </w:r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rPr>
        <w:b w:val="0"/>
      </w:r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22">
    <w:nsid w:val="00000021"/>
    <w:multiLevelType w:val="multilevel"/>
    <w:tmpl w:val="00000021"/>
    <w:lvl w:ilvl="0" w:tentative="0">
      <w:start w:val="1"/>
      <w:numFmt w:val="decimal"/>
      <w:lvlText w:val="22.%1."/>
      <w:lvlJc w:val="left"/>
      <w:pPr>
        <w:tabs>
          <w:tab w:val="left" w:pos="850"/>
        </w:tabs>
        <w:ind w:left="1417" w:hanging="1417"/>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00000022"/>
    <w:multiLevelType w:val="singleLevel"/>
    <w:tmpl w:val="00000022"/>
    <w:lvl w:ilvl="0" w:tentative="0">
      <w:start w:val="1"/>
      <w:numFmt w:val="decimal"/>
      <w:lvlText w:val="23.%1."/>
      <w:lvlJc w:val="left"/>
      <w:pPr>
        <w:tabs>
          <w:tab w:val="left" w:pos="850"/>
        </w:tabs>
        <w:ind w:left="1417" w:hanging="1417"/>
      </w:pPr>
      <w:rPr>
        <w:rFonts w:hint="default"/>
      </w:rPr>
    </w:lvl>
  </w:abstractNum>
  <w:abstractNum w:abstractNumId="24">
    <w:nsid w:val="00000023"/>
    <w:multiLevelType w:val="singleLevel"/>
    <w:tmpl w:val="00000023"/>
    <w:lvl w:ilvl="0" w:tentative="0">
      <w:start w:val="1"/>
      <w:numFmt w:val="decimal"/>
      <w:lvlText w:val="24.%1."/>
      <w:lvlJc w:val="left"/>
      <w:pPr>
        <w:tabs>
          <w:tab w:val="left" w:pos="850"/>
        </w:tabs>
        <w:ind w:left="1134" w:hanging="1134"/>
      </w:pPr>
      <w:rPr>
        <w:rFonts w:hint="default"/>
      </w:rPr>
    </w:lvl>
  </w:abstractNum>
  <w:abstractNum w:abstractNumId="25">
    <w:nsid w:val="00000024"/>
    <w:multiLevelType w:val="singleLevel"/>
    <w:tmpl w:val="00000024"/>
    <w:lvl w:ilvl="0" w:tentative="0">
      <w:start w:val="1"/>
      <w:numFmt w:val="decimal"/>
      <w:lvlText w:val="25.%1."/>
      <w:lvlJc w:val="left"/>
      <w:pPr>
        <w:tabs>
          <w:tab w:val="left" w:pos="850"/>
        </w:tabs>
        <w:ind w:left="1134" w:hanging="1134"/>
      </w:pPr>
      <w:rPr>
        <w:rFonts w:hint="default"/>
      </w:rPr>
    </w:lvl>
  </w:abstractNum>
  <w:abstractNum w:abstractNumId="26">
    <w:nsid w:val="00000028"/>
    <w:multiLevelType w:val="multilevel"/>
    <w:tmpl w:val="00000028"/>
    <w:lvl w:ilvl="0" w:tentative="0">
      <w:start w:val="1"/>
      <w:numFmt w:val="decimal"/>
      <w:lvlText w:val="29.%1."/>
      <w:lvlJc w:val="left"/>
      <w:pPr>
        <w:tabs>
          <w:tab w:val="left" w:pos="850"/>
        </w:tabs>
        <w:ind w:left="1134" w:hanging="1134"/>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7">
    <w:nsid w:val="00000029"/>
    <w:multiLevelType w:val="singleLevel"/>
    <w:tmpl w:val="00000029"/>
    <w:lvl w:ilvl="0" w:tentative="0">
      <w:start w:val="1"/>
      <w:numFmt w:val="decimal"/>
      <w:lvlText w:val="30.%1."/>
      <w:lvlJc w:val="left"/>
      <w:pPr>
        <w:tabs>
          <w:tab w:val="left" w:pos="850"/>
        </w:tabs>
        <w:ind w:left="1134" w:hanging="1134"/>
      </w:pPr>
      <w:rPr>
        <w:rFonts w:hint="default"/>
      </w:rPr>
    </w:lvl>
  </w:abstractNum>
  <w:abstractNum w:abstractNumId="28">
    <w:nsid w:val="0000002A"/>
    <w:multiLevelType w:val="singleLevel"/>
    <w:tmpl w:val="0000002A"/>
    <w:lvl w:ilvl="0" w:tentative="0">
      <w:start w:val="1"/>
      <w:numFmt w:val="decimal"/>
      <w:lvlText w:val="31.%1."/>
      <w:lvlJc w:val="left"/>
      <w:pPr>
        <w:tabs>
          <w:tab w:val="left" w:pos="850"/>
        </w:tabs>
        <w:ind w:left="1134" w:hanging="1134"/>
      </w:pPr>
      <w:rPr>
        <w:rFonts w:hint="default"/>
      </w:rPr>
    </w:lvl>
  </w:abstractNum>
  <w:abstractNum w:abstractNumId="29">
    <w:nsid w:val="0000002B"/>
    <w:multiLevelType w:val="singleLevel"/>
    <w:tmpl w:val="0000002B"/>
    <w:lvl w:ilvl="0" w:tentative="0">
      <w:start w:val="1"/>
      <w:numFmt w:val="decimal"/>
      <w:lvlText w:val="32.%1."/>
      <w:lvlJc w:val="left"/>
      <w:pPr>
        <w:tabs>
          <w:tab w:val="left" w:pos="850"/>
        </w:tabs>
        <w:ind w:left="1134" w:hanging="1134"/>
      </w:pPr>
      <w:rPr>
        <w:rFonts w:hint="default"/>
      </w:rPr>
    </w:lvl>
  </w:abstractNum>
  <w:abstractNum w:abstractNumId="30">
    <w:nsid w:val="0000002C"/>
    <w:multiLevelType w:val="singleLevel"/>
    <w:tmpl w:val="0000002C"/>
    <w:lvl w:ilvl="0" w:tentative="0">
      <w:start w:val="1"/>
      <w:numFmt w:val="decimal"/>
      <w:lvlText w:val="33.%1."/>
      <w:lvlJc w:val="left"/>
      <w:pPr>
        <w:tabs>
          <w:tab w:val="left" w:pos="850"/>
        </w:tabs>
        <w:ind w:left="1417" w:hanging="1417"/>
      </w:pPr>
      <w:rPr>
        <w:rFonts w:hint="default"/>
      </w:rPr>
    </w:lvl>
  </w:abstractNum>
  <w:abstractNum w:abstractNumId="31">
    <w:nsid w:val="0000002D"/>
    <w:multiLevelType w:val="singleLevel"/>
    <w:tmpl w:val="0000002D"/>
    <w:lvl w:ilvl="0" w:tentative="0">
      <w:start w:val="1"/>
      <w:numFmt w:val="decimal"/>
      <w:lvlText w:val="34.%1."/>
      <w:lvlJc w:val="left"/>
      <w:pPr>
        <w:tabs>
          <w:tab w:val="left" w:pos="850"/>
        </w:tabs>
        <w:ind w:left="1417" w:hanging="1417"/>
      </w:pPr>
      <w:rPr>
        <w:rFonts w:hint="default"/>
      </w:rPr>
    </w:lvl>
  </w:abstractNum>
  <w:abstractNum w:abstractNumId="32">
    <w:nsid w:val="0000002E"/>
    <w:multiLevelType w:val="singleLevel"/>
    <w:tmpl w:val="0000002E"/>
    <w:lvl w:ilvl="0" w:tentative="0">
      <w:start w:val="1"/>
      <w:numFmt w:val="decimal"/>
      <w:lvlText w:val="35.%1."/>
      <w:lvlJc w:val="left"/>
      <w:pPr>
        <w:tabs>
          <w:tab w:val="left" w:pos="850"/>
        </w:tabs>
        <w:ind w:left="1134" w:hanging="1134"/>
      </w:pPr>
      <w:rPr>
        <w:rFonts w:hint="default"/>
      </w:rPr>
    </w:lvl>
  </w:abstractNum>
  <w:abstractNum w:abstractNumId="33">
    <w:nsid w:val="0000002F"/>
    <w:multiLevelType w:val="singleLevel"/>
    <w:tmpl w:val="0000002F"/>
    <w:lvl w:ilvl="0" w:tentative="0">
      <w:start w:val="1"/>
      <w:numFmt w:val="decimal"/>
      <w:lvlText w:val="36.%1."/>
      <w:lvlJc w:val="left"/>
      <w:pPr>
        <w:tabs>
          <w:tab w:val="left" w:pos="850"/>
        </w:tabs>
        <w:ind w:left="1417" w:hanging="1417"/>
      </w:pPr>
      <w:rPr>
        <w:rFonts w:hint="default"/>
      </w:rPr>
    </w:lvl>
  </w:abstractNum>
  <w:abstractNum w:abstractNumId="34">
    <w:nsid w:val="00000048"/>
    <w:multiLevelType w:val="singleLevel"/>
    <w:tmpl w:val="00000048"/>
    <w:lvl w:ilvl="0" w:tentative="0">
      <w:start w:val="1"/>
      <w:numFmt w:val="decimal"/>
      <w:lvlText w:val="5.%1."/>
      <w:lvlJc w:val="left"/>
      <w:pPr>
        <w:tabs>
          <w:tab w:val="left" w:pos="850"/>
        </w:tabs>
        <w:ind w:left="1134" w:hanging="1134"/>
      </w:pPr>
      <w:rPr>
        <w:rFonts w:hint="default"/>
      </w:rPr>
    </w:lvl>
  </w:abstractNum>
  <w:abstractNum w:abstractNumId="35">
    <w:nsid w:val="0000004E"/>
    <w:multiLevelType w:val="singleLevel"/>
    <w:tmpl w:val="0000004E"/>
    <w:lvl w:ilvl="0" w:tentative="0">
      <w:start w:val="1"/>
      <w:numFmt w:val="decimal"/>
      <w:lvlText w:val="6.%1."/>
      <w:lvlJc w:val="left"/>
      <w:pPr>
        <w:tabs>
          <w:tab w:val="left" w:pos="850"/>
        </w:tabs>
        <w:ind w:left="1701" w:hanging="1701"/>
      </w:pPr>
      <w:rPr>
        <w:rFonts w:hint="default"/>
      </w:rPr>
    </w:lvl>
  </w:abstractNum>
  <w:abstractNum w:abstractNumId="36">
    <w:nsid w:val="0000004F"/>
    <w:multiLevelType w:val="singleLevel"/>
    <w:tmpl w:val="0000004F"/>
    <w:lvl w:ilvl="0" w:tentative="0">
      <w:start w:val="1"/>
      <w:numFmt w:val="decimal"/>
      <w:lvlText w:val="7.%1."/>
      <w:lvlJc w:val="left"/>
      <w:pPr>
        <w:tabs>
          <w:tab w:val="left" w:pos="850"/>
        </w:tabs>
        <w:ind w:left="1701" w:hanging="1701"/>
      </w:pPr>
      <w:rPr>
        <w:rFonts w:hint="default"/>
      </w:rPr>
    </w:lvl>
  </w:abstractNum>
  <w:abstractNum w:abstractNumId="37">
    <w:nsid w:val="00000050"/>
    <w:multiLevelType w:val="singleLevel"/>
    <w:tmpl w:val="00000050"/>
    <w:lvl w:ilvl="0" w:tentative="0">
      <w:start w:val="1"/>
      <w:numFmt w:val="decimal"/>
      <w:lvlText w:val="8.%1."/>
      <w:lvlJc w:val="left"/>
      <w:pPr>
        <w:tabs>
          <w:tab w:val="left" w:pos="850"/>
        </w:tabs>
        <w:ind w:left="1701" w:hanging="1701"/>
      </w:pPr>
      <w:rPr>
        <w:rFonts w:hint="default"/>
      </w:rPr>
    </w:lvl>
  </w:abstractNum>
  <w:abstractNum w:abstractNumId="38">
    <w:nsid w:val="00000051"/>
    <w:multiLevelType w:val="singleLevel"/>
    <w:tmpl w:val="00000051"/>
    <w:lvl w:ilvl="0" w:tentative="0">
      <w:start w:val="1"/>
      <w:numFmt w:val="decimal"/>
      <w:lvlText w:val="9.%1."/>
      <w:lvlJc w:val="left"/>
      <w:pPr>
        <w:tabs>
          <w:tab w:val="left" w:pos="850"/>
        </w:tabs>
        <w:ind w:left="1701" w:hanging="1701"/>
      </w:pPr>
      <w:rPr>
        <w:rFonts w:hint="default"/>
      </w:rPr>
    </w:lvl>
  </w:abstractNum>
  <w:abstractNum w:abstractNumId="39">
    <w:nsid w:val="060909E2"/>
    <w:multiLevelType w:val="singleLevel"/>
    <w:tmpl w:val="060909E2"/>
    <w:lvl w:ilvl="0" w:tentative="0">
      <w:start w:val="1"/>
      <w:numFmt w:val="chineseCounting"/>
      <w:suff w:val="nothing"/>
      <w:lvlText w:val="%1、"/>
      <w:lvlJc w:val="left"/>
      <w:pPr>
        <w:ind w:left="0" w:firstLine="420"/>
      </w:pPr>
      <w:rPr>
        <w:rFonts w:hint="eastAsia"/>
      </w:rPr>
    </w:lvl>
  </w:abstractNum>
  <w:abstractNum w:abstractNumId="40">
    <w:nsid w:val="11620DE7"/>
    <w:multiLevelType w:val="multilevel"/>
    <w:tmpl w:val="11620DE7"/>
    <w:lvl w:ilvl="0" w:tentative="0">
      <w:start w:val="1"/>
      <w:numFmt w:val="chineseCountingThousand"/>
      <w:pStyle w:val="58"/>
      <w:lvlText w:val="第%1条"/>
      <w:lvlJc w:val="left"/>
      <w:pPr>
        <w:tabs>
          <w:tab w:val="left" w:pos="1106"/>
        </w:tabs>
        <w:ind w:left="-480" w:hanging="964"/>
      </w:pPr>
      <w:rPr>
        <w:rFonts w:hint="default"/>
        <w:b/>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1">
    <w:nsid w:val="1AEDDAB8"/>
    <w:multiLevelType w:val="singleLevel"/>
    <w:tmpl w:val="1AEDDAB8"/>
    <w:lvl w:ilvl="0" w:tentative="0">
      <w:start w:val="1"/>
      <w:numFmt w:val="decimal"/>
      <w:lvlText w:val="27.%1."/>
      <w:lvlJc w:val="left"/>
      <w:pPr>
        <w:tabs>
          <w:tab w:val="left" w:pos="420"/>
        </w:tabs>
        <w:ind w:left="425" w:hanging="425"/>
      </w:pPr>
      <w:rPr>
        <w:rFonts w:hint="default"/>
      </w:rPr>
    </w:lvl>
  </w:abstractNum>
  <w:abstractNum w:abstractNumId="42">
    <w:nsid w:val="20EA1E7F"/>
    <w:multiLevelType w:val="singleLevel"/>
    <w:tmpl w:val="20EA1E7F"/>
    <w:lvl w:ilvl="0" w:tentative="0">
      <w:start w:val="1"/>
      <w:numFmt w:val="decimal"/>
      <w:lvlText w:val="28.%1."/>
      <w:lvlJc w:val="left"/>
      <w:pPr>
        <w:tabs>
          <w:tab w:val="left" w:pos="397"/>
        </w:tabs>
        <w:ind w:left="454" w:hanging="454"/>
      </w:pPr>
      <w:rPr>
        <w:rFonts w:hint="default"/>
      </w:rPr>
    </w:lvl>
  </w:abstractNum>
  <w:abstractNum w:abstractNumId="43">
    <w:nsid w:val="2B2AA40D"/>
    <w:multiLevelType w:val="singleLevel"/>
    <w:tmpl w:val="2B2AA40D"/>
    <w:lvl w:ilvl="0" w:tentative="0">
      <w:start w:val="1"/>
      <w:numFmt w:val="decimal"/>
      <w:lvlText w:val="26.%1."/>
      <w:lvlJc w:val="left"/>
      <w:pPr>
        <w:tabs>
          <w:tab w:val="left" w:pos="420"/>
        </w:tabs>
        <w:ind w:left="425" w:hanging="425"/>
      </w:pPr>
      <w:rPr>
        <w:rFonts w:hint="default"/>
      </w:rPr>
    </w:lvl>
  </w:abstractNum>
  <w:abstractNum w:abstractNumId="44">
    <w:nsid w:val="2EF70800"/>
    <w:multiLevelType w:val="singleLevel"/>
    <w:tmpl w:val="2EF70800"/>
    <w:lvl w:ilvl="0" w:tentative="0">
      <w:start w:val="1"/>
      <w:numFmt w:val="decimal"/>
      <w:lvlText w:val="2.3.%1."/>
      <w:lvlJc w:val="left"/>
      <w:pPr>
        <w:tabs>
          <w:tab w:val="left" w:pos="420"/>
        </w:tabs>
        <w:ind w:left="425" w:hanging="425"/>
      </w:pPr>
      <w:rPr>
        <w:rFonts w:hint="default"/>
      </w:rPr>
    </w:lvl>
  </w:abstractNum>
  <w:abstractNum w:abstractNumId="45">
    <w:nsid w:val="36FB7D80"/>
    <w:multiLevelType w:val="multilevel"/>
    <w:tmpl w:val="36FB7D80"/>
    <w:lvl w:ilvl="0" w:tentative="0">
      <w:start w:val="1"/>
      <w:numFmt w:val="decimal"/>
      <w:lvlText w:val="%1)"/>
      <w:lvlJc w:val="left"/>
      <w:pPr>
        <w:ind w:left="1130" w:hanging="420"/>
      </w:pPr>
    </w:lvl>
    <w:lvl w:ilvl="1" w:tentative="0">
      <w:start w:val="1"/>
      <w:numFmt w:val="lowerLetter"/>
      <w:lvlText w:val="%2)"/>
      <w:lvlJc w:val="left"/>
      <w:pPr>
        <w:ind w:left="1550" w:hanging="420"/>
      </w:pPr>
    </w:lvl>
    <w:lvl w:ilvl="2" w:tentative="0">
      <w:start w:val="1"/>
      <w:numFmt w:val="lowerRoman"/>
      <w:lvlText w:val="%3."/>
      <w:lvlJc w:val="right"/>
      <w:pPr>
        <w:ind w:left="1970" w:hanging="420"/>
      </w:pPr>
    </w:lvl>
    <w:lvl w:ilvl="3" w:tentative="0">
      <w:start w:val="1"/>
      <w:numFmt w:val="decimal"/>
      <w:lvlText w:val="%4."/>
      <w:lvlJc w:val="left"/>
      <w:pPr>
        <w:ind w:left="2390" w:hanging="420"/>
      </w:pPr>
    </w:lvl>
    <w:lvl w:ilvl="4" w:tentative="0">
      <w:start w:val="1"/>
      <w:numFmt w:val="lowerLetter"/>
      <w:lvlText w:val="%5)"/>
      <w:lvlJc w:val="left"/>
      <w:pPr>
        <w:ind w:left="2810" w:hanging="420"/>
      </w:pPr>
    </w:lvl>
    <w:lvl w:ilvl="5" w:tentative="0">
      <w:start w:val="1"/>
      <w:numFmt w:val="lowerRoman"/>
      <w:lvlText w:val="%6."/>
      <w:lvlJc w:val="right"/>
      <w:pPr>
        <w:ind w:left="3230" w:hanging="420"/>
      </w:pPr>
    </w:lvl>
    <w:lvl w:ilvl="6" w:tentative="0">
      <w:start w:val="1"/>
      <w:numFmt w:val="decimal"/>
      <w:lvlText w:val="%7."/>
      <w:lvlJc w:val="left"/>
      <w:pPr>
        <w:ind w:left="3650" w:hanging="420"/>
      </w:pPr>
    </w:lvl>
    <w:lvl w:ilvl="7" w:tentative="0">
      <w:start w:val="1"/>
      <w:numFmt w:val="lowerLetter"/>
      <w:lvlText w:val="%8)"/>
      <w:lvlJc w:val="left"/>
      <w:pPr>
        <w:ind w:left="4070" w:hanging="420"/>
      </w:pPr>
    </w:lvl>
    <w:lvl w:ilvl="8" w:tentative="0">
      <w:start w:val="1"/>
      <w:numFmt w:val="lowerRoman"/>
      <w:lvlText w:val="%9."/>
      <w:lvlJc w:val="right"/>
      <w:pPr>
        <w:ind w:left="4490" w:hanging="420"/>
      </w:pPr>
    </w:lvl>
  </w:abstractNum>
  <w:abstractNum w:abstractNumId="46">
    <w:nsid w:val="3A5D8651"/>
    <w:multiLevelType w:val="singleLevel"/>
    <w:tmpl w:val="3A5D8651"/>
    <w:lvl w:ilvl="0" w:tentative="0">
      <w:start w:val="1"/>
      <w:numFmt w:val="decimal"/>
      <w:lvlText w:val="27.1.%1."/>
      <w:lvlJc w:val="left"/>
      <w:pPr>
        <w:tabs>
          <w:tab w:val="left" w:pos="420"/>
        </w:tabs>
        <w:ind w:left="425" w:hanging="425"/>
      </w:pPr>
      <w:rPr>
        <w:rFonts w:hint="default"/>
      </w:rPr>
    </w:lvl>
  </w:abstractNum>
  <w:abstractNum w:abstractNumId="47">
    <w:nsid w:val="41CC3574"/>
    <w:multiLevelType w:val="singleLevel"/>
    <w:tmpl w:val="41CC3574"/>
    <w:lvl w:ilvl="0" w:tentative="0">
      <w:start w:val="1"/>
      <w:numFmt w:val="chineseCounting"/>
      <w:suff w:val="nothing"/>
      <w:lvlText w:val="(%1）"/>
      <w:lvlJc w:val="left"/>
      <w:rPr>
        <w:rFonts w:hint="eastAsia"/>
      </w:rPr>
    </w:lvl>
  </w:abstractNum>
  <w:abstractNum w:abstractNumId="48">
    <w:nsid w:val="4C9D3D20"/>
    <w:multiLevelType w:val="singleLevel"/>
    <w:tmpl w:val="4C9D3D20"/>
    <w:lvl w:ilvl="0" w:tentative="0">
      <w:start w:val="1"/>
      <w:numFmt w:val="chineseCounting"/>
      <w:suff w:val="nothing"/>
      <w:lvlText w:val="（%1）"/>
      <w:lvlJc w:val="left"/>
      <w:rPr>
        <w:rFonts w:hint="eastAsia"/>
      </w:rPr>
    </w:lvl>
  </w:abstractNum>
  <w:abstractNum w:abstractNumId="49">
    <w:nsid w:val="5A03E288"/>
    <w:multiLevelType w:val="singleLevel"/>
    <w:tmpl w:val="5A03E288"/>
    <w:lvl w:ilvl="0" w:tentative="0">
      <w:start w:val="1"/>
      <w:numFmt w:val="decimal"/>
      <w:suff w:val="nothing"/>
      <w:lvlText w:val="（%1）"/>
      <w:lvlJc w:val="left"/>
    </w:lvl>
  </w:abstractNum>
  <w:abstractNum w:abstractNumId="50">
    <w:nsid w:val="5A0F024D"/>
    <w:multiLevelType w:val="singleLevel"/>
    <w:tmpl w:val="5A0F024D"/>
    <w:lvl w:ilvl="0" w:tentative="0">
      <w:start w:val="1"/>
      <w:numFmt w:val="decimal"/>
      <w:lvlText w:val="%1）"/>
      <w:lvlJc w:val="left"/>
      <w:pPr>
        <w:tabs>
          <w:tab w:val="left" w:pos="567"/>
        </w:tabs>
        <w:ind w:left="567" w:hanging="567"/>
      </w:pPr>
    </w:lvl>
  </w:abstractNum>
  <w:num w:numId="1">
    <w:abstractNumId w:val="40"/>
  </w:num>
  <w:num w:numId="2">
    <w:abstractNumId w:val="49"/>
  </w:num>
  <w:num w:numId="3">
    <w:abstractNumId w:val="48"/>
  </w:num>
  <w:num w:numId="4">
    <w:abstractNumId w:val="50"/>
  </w:num>
  <w:num w:numId="5">
    <w:abstractNumId w:val="39"/>
  </w:num>
  <w:num w:numId="6">
    <w:abstractNumId w:val="0"/>
  </w:num>
  <w:num w:numId="7">
    <w:abstractNumId w:val="47"/>
  </w:num>
  <w:num w:numId="8">
    <w:abstractNumId w:val="6"/>
  </w:num>
  <w:num w:numId="9">
    <w:abstractNumId w:val="5"/>
  </w:num>
  <w:num w:numId="10">
    <w:abstractNumId w:val="7"/>
  </w:num>
  <w:num w:numId="11">
    <w:abstractNumId w:val="44"/>
  </w:num>
  <w:num w:numId="12">
    <w:abstractNumId w:val="8"/>
  </w:num>
  <w:num w:numId="13">
    <w:abstractNumId w:val="9"/>
  </w:num>
  <w:num w:numId="14">
    <w:abstractNumId w:val="34"/>
  </w:num>
  <w:num w:numId="15">
    <w:abstractNumId w:val="35"/>
  </w:num>
  <w:num w:numId="16">
    <w:abstractNumId w:val="3"/>
  </w:num>
  <w:num w:numId="17">
    <w:abstractNumId w:val="36"/>
  </w:num>
  <w:num w:numId="18">
    <w:abstractNumId w:val="37"/>
  </w:num>
  <w:num w:numId="19">
    <w:abstractNumId w:val="38"/>
    <w:lvlOverride w:ilvl="0">
      <w:startOverride w:val="1"/>
    </w:lvlOverride>
  </w:num>
  <w:num w:numId="20">
    <w:abstractNumId w:val="10"/>
    <w:lvlOverride w:ilvl="0">
      <w:startOverride w:val="1"/>
    </w:lvlOverride>
  </w:num>
  <w:num w:numId="21">
    <w:abstractNumId w:val="11"/>
  </w:num>
  <w:num w:numId="22">
    <w:abstractNumId w:val="12"/>
  </w:num>
  <w:num w:numId="23">
    <w:abstractNumId w:val="13"/>
  </w:num>
  <w:num w:numId="24">
    <w:abstractNumId w:val="14"/>
  </w:num>
  <w:num w:numId="25">
    <w:abstractNumId w:val="15"/>
  </w:num>
  <w:num w:numId="26">
    <w:abstractNumId w:val="16"/>
  </w:num>
  <w:num w:numId="27">
    <w:abstractNumId w:val="18"/>
  </w:num>
  <w:num w:numId="28">
    <w:abstractNumId w:val="17"/>
  </w:num>
  <w:num w:numId="29">
    <w:abstractNumId w:val="19"/>
  </w:num>
  <w:num w:numId="30">
    <w:abstractNumId w:val="20"/>
  </w:num>
  <w:num w:numId="31">
    <w:abstractNumId w:val="21"/>
  </w:num>
  <w:num w:numId="32">
    <w:abstractNumId w:val="22"/>
  </w:num>
  <w:num w:numId="33">
    <w:abstractNumId w:val="23"/>
  </w:num>
  <w:num w:numId="34">
    <w:abstractNumId w:val="24"/>
  </w:num>
  <w:num w:numId="35">
    <w:abstractNumId w:val="25"/>
  </w:num>
  <w:num w:numId="36">
    <w:abstractNumId w:val="43"/>
    <w:lvlOverride w:ilvl="0">
      <w:startOverride w:val="1"/>
    </w:lvlOverride>
  </w:num>
  <w:num w:numId="37">
    <w:abstractNumId w:val="4"/>
    <w:lvlOverride w:ilvl="0">
      <w:startOverride w:val="1"/>
    </w:lvlOverride>
  </w:num>
  <w:num w:numId="38">
    <w:abstractNumId w:val="41"/>
    <w:lvlOverride w:ilvl="0">
      <w:startOverride w:val="1"/>
    </w:lvlOverride>
  </w:num>
  <w:num w:numId="39">
    <w:abstractNumId w:val="46"/>
    <w:lvlOverride w:ilvl="0">
      <w:startOverride w:val="1"/>
    </w:lvlOverride>
  </w:num>
  <w:num w:numId="40">
    <w:abstractNumId w:val="42"/>
    <w:lvlOverride w:ilvl="0">
      <w:startOverride w:val="1"/>
    </w:lvlOverride>
  </w:num>
  <w:num w:numId="41">
    <w:abstractNumId w:val="1"/>
    <w:lvlOverride w:ilvl="0">
      <w:startOverride w:val="1"/>
    </w:lvlOverride>
  </w:num>
  <w:num w:numId="42">
    <w:abstractNumId w:val="17"/>
    <w:lvlOverride w:ilvl="0">
      <w:startOverride w:val="4"/>
    </w:lvlOverride>
  </w:num>
  <w:num w:numId="43">
    <w:abstractNumId w:val="26"/>
    <w:lvlOverride w:ilvl="0">
      <w:startOverride w:val="1"/>
    </w:lvlOverride>
  </w:num>
  <w:num w:numId="44">
    <w:abstractNumId w:val="27"/>
    <w:lvlOverride w:ilvl="0">
      <w:startOverride w:val="1"/>
    </w:lvlOverride>
  </w:num>
  <w:num w:numId="45">
    <w:abstractNumId w:val="28"/>
    <w:lvlOverride w:ilvl="0">
      <w:startOverride w:val="1"/>
    </w:lvlOverride>
  </w:num>
  <w:num w:numId="46">
    <w:abstractNumId w:val="29"/>
    <w:lvlOverride w:ilvl="0">
      <w:startOverride w:val="1"/>
    </w:lvlOverride>
  </w:num>
  <w:num w:numId="47">
    <w:abstractNumId w:val="30"/>
    <w:lvlOverride w:ilvl="0">
      <w:startOverride w:val="1"/>
    </w:lvlOverride>
  </w:num>
  <w:num w:numId="48">
    <w:abstractNumId w:val="31"/>
    <w:lvlOverride w:ilvl="0">
      <w:startOverride w:val="1"/>
    </w:lvlOverride>
  </w:num>
  <w:num w:numId="49">
    <w:abstractNumId w:val="32"/>
    <w:lvlOverride w:ilvl="0">
      <w:startOverride w:val="1"/>
    </w:lvlOverride>
  </w:num>
  <w:num w:numId="50">
    <w:abstractNumId w:val="33"/>
    <w:lvlOverride w:ilvl="0">
      <w:startOverride w:val="1"/>
    </w:lvlOverride>
  </w:num>
  <w:num w:numId="51">
    <w:abstractNumId w:val="2"/>
    <w:lvlOverride w:ilvl="0">
      <w:startOverride w:val="1"/>
    </w:lvlOverride>
  </w:num>
  <w:num w:numId="52">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RhYzAwMzM4Yzg0MWQ3NGYxZThlNzgwMjQ2OWZlNGUifQ=="/>
  </w:docVars>
  <w:rsids>
    <w:rsidRoot w:val="00A032AD"/>
    <w:rsid w:val="0000404C"/>
    <w:rsid w:val="0002005C"/>
    <w:rsid w:val="00056B50"/>
    <w:rsid w:val="00063200"/>
    <w:rsid w:val="0007738F"/>
    <w:rsid w:val="0009075B"/>
    <w:rsid w:val="00091CA6"/>
    <w:rsid w:val="000946AA"/>
    <w:rsid w:val="000A5798"/>
    <w:rsid w:val="000B2C41"/>
    <w:rsid w:val="000C2842"/>
    <w:rsid w:val="000D4AD2"/>
    <w:rsid w:val="000D5C10"/>
    <w:rsid w:val="000E4F8B"/>
    <w:rsid w:val="000E684E"/>
    <w:rsid w:val="000F5777"/>
    <w:rsid w:val="000F794F"/>
    <w:rsid w:val="000F7E0C"/>
    <w:rsid w:val="0012034D"/>
    <w:rsid w:val="00124008"/>
    <w:rsid w:val="00137632"/>
    <w:rsid w:val="0014250E"/>
    <w:rsid w:val="00145196"/>
    <w:rsid w:val="00157F37"/>
    <w:rsid w:val="00172B6A"/>
    <w:rsid w:val="00181387"/>
    <w:rsid w:val="001A4295"/>
    <w:rsid w:val="001B7A3F"/>
    <w:rsid w:val="001D0D01"/>
    <w:rsid w:val="001E37E7"/>
    <w:rsid w:val="001F61A0"/>
    <w:rsid w:val="00207A4E"/>
    <w:rsid w:val="00215FB9"/>
    <w:rsid w:val="00261653"/>
    <w:rsid w:val="00264E4F"/>
    <w:rsid w:val="002750CA"/>
    <w:rsid w:val="002A1831"/>
    <w:rsid w:val="002B1FBB"/>
    <w:rsid w:val="002B20B2"/>
    <w:rsid w:val="002F263F"/>
    <w:rsid w:val="00315342"/>
    <w:rsid w:val="003220E7"/>
    <w:rsid w:val="003326B7"/>
    <w:rsid w:val="00342070"/>
    <w:rsid w:val="0034240A"/>
    <w:rsid w:val="00342A1B"/>
    <w:rsid w:val="003702B7"/>
    <w:rsid w:val="003733D6"/>
    <w:rsid w:val="0037576F"/>
    <w:rsid w:val="003A3E51"/>
    <w:rsid w:val="003A4D3F"/>
    <w:rsid w:val="003B337D"/>
    <w:rsid w:val="003B6F8E"/>
    <w:rsid w:val="003C3ECD"/>
    <w:rsid w:val="00405C7D"/>
    <w:rsid w:val="00410847"/>
    <w:rsid w:val="00433F78"/>
    <w:rsid w:val="0043434C"/>
    <w:rsid w:val="00434AE2"/>
    <w:rsid w:val="00440803"/>
    <w:rsid w:val="004813E0"/>
    <w:rsid w:val="00486297"/>
    <w:rsid w:val="0049318F"/>
    <w:rsid w:val="004C0D96"/>
    <w:rsid w:val="004C53C3"/>
    <w:rsid w:val="004D4AEB"/>
    <w:rsid w:val="00501194"/>
    <w:rsid w:val="005051BD"/>
    <w:rsid w:val="005176A3"/>
    <w:rsid w:val="00523F2B"/>
    <w:rsid w:val="00532FF0"/>
    <w:rsid w:val="00545064"/>
    <w:rsid w:val="0057393F"/>
    <w:rsid w:val="00575A18"/>
    <w:rsid w:val="005A6A2C"/>
    <w:rsid w:val="005B04B3"/>
    <w:rsid w:val="005B7CC2"/>
    <w:rsid w:val="005C05B1"/>
    <w:rsid w:val="005F261A"/>
    <w:rsid w:val="00616DF4"/>
    <w:rsid w:val="006431A1"/>
    <w:rsid w:val="00644C5A"/>
    <w:rsid w:val="006528CB"/>
    <w:rsid w:val="00661AF5"/>
    <w:rsid w:val="006921AD"/>
    <w:rsid w:val="00692FA7"/>
    <w:rsid w:val="006A5C31"/>
    <w:rsid w:val="006A6638"/>
    <w:rsid w:val="006C18B6"/>
    <w:rsid w:val="006C4C22"/>
    <w:rsid w:val="006D4903"/>
    <w:rsid w:val="006D70A0"/>
    <w:rsid w:val="006D71F8"/>
    <w:rsid w:val="006F1768"/>
    <w:rsid w:val="006F4734"/>
    <w:rsid w:val="006F604C"/>
    <w:rsid w:val="00737FD8"/>
    <w:rsid w:val="00764443"/>
    <w:rsid w:val="007817EC"/>
    <w:rsid w:val="00783214"/>
    <w:rsid w:val="00784050"/>
    <w:rsid w:val="007856E3"/>
    <w:rsid w:val="0078598A"/>
    <w:rsid w:val="00787389"/>
    <w:rsid w:val="007B60F0"/>
    <w:rsid w:val="007E08E9"/>
    <w:rsid w:val="007E7D9E"/>
    <w:rsid w:val="00817C3D"/>
    <w:rsid w:val="00854359"/>
    <w:rsid w:val="008820CB"/>
    <w:rsid w:val="00883A42"/>
    <w:rsid w:val="00896941"/>
    <w:rsid w:val="00896F7A"/>
    <w:rsid w:val="008B5C88"/>
    <w:rsid w:val="008D7EDF"/>
    <w:rsid w:val="008E0299"/>
    <w:rsid w:val="008F2FEE"/>
    <w:rsid w:val="0090683F"/>
    <w:rsid w:val="00907FE5"/>
    <w:rsid w:val="00910F21"/>
    <w:rsid w:val="009149E4"/>
    <w:rsid w:val="009220D3"/>
    <w:rsid w:val="009331B8"/>
    <w:rsid w:val="00942A90"/>
    <w:rsid w:val="00957C8B"/>
    <w:rsid w:val="00961670"/>
    <w:rsid w:val="00965794"/>
    <w:rsid w:val="00982FB1"/>
    <w:rsid w:val="0099338A"/>
    <w:rsid w:val="009C0F4C"/>
    <w:rsid w:val="009D629D"/>
    <w:rsid w:val="009E53F0"/>
    <w:rsid w:val="00A032AD"/>
    <w:rsid w:val="00A4377C"/>
    <w:rsid w:val="00A579FA"/>
    <w:rsid w:val="00A61B32"/>
    <w:rsid w:val="00A62B74"/>
    <w:rsid w:val="00AA0D8D"/>
    <w:rsid w:val="00AC7DA1"/>
    <w:rsid w:val="00B03E29"/>
    <w:rsid w:val="00B03F4B"/>
    <w:rsid w:val="00B35840"/>
    <w:rsid w:val="00B4195F"/>
    <w:rsid w:val="00B72641"/>
    <w:rsid w:val="00B831A1"/>
    <w:rsid w:val="00B83EA6"/>
    <w:rsid w:val="00B861D8"/>
    <w:rsid w:val="00B9228F"/>
    <w:rsid w:val="00B924BC"/>
    <w:rsid w:val="00BC51E1"/>
    <w:rsid w:val="00BD115E"/>
    <w:rsid w:val="00BD60D2"/>
    <w:rsid w:val="00BE5AFE"/>
    <w:rsid w:val="00C12B68"/>
    <w:rsid w:val="00C20B62"/>
    <w:rsid w:val="00C253A5"/>
    <w:rsid w:val="00C56A16"/>
    <w:rsid w:val="00C701A2"/>
    <w:rsid w:val="00C8727A"/>
    <w:rsid w:val="00CA6886"/>
    <w:rsid w:val="00CB3526"/>
    <w:rsid w:val="00CB6F27"/>
    <w:rsid w:val="00CC0EAD"/>
    <w:rsid w:val="00CC4C5D"/>
    <w:rsid w:val="00CD5EFE"/>
    <w:rsid w:val="00CE1366"/>
    <w:rsid w:val="00CF09EB"/>
    <w:rsid w:val="00CF7F7C"/>
    <w:rsid w:val="00D018B4"/>
    <w:rsid w:val="00D14080"/>
    <w:rsid w:val="00D1489F"/>
    <w:rsid w:val="00D15D5F"/>
    <w:rsid w:val="00D52A7A"/>
    <w:rsid w:val="00D56F17"/>
    <w:rsid w:val="00D606D1"/>
    <w:rsid w:val="00D677A6"/>
    <w:rsid w:val="00E21752"/>
    <w:rsid w:val="00E22E4B"/>
    <w:rsid w:val="00E2386E"/>
    <w:rsid w:val="00E23CF5"/>
    <w:rsid w:val="00E37E04"/>
    <w:rsid w:val="00E633C6"/>
    <w:rsid w:val="00EA6A4E"/>
    <w:rsid w:val="00EB4141"/>
    <w:rsid w:val="00EB4AFD"/>
    <w:rsid w:val="00EC2F67"/>
    <w:rsid w:val="00ED0B61"/>
    <w:rsid w:val="00ED4C15"/>
    <w:rsid w:val="00ED51A2"/>
    <w:rsid w:val="00ED56F8"/>
    <w:rsid w:val="00EE02A5"/>
    <w:rsid w:val="00EF29E8"/>
    <w:rsid w:val="00F01AD4"/>
    <w:rsid w:val="00F05477"/>
    <w:rsid w:val="00F078FD"/>
    <w:rsid w:val="00F16350"/>
    <w:rsid w:val="00F16D11"/>
    <w:rsid w:val="00F27441"/>
    <w:rsid w:val="00FB33DB"/>
    <w:rsid w:val="00FE074E"/>
    <w:rsid w:val="00FE317B"/>
    <w:rsid w:val="0100124B"/>
    <w:rsid w:val="01056F4E"/>
    <w:rsid w:val="010827C0"/>
    <w:rsid w:val="010839E0"/>
    <w:rsid w:val="01213772"/>
    <w:rsid w:val="013443E3"/>
    <w:rsid w:val="013A24B2"/>
    <w:rsid w:val="0147153B"/>
    <w:rsid w:val="01510A30"/>
    <w:rsid w:val="01591F0D"/>
    <w:rsid w:val="01634FFE"/>
    <w:rsid w:val="017460A8"/>
    <w:rsid w:val="018D363B"/>
    <w:rsid w:val="01FEE0D5"/>
    <w:rsid w:val="021D229B"/>
    <w:rsid w:val="022C6982"/>
    <w:rsid w:val="02461C43"/>
    <w:rsid w:val="024B50E5"/>
    <w:rsid w:val="025811AF"/>
    <w:rsid w:val="026C6D7F"/>
    <w:rsid w:val="02700FA6"/>
    <w:rsid w:val="027B0689"/>
    <w:rsid w:val="028221FD"/>
    <w:rsid w:val="028D3518"/>
    <w:rsid w:val="02BD0AA0"/>
    <w:rsid w:val="02BD53E2"/>
    <w:rsid w:val="02C93927"/>
    <w:rsid w:val="02CC23D9"/>
    <w:rsid w:val="02EB0C5F"/>
    <w:rsid w:val="032B4E3D"/>
    <w:rsid w:val="034711D1"/>
    <w:rsid w:val="03593B92"/>
    <w:rsid w:val="03681677"/>
    <w:rsid w:val="03771E7F"/>
    <w:rsid w:val="03967D55"/>
    <w:rsid w:val="03A33768"/>
    <w:rsid w:val="03B67E06"/>
    <w:rsid w:val="03E8470B"/>
    <w:rsid w:val="040A1173"/>
    <w:rsid w:val="043E1895"/>
    <w:rsid w:val="046714C8"/>
    <w:rsid w:val="046D79EA"/>
    <w:rsid w:val="0473320E"/>
    <w:rsid w:val="04E13A94"/>
    <w:rsid w:val="04F238EB"/>
    <w:rsid w:val="050532C9"/>
    <w:rsid w:val="0505560F"/>
    <w:rsid w:val="050D65F7"/>
    <w:rsid w:val="050F05C1"/>
    <w:rsid w:val="051278BB"/>
    <w:rsid w:val="052E6D77"/>
    <w:rsid w:val="053770AA"/>
    <w:rsid w:val="055922C6"/>
    <w:rsid w:val="055B47D9"/>
    <w:rsid w:val="05654685"/>
    <w:rsid w:val="05841305"/>
    <w:rsid w:val="059F7A0C"/>
    <w:rsid w:val="05BA66B5"/>
    <w:rsid w:val="05D04E90"/>
    <w:rsid w:val="05D2781E"/>
    <w:rsid w:val="05F61781"/>
    <w:rsid w:val="05F6352F"/>
    <w:rsid w:val="06141987"/>
    <w:rsid w:val="06290435"/>
    <w:rsid w:val="062F07EF"/>
    <w:rsid w:val="063D2F0C"/>
    <w:rsid w:val="065715B1"/>
    <w:rsid w:val="06847D38"/>
    <w:rsid w:val="06940154"/>
    <w:rsid w:val="06A765D7"/>
    <w:rsid w:val="06B86A37"/>
    <w:rsid w:val="06C41F0A"/>
    <w:rsid w:val="06DB4E33"/>
    <w:rsid w:val="06E27380"/>
    <w:rsid w:val="06EF7070"/>
    <w:rsid w:val="06F86E33"/>
    <w:rsid w:val="06FFEFAA"/>
    <w:rsid w:val="07007061"/>
    <w:rsid w:val="070752C8"/>
    <w:rsid w:val="0717375D"/>
    <w:rsid w:val="07680E9F"/>
    <w:rsid w:val="076E7E8C"/>
    <w:rsid w:val="077FA776"/>
    <w:rsid w:val="0788465B"/>
    <w:rsid w:val="07BC536C"/>
    <w:rsid w:val="07CA716F"/>
    <w:rsid w:val="07CF74B6"/>
    <w:rsid w:val="07DE4230"/>
    <w:rsid w:val="07E41665"/>
    <w:rsid w:val="07EF3BD9"/>
    <w:rsid w:val="08041444"/>
    <w:rsid w:val="082F3E81"/>
    <w:rsid w:val="08330266"/>
    <w:rsid w:val="085D3078"/>
    <w:rsid w:val="087C346A"/>
    <w:rsid w:val="089112ED"/>
    <w:rsid w:val="089332B7"/>
    <w:rsid w:val="08947C80"/>
    <w:rsid w:val="08A65B8C"/>
    <w:rsid w:val="08AF5C17"/>
    <w:rsid w:val="08B00D2B"/>
    <w:rsid w:val="08C01BD2"/>
    <w:rsid w:val="08CE42EF"/>
    <w:rsid w:val="08E04023"/>
    <w:rsid w:val="08E125FA"/>
    <w:rsid w:val="08EE20D9"/>
    <w:rsid w:val="08F06081"/>
    <w:rsid w:val="09102A82"/>
    <w:rsid w:val="09132C44"/>
    <w:rsid w:val="09197399"/>
    <w:rsid w:val="091B13B8"/>
    <w:rsid w:val="0925263A"/>
    <w:rsid w:val="094F0280"/>
    <w:rsid w:val="09560AA7"/>
    <w:rsid w:val="09677E4A"/>
    <w:rsid w:val="09762E9A"/>
    <w:rsid w:val="0977515E"/>
    <w:rsid w:val="0985640D"/>
    <w:rsid w:val="09AC3EF1"/>
    <w:rsid w:val="09CD298B"/>
    <w:rsid w:val="09DD116D"/>
    <w:rsid w:val="09E71B0D"/>
    <w:rsid w:val="09EE4BA9"/>
    <w:rsid w:val="0A1D00F1"/>
    <w:rsid w:val="0A1F0A4A"/>
    <w:rsid w:val="0A2511E3"/>
    <w:rsid w:val="0A3344F4"/>
    <w:rsid w:val="0A382368"/>
    <w:rsid w:val="0A3E36F7"/>
    <w:rsid w:val="0A436548"/>
    <w:rsid w:val="0A474359"/>
    <w:rsid w:val="0A5C2A54"/>
    <w:rsid w:val="0A641FC0"/>
    <w:rsid w:val="0A7809B7"/>
    <w:rsid w:val="0A8E01DA"/>
    <w:rsid w:val="0A9740F2"/>
    <w:rsid w:val="0AC70A12"/>
    <w:rsid w:val="0ADD7821"/>
    <w:rsid w:val="0B037093"/>
    <w:rsid w:val="0B2839CB"/>
    <w:rsid w:val="0B2A34A1"/>
    <w:rsid w:val="0B3A4CF0"/>
    <w:rsid w:val="0B3B6960"/>
    <w:rsid w:val="0B772A1C"/>
    <w:rsid w:val="0B7D3DAB"/>
    <w:rsid w:val="0B8F2772"/>
    <w:rsid w:val="0BB06CD5"/>
    <w:rsid w:val="0BC0394D"/>
    <w:rsid w:val="0BC47C2C"/>
    <w:rsid w:val="0BD73583"/>
    <w:rsid w:val="0BDE4092"/>
    <w:rsid w:val="0BDF4F70"/>
    <w:rsid w:val="0BE4564A"/>
    <w:rsid w:val="0BF26547"/>
    <w:rsid w:val="0C034230"/>
    <w:rsid w:val="0C342ED6"/>
    <w:rsid w:val="0C4F379D"/>
    <w:rsid w:val="0C6A2B39"/>
    <w:rsid w:val="0C6D066F"/>
    <w:rsid w:val="0C6F7B97"/>
    <w:rsid w:val="0C707259"/>
    <w:rsid w:val="0C74051E"/>
    <w:rsid w:val="0C7E67E6"/>
    <w:rsid w:val="0C863D4E"/>
    <w:rsid w:val="0C8D626F"/>
    <w:rsid w:val="0C953B1A"/>
    <w:rsid w:val="0C9B273A"/>
    <w:rsid w:val="0C9C5856"/>
    <w:rsid w:val="0CC902F0"/>
    <w:rsid w:val="0CCB17DA"/>
    <w:rsid w:val="0CDF4D1D"/>
    <w:rsid w:val="0CE6359F"/>
    <w:rsid w:val="0CE8672A"/>
    <w:rsid w:val="0CF64781"/>
    <w:rsid w:val="0CFA68BB"/>
    <w:rsid w:val="0CFB636E"/>
    <w:rsid w:val="0D0E0715"/>
    <w:rsid w:val="0D124D0E"/>
    <w:rsid w:val="0D26294C"/>
    <w:rsid w:val="0D542B8E"/>
    <w:rsid w:val="0D5E3032"/>
    <w:rsid w:val="0DAA09FF"/>
    <w:rsid w:val="0DC24FCF"/>
    <w:rsid w:val="0DE7796A"/>
    <w:rsid w:val="0DEC3EF4"/>
    <w:rsid w:val="0E0F3B58"/>
    <w:rsid w:val="0E242CD6"/>
    <w:rsid w:val="0E3F3599"/>
    <w:rsid w:val="0E4B1F3E"/>
    <w:rsid w:val="0E5C0748"/>
    <w:rsid w:val="0E7857BE"/>
    <w:rsid w:val="0E7A0BDB"/>
    <w:rsid w:val="0E892502"/>
    <w:rsid w:val="0E9B1118"/>
    <w:rsid w:val="0EAD0DEE"/>
    <w:rsid w:val="0EC20786"/>
    <w:rsid w:val="0EC3109C"/>
    <w:rsid w:val="0ECC307F"/>
    <w:rsid w:val="0EDF6AC3"/>
    <w:rsid w:val="0EF40828"/>
    <w:rsid w:val="0F017011"/>
    <w:rsid w:val="0F182768"/>
    <w:rsid w:val="0F1870B2"/>
    <w:rsid w:val="0F1D4BD7"/>
    <w:rsid w:val="0F1E36C6"/>
    <w:rsid w:val="0F2B249C"/>
    <w:rsid w:val="0F510173"/>
    <w:rsid w:val="0F6634D4"/>
    <w:rsid w:val="0F713073"/>
    <w:rsid w:val="0F756766"/>
    <w:rsid w:val="0F7E6260"/>
    <w:rsid w:val="0FA6744E"/>
    <w:rsid w:val="0FB00C6D"/>
    <w:rsid w:val="0FB2646F"/>
    <w:rsid w:val="0FD83D5F"/>
    <w:rsid w:val="0FDBA902"/>
    <w:rsid w:val="0FDD63E6"/>
    <w:rsid w:val="0FE161A1"/>
    <w:rsid w:val="0FEF2567"/>
    <w:rsid w:val="0FF35EEC"/>
    <w:rsid w:val="0FF96753"/>
    <w:rsid w:val="102447B7"/>
    <w:rsid w:val="10245D58"/>
    <w:rsid w:val="10280789"/>
    <w:rsid w:val="10775437"/>
    <w:rsid w:val="107A7318"/>
    <w:rsid w:val="1086693A"/>
    <w:rsid w:val="108B6747"/>
    <w:rsid w:val="108C3705"/>
    <w:rsid w:val="108F3FC5"/>
    <w:rsid w:val="10934072"/>
    <w:rsid w:val="10991D16"/>
    <w:rsid w:val="109B7D6A"/>
    <w:rsid w:val="10D41FF4"/>
    <w:rsid w:val="10F424D5"/>
    <w:rsid w:val="10FE7CD6"/>
    <w:rsid w:val="111156C1"/>
    <w:rsid w:val="113109F4"/>
    <w:rsid w:val="11392EC9"/>
    <w:rsid w:val="11503C44"/>
    <w:rsid w:val="1164759D"/>
    <w:rsid w:val="118C5711"/>
    <w:rsid w:val="118D0CCC"/>
    <w:rsid w:val="118D4617"/>
    <w:rsid w:val="11911964"/>
    <w:rsid w:val="119B7035"/>
    <w:rsid w:val="11A77CF0"/>
    <w:rsid w:val="11B26F24"/>
    <w:rsid w:val="11CF5A3E"/>
    <w:rsid w:val="11D76EC1"/>
    <w:rsid w:val="11DC53E8"/>
    <w:rsid w:val="11E35960"/>
    <w:rsid w:val="11E50B2F"/>
    <w:rsid w:val="11E87CBE"/>
    <w:rsid w:val="11FB0C4E"/>
    <w:rsid w:val="120558DB"/>
    <w:rsid w:val="120803E3"/>
    <w:rsid w:val="121D4535"/>
    <w:rsid w:val="12245DE3"/>
    <w:rsid w:val="12525F91"/>
    <w:rsid w:val="125C6390"/>
    <w:rsid w:val="12880E9F"/>
    <w:rsid w:val="1292113E"/>
    <w:rsid w:val="12A818AB"/>
    <w:rsid w:val="12CA309E"/>
    <w:rsid w:val="12D15108"/>
    <w:rsid w:val="12F708E7"/>
    <w:rsid w:val="12FA583D"/>
    <w:rsid w:val="12FB55E4"/>
    <w:rsid w:val="13070B2A"/>
    <w:rsid w:val="13135781"/>
    <w:rsid w:val="133115CD"/>
    <w:rsid w:val="13351EFA"/>
    <w:rsid w:val="134C0AF0"/>
    <w:rsid w:val="134D0507"/>
    <w:rsid w:val="134F24D1"/>
    <w:rsid w:val="138274D4"/>
    <w:rsid w:val="139E132C"/>
    <w:rsid w:val="139F1137"/>
    <w:rsid w:val="13D27F51"/>
    <w:rsid w:val="13DD3CB8"/>
    <w:rsid w:val="13F85112"/>
    <w:rsid w:val="13F9534A"/>
    <w:rsid w:val="13FC61B5"/>
    <w:rsid w:val="14124A96"/>
    <w:rsid w:val="141C6857"/>
    <w:rsid w:val="1448764C"/>
    <w:rsid w:val="14617343"/>
    <w:rsid w:val="14631060"/>
    <w:rsid w:val="147541B9"/>
    <w:rsid w:val="14860174"/>
    <w:rsid w:val="149A565C"/>
    <w:rsid w:val="14A405FA"/>
    <w:rsid w:val="14B06F9F"/>
    <w:rsid w:val="14B41047"/>
    <w:rsid w:val="14B4386A"/>
    <w:rsid w:val="14F74BCE"/>
    <w:rsid w:val="14FD6C8A"/>
    <w:rsid w:val="150A4901"/>
    <w:rsid w:val="150D762D"/>
    <w:rsid w:val="151256EF"/>
    <w:rsid w:val="151E215B"/>
    <w:rsid w:val="15254CD2"/>
    <w:rsid w:val="15913029"/>
    <w:rsid w:val="15925896"/>
    <w:rsid w:val="159F3C8B"/>
    <w:rsid w:val="15AB5327"/>
    <w:rsid w:val="15B20A6D"/>
    <w:rsid w:val="15B715F8"/>
    <w:rsid w:val="15BE55FC"/>
    <w:rsid w:val="15C4235D"/>
    <w:rsid w:val="15C9656A"/>
    <w:rsid w:val="16175528"/>
    <w:rsid w:val="163D5475"/>
    <w:rsid w:val="16444928"/>
    <w:rsid w:val="16557DFE"/>
    <w:rsid w:val="16574929"/>
    <w:rsid w:val="16815EC1"/>
    <w:rsid w:val="168D6447"/>
    <w:rsid w:val="168F4046"/>
    <w:rsid w:val="1693683B"/>
    <w:rsid w:val="16A07C5E"/>
    <w:rsid w:val="16C34179"/>
    <w:rsid w:val="16ECAE3E"/>
    <w:rsid w:val="17026620"/>
    <w:rsid w:val="1709481D"/>
    <w:rsid w:val="170A24E1"/>
    <w:rsid w:val="172368A8"/>
    <w:rsid w:val="172B1D9B"/>
    <w:rsid w:val="17412399"/>
    <w:rsid w:val="17460B44"/>
    <w:rsid w:val="1767428D"/>
    <w:rsid w:val="177B1AE6"/>
    <w:rsid w:val="178728A9"/>
    <w:rsid w:val="1798188E"/>
    <w:rsid w:val="17DF7AEA"/>
    <w:rsid w:val="17F57EE2"/>
    <w:rsid w:val="180F61F4"/>
    <w:rsid w:val="181635BD"/>
    <w:rsid w:val="183E5246"/>
    <w:rsid w:val="187F636F"/>
    <w:rsid w:val="188F72B4"/>
    <w:rsid w:val="18C345B2"/>
    <w:rsid w:val="18DB4C3B"/>
    <w:rsid w:val="19102702"/>
    <w:rsid w:val="19123BFA"/>
    <w:rsid w:val="1912647A"/>
    <w:rsid w:val="19163382"/>
    <w:rsid w:val="191D1A17"/>
    <w:rsid w:val="1925030F"/>
    <w:rsid w:val="192E5065"/>
    <w:rsid w:val="194017EF"/>
    <w:rsid w:val="195F7DFA"/>
    <w:rsid w:val="1963794F"/>
    <w:rsid w:val="19677BB1"/>
    <w:rsid w:val="1968609A"/>
    <w:rsid w:val="19793E03"/>
    <w:rsid w:val="19885D93"/>
    <w:rsid w:val="19893C38"/>
    <w:rsid w:val="198F5868"/>
    <w:rsid w:val="19C35FDB"/>
    <w:rsid w:val="19C36B07"/>
    <w:rsid w:val="19D35A3A"/>
    <w:rsid w:val="19EB499D"/>
    <w:rsid w:val="19EC1B56"/>
    <w:rsid w:val="1A0B1BF1"/>
    <w:rsid w:val="1A177EF4"/>
    <w:rsid w:val="1A253B31"/>
    <w:rsid w:val="1A426E3D"/>
    <w:rsid w:val="1A5B0728"/>
    <w:rsid w:val="1A5D441A"/>
    <w:rsid w:val="1A5E1A3A"/>
    <w:rsid w:val="1A622AE9"/>
    <w:rsid w:val="1A673AD8"/>
    <w:rsid w:val="1A7E6671"/>
    <w:rsid w:val="1A9B4775"/>
    <w:rsid w:val="1AA43102"/>
    <w:rsid w:val="1AB31A1D"/>
    <w:rsid w:val="1AB529AB"/>
    <w:rsid w:val="1ACD40B6"/>
    <w:rsid w:val="1AE31E7C"/>
    <w:rsid w:val="1AEE43AC"/>
    <w:rsid w:val="1AF533BF"/>
    <w:rsid w:val="1B1206C2"/>
    <w:rsid w:val="1B24682E"/>
    <w:rsid w:val="1B2671F4"/>
    <w:rsid w:val="1B45772B"/>
    <w:rsid w:val="1B485046"/>
    <w:rsid w:val="1B506DE6"/>
    <w:rsid w:val="1B790D29"/>
    <w:rsid w:val="1BA01B1B"/>
    <w:rsid w:val="1BB5AD54"/>
    <w:rsid w:val="1BE87F97"/>
    <w:rsid w:val="1BFC3F94"/>
    <w:rsid w:val="1C01041D"/>
    <w:rsid w:val="1C085DA7"/>
    <w:rsid w:val="1C0D3A50"/>
    <w:rsid w:val="1C1222ED"/>
    <w:rsid w:val="1C285045"/>
    <w:rsid w:val="1C4D53EE"/>
    <w:rsid w:val="1C523DAE"/>
    <w:rsid w:val="1C717213"/>
    <w:rsid w:val="1C7B467A"/>
    <w:rsid w:val="1C925051"/>
    <w:rsid w:val="1C99656B"/>
    <w:rsid w:val="1CA23671"/>
    <w:rsid w:val="1CAB00A1"/>
    <w:rsid w:val="1CB01628"/>
    <w:rsid w:val="1CB810E7"/>
    <w:rsid w:val="1CB86531"/>
    <w:rsid w:val="1CD04682"/>
    <w:rsid w:val="1CE343B6"/>
    <w:rsid w:val="1CEB3DBA"/>
    <w:rsid w:val="1D012A8E"/>
    <w:rsid w:val="1D145D7E"/>
    <w:rsid w:val="1D187DD7"/>
    <w:rsid w:val="1D1A2C43"/>
    <w:rsid w:val="1D4806BC"/>
    <w:rsid w:val="1D4F522D"/>
    <w:rsid w:val="1D5604FA"/>
    <w:rsid w:val="1D631DB8"/>
    <w:rsid w:val="1D6417A0"/>
    <w:rsid w:val="1D893503"/>
    <w:rsid w:val="1D8E63D3"/>
    <w:rsid w:val="1D994748"/>
    <w:rsid w:val="1DAF66C5"/>
    <w:rsid w:val="1DD27F86"/>
    <w:rsid w:val="1DDD31C1"/>
    <w:rsid w:val="1DE101C9"/>
    <w:rsid w:val="1DE81558"/>
    <w:rsid w:val="1DE91E07"/>
    <w:rsid w:val="1DE974C4"/>
    <w:rsid w:val="1E0A7720"/>
    <w:rsid w:val="1E1F4232"/>
    <w:rsid w:val="1E2D51BE"/>
    <w:rsid w:val="1E311151"/>
    <w:rsid w:val="1E3B2918"/>
    <w:rsid w:val="1E5C5ADE"/>
    <w:rsid w:val="1E6F1C79"/>
    <w:rsid w:val="1E845724"/>
    <w:rsid w:val="1EC62EB4"/>
    <w:rsid w:val="1ED96A66"/>
    <w:rsid w:val="1EDC2B12"/>
    <w:rsid w:val="1EE7473A"/>
    <w:rsid w:val="1EF15D1F"/>
    <w:rsid w:val="1F0455B0"/>
    <w:rsid w:val="1F100D66"/>
    <w:rsid w:val="1F182792"/>
    <w:rsid w:val="1F1F167F"/>
    <w:rsid w:val="1F341CB9"/>
    <w:rsid w:val="1F367CE9"/>
    <w:rsid w:val="1F3A3C78"/>
    <w:rsid w:val="1F3F1372"/>
    <w:rsid w:val="1F5B55B7"/>
    <w:rsid w:val="1FA028B3"/>
    <w:rsid w:val="1FB32020"/>
    <w:rsid w:val="1FEC66CF"/>
    <w:rsid w:val="1FFF19D8"/>
    <w:rsid w:val="200A7C7C"/>
    <w:rsid w:val="201513A3"/>
    <w:rsid w:val="201C2ED5"/>
    <w:rsid w:val="20433FF9"/>
    <w:rsid w:val="206452A3"/>
    <w:rsid w:val="20684BD2"/>
    <w:rsid w:val="206E57E2"/>
    <w:rsid w:val="207178E8"/>
    <w:rsid w:val="20780B7A"/>
    <w:rsid w:val="20AA343C"/>
    <w:rsid w:val="20B564AF"/>
    <w:rsid w:val="20C96EEF"/>
    <w:rsid w:val="20D52267"/>
    <w:rsid w:val="20DD2ECA"/>
    <w:rsid w:val="20E16843"/>
    <w:rsid w:val="20E92683"/>
    <w:rsid w:val="20ED0844"/>
    <w:rsid w:val="210B38AC"/>
    <w:rsid w:val="212C10D6"/>
    <w:rsid w:val="212F2503"/>
    <w:rsid w:val="21326193"/>
    <w:rsid w:val="213369B2"/>
    <w:rsid w:val="213C5BD7"/>
    <w:rsid w:val="21530EA2"/>
    <w:rsid w:val="21674E89"/>
    <w:rsid w:val="21766EF6"/>
    <w:rsid w:val="21A72332"/>
    <w:rsid w:val="21AB43B9"/>
    <w:rsid w:val="21D41133"/>
    <w:rsid w:val="21DA3E44"/>
    <w:rsid w:val="21ED7549"/>
    <w:rsid w:val="2207691C"/>
    <w:rsid w:val="22126E39"/>
    <w:rsid w:val="22150F68"/>
    <w:rsid w:val="222D2C9A"/>
    <w:rsid w:val="223D5343"/>
    <w:rsid w:val="223E4EA7"/>
    <w:rsid w:val="224307AD"/>
    <w:rsid w:val="224D407F"/>
    <w:rsid w:val="224F04E3"/>
    <w:rsid w:val="22617882"/>
    <w:rsid w:val="226D2C1D"/>
    <w:rsid w:val="227F39EE"/>
    <w:rsid w:val="22814B97"/>
    <w:rsid w:val="22AA06DC"/>
    <w:rsid w:val="22B10AB2"/>
    <w:rsid w:val="22F17F9C"/>
    <w:rsid w:val="22FE1E79"/>
    <w:rsid w:val="231029EB"/>
    <w:rsid w:val="231105B0"/>
    <w:rsid w:val="23194230"/>
    <w:rsid w:val="231F4477"/>
    <w:rsid w:val="23332043"/>
    <w:rsid w:val="2338088B"/>
    <w:rsid w:val="2340464B"/>
    <w:rsid w:val="23714636"/>
    <w:rsid w:val="23923E00"/>
    <w:rsid w:val="23924B55"/>
    <w:rsid w:val="23A71FE1"/>
    <w:rsid w:val="23AB4940"/>
    <w:rsid w:val="23B720F8"/>
    <w:rsid w:val="23E36535"/>
    <w:rsid w:val="24117194"/>
    <w:rsid w:val="24125B13"/>
    <w:rsid w:val="2419493C"/>
    <w:rsid w:val="24345FF7"/>
    <w:rsid w:val="24375366"/>
    <w:rsid w:val="243E2436"/>
    <w:rsid w:val="244514B2"/>
    <w:rsid w:val="24635DDC"/>
    <w:rsid w:val="2465161B"/>
    <w:rsid w:val="24701104"/>
    <w:rsid w:val="24825FC3"/>
    <w:rsid w:val="248534A0"/>
    <w:rsid w:val="2491370A"/>
    <w:rsid w:val="24947236"/>
    <w:rsid w:val="249E5367"/>
    <w:rsid w:val="24A85EE5"/>
    <w:rsid w:val="24C841E5"/>
    <w:rsid w:val="24F07E95"/>
    <w:rsid w:val="24F5112A"/>
    <w:rsid w:val="25125B72"/>
    <w:rsid w:val="251946ED"/>
    <w:rsid w:val="2536704D"/>
    <w:rsid w:val="25392B04"/>
    <w:rsid w:val="25470043"/>
    <w:rsid w:val="25530150"/>
    <w:rsid w:val="256736AA"/>
    <w:rsid w:val="257203A9"/>
    <w:rsid w:val="257B4FDF"/>
    <w:rsid w:val="257E4C83"/>
    <w:rsid w:val="25866ABE"/>
    <w:rsid w:val="258959F7"/>
    <w:rsid w:val="25997E55"/>
    <w:rsid w:val="259F01C5"/>
    <w:rsid w:val="259F534E"/>
    <w:rsid w:val="25B15918"/>
    <w:rsid w:val="25C244ED"/>
    <w:rsid w:val="25D96007"/>
    <w:rsid w:val="25E327DA"/>
    <w:rsid w:val="25F23D8B"/>
    <w:rsid w:val="25FC3DF2"/>
    <w:rsid w:val="26136FFA"/>
    <w:rsid w:val="262F1B9D"/>
    <w:rsid w:val="2660449B"/>
    <w:rsid w:val="26661BB3"/>
    <w:rsid w:val="267918E7"/>
    <w:rsid w:val="268C7923"/>
    <w:rsid w:val="26904F9F"/>
    <w:rsid w:val="26964247"/>
    <w:rsid w:val="26AF0541"/>
    <w:rsid w:val="26B034DD"/>
    <w:rsid w:val="26C568DA"/>
    <w:rsid w:val="26CD578F"/>
    <w:rsid w:val="26DB0F51"/>
    <w:rsid w:val="26DC1528"/>
    <w:rsid w:val="26F14356"/>
    <w:rsid w:val="26F92A50"/>
    <w:rsid w:val="27073B85"/>
    <w:rsid w:val="271909D4"/>
    <w:rsid w:val="27385BC5"/>
    <w:rsid w:val="27454985"/>
    <w:rsid w:val="274C0DA9"/>
    <w:rsid w:val="274F6842"/>
    <w:rsid w:val="2758651D"/>
    <w:rsid w:val="275F0AD5"/>
    <w:rsid w:val="27926A61"/>
    <w:rsid w:val="27C03390"/>
    <w:rsid w:val="27C24EEC"/>
    <w:rsid w:val="27CB65C8"/>
    <w:rsid w:val="27D15481"/>
    <w:rsid w:val="27DF3371"/>
    <w:rsid w:val="27FF7A52"/>
    <w:rsid w:val="28023914"/>
    <w:rsid w:val="282A70FC"/>
    <w:rsid w:val="28516475"/>
    <w:rsid w:val="28527831"/>
    <w:rsid w:val="28760D0C"/>
    <w:rsid w:val="28AB5FD1"/>
    <w:rsid w:val="28DE62E6"/>
    <w:rsid w:val="290B1150"/>
    <w:rsid w:val="2912100E"/>
    <w:rsid w:val="29130536"/>
    <w:rsid w:val="29394399"/>
    <w:rsid w:val="293A6DC5"/>
    <w:rsid w:val="29456E20"/>
    <w:rsid w:val="294B7010"/>
    <w:rsid w:val="29567CBD"/>
    <w:rsid w:val="296248B4"/>
    <w:rsid w:val="29916370"/>
    <w:rsid w:val="29A50BC8"/>
    <w:rsid w:val="29AE018A"/>
    <w:rsid w:val="29B46F8E"/>
    <w:rsid w:val="29B82726"/>
    <w:rsid w:val="29BB5D72"/>
    <w:rsid w:val="29BD1AEA"/>
    <w:rsid w:val="29C53C21"/>
    <w:rsid w:val="2A031B53"/>
    <w:rsid w:val="2A1C7B43"/>
    <w:rsid w:val="2A1D07DB"/>
    <w:rsid w:val="2A2157C8"/>
    <w:rsid w:val="2A25440B"/>
    <w:rsid w:val="2A3D0E7D"/>
    <w:rsid w:val="2A414129"/>
    <w:rsid w:val="2A636FBC"/>
    <w:rsid w:val="2A7573CB"/>
    <w:rsid w:val="2A8D4550"/>
    <w:rsid w:val="2A9479E0"/>
    <w:rsid w:val="2A994305"/>
    <w:rsid w:val="2AA34698"/>
    <w:rsid w:val="2AD06C40"/>
    <w:rsid w:val="2AD215C5"/>
    <w:rsid w:val="2ADA11FD"/>
    <w:rsid w:val="2AF07AFC"/>
    <w:rsid w:val="2B084FE7"/>
    <w:rsid w:val="2B0E3CC8"/>
    <w:rsid w:val="2B4C05F4"/>
    <w:rsid w:val="2B613670"/>
    <w:rsid w:val="2B656930"/>
    <w:rsid w:val="2B6E5792"/>
    <w:rsid w:val="2B744D72"/>
    <w:rsid w:val="2B776033"/>
    <w:rsid w:val="2B786611"/>
    <w:rsid w:val="2B797A83"/>
    <w:rsid w:val="2BC07BB6"/>
    <w:rsid w:val="2BDD6474"/>
    <w:rsid w:val="2BE16A4D"/>
    <w:rsid w:val="2BE55328"/>
    <w:rsid w:val="2BF54C54"/>
    <w:rsid w:val="2BF5A19A"/>
    <w:rsid w:val="2C0D37DF"/>
    <w:rsid w:val="2C347A72"/>
    <w:rsid w:val="2C3C2B8B"/>
    <w:rsid w:val="2C4D2D8A"/>
    <w:rsid w:val="2C5524AE"/>
    <w:rsid w:val="2C620DC1"/>
    <w:rsid w:val="2C6A215D"/>
    <w:rsid w:val="2C750C06"/>
    <w:rsid w:val="2C8A3242"/>
    <w:rsid w:val="2C9C00DD"/>
    <w:rsid w:val="2CB55E94"/>
    <w:rsid w:val="2CB646F3"/>
    <w:rsid w:val="2CC862A2"/>
    <w:rsid w:val="2CDE0144"/>
    <w:rsid w:val="2CE4358F"/>
    <w:rsid w:val="2CFC5020"/>
    <w:rsid w:val="2D265B48"/>
    <w:rsid w:val="2D2C1A2A"/>
    <w:rsid w:val="2D472134"/>
    <w:rsid w:val="2D715C1D"/>
    <w:rsid w:val="2D965169"/>
    <w:rsid w:val="2D9E60D7"/>
    <w:rsid w:val="2DB444AD"/>
    <w:rsid w:val="2DCE2225"/>
    <w:rsid w:val="2DDD44FF"/>
    <w:rsid w:val="2DE00794"/>
    <w:rsid w:val="2DEC4553"/>
    <w:rsid w:val="2DF543CA"/>
    <w:rsid w:val="2DFB67E1"/>
    <w:rsid w:val="2E01253E"/>
    <w:rsid w:val="2E0926CA"/>
    <w:rsid w:val="2E0B15A9"/>
    <w:rsid w:val="2E117522"/>
    <w:rsid w:val="2E375631"/>
    <w:rsid w:val="2E46147B"/>
    <w:rsid w:val="2E57204A"/>
    <w:rsid w:val="2E8662F7"/>
    <w:rsid w:val="2E8E20B1"/>
    <w:rsid w:val="2EBA1EDB"/>
    <w:rsid w:val="2ECB6480"/>
    <w:rsid w:val="2ECE479A"/>
    <w:rsid w:val="2ED05F15"/>
    <w:rsid w:val="2ED6588A"/>
    <w:rsid w:val="2EEB637A"/>
    <w:rsid w:val="2F1E50BE"/>
    <w:rsid w:val="2F2E1A26"/>
    <w:rsid w:val="2F454947"/>
    <w:rsid w:val="2F486EDB"/>
    <w:rsid w:val="2F4F1437"/>
    <w:rsid w:val="2F740E9D"/>
    <w:rsid w:val="2F805DD0"/>
    <w:rsid w:val="2F837332"/>
    <w:rsid w:val="2F895C2B"/>
    <w:rsid w:val="2F982F65"/>
    <w:rsid w:val="2FA90933"/>
    <w:rsid w:val="2FA9536E"/>
    <w:rsid w:val="2FAF6007"/>
    <w:rsid w:val="2FB22F26"/>
    <w:rsid w:val="2FB563ED"/>
    <w:rsid w:val="2FBCA125"/>
    <w:rsid w:val="2FBE58CA"/>
    <w:rsid w:val="2FBFFCA0"/>
    <w:rsid w:val="2FEF14C1"/>
    <w:rsid w:val="2FFF9350"/>
    <w:rsid w:val="30027FAB"/>
    <w:rsid w:val="300443BF"/>
    <w:rsid w:val="300668DE"/>
    <w:rsid w:val="300803F2"/>
    <w:rsid w:val="300B25A5"/>
    <w:rsid w:val="301363FB"/>
    <w:rsid w:val="30204B81"/>
    <w:rsid w:val="3045283A"/>
    <w:rsid w:val="304C4ED6"/>
    <w:rsid w:val="30583CE5"/>
    <w:rsid w:val="3071653D"/>
    <w:rsid w:val="308D4871"/>
    <w:rsid w:val="309061AB"/>
    <w:rsid w:val="30B315BA"/>
    <w:rsid w:val="30BB2AFC"/>
    <w:rsid w:val="30C75DA8"/>
    <w:rsid w:val="30E161AF"/>
    <w:rsid w:val="30E65DCB"/>
    <w:rsid w:val="31080FAA"/>
    <w:rsid w:val="310E3556"/>
    <w:rsid w:val="31155980"/>
    <w:rsid w:val="311612D2"/>
    <w:rsid w:val="312B4AC5"/>
    <w:rsid w:val="313652A2"/>
    <w:rsid w:val="313B3185"/>
    <w:rsid w:val="314D7093"/>
    <w:rsid w:val="31621F52"/>
    <w:rsid w:val="3162400F"/>
    <w:rsid w:val="31633595"/>
    <w:rsid w:val="317162E7"/>
    <w:rsid w:val="317304B0"/>
    <w:rsid w:val="318B0720"/>
    <w:rsid w:val="318C7EDE"/>
    <w:rsid w:val="319E0453"/>
    <w:rsid w:val="31A560B0"/>
    <w:rsid w:val="31B9703B"/>
    <w:rsid w:val="31C45618"/>
    <w:rsid w:val="31D367ED"/>
    <w:rsid w:val="31D420C7"/>
    <w:rsid w:val="31EA0AB7"/>
    <w:rsid w:val="31F008BF"/>
    <w:rsid w:val="32586854"/>
    <w:rsid w:val="325925CC"/>
    <w:rsid w:val="325C27C0"/>
    <w:rsid w:val="32673D4A"/>
    <w:rsid w:val="326B3C0D"/>
    <w:rsid w:val="3274171A"/>
    <w:rsid w:val="328238F9"/>
    <w:rsid w:val="328E5A07"/>
    <w:rsid w:val="329506F2"/>
    <w:rsid w:val="32A43BD8"/>
    <w:rsid w:val="32A63A63"/>
    <w:rsid w:val="32AA5742"/>
    <w:rsid w:val="32B83797"/>
    <w:rsid w:val="32C75788"/>
    <w:rsid w:val="32CF1F38"/>
    <w:rsid w:val="32E30B88"/>
    <w:rsid w:val="33021AF5"/>
    <w:rsid w:val="331C116A"/>
    <w:rsid w:val="333364C7"/>
    <w:rsid w:val="33372FF1"/>
    <w:rsid w:val="33391179"/>
    <w:rsid w:val="334944F6"/>
    <w:rsid w:val="335609B3"/>
    <w:rsid w:val="335F11DF"/>
    <w:rsid w:val="336F1E8A"/>
    <w:rsid w:val="337729CA"/>
    <w:rsid w:val="337E33C2"/>
    <w:rsid w:val="338B4A07"/>
    <w:rsid w:val="339064C2"/>
    <w:rsid w:val="339D1FF7"/>
    <w:rsid w:val="33B5501A"/>
    <w:rsid w:val="33B83E0A"/>
    <w:rsid w:val="33BA57CC"/>
    <w:rsid w:val="33C919C4"/>
    <w:rsid w:val="33CA4EE8"/>
    <w:rsid w:val="33CB0FD9"/>
    <w:rsid w:val="33E43327"/>
    <w:rsid w:val="33F56325"/>
    <w:rsid w:val="33F64577"/>
    <w:rsid w:val="34012773"/>
    <w:rsid w:val="34095111"/>
    <w:rsid w:val="340F388A"/>
    <w:rsid w:val="34141A45"/>
    <w:rsid w:val="343519E2"/>
    <w:rsid w:val="343E5F1E"/>
    <w:rsid w:val="34492BB5"/>
    <w:rsid w:val="34532453"/>
    <w:rsid w:val="346076B1"/>
    <w:rsid w:val="3464070E"/>
    <w:rsid w:val="346B549E"/>
    <w:rsid w:val="346E2BA0"/>
    <w:rsid w:val="34732316"/>
    <w:rsid w:val="347B0516"/>
    <w:rsid w:val="348E47AF"/>
    <w:rsid w:val="349103B0"/>
    <w:rsid w:val="34945DE7"/>
    <w:rsid w:val="349B6ECC"/>
    <w:rsid w:val="34CA4E7A"/>
    <w:rsid w:val="34CB0ADC"/>
    <w:rsid w:val="34F80D53"/>
    <w:rsid w:val="34F9432B"/>
    <w:rsid w:val="352A510B"/>
    <w:rsid w:val="353C1B2A"/>
    <w:rsid w:val="35415CC5"/>
    <w:rsid w:val="35973DB8"/>
    <w:rsid w:val="3599165E"/>
    <w:rsid w:val="35C508E1"/>
    <w:rsid w:val="35D26FF0"/>
    <w:rsid w:val="35DF7096"/>
    <w:rsid w:val="35E56A24"/>
    <w:rsid w:val="35E72266"/>
    <w:rsid w:val="360F5BD3"/>
    <w:rsid w:val="362B5E68"/>
    <w:rsid w:val="363A6669"/>
    <w:rsid w:val="364C18DB"/>
    <w:rsid w:val="365E4655"/>
    <w:rsid w:val="366B1F00"/>
    <w:rsid w:val="366D4898"/>
    <w:rsid w:val="36712325"/>
    <w:rsid w:val="3679321C"/>
    <w:rsid w:val="368652E4"/>
    <w:rsid w:val="36A06A1C"/>
    <w:rsid w:val="36B2306A"/>
    <w:rsid w:val="36B50719"/>
    <w:rsid w:val="36D02306"/>
    <w:rsid w:val="36E92171"/>
    <w:rsid w:val="36EC7285"/>
    <w:rsid w:val="36F330D8"/>
    <w:rsid w:val="37012790"/>
    <w:rsid w:val="37016416"/>
    <w:rsid w:val="37425B50"/>
    <w:rsid w:val="375717D0"/>
    <w:rsid w:val="37620175"/>
    <w:rsid w:val="37647620"/>
    <w:rsid w:val="37735EDE"/>
    <w:rsid w:val="37795925"/>
    <w:rsid w:val="377F55FA"/>
    <w:rsid w:val="378105FB"/>
    <w:rsid w:val="37927156"/>
    <w:rsid w:val="37A31565"/>
    <w:rsid w:val="37A92E82"/>
    <w:rsid w:val="37A95A9A"/>
    <w:rsid w:val="37B37267"/>
    <w:rsid w:val="37B81CF8"/>
    <w:rsid w:val="37C05255"/>
    <w:rsid w:val="37C739A8"/>
    <w:rsid w:val="37CE3B4C"/>
    <w:rsid w:val="37D01583"/>
    <w:rsid w:val="37DE77FC"/>
    <w:rsid w:val="37DFC4E8"/>
    <w:rsid w:val="37E56FD7"/>
    <w:rsid w:val="37FB3945"/>
    <w:rsid w:val="37FD8FE2"/>
    <w:rsid w:val="37FE2ED9"/>
    <w:rsid w:val="37FF69C5"/>
    <w:rsid w:val="37FFCD3E"/>
    <w:rsid w:val="3805674F"/>
    <w:rsid w:val="38097EDE"/>
    <w:rsid w:val="380E1A24"/>
    <w:rsid w:val="383E029A"/>
    <w:rsid w:val="384E7E68"/>
    <w:rsid w:val="385C5F95"/>
    <w:rsid w:val="38700B1E"/>
    <w:rsid w:val="387D4363"/>
    <w:rsid w:val="38902C65"/>
    <w:rsid w:val="38926CC4"/>
    <w:rsid w:val="389A5004"/>
    <w:rsid w:val="38A253C1"/>
    <w:rsid w:val="38A327F3"/>
    <w:rsid w:val="38BF5C4F"/>
    <w:rsid w:val="38C47CF4"/>
    <w:rsid w:val="38CE51EB"/>
    <w:rsid w:val="38E22F27"/>
    <w:rsid w:val="38E70932"/>
    <w:rsid w:val="38FA68B7"/>
    <w:rsid w:val="3902751A"/>
    <w:rsid w:val="390B38FF"/>
    <w:rsid w:val="390E0B90"/>
    <w:rsid w:val="391159AF"/>
    <w:rsid w:val="392361C7"/>
    <w:rsid w:val="39293274"/>
    <w:rsid w:val="39380824"/>
    <w:rsid w:val="39396EC9"/>
    <w:rsid w:val="39476BF2"/>
    <w:rsid w:val="395227C7"/>
    <w:rsid w:val="395449F5"/>
    <w:rsid w:val="39594093"/>
    <w:rsid w:val="395B30CE"/>
    <w:rsid w:val="395F69CB"/>
    <w:rsid w:val="396224FC"/>
    <w:rsid w:val="397576EF"/>
    <w:rsid w:val="397C1BC8"/>
    <w:rsid w:val="397F0F7C"/>
    <w:rsid w:val="398169FC"/>
    <w:rsid w:val="39893797"/>
    <w:rsid w:val="399023BA"/>
    <w:rsid w:val="39A91FBE"/>
    <w:rsid w:val="39C25259"/>
    <w:rsid w:val="39E21B20"/>
    <w:rsid w:val="39E74E26"/>
    <w:rsid w:val="39F25AF1"/>
    <w:rsid w:val="39F46A0E"/>
    <w:rsid w:val="3A0560C8"/>
    <w:rsid w:val="3A0E0688"/>
    <w:rsid w:val="3A186BE1"/>
    <w:rsid w:val="3A192D6D"/>
    <w:rsid w:val="3A2827E9"/>
    <w:rsid w:val="3A2A4F7A"/>
    <w:rsid w:val="3A404D77"/>
    <w:rsid w:val="3A422301"/>
    <w:rsid w:val="3A442255"/>
    <w:rsid w:val="3A48482F"/>
    <w:rsid w:val="3A4F2C33"/>
    <w:rsid w:val="3A573895"/>
    <w:rsid w:val="3A573DDA"/>
    <w:rsid w:val="3A59585F"/>
    <w:rsid w:val="3A5C6159"/>
    <w:rsid w:val="3A62247A"/>
    <w:rsid w:val="3A63480A"/>
    <w:rsid w:val="3A6C5593"/>
    <w:rsid w:val="3AB178E7"/>
    <w:rsid w:val="3ABB2D58"/>
    <w:rsid w:val="3ABB3D38"/>
    <w:rsid w:val="3ACE17FD"/>
    <w:rsid w:val="3ADFCF58"/>
    <w:rsid w:val="3AE2162C"/>
    <w:rsid w:val="3AE3337B"/>
    <w:rsid w:val="3AE77ADE"/>
    <w:rsid w:val="3B127600"/>
    <w:rsid w:val="3B1C7FD7"/>
    <w:rsid w:val="3B2B23EF"/>
    <w:rsid w:val="3B2B3291"/>
    <w:rsid w:val="3B2C2F74"/>
    <w:rsid w:val="3B426F0F"/>
    <w:rsid w:val="3B482042"/>
    <w:rsid w:val="3B5F491F"/>
    <w:rsid w:val="3B750477"/>
    <w:rsid w:val="3B9738D0"/>
    <w:rsid w:val="3B9AA7D3"/>
    <w:rsid w:val="3BA1691B"/>
    <w:rsid w:val="3BA868E3"/>
    <w:rsid w:val="3BC04226"/>
    <w:rsid w:val="3BCE151D"/>
    <w:rsid w:val="3BCE5DD9"/>
    <w:rsid w:val="3BED5A37"/>
    <w:rsid w:val="3C5B2790"/>
    <w:rsid w:val="3C7C64F7"/>
    <w:rsid w:val="3CAA484C"/>
    <w:rsid w:val="3CC12806"/>
    <w:rsid w:val="3CC67BD5"/>
    <w:rsid w:val="3CD13DD3"/>
    <w:rsid w:val="3CD64F45"/>
    <w:rsid w:val="3CFF3130"/>
    <w:rsid w:val="3D07115F"/>
    <w:rsid w:val="3D120E9A"/>
    <w:rsid w:val="3D1D1918"/>
    <w:rsid w:val="3D232155"/>
    <w:rsid w:val="3D371ADA"/>
    <w:rsid w:val="3D391CCD"/>
    <w:rsid w:val="3D3954D4"/>
    <w:rsid w:val="3D3A332A"/>
    <w:rsid w:val="3D4825FE"/>
    <w:rsid w:val="3D5F7465"/>
    <w:rsid w:val="3D703B87"/>
    <w:rsid w:val="3D77FDDD"/>
    <w:rsid w:val="3D7D2F9B"/>
    <w:rsid w:val="3D8D4E9D"/>
    <w:rsid w:val="3DA02290"/>
    <w:rsid w:val="3DAC3C4F"/>
    <w:rsid w:val="3DB650C5"/>
    <w:rsid w:val="3DD31CC8"/>
    <w:rsid w:val="3DE40A10"/>
    <w:rsid w:val="3DFFB7E2"/>
    <w:rsid w:val="3E0E070F"/>
    <w:rsid w:val="3E29134C"/>
    <w:rsid w:val="3E4C5919"/>
    <w:rsid w:val="3E557056"/>
    <w:rsid w:val="3E5A22BF"/>
    <w:rsid w:val="3E5C3C7C"/>
    <w:rsid w:val="3E7512D1"/>
    <w:rsid w:val="3EAE29E3"/>
    <w:rsid w:val="3EAE5032"/>
    <w:rsid w:val="3EB60703"/>
    <w:rsid w:val="3EB74036"/>
    <w:rsid w:val="3EC1753C"/>
    <w:rsid w:val="3ED74FA5"/>
    <w:rsid w:val="3EDD20E7"/>
    <w:rsid w:val="3EE64621"/>
    <w:rsid w:val="3EEF6E91"/>
    <w:rsid w:val="3EF74118"/>
    <w:rsid w:val="3EF9C1DB"/>
    <w:rsid w:val="3EFD3649"/>
    <w:rsid w:val="3F003BC9"/>
    <w:rsid w:val="3F0B6027"/>
    <w:rsid w:val="3F11495A"/>
    <w:rsid w:val="3F282AC9"/>
    <w:rsid w:val="3F32667F"/>
    <w:rsid w:val="3F6D76B7"/>
    <w:rsid w:val="3F70438B"/>
    <w:rsid w:val="3F7A0716"/>
    <w:rsid w:val="3F7B750B"/>
    <w:rsid w:val="3F802F15"/>
    <w:rsid w:val="3F8CFF41"/>
    <w:rsid w:val="3F947E6C"/>
    <w:rsid w:val="3FB01C0A"/>
    <w:rsid w:val="3FB721AE"/>
    <w:rsid w:val="3FC90D7E"/>
    <w:rsid w:val="3FCA68B7"/>
    <w:rsid w:val="3FCE730A"/>
    <w:rsid w:val="3FD030C7"/>
    <w:rsid w:val="3FD1652B"/>
    <w:rsid w:val="3FD8E31C"/>
    <w:rsid w:val="3FE673A8"/>
    <w:rsid w:val="3FE96FD0"/>
    <w:rsid w:val="3FEA0D08"/>
    <w:rsid w:val="3FF43E91"/>
    <w:rsid w:val="3FF67222"/>
    <w:rsid w:val="3FFD6613"/>
    <w:rsid w:val="40122463"/>
    <w:rsid w:val="401A7328"/>
    <w:rsid w:val="4022448B"/>
    <w:rsid w:val="403F1053"/>
    <w:rsid w:val="40433EC7"/>
    <w:rsid w:val="405F03FC"/>
    <w:rsid w:val="40CD77C3"/>
    <w:rsid w:val="40CE4646"/>
    <w:rsid w:val="40CF1309"/>
    <w:rsid w:val="40D06190"/>
    <w:rsid w:val="40EA3B84"/>
    <w:rsid w:val="4106480E"/>
    <w:rsid w:val="410748F6"/>
    <w:rsid w:val="41094CB6"/>
    <w:rsid w:val="411A6253"/>
    <w:rsid w:val="41263FC1"/>
    <w:rsid w:val="4128185C"/>
    <w:rsid w:val="413A3C2E"/>
    <w:rsid w:val="413C1EBF"/>
    <w:rsid w:val="41426AA0"/>
    <w:rsid w:val="41467D71"/>
    <w:rsid w:val="41670F13"/>
    <w:rsid w:val="41686D20"/>
    <w:rsid w:val="41697531"/>
    <w:rsid w:val="416F3A70"/>
    <w:rsid w:val="418119A7"/>
    <w:rsid w:val="4192088D"/>
    <w:rsid w:val="41B37891"/>
    <w:rsid w:val="41CB677F"/>
    <w:rsid w:val="41E41EB2"/>
    <w:rsid w:val="42120E06"/>
    <w:rsid w:val="42136D47"/>
    <w:rsid w:val="4231696C"/>
    <w:rsid w:val="42334BE8"/>
    <w:rsid w:val="424102C3"/>
    <w:rsid w:val="42517146"/>
    <w:rsid w:val="42691BA0"/>
    <w:rsid w:val="42765624"/>
    <w:rsid w:val="427D4F69"/>
    <w:rsid w:val="42CA2EC9"/>
    <w:rsid w:val="43014CE6"/>
    <w:rsid w:val="43065D23"/>
    <w:rsid w:val="43090619"/>
    <w:rsid w:val="4324730C"/>
    <w:rsid w:val="432E3C17"/>
    <w:rsid w:val="43517FA8"/>
    <w:rsid w:val="435358DC"/>
    <w:rsid w:val="4364638D"/>
    <w:rsid w:val="43677B22"/>
    <w:rsid w:val="43696B59"/>
    <w:rsid w:val="436F1C50"/>
    <w:rsid w:val="43747724"/>
    <w:rsid w:val="437C2566"/>
    <w:rsid w:val="437E1E93"/>
    <w:rsid w:val="43845A23"/>
    <w:rsid w:val="43A936B0"/>
    <w:rsid w:val="43BA3674"/>
    <w:rsid w:val="43C41165"/>
    <w:rsid w:val="43CE2E1A"/>
    <w:rsid w:val="43E15696"/>
    <w:rsid w:val="43E6702F"/>
    <w:rsid w:val="43F102B9"/>
    <w:rsid w:val="43FB36DB"/>
    <w:rsid w:val="440C661D"/>
    <w:rsid w:val="440F353A"/>
    <w:rsid w:val="440F6FCA"/>
    <w:rsid w:val="44223166"/>
    <w:rsid w:val="44377079"/>
    <w:rsid w:val="445D5F4C"/>
    <w:rsid w:val="445E4335"/>
    <w:rsid w:val="4476713C"/>
    <w:rsid w:val="447766F4"/>
    <w:rsid w:val="44906321"/>
    <w:rsid w:val="44943E56"/>
    <w:rsid w:val="44981750"/>
    <w:rsid w:val="44995CA6"/>
    <w:rsid w:val="449F0313"/>
    <w:rsid w:val="44A1533B"/>
    <w:rsid w:val="44A56AF2"/>
    <w:rsid w:val="44C95344"/>
    <w:rsid w:val="44CB0739"/>
    <w:rsid w:val="44DF188B"/>
    <w:rsid w:val="44E52631"/>
    <w:rsid w:val="44EE2822"/>
    <w:rsid w:val="44FD1BD1"/>
    <w:rsid w:val="44FD37A6"/>
    <w:rsid w:val="45107462"/>
    <w:rsid w:val="453861B6"/>
    <w:rsid w:val="45396247"/>
    <w:rsid w:val="4563130E"/>
    <w:rsid w:val="456E124E"/>
    <w:rsid w:val="457218BE"/>
    <w:rsid w:val="457F6E90"/>
    <w:rsid w:val="458D460F"/>
    <w:rsid w:val="45A832A3"/>
    <w:rsid w:val="45A924EB"/>
    <w:rsid w:val="45BB3EF9"/>
    <w:rsid w:val="45C85091"/>
    <w:rsid w:val="45CA4C5E"/>
    <w:rsid w:val="45CD7101"/>
    <w:rsid w:val="45CF2E79"/>
    <w:rsid w:val="45D05608"/>
    <w:rsid w:val="45F36B68"/>
    <w:rsid w:val="46020B59"/>
    <w:rsid w:val="46350051"/>
    <w:rsid w:val="463A6148"/>
    <w:rsid w:val="463B1ACF"/>
    <w:rsid w:val="463E3B5B"/>
    <w:rsid w:val="4663504F"/>
    <w:rsid w:val="467B38D8"/>
    <w:rsid w:val="467C7A6A"/>
    <w:rsid w:val="469D6AD4"/>
    <w:rsid w:val="46A71700"/>
    <w:rsid w:val="46B06807"/>
    <w:rsid w:val="46EC307C"/>
    <w:rsid w:val="46F30788"/>
    <w:rsid w:val="46F67330"/>
    <w:rsid w:val="4709426D"/>
    <w:rsid w:val="470C15F5"/>
    <w:rsid w:val="470C17BF"/>
    <w:rsid w:val="47153B58"/>
    <w:rsid w:val="47164B13"/>
    <w:rsid w:val="471E7C15"/>
    <w:rsid w:val="47253F26"/>
    <w:rsid w:val="472D2C33"/>
    <w:rsid w:val="474029EB"/>
    <w:rsid w:val="47437F42"/>
    <w:rsid w:val="474943DF"/>
    <w:rsid w:val="474D04FA"/>
    <w:rsid w:val="477C4B20"/>
    <w:rsid w:val="478073CB"/>
    <w:rsid w:val="47A345BE"/>
    <w:rsid w:val="47C14C6A"/>
    <w:rsid w:val="47CBFEA0"/>
    <w:rsid w:val="47D07980"/>
    <w:rsid w:val="47DE1F73"/>
    <w:rsid w:val="480059D1"/>
    <w:rsid w:val="48084421"/>
    <w:rsid w:val="4817007F"/>
    <w:rsid w:val="48194F9E"/>
    <w:rsid w:val="481F4CD7"/>
    <w:rsid w:val="483E6094"/>
    <w:rsid w:val="48623B31"/>
    <w:rsid w:val="487570C7"/>
    <w:rsid w:val="48812778"/>
    <w:rsid w:val="48B16866"/>
    <w:rsid w:val="48B41DE6"/>
    <w:rsid w:val="48E3720B"/>
    <w:rsid w:val="48EB79E9"/>
    <w:rsid w:val="48F014E0"/>
    <w:rsid w:val="490019CF"/>
    <w:rsid w:val="490177EE"/>
    <w:rsid w:val="49033566"/>
    <w:rsid w:val="49125EA8"/>
    <w:rsid w:val="49155047"/>
    <w:rsid w:val="491B4AFB"/>
    <w:rsid w:val="49226976"/>
    <w:rsid w:val="49250D9C"/>
    <w:rsid w:val="4925740F"/>
    <w:rsid w:val="492B74FB"/>
    <w:rsid w:val="495B44D1"/>
    <w:rsid w:val="49602A95"/>
    <w:rsid w:val="49623B5D"/>
    <w:rsid w:val="497622AD"/>
    <w:rsid w:val="498E1D12"/>
    <w:rsid w:val="499E7DA0"/>
    <w:rsid w:val="49A445FA"/>
    <w:rsid w:val="49B303BC"/>
    <w:rsid w:val="49B81A7F"/>
    <w:rsid w:val="49BF1503"/>
    <w:rsid w:val="49C9757A"/>
    <w:rsid w:val="49CB23CC"/>
    <w:rsid w:val="49E13AB3"/>
    <w:rsid w:val="4A007AA5"/>
    <w:rsid w:val="4A184757"/>
    <w:rsid w:val="4A195CBD"/>
    <w:rsid w:val="4A345ED9"/>
    <w:rsid w:val="4A46762B"/>
    <w:rsid w:val="4A510301"/>
    <w:rsid w:val="4A545B22"/>
    <w:rsid w:val="4A5B1ABE"/>
    <w:rsid w:val="4A66043D"/>
    <w:rsid w:val="4A68749A"/>
    <w:rsid w:val="4A6FAB71"/>
    <w:rsid w:val="4A743273"/>
    <w:rsid w:val="4A9B64CC"/>
    <w:rsid w:val="4A9E2B82"/>
    <w:rsid w:val="4AA0553E"/>
    <w:rsid w:val="4AA52263"/>
    <w:rsid w:val="4AA634AA"/>
    <w:rsid w:val="4AB4263E"/>
    <w:rsid w:val="4AB54F66"/>
    <w:rsid w:val="4ABB1C1E"/>
    <w:rsid w:val="4AE44E99"/>
    <w:rsid w:val="4AF40C8C"/>
    <w:rsid w:val="4B01659C"/>
    <w:rsid w:val="4B0271D8"/>
    <w:rsid w:val="4B0B039E"/>
    <w:rsid w:val="4B1478C4"/>
    <w:rsid w:val="4B261B19"/>
    <w:rsid w:val="4B2D09FD"/>
    <w:rsid w:val="4B613141"/>
    <w:rsid w:val="4B614574"/>
    <w:rsid w:val="4B6459E3"/>
    <w:rsid w:val="4B775B45"/>
    <w:rsid w:val="4B784D60"/>
    <w:rsid w:val="4B7AFFC1"/>
    <w:rsid w:val="4B7C7600"/>
    <w:rsid w:val="4BDC22D5"/>
    <w:rsid w:val="4BF4363A"/>
    <w:rsid w:val="4BFF070B"/>
    <w:rsid w:val="4C1A512E"/>
    <w:rsid w:val="4C616AA3"/>
    <w:rsid w:val="4C6623A2"/>
    <w:rsid w:val="4C7107E7"/>
    <w:rsid w:val="4C715336"/>
    <w:rsid w:val="4C7536FB"/>
    <w:rsid w:val="4CC0292E"/>
    <w:rsid w:val="4CCA6149"/>
    <w:rsid w:val="4CE4737C"/>
    <w:rsid w:val="4CF85167"/>
    <w:rsid w:val="4D0E4287"/>
    <w:rsid w:val="4D155616"/>
    <w:rsid w:val="4D2063B0"/>
    <w:rsid w:val="4D217BAB"/>
    <w:rsid w:val="4D352D38"/>
    <w:rsid w:val="4D4A2D0C"/>
    <w:rsid w:val="4D5D086E"/>
    <w:rsid w:val="4D82344E"/>
    <w:rsid w:val="4D845455"/>
    <w:rsid w:val="4D9E34F4"/>
    <w:rsid w:val="4DB37AA0"/>
    <w:rsid w:val="4DB579A1"/>
    <w:rsid w:val="4DD04D46"/>
    <w:rsid w:val="4DE55395"/>
    <w:rsid w:val="4DFA0CAB"/>
    <w:rsid w:val="4E0D1A8B"/>
    <w:rsid w:val="4E2673ED"/>
    <w:rsid w:val="4E3651B1"/>
    <w:rsid w:val="4E374695"/>
    <w:rsid w:val="4E394487"/>
    <w:rsid w:val="4E3E32FA"/>
    <w:rsid w:val="4E4917EC"/>
    <w:rsid w:val="4E572896"/>
    <w:rsid w:val="4E6B2866"/>
    <w:rsid w:val="4E770AD7"/>
    <w:rsid w:val="4E8D7860"/>
    <w:rsid w:val="4E9308BB"/>
    <w:rsid w:val="4EAC206E"/>
    <w:rsid w:val="4EAC4911"/>
    <w:rsid w:val="4ED6AA79"/>
    <w:rsid w:val="4EE27D46"/>
    <w:rsid w:val="4EE72FE2"/>
    <w:rsid w:val="4F064C25"/>
    <w:rsid w:val="4F0A0B84"/>
    <w:rsid w:val="4F306A5B"/>
    <w:rsid w:val="4F374A67"/>
    <w:rsid w:val="4F473A81"/>
    <w:rsid w:val="4F547536"/>
    <w:rsid w:val="4F5652E6"/>
    <w:rsid w:val="4F7F11ED"/>
    <w:rsid w:val="4F7F3D7A"/>
    <w:rsid w:val="4F806F93"/>
    <w:rsid w:val="4FA35EE6"/>
    <w:rsid w:val="4FB05ACA"/>
    <w:rsid w:val="4FB82FD4"/>
    <w:rsid w:val="4FBA06F6"/>
    <w:rsid w:val="4FBA2924"/>
    <w:rsid w:val="4FDB08BA"/>
    <w:rsid w:val="4FDF63AF"/>
    <w:rsid w:val="4FE47D9A"/>
    <w:rsid w:val="4FF82FCD"/>
    <w:rsid w:val="4FFF06C2"/>
    <w:rsid w:val="503151C6"/>
    <w:rsid w:val="50321D28"/>
    <w:rsid w:val="503E30D6"/>
    <w:rsid w:val="50415335"/>
    <w:rsid w:val="506110F3"/>
    <w:rsid w:val="50613058"/>
    <w:rsid w:val="50701293"/>
    <w:rsid w:val="50730460"/>
    <w:rsid w:val="50886C09"/>
    <w:rsid w:val="508E7E8E"/>
    <w:rsid w:val="509F0781"/>
    <w:rsid w:val="50A71D84"/>
    <w:rsid w:val="50A901BA"/>
    <w:rsid w:val="50AD025B"/>
    <w:rsid w:val="50C25AB5"/>
    <w:rsid w:val="50C74F54"/>
    <w:rsid w:val="50D4549E"/>
    <w:rsid w:val="50E54438"/>
    <w:rsid w:val="50FE17C8"/>
    <w:rsid w:val="50FE5E99"/>
    <w:rsid w:val="51037E7B"/>
    <w:rsid w:val="51174B6A"/>
    <w:rsid w:val="51346287"/>
    <w:rsid w:val="51497F84"/>
    <w:rsid w:val="5151508A"/>
    <w:rsid w:val="515D7951"/>
    <w:rsid w:val="516E1A0B"/>
    <w:rsid w:val="51C10399"/>
    <w:rsid w:val="51DA6E2E"/>
    <w:rsid w:val="51EA1785"/>
    <w:rsid w:val="51FA74D0"/>
    <w:rsid w:val="51FE0D6E"/>
    <w:rsid w:val="51FF1CE4"/>
    <w:rsid w:val="520B5B3F"/>
    <w:rsid w:val="521A5270"/>
    <w:rsid w:val="521B46F7"/>
    <w:rsid w:val="521E7CB4"/>
    <w:rsid w:val="52241F8A"/>
    <w:rsid w:val="5224454D"/>
    <w:rsid w:val="52327757"/>
    <w:rsid w:val="5235450C"/>
    <w:rsid w:val="523933A1"/>
    <w:rsid w:val="524E02B9"/>
    <w:rsid w:val="526F5ABB"/>
    <w:rsid w:val="527132E4"/>
    <w:rsid w:val="527E4EBD"/>
    <w:rsid w:val="52860D64"/>
    <w:rsid w:val="52A336C4"/>
    <w:rsid w:val="52B9356C"/>
    <w:rsid w:val="52D400C7"/>
    <w:rsid w:val="52EB5C6B"/>
    <w:rsid w:val="52EB78A3"/>
    <w:rsid w:val="530C6E4E"/>
    <w:rsid w:val="53167407"/>
    <w:rsid w:val="531E4BDF"/>
    <w:rsid w:val="53233A29"/>
    <w:rsid w:val="53360DA2"/>
    <w:rsid w:val="536335DE"/>
    <w:rsid w:val="538A467E"/>
    <w:rsid w:val="53986A77"/>
    <w:rsid w:val="539F032F"/>
    <w:rsid w:val="53A331AC"/>
    <w:rsid w:val="53A52BFA"/>
    <w:rsid w:val="53B13BBE"/>
    <w:rsid w:val="53C44488"/>
    <w:rsid w:val="53DA5532"/>
    <w:rsid w:val="53DD0E57"/>
    <w:rsid w:val="53DFEE18"/>
    <w:rsid w:val="541030FB"/>
    <w:rsid w:val="541C44E0"/>
    <w:rsid w:val="542A00E1"/>
    <w:rsid w:val="5446078D"/>
    <w:rsid w:val="54515EA4"/>
    <w:rsid w:val="547C1B6F"/>
    <w:rsid w:val="54A813D5"/>
    <w:rsid w:val="54D73AF9"/>
    <w:rsid w:val="55052414"/>
    <w:rsid w:val="55133FDD"/>
    <w:rsid w:val="552800C4"/>
    <w:rsid w:val="555856D7"/>
    <w:rsid w:val="55645770"/>
    <w:rsid w:val="55876AEF"/>
    <w:rsid w:val="55914C6F"/>
    <w:rsid w:val="560A7A85"/>
    <w:rsid w:val="560D31E5"/>
    <w:rsid w:val="561F12B3"/>
    <w:rsid w:val="56352885"/>
    <w:rsid w:val="563716DC"/>
    <w:rsid w:val="564927D4"/>
    <w:rsid w:val="568B1D5C"/>
    <w:rsid w:val="56BC72C6"/>
    <w:rsid w:val="56D53E7F"/>
    <w:rsid w:val="56E25756"/>
    <w:rsid w:val="56F00409"/>
    <w:rsid w:val="57201787"/>
    <w:rsid w:val="57323664"/>
    <w:rsid w:val="573945F7"/>
    <w:rsid w:val="575651A9"/>
    <w:rsid w:val="57641FBF"/>
    <w:rsid w:val="5794182D"/>
    <w:rsid w:val="579B78B2"/>
    <w:rsid w:val="57AB24DB"/>
    <w:rsid w:val="57B7934B"/>
    <w:rsid w:val="57CC546B"/>
    <w:rsid w:val="57E44B03"/>
    <w:rsid w:val="57F00B51"/>
    <w:rsid w:val="57F361F5"/>
    <w:rsid w:val="57F90CC2"/>
    <w:rsid w:val="57FFC6D6"/>
    <w:rsid w:val="580C0ABD"/>
    <w:rsid w:val="581A6DFA"/>
    <w:rsid w:val="582901C7"/>
    <w:rsid w:val="584B2834"/>
    <w:rsid w:val="584D6AA0"/>
    <w:rsid w:val="584F061B"/>
    <w:rsid w:val="585F008D"/>
    <w:rsid w:val="5862308D"/>
    <w:rsid w:val="58663207"/>
    <w:rsid w:val="586A272E"/>
    <w:rsid w:val="586D1E59"/>
    <w:rsid w:val="58871988"/>
    <w:rsid w:val="588F3247"/>
    <w:rsid w:val="589701A2"/>
    <w:rsid w:val="5898359F"/>
    <w:rsid w:val="58BC4F10"/>
    <w:rsid w:val="58E3481A"/>
    <w:rsid w:val="58F777E8"/>
    <w:rsid w:val="58FB2E25"/>
    <w:rsid w:val="58FC1632"/>
    <w:rsid w:val="590B5B1F"/>
    <w:rsid w:val="591C58FB"/>
    <w:rsid w:val="592866D1"/>
    <w:rsid w:val="59317D65"/>
    <w:rsid w:val="59425EB6"/>
    <w:rsid w:val="594A50F5"/>
    <w:rsid w:val="594F117A"/>
    <w:rsid w:val="597731B4"/>
    <w:rsid w:val="59801F96"/>
    <w:rsid w:val="59A71CEC"/>
    <w:rsid w:val="59AD5CE3"/>
    <w:rsid w:val="59B21A73"/>
    <w:rsid w:val="59B26769"/>
    <w:rsid w:val="59B35581"/>
    <w:rsid w:val="59BD7451"/>
    <w:rsid w:val="59D81F91"/>
    <w:rsid w:val="59DE2468"/>
    <w:rsid w:val="59E56370"/>
    <w:rsid w:val="59F44743"/>
    <w:rsid w:val="59F44805"/>
    <w:rsid w:val="59F76B02"/>
    <w:rsid w:val="59FC398F"/>
    <w:rsid w:val="59FF0E52"/>
    <w:rsid w:val="5A073F6E"/>
    <w:rsid w:val="5A0C72B7"/>
    <w:rsid w:val="5A147FA7"/>
    <w:rsid w:val="5A2E5298"/>
    <w:rsid w:val="5A2F6381"/>
    <w:rsid w:val="5A4F4D50"/>
    <w:rsid w:val="5A844E93"/>
    <w:rsid w:val="5A8B33BB"/>
    <w:rsid w:val="5AA0618E"/>
    <w:rsid w:val="5AA70FC2"/>
    <w:rsid w:val="5AAB1367"/>
    <w:rsid w:val="5ABA7AF3"/>
    <w:rsid w:val="5ABB6DCA"/>
    <w:rsid w:val="5ACA0094"/>
    <w:rsid w:val="5ADB7CF7"/>
    <w:rsid w:val="5B1558C6"/>
    <w:rsid w:val="5B3D6DDB"/>
    <w:rsid w:val="5B495558"/>
    <w:rsid w:val="5B5948ED"/>
    <w:rsid w:val="5B5E287E"/>
    <w:rsid w:val="5B600D6F"/>
    <w:rsid w:val="5B6854AA"/>
    <w:rsid w:val="5B701160"/>
    <w:rsid w:val="5B721E85"/>
    <w:rsid w:val="5B726329"/>
    <w:rsid w:val="5B7F1E22"/>
    <w:rsid w:val="5B8322E4"/>
    <w:rsid w:val="5B835E35"/>
    <w:rsid w:val="5B877AE5"/>
    <w:rsid w:val="5B89032C"/>
    <w:rsid w:val="5B892E22"/>
    <w:rsid w:val="5BBD57F6"/>
    <w:rsid w:val="5BCB9D44"/>
    <w:rsid w:val="5BF04887"/>
    <w:rsid w:val="5BFB1E7B"/>
    <w:rsid w:val="5C0157DA"/>
    <w:rsid w:val="5C127B52"/>
    <w:rsid w:val="5C1A536E"/>
    <w:rsid w:val="5C1B3731"/>
    <w:rsid w:val="5C1E3DBB"/>
    <w:rsid w:val="5C29722E"/>
    <w:rsid w:val="5C3A276B"/>
    <w:rsid w:val="5C3C24B6"/>
    <w:rsid w:val="5C5B5075"/>
    <w:rsid w:val="5C62639E"/>
    <w:rsid w:val="5C7560D1"/>
    <w:rsid w:val="5C8573B9"/>
    <w:rsid w:val="5C9BFAAC"/>
    <w:rsid w:val="5CA55178"/>
    <w:rsid w:val="5CAE5D25"/>
    <w:rsid w:val="5CB564CD"/>
    <w:rsid w:val="5CB84210"/>
    <w:rsid w:val="5CC6692D"/>
    <w:rsid w:val="5CE66476"/>
    <w:rsid w:val="5CEA0412"/>
    <w:rsid w:val="5D101956"/>
    <w:rsid w:val="5D154B3D"/>
    <w:rsid w:val="5D3A69D3"/>
    <w:rsid w:val="5D5578D3"/>
    <w:rsid w:val="5D603743"/>
    <w:rsid w:val="5D6324DF"/>
    <w:rsid w:val="5D6E241A"/>
    <w:rsid w:val="5D740137"/>
    <w:rsid w:val="5D8875AF"/>
    <w:rsid w:val="5D90779A"/>
    <w:rsid w:val="5DAE5B10"/>
    <w:rsid w:val="5DCF1339"/>
    <w:rsid w:val="5DDFF1FC"/>
    <w:rsid w:val="5DEA664B"/>
    <w:rsid w:val="5DED398D"/>
    <w:rsid w:val="5DED39EB"/>
    <w:rsid w:val="5DF232F2"/>
    <w:rsid w:val="5DF40D9E"/>
    <w:rsid w:val="5DF5DD6D"/>
    <w:rsid w:val="5DF76771"/>
    <w:rsid w:val="5E005E6E"/>
    <w:rsid w:val="5E0B6833"/>
    <w:rsid w:val="5E101DA3"/>
    <w:rsid w:val="5E135097"/>
    <w:rsid w:val="5E310913"/>
    <w:rsid w:val="5E325682"/>
    <w:rsid w:val="5E4D6FBF"/>
    <w:rsid w:val="5E6957C1"/>
    <w:rsid w:val="5E6A778C"/>
    <w:rsid w:val="5E73201F"/>
    <w:rsid w:val="5E7A30BC"/>
    <w:rsid w:val="5E822529"/>
    <w:rsid w:val="5E9F4D8D"/>
    <w:rsid w:val="5EC53E0B"/>
    <w:rsid w:val="5EC66553"/>
    <w:rsid w:val="5EC91631"/>
    <w:rsid w:val="5ECA623B"/>
    <w:rsid w:val="5F0735B2"/>
    <w:rsid w:val="5F09492B"/>
    <w:rsid w:val="5F0D552C"/>
    <w:rsid w:val="5F1045CE"/>
    <w:rsid w:val="5F380067"/>
    <w:rsid w:val="5F3B0EA0"/>
    <w:rsid w:val="5F3C2842"/>
    <w:rsid w:val="5F476F77"/>
    <w:rsid w:val="5F5A0513"/>
    <w:rsid w:val="5F5E4DA1"/>
    <w:rsid w:val="5F792CC4"/>
    <w:rsid w:val="5F7F6A42"/>
    <w:rsid w:val="5F91479F"/>
    <w:rsid w:val="5F9413A5"/>
    <w:rsid w:val="5FAB005C"/>
    <w:rsid w:val="5FADB304"/>
    <w:rsid w:val="5FBC18ED"/>
    <w:rsid w:val="5FBF8E27"/>
    <w:rsid w:val="5FC04363"/>
    <w:rsid w:val="5FC36432"/>
    <w:rsid w:val="5FEDD62C"/>
    <w:rsid w:val="5FF81680"/>
    <w:rsid w:val="601A0F78"/>
    <w:rsid w:val="60202684"/>
    <w:rsid w:val="60377FF6"/>
    <w:rsid w:val="6045308C"/>
    <w:rsid w:val="60576D9C"/>
    <w:rsid w:val="60635840"/>
    <w:rsid w:val="606B711B"/>
    <w:rsid w:val="607C345E"/>
    <w:rsid w:val="60983DC3"/>
    <w:rsid w:val="6098413C"/>
    <w:rsid w:val="60A16066"/>
    <w:rsid w:val="60A9412B"/>
    <w:rsid w:val="60B02A95"/>
    <w:rsid w:val="60E046CB"/>
    <w:rsid w:val="60E622EA"/>
    <w:rsid w:val="61131A15"/>
    <w:rsid w:val="612D3437"/>
    <w:rsid w:val="613F3F89"/>
    <w:rsid w:val="61410BD4"/>
    <w:rsid w:val="616B5CB9"/>
    <w:rsid w:val="617534E8"/>
    <w:rsid w:val="61907509"/>
    <w:rsid w:val="619564BD"/>
    <w:rsid w:val="61C15914"/>
    <w:rsid w:val="61CB6793"/>
    <w:rsid w:val="61D77D9A"/>
    <w:rsid w:val="61FB093D"/>
    <w:rsid w:val="61FE11C2"/>
    <w:rsid w:val="620A35C6"/>
    <w:rsid w:val="620B6B90"/>
    <w:rsid w:val="621719D8"/>
    <w:rsid w:val="6217477C"/>
    <w:rsid w:val="62176458"/>
    <w:rsid w:val="621F542E"/>
    <w:rsid w:val="622800E8"/>
    <w:rsid w:val="62310259"/>
    <w:rsid w:val="623936FD"/>
    <w:rsid w:val="62567404"/>
    <w:rsid w:val="625B04E7"/>
    <w:rsid w:val="62666A1D"/>
    <w:rsid w:val="62761271"/>
    <w:rsid w:val="62917FCC"/>
    <w:rsid w:val="629C5A9B"/>
    <w:rsid w:val="62A50A6F"/>
    <w:rsid w:val="62B86E4A"/>
    <w:rsid w:val="62BD432E"/>
    <w:rsid w:val="62C66829"/>
    <w:rsid w:val="62E202C7"/>
    <w:rsid w:val="62EA1866"/>
    <w:rsid w:val="62EF58C7"/>
    <w:rsid w:val="62FB6C04"/>
    <w:rsid w:val="63394A2A"/>
    <w:rsid w:val="63596CD6"/>
    <w:rsid w:val="636D17B8"/>
    <w:rsid w:val="63750AFC"/>
    <w:rsid w:val="63780255"/>
    <w:rsid w:val="638015B4"/>
    <w:rsid w:val="638E3621"/>
    <w:rsid w:val="63957059"/>
    <w:rsid w:val="639D0F11"/>
    <w:rsid w:val="63A33B28"/>
    <w:rsid w:val="63B052B4"/>
    <w:rsid w:val="63C43C1F"/>
    <w:rsid w:val="63CF43EC"/>
    <w:rsid w:val="63D70647"/>
    <w:rsid w:val="63F1795B"/>
    <w:rsid w:val="63F753F4"/>
    <w:rsid w:val="63F82E8C"/>
    <w:rsid w:val="63F9312B"/>
    <w:rsid w:val="63FE4BFE"/>
    <w:rsid w:val="64010305"/>
    <w:rsid w:val="641125B3"/>
    <w:rsid w:val="6421269A"/>
    <w:rsid w:val="642F3742"/>
    <w:rsid w:val="644C27B6"/>
    <w:rsid w:val="644D23EC"/>
    <w:rsid w:val="645266DC"/>
    <w:rsid w:val="64543558"/>
    <w:rsid w:val="645E295E"/>
    <w:rsid w:val="646A408C"/>
    <w:rsid w:val="6470717E"/>
    <w:rsid w:val="647E0F22"/>
    <w:rsid w:val="64A5505B"/>
    <w:rsid w:val="64A97F8C"/>
    <w:rsid w:val="64BE6D64"/>
    <w:rsid w:val="64C53823"/>
    <w:rsid w:val="64CD45D0"/>
    <w:rsid w:val="64CF6425"/>
    <w:rsid w:val="64DA0989"/>
    <w:rsid w:val="64E201B2"/>
    <w:rsid w:val="64E25500"/>
    <w:rsid w:val="65110961"/>
    <w:rsid w:val="651902CC"/>
    <w:rsid w:val="652F7039"/>
    <w:rsid w:val="65343B34"/>
    <w:rsid w:val="653603C7"/>
    <w:rsid w:val="65393A14"/>
    <w:rsid w:val="65473B9C"/>
    <w:rsid w:val="65604E33"/>
    <w:rsid w:val="6564574A"/>
    <w:rsid w:val="65840833"/>
    <w:rsid w:val="65A84961"/>
    <w:rsid w:val="65B04E32"/>
    <w:rsid w:val="65C202AE"/>
    <w:rsid w:val="65D2670A"/>
    <w:rsid w:val="65DF303B"/>
    <w:rsid w:val="65E142CB"/>
    <w:rsid w:val="65E458F8"/>
    <w:rsid w:val="65FA5357"/>
    <w:rsid w:val="65FE27D6"/>
    <w:rsid w:val="661C7DCE"/>
    <w:rsid w:val="66202457"/>
    <w:rsid w:val="662F10AA"/>
    <w:rsid w:val="663362B3"/>
    <w:rsid w:val="66430FEE"/>
    <w:rsid w:val="66492479"/>
    <w:rsid w:val="664D1462"/>
    <w:rsid w:val="6654418B"/>
    <w:rsid w:val="6662411F"/>
    <w:rsid w:val="666449B7"/>
    <w:rsid w:val="666A7DD0"/>
    <w:rsid w:val="667B12EB"/>
    <w:rsid w:val="6683763C"/>
    <w:rsid w:val="66A3383B"/>
    <w:rsid w:val="66B43C9A"/>
    <w:rsid w:val="66B73E5D"/>
    <w:rsid w:val="66C76A46"/>
    <w:rsid w:val="66DC472F"/>
    <w:rsid w:val="66E7554D"/>
    <w:rsid w:val="66E9560E"/>
    <w:rsid w:val="670A6088"/>
    <w:rsid w:val="67186C7A"/>
    <w:rsid w:val="67194162"/>
    <w:rsid w:val="67335F05"/>
    <w:rsid w:val="67386679"/>
    <w:rsid w:val="67432343"/>
    <w:rsid w:val="67433A5E"/>
    <w:rsid w:val="675D6DC0"/>
    <w:rsid w:val="6764746E"/>
    <w:rsid w:val="67687FF0"/>
    <w:rsid w:val="677F3F7B"/>
    <w:rsid w:val="6780619E"/>
    <w:rsid w:val="67890C82"/>
    <w:rsid w:val="67986D24"/>
    <w:rsid w:val="67A477B8"/>
    <w:rsid w:val="67A55390"/>
    <w:rsid w:val="67AB21B5"/>
    <w:rsid w:val="67BF8B4E"/>
    <w:rsid w:val="67D068B1"/>
    <w:rsid w:val="67D472C8"/>
    <w:rsid w:val="67D77C40"/>
    <w:rsid w:val="67FF262C"/>
    <w:rsid w:val="68162DF1"/>
    <w:rsid w:val="681F03D7"/>
    <w:rsid w:val="6820722F"/>
    <w:rsid w:val="68490412"/>
    <w:rsid w:val="685E33AA"/>
    <w:rsid w:val="68646026"/>
    <w:rsid w:val="68757411"/>
    <w:rsid w:val="688B4586"/>
    <w:rsid w:val="68985DB6"/>
    <w:rsid w:val="689C0FA2"/>
    <w:rsid w:val="68A22AF2"/>
    <w:rsid w:val="68AA0EB0"/>
    <w:rsid w:val="68AD1299"/>
    <w:rsid w:val="68D233FF"/>
    <w:rsid w:val="68D3724E"/>
    <w:rsid w:val="68E34DAC"/>
    <w:rsid w:val="68EB26B4"/>
    <w:rsid w:val="68EC14C9"/>
    <w:rsid w:val="68F44821"/>
    <w:rsid w:val="690D271C"/>
    <w:rsid w:val="69143B62"/>
    <w:rsid w:val="69487BA0"/>
    <w:rsid w:val="695D23C7"/>
    <w:rsid w:val="696B7AEE"/>
    <w:rsid w:val="69741A1B"/>
    <w:rsid w:val="69744561"/>
    <w:rsid w:val="697D65C5"/>
    <w:rsid w:val="69832410"/>
    <w:rsid w:val="69B67D29"/>
    <w:rsid w:val="69FD7706"/>
    <w:rsid w:val="6A002D52"/>
    <w:rsid w:val="6A032406"/>
    <w:rsid w:val="6A067B3F"/>
    <w:rsid w:val="6A1544AA"/>
    <w:rsid w:val="6A223CF3"/>
    <w:rsid w:val="6A284289"/>
    <w:rsid w:val="6A330349"/>
    <w:rsid w:val="6A4175F2"/>
    <w:rsid w:val="6A425452"/>
    <w:rsid w:val="6A5A22CE"/>
    <w:rsid w:val="6A5A4B58"/>
    <w:rsid w:val="6A601D8B"/>
    <w:rsid w:val="6A651A22"/>
    <w:rsid w:val="6A694B77"/>
    <w:rsid w:val="6A707ED8"/>
    <w:rsid w:val="6A793537"/>
    <w:rsid w:val="6A925DED"/>
    <w:rsid w:val="6ABC324F"/>
    <w:rsid w:val="6AC36259"/>
    <w:rsid w:val="6AE508C6"/>
    <w:rsid w:val="6AE648D4"/>
    <w:rsid w:val="6AE7688B"/>
    <w:rsid w:val="6AF722C2"/>
    <w:rsid w:val="6B0D18BA"/>
    <w:rsid w:val="6B105217"/>
    <w:rsid w:val="6B1732C9"/>
    <w:rsid w:val="6B1747F7"/>
    <w:rsid w:val="6B1C2335"/>
    <w:rsid w:val="6B23319C"/>
    <w:rsid w:val="6B3B6738"/>
    <w:rsid w:val="6B43383E"/>
    <w:rsid w:val="6B523F69"/>
    <w:rsid w:val="6B731059"/>
    <w:rsid w:val="6B7DE1B6"/>
    <w:rsid w:val="6B8F02FA"/>
    <w:rsid w:val="6B9B0026"/>
    <w:rsid w:val="6BB97078"/>
    <w:rsid w:val="6BBA58AE"/>
    <w:rsid w:val="6BBF32F9"/>
    <w:rsid w:val="6BC13757"/>
    <w:rsid w:val="6BD33AB4"/>
    <w:rsid w:val="6BE350CE"/>
    <w:rsid w:val="6BF92DD8"/>
    <w:rsid w:val="6BFB39AD"/>
    <w:rsid w:val="6C01058A"/>
    <w:rsid w:val="6C134FBF"/>
    <w:rsid w:val="6C261800"/>
    <w:rsid w:val="6C3A45A8"/>
    <w:rsid w:val="6C46035D"/>
    <w:rsid w:val="6C4909E0"/>
    <w:rsid w:val="6C580C23"/>
    <w:rsid w:val="6C680B77"/>
    <w:rsid w:val="6C8740F7"/>
    <w:rsid w:val="6C891725"/>
    <w:rsid w:val="6C8F2B9C"/>
    <w:rsid w:val="6C944351"/>
    <w:rsid w:val="6C9F1614"/>
    <w:rsid w:val="6CA10B85"/>
    <w:rsid w:val="6CB50E99"/>
    <w:rsid w:val="6D0A629E"/>
    <w:rsid w:val="6D10018E"/>
    <w:rsid w:val="6D160C78"/>
    <w:rsid w:val="6D3553A0"/>
    <w:rsid w:val="6D463D8F"/>
    <w:rsid w:val="6D4C3FB0"/>
    <w:rsid w:val="6D5D3975"/>
    <w:rsid w:val="6D5F6E49"/>
    <w:rsid w:val="6D627F42"/>
    <w:rsid w:val="6D67FC5F"/>
    <w:rsid w:val="6D7232A4"/>
    <w:rsid w:val="6D7C12C2"/>
    <w:rsid w:val="6D8B11BA"/>
    <w:rsid w:val="6D8F4EE5"/>
    <w:rsid w:val="6D925BBA"/>
    <w:rsid w:val="6D9856BC"/>
    <w:rsid w:val="6DAE3646"/>
    <w:rsid w:val="6DC05222"/>
    <w:rsid w:val="6DC320A4"/>
    <w:rsid w:val="6DC42A14"/>
    <w:rsid w:val="6DCF13B9"/>
    <w:rsid w:val="6DD6073A"/>
    <w:rsid w:val="6DF74942"/>
    <w:rsid w:val="6E1B51C1"/>
    <w:rsid w:val="6E1D7AD5"/>
    <w:rsid w:val="6E21568D"/>
    <w:rsid w:val="6E2B326D"/>
    <w:rsid w:val="6E3F55C7"/>
    <w:rsid w:val="6E4678CD"/>
    <w:rsid w:val="6E566D8C"/>
    <w:rsid w:val="6E5F7A32"/>
    <w:rsid w:val="6E650C58"/>
    <w:rsid w:val="6E6F7211"/>
    <w:rsid w:val="6E985C4F"/>
    <w:rsid w:val="6E9F32A8"/>
    <w:rsid w:val="6EA00E6E"/>
    <w:rsid w:val="6EAD0BA6"/>
    <w:rsid w:val="6EB776F3"/>
    <w:rsid w:val="6EC52DE9"/>
    <w:rsid w:val="6EC86534"/>
    <w:rsid w:val="6ED70584"/>
    <w:rsid w:val="6EDD18B4"/>
    <w:rsid w:val="6EE45E4E"/>
    <w:rsid w:val="6EEE16B3"/>
    <w:rsid w:val="6F1560F5"/>
    <w:rsid w:val="6F1572A0"/>
    <w:rsid w:val="6F267047"/>
    <w:rsid w:val="6F3D5FD8"/>
    <w:rsid w:val="6F3FB54F"/>
    <w:rsid w:val="6F5A4692"/>
    <w:rsid w:val="6F7A6D04"/>
    <w:rsid w:val="6F803B76"/>
    <w:rsid w:val="6F850D4A"/>
    <w:rsid w:val="6F865AA7"/>
    <w:rsid w:val="6F8B1310"/>
    <w:rsid w:val="6F9354E5"/>
    <w:rsid w:val="6F9A036D"/>
    <w:rsid w:val="6FAA79E8"/>
    <w:rsid w:val="6FAB0966"/>
    <w:rsid w:val="6FBF1F8D"/>
    <w:rsid w:val="6FC52A74"/>
    <w:rsid w:val="6FDAF866"/>
    <w:rsid w:val="6FDF4EF2"/>
    <w:rsid w:val="6FDFF696"/>
    <w:rsid w:val="6FE56C72"/>
    <w:rsid w:val="6FF34E6E"/>
    <w:rsid w:val="6FF7B4A1"/>
    <w:rsid w:val="6FF99AF0"/>
    <w:rsid w:val="6FFB6EE2"/>
    <w:rsid w:val="700A492A"/>
    <w:rsid w:val="701A024B"/>
    <w:rsid w:val="70300645"/>
    <w:rsid w:val="703C3632"/>
    <w:rsid w:val="703D7A96"/>
    <w:rsid w:val="704567A7"/>
    <w:rsid w:val="707A1061"/>
    <w:rsid w:val="707D918C"/>
    <w:rsid w:val="709D12FB"/>
    <w:rsid w:val="70C05D7D"/>
    <w:rsid w:val="70CE34D7"/>
    <w:rsid w:val="70FB3698"/>
    <w:rsid w:val="70FC412E"/>
    <w:rsid w:val="70FDC1D3"/>
    <w:rsid w:val="71417719"/>
    <w:rsid w:val="718F0B02"/>
    <w:rsid w:val="7190513C"/>
    <w:rsid w:val="71960A95"/>
    <w:rsid w:val="719919CB"/>
    <w:rsid w:val="71B20DD6"/>
    <w:rsid w:val="71C70B06"/>
    <w:rsid w:val="71C83DA7"/>
    <w:rsid w:val="71CB7BE7"/>
    <w:rsid w:val="71D61EC9"/>
    <w:rsid w:val="71E76CD1"/>
    <w:rsid w:val="722872EA"/>
    <w:rsid w:val="722C0832"/>
    <w:rsid w:val="725409ED"/>
    <w:rsid w:val="72627221"/>
    <w:rsid w:val="72627FBA"/>
    <w:rsid w:val="72682F17"/>
    <w:rsid w:val="726D31D9"/>
    <w:rsid w:val="726D5E3F"/>
    <w:rsid w:val="727767B7"/>
    <w:rsid w:val="729FAC0C"/>
    <w:rsid w:val="72B5A68C"/>
    <w:rsid w:val="72B62A6E"/>
    <w:rsid w:val="72C624EF"/>
    <w:rsid w:val="72CC236B"/>
    <w:rsid w:val="72DE7E0D"/>
    <w:rsid w:val="72ED5E90"/>
    <w:rsid w:val="72F784FA"/>
    <w:rsid w:val="72FD6BB1"/>
    <w:rsid w:val="73022264"/>
    <w:rsid w:val="7306401B"/>
    <w:rsid w:val="731D1C93"/>
    <w:rsid w:val="731F249B"/>
    <w:rsid w:val="73216213"/>
    <w:rsid w:val="73376B6D"/>
    <w:rsid w:val="733A12C7"/>
    <w:rsid w:val="733A661B"/>
    <w:rsid w:val="73431B60"/>
    <w:rsid w:val="735BE35E"/>
    <w:rsid w:val="73634A7D"/>
    <w:rsid w:val="736C36B7"/>
    <w:rsid w:val="73796FF1"/>
    <w:rsid w:val="737A0224"/>
    <w:rsid w:val="738C79D8"/>
    <w:rsid w:val="73A0105F"/>
    <w:rsid w:val="73A118A9"/>
    <w:rsid w:val="73AD7AA7"/>
    <w:rsid w:val="73B744F6"/>
    <w:rsid w:val="73E219D5"/>
    <w:rsid w:val="73F440E4"/>
    <w:rsid w:val="73FFC0A1"/>
    <w:rsid w:val="74027B03"/>
    <w:rsid w:val="74116287"/>
    <w:rsid w:val="74272E84"/>
    <w:rsid w:val="742A72F4"/>
    <w:rsid w:val="743356EC"/>
    <w:rsid w:val="744228E5"/>
    <w:rsid w:val="74451EAA"/>
    <w:rsid w:val="744877CF"/>
    <w:rsid w:val="74561EEC"/>
    <w:rsid w:val="745936D4"/>
    <w:rsid w:val="74631E6B"/>
    <w:rsid w:val="74667D59"/>
    <w:rsid w:val="748442D8"/>
    <w:rsid w:val="748F14BA"/>
    <w:rsid w:val="74A858EB"/>
    <w:rsid w:val="74AA5BD9"/>
    <w:rsid w:val="74BB61F3"/>
    <w:rsid w:val="74E52228"/>
    <w:rsid w:val="74E92D60"/>
    <w:rsid w:val="74EF13F1"/>
    <w:rsid w:val="75001537"/>
    <w:rsid w:val="75092E9F"/>
    <w:rsid w:val="75395CEA"/>
    <w:rsid w:val="75425810"/>
    <w:rsid w:val="754A2F78"/>
    <w:rsid w:val="75834F63"/>
    <w:rsid w:val="758A5016"/>
    <w:rsid w:val="75B73ED4"/>
    <w:rsid w:val="75C079DF"/>
    <w:rsid w:val="75EC4E4C"/>
    <w:rsid w:val="75F06371"/>
    <w:rsid w:val="75FB20E3"/>
    <w:rsid w:val="76076202"/>
    <w:rsid w:val="76224B19"/>
    <w:rsid w:val="76360227"/>
    <w:rsid w:val="76561789"/>
    <w:rsid w:val="765929E6"/>
    <w:rsid w:val="7664173C"/>
    <w:rsid w:val="767CB7F7"/>
    <w:rsid w:val="76854D0B"/>
    <w:rsid w:val="76870773"/>
    <w:rsid w:val="768F381C"/>
    <w:rsid w:val="7699176B"/>
    <w:rsid w:val="76A56F42"/>
    <w:rsid w:val="76C253F0"/>
    <w:rsid w:val="76C53359"/>
    <w:rsid w:val="76C62CBA"/>
    <w:rsid w:val="76D11CFE"/>
    <w:rsid w:val="76E45ED5"/>
    <w:rsid w:val="77017C34"/>
    <w:rsid w:val="770F3730"/>
    <w:rsid w:val="771122D2"/>
    <w:rsid w:val="77330FC9"/>
    <w:rsid w:val="774A43B9"/>
    <w:rsid w:val="77520098"/>
    <w:rsid w:val="77671436"/>
    <w:rsid w:val="77692E03"/>
    <w:rsid w:val="776F1B00"/>
    <w:rsid w:val="77777001"/>
    <w:rsid w:val="77913FA7"/>
    <w:rsid w:val="77935205"/>
    <w:rsid w:val="77AFD12E"/>
    <w:rsid w:val="77B753DA"/>
    <w:rsid w:val="77BA4E88"/>
    <w:rsid w:val="77C5120C"/>
    <w:rsid w:val="77CC2D20"/>
    <w:rsid w:val="77D34C6B"/>
    <w:rsid w:val="77D85DEA"/>
    <w:rsid w:val="77DEBD16"/>
    <w:rsid w:val="77E1408E"/>
    <w:rsid w:val="77F35287"/>
    <w:rsid w:val="77F73CC4"/>
    <w:rsid w:val="77FA7300"/>
    <w:rsid w:val="7831514A"/>
    <w:rsid w:val="78407F62"/>
    <w:rsid w:val="785C2F69"/>
    <w:rsid w:val="78611EEF"/>
    <w:rsid w:val="786556A5"/>
    <w:rsid w:val="786F17CF"/>
    <w:rsid w:val="789F34CD"/>
    <w:rsid w:val="78A4301A"/>
    <w:rsid w:val="78B2148D"/>
    <w:rsid w:val="78B74F24"/>
    <w:rsid w:val="78C23FF4"/>
    <w:rsid w:val="78C31B1A"/>
    <w:rsid w:val="78FE65CB"/>
    <w:rsid w:val="79053BA2"/>
    <w:rsid w:val="79116D2A"/>
    <w:rsid w:val="79183C14"/>
    <w:rsid w:val="791976C8"/>
    <w:rsid w:val="791B3704"/>
    <w:rsid w:val="79297C6E"/>
    <w:rsid w:val="792F2A10"/>
    <w:rsid w:val="79420AE3"/>
    <w:rsid w:val="79430114"/>
    <w:rsid w:val="79560C40"/>
    <w:rsid w:val="795E0C29"/>
    <w:rsid w:val="79713C4C"/>
    <w:rsid w:val="797605FD"/>
    <w:rsid w:val="79823577"/>
    <w:rsid w:val="798D4602"/>
    <w:rsid w:val="79927E6B"/>
    <w:rsid w:val="79A670A9"/>
    <w:rsid w:val="79A749F4"/>
    <w:rsid w:val="79C142AC"/>
    <w:rsid w:val="79C81249"/>
    <w:rsid w:val="79C8567F"/>
    <w:rsid w:val="79CF5CED"/>
    <w:rsid w:val="79D2129D"/>
    <w:rsid w:val="79E71B6B"/>
    <w:rsid w:val="79FDA2E3"/>
    <w:rsid w:val="7A1D3FD0"/>
    <w:rsid w:val="7A382CBF"/>
    <w:rsid w:val="7A427218"/>
    <w:rsid w:val="7A505630"/>
    <w:rsid w:val="7A6F1F5A"/>
    <w:rsid w:val="7AB76448"/>
    <w:rsid w:val="7AC44FAD"/>
    <w:rsid w:val="7ADB17F5"/>
    <w:rsid w:val="7AE461B9"/>
    <w:rsid w:val="7AE512EF"/>
    <w:rsid w:val="7AEB717D"/>
    <w:rsid w:val="7AF32513"/>
    <w:rsid w:val="7AFD03D6"/>
    <w:rsid w:val="7B0C00A5"/>
    <w:rsid w:val="7B0C71B2"/>
    <w:rsid w:val="7B270883"/>
    <w:rsid w:val="7B3E562E"/>
    <w:rsid w:val="7B5E6BA8"/>
    <w:rsid w:val="7B7C38A6"/>
    <w:rsid w:val="7B894BBA"/>
    <w:rsid w:val="7B9E72AA"/>
    <w:rsid w:val="7BC65BA3"/>
    <w:rsid w:val="7BCD70AB"/>
    <w:rsid w:val="7BDE1A2E"/>
    <w:rsid w:val="7C065760"/>
    <w:rsid w:val="7C0B44C1"/>
    <w:rsid w:val="7C23124E"/>
    <w:rsid w:val="7C5110AB"/>
    <w:rsid w:val="7C5807CC"/>
    <w:rsid w:val="7C6FBA82"/>
    <w:rsid w:val="7C773348"/>
    <w:rsid w:val="7C8A307B"/>
    <w:rsid w:val="7C981D12"/>
    <w:rsid w:val="7CB37F77"/>
    <w:rsid w:val="7CB746AD"/>
    <w:rsid w:val="7CB87C7E"/>
    <w:rsid w:val="7CBC69BC"/>
    <w:rsid w:val="7CE24A76"/>
    <w:rsid w:val="7CE704CD"/>
    <w:rsid w:val="7CEB7BA4"/>
    <w:rsid w:val="7CF17D5E"/>
    <w:rsid w:val="7CF423E1"/>
    <w:rsid w:val="7CF44A66"/>
    <w:rsid w:val="7CF4DE14"/>
    <w:rsid w:val="7D055D49"/>
    <w:rsid w:val="7D0F480E"/>
    <w:rsid w:val="7D1263B2"/>
    <w:rsid w:val="7D1F1A4D"/>
    <w:rsid w:val="7D360087"/>
    <w:rsid w:val="7D37116A"/>
    <w:rsid w:val="7D3B25C7"/>
    <w:rsid w:val="7D443E63"/>
    <w:rsid w:val="7D5A686D"/>
    <w:rsid w:val="7D7D498E"/>
    <w:rsid w:val="7DA27418"/>
    <w:rsid w:val="7DA60838"/>
    <w:rsid w:val="7DA70F22"/>
    <w:rsid w:val="7DAC0B5D"/>
    <w:rsid w:val="7DBC2A69"/>
    <w:rsid w:val="7DD1789A"/>
    <w:rsid w:val="7DDC424C"/>
    <w:rsid w:val="7DDD1286"/>
    <w:rsid w:val="7DF3C6B6"/>
    <w:rsid w:val="7DFE6C13"/>
    <w:rsid w:val="7DFE740B"/>
    <w:rsid w:val="7DFF1847"/>
    <w:rsid w:val="7DFF1B83"/>
    <w:rsid w:val="7E3953B4"/>
    <w:rsid w:val="7E420EEF"/>
    <w:rsid w:val="7E4B478D"/>
    <w:rsid w:val="7E4E1CAD"/>
    <w:rsid w:val="7E53A2F8"/>
    <w:rsid w:val="7E580271"/>
    <w:rsid w:val="7E592DDF"/>
    <w:rsid w:val="7E6E085E"/>
    <w:rsid w:val="7E75A892"/>
    <w:rsid w:val="7E9A331D"/>
    <w:rsid w:val="7EB10D93"/>
    <w:rsid w:val="7EB3EB00"/>
    <w:rsid w:val="7EBDA214"/>
    <w:rsid w:val="7ECFE560"/>
    <w:rsid w:val="7EDC77FB"/>
    <w:rsid w:val="7EDF48E7"/>
    <w:rsid w:val="7EE0506D"/>
    <w:rsid w:val="7EEA58AB"/>
    <w:rsid w:val="7EF63658"/>
    <w:rsid w:val="7EF70770"/>
    <w:rsid w:val="7EF84914"/>
    <w:rsid w:val="7EF9AFED"/>
    <w:rsid w:val="7EFD0D61"/>
    <w:rsid w:val="7F0F05DA"/>
    <w:rsid w:val="7F111831"/>
    <w:rsid w:val="7F1381F8"/>
    <w:rsid w:val="7F2458A7"/>
    <w:rsid w:val="7F25385E"/>
    <w:rsid w:val="7F2D6C68"/>
    <w:rsid w:val="7F3F29A0"/>
    <w:rsid w:val="7F48797A"/>
    <w:rsid w:val="7F631961"/>
    <w:rsid w:val="7F651B7D"/>
    <w:rsid w:val="7F6D06A9"/>
    <w:rsid w:val="7F752539"/>
    <w:rsid w:val="7F762C18"/>
    <w:rsid w:val="7F792F89"/>
    <w:rsid w:val="7F7BA5B4"/>
    <w:rsid w:val="7F7F510C"/>
    <w:rsid w:val="7F7FF9C3"/>
    <w:rsid w:val="7F8E11BA"/>
    <w:rsid w:val="7FADA5EC"/>
    <w:rsid w:val="7FB4040F"/>
    <w:rsid w:val="7FBB4F89"/>
    <w:rsid w:val="7FC789F1"/>
    <w:rsid w:val="7FCF2808"/>
    <w:rsid w:val="7FD72894"/>
    <w:rsid w:val="7FD90E71"/>
    <w:rsid w:val="7FDD7966"/>
    <w:rsid w:val="7FDF1D2E"/>
    <w:rsid w:val="7FE660EF"/>
    <w:rsid w:val="7FE7851D"/>
    <w:rsid w:val="7FEC98FE"/>
    <w:rsid w:val="7FECA6D5"/>
    <w:rsid w:val="7FF4427A"/>
    <w:rsid w:val="7FF790EB"/>
    <w:rsid w:val="8BF51BB2"/>
    <w:rsid w:val="92FD8EF2"/>
    <w:rsid w:val="9D5E597B"/>
    <w:rsid w:val="9D7BA2C0"/>
    <w:rsid w:val="9D7F39E5"/>
    <w:rsid w:val="9F7195FA"/>
    <w:rsid w:val="9F7B7614"/>
    <w:rsid w:val="9F7F3BC5"/>
    <w:rsid w:val="AAECB467"/>
    <w:rsid w:val="AD5D0564"/>
    <w:rsid w:val="AFEFF45B"/>
    <w:rsid w:val="AFFFEF79"/>
    <w:rsid w:val="B5BD053C"/>
    <w:rsid w:val="B5FD8187"/>
    <w:rsid w:val="B68F2EBF"/>
    <w:rsid w:val="B7F5E28F"/>
    <w:rsid w:val="B8FDABB7"/>
    <w:rsid w:val="BA7B23C6"/>
    <w:rsid w:val="BB9FD874"/>
    <w:rsid w:val="BBFE233B"/>
    <w:rsid w:val="BCFFD4F7"/>
    <w:rsid w:val="BD759D42"/>
    <w:rsid w:val="BDFA95B7"/>
    <w:rsid w:val="BEBBA0EC"/>
    <w:rsid w:val="BEFB7B1C"/>
    <w:rsid w:val="BF5F7191"/>
    <w:rsid w:val="BF7E7F4B"/>
    <w:rsid w:val="BF7F6847"/>
    <w:rsid w:val="BFA9360E"/>
    <w:rsid w:val="BFBF3497"/>
    <w:rsid w:val="BFDF13FD"/>
    <w:rsid w:val="BFEFDA58"/>
    <w:rsid w:val="BFF2FC33"/>
    <w:rsid w:val="BFF9D47A"/>
    <w:rsid w:val="CAFFB747"/>
    <w:rsid w:val="CBB9EBB9"/>
    <w:rsid w:val="CDFA5B44"/>
    <w:rsid w:val="CEBF83D5"/>
    <w:rsid w:val="CFB76B71"/>
    <w:rsid w:val="CFEFD702"/>
    <w:rsid w:val="D3A5B169"/>
    <w:rsid w:val="D7A7E119"/>
    <w:rsid w:val="D7BFBF09"/>
    <w:rsid w:val="D7F22668"/>
    <w:rsid w:val="D7FF8A9D"/>
    <w:rsid w:val="D9FF26EC"/>
    <w:rsid w:val="DB962E5A"/>
    <w:rsid w:val="DBBF3FAF"/>
    <w:rsid w:val="DD351A55"/>
    <w:rsid w:val="DEFBF6DC"/>
    <w:rsid w:val="DEFF9C6A"/>
    <w:rsid w:val="DF350977"/>
    <w:rsid w:val="DF6B8A60"/>
    <w:rsid w:val="DFB0AE9A"/>
    <w:rsid w:val="DFDBD7A1"/>
    <w:rsid w:val="DFFD1156"/>
    <w:rsid w:val="E35F8393"/>
    <w:rsid w:val="E6FD0727"/>
    <w:rsid w:val="E7DFF2A0"/>
    <w:rsid w:val="E7FFD967"/>
    <w:rsid w:val="EBAE9623"/>
    <w:rsid w:val="ED7BBC68"/>
    <w:rsid w:val="EDDF088A"/>
    <w:rsid w:val="EEEF6963"/>
    <w:rsid w:val="EFDEF44F"/>
    <w:rsid w:val="EFE5A502"/>
    <w:rsid w:val="EFF98730"/>
    <w:rsid w:val="EFFB989F"/>
    <w:rsid w:val="EFFF50DF"/>
    <w:rsid w:val="F1FAAE65"/>
    <w:rsid w:val="F397E498"/>
    <w:rsid w:val="F51BF2EB"/>
    <w:rsid w:val="F5F7624C"/>
    <w:rsid w:val="F5FF000C"/>
    <w:rsid w:val="F6F735AC"/>
    <w:rsid w:val="F73762D5"/>
    <w:rsid w:val="F73EF33D"/>
    <w:rsid w:val="F77966BC"/>
    <w:rsid w:val="F7F3BF84"/>
    <w:rsid w:val="F7FB8FB2"/>
    <w:rsid w:val="F93B6C13"/>
    <w:rsid w:val="F97FE636"/>
    <w:rsid w:val="F9F37519"/>
    <w:rsid w:val="FA76A8E5"/>
    <w:rsid w:val="FAFF4425"/>
    <w:rsid w:val="FB35EBBC"/>
    <w:rsid w:val="FB6CD0FB"/>
    <w:rsid w:val="FB6F4FDD"/>
    <w:rsid w:val="FBAF8E47"/>
    <w:rsid w:val="FBB3FB2F"/>
    <w:rsid w:val="FBBB2349"/>
    <w:rsid w:val="FBFD6900"/>
    <w:rsid w:val="FBFE8E8D"/>
    <w:rsid w:val="FBFF4908"/>
    <w:rsid w:val="FC6FEE31"/>
    <w:rsid w:val="FCA78A38"/>
    <w:rsid w:val="FCCF12D9"/>
    <w:rsid w:val="FD4B013B"/>
    <w:rsid w:val="FD7F8575"/>
    <w:rsid w:val="FDAF3D08"/>
    <w:rsid w:val="FDB5148B"/>
    <w:rsid w:val="FDDB606B"/>
    <w:rsid w:val="FDFD3153"/>
    <w:rsid w:val="FE43FC8B"/>
    <w:rsid w:val="FE750213"/>
    <w:rsid w:val="FEBBF4F4"/>
    <w:rsid w:val="FEBD01CA"/>
    <w:rsid w:val="FEE8D2B3"/>
    <w:rsid w:val="FEFEB20E"/>
    <w:rsid w:val="FF3BA284"/>
    <w:rsid w:val="FF3F6A2E"/>
    <w:rsid w:val="FF7B49AF"/>
    <w:rsid w:val="FF7BCA56"/>
    <w:rsid w:val="FF9C425D"/>
    <w:rsid w:val="FFB772FC"/>
    <w:rsid w:val="FFBAD36F"/>
    <w:rsid w:val="FFE335D3"/>
    <w:rsid w:val="FFEBFBFE"/>
    <w:rsid w:val="FFF7147B"/>
    <w:rsid w:val="FFF74D1D"/>
    <w:rsid w:val="FFFABB56"/>
    <w:rsid w:val="FFFD1013"/>
    <w:rsid w:val="FFFDA3C0"/>
    <w:rsid w:val="FFFF246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99" w:semiHidden="0" w:name="Body Text Indent 2"/>
    <w:lsdException w:qFormat="1" w:uiPriority="99"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1"/>
    <w:pPr>
      <w:spacing w:before="38"/>
      <w:ind w:left="1482" w:right="1677"/>
      <w:jc w:val="center"/>
      <w:outlineLvl w:val="0"/>
    </w:pPr>
    <w:rPr>
      <w:rFonts w:ascii="宋体" w:hAnsi="宋体" w:cs="宋体"/>
      <w:sz w:val="36"/>
      <w:szCs w:val="36"/>
      <w:lang w:val="zh-CN" w:bidi="zh-CN"/>
    </w:rPr>
  </w:style>
  <w:style w:type="paragraph" w:styleId="3">
    <w:name w:val="heading 2"/>
    <w:basedOn w:val="1"/>
    <w:next w:val="1"/>
    <w:qFormat/>
    <w:uiPriority w:val="0"/>
    <w:pPr>
      <w:adjustRightInd w:val="0"/>
      <w:jc w:val="center"/>
      <w:textAlignment w:val="baseline"/>
      <w:outlineLvl w:val="1"/>
    </w:pPr>
    <w:rPr>
      <w:kern w:val="0"/>
      <w:sz w:val="24"/>
      <w:szCs w:val="20"/>
    </w:rPr>
  </w:style>
  <w:style w:type="paragraph" w:styleId="4">
    <w:name w:val="heading 3"/>
    <w:basedOn w:val="5"/>
    <w:next w:val="1"/>
    <w:qFormat/>
    <w:uiPriority w:val="0"/>
    <w:pPr>
      <w:spacing w:before="260" w:after="260"/>
      <w:outlineLvl w:val="2"/>
    </w:pPr>
    <w:rPr>
      <w:rFonts w:ascii="宋体" w:hAnsi="宋体"/>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qFormat/>
    <w:uiPriority w:val="9"/>
    <w:pPr>
      <w:spacing w:beforeAutospacing="1" w:afterAutospacing="1"/>
      <w:jc w:val="left"/>
      <w:outlineLvl w:val="4"/>
    </w:pPr>
    <w:rPr>
      <w:rFonts w:hint="eastAsia" w:ascii="宋体" w:hAnsi="宋体"/>
      <w:b/>
      <w:kern w:val="0"/>
      <w:sz w:val="20"/>
      <w:szCs w:val="20"/>
    </w:rPr>
  </w:style>
  <w:style w:type="character" w:default="1" w:styleId="27">
    <w:name w:val="Default Paragraph Font"/>
    <w:unhideWhenUsed/>
    <w:qFormat/>
    <w:uiPriority w:val="1"/>
  </w:style>
  <w:style w:type="table" w:default="1" w:styleId="25">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7">
    <w:name w:val="Normal Indent"/>
    <w:basedOn w:val="1"/>
    <w:qFormat/>
    <w:uiPriority w:val="0"/>
    <w:pPr>
      <w:adjustRightInd w:val="0"/>
      <w:spacing w:line="360" w:lineRule="atLeast"/>
      <w:ind w:firstLine="420"/>
      <w:jc w:val="left"/>
      <w:textAlignment w:val="baseline"/>
    </w:pPr>
    <w:rPr>
      <w:kern w:val="0"/>
      <w:sz w:val="24"/>
    </w:rPr>
  </w:style>
  <w:style w:type="paragraph" w:styleId="8">
    <w:name w:val="annotation text"/>
    <w:basedOn w:val="1"/>
    <w:link w:val="34"/>
    <w:qFormat/>
    <w:uiPriority w:val="0"/>
    <w:pPr>
      <w:jc w:val="left"/>
    </w:pPr>
  </w:style>
  <w:style w:type="paragraph" w:styleId="9">
    <w:name w:val="Body Text"/>
    <w:basedOn w:val="1"/>
    <w:next w:val="10"/>
    <w:qFormat/>
    <w:uiPriority w:val="0"/>
    <w:pPr>
      <w:tabs>
        <w:tab w:val="left" w:pos="562"/>
        <w:tab w:val="left" w:pos="3372"/>
        <w:tab w:val="left" w:pos="3653"/>
      </w:tabs>
    </w:pPr>
    <w:rPr>
      <w:sz w:val="24"/>
    </w:rPr>
  </w:style>
  <w:style w:type="paragraph" w:styleId="10">
    <w:name w:val="Body Text 2"/>
    <w:basedOn w:val="1"/>
    <w:next w:val="9"/>
    <w:qFormat/>
    <w:uiPriority w:val="0"/>
    <w:pPr>
      <w:spacing w:line="360" w:lineRule="auto"/>
    </w:pPr>
    <w:rPr>
      <w:sz w:val="24"/>
    </w:rPr>
  </w:style>
  <w:style w:type="paragraph" w:styleId="11">
    <w:name w:val="Body Text Indent"/>
    <w:basedOn w:val="1"/>
    <w:qFormat/>
    <w:uiPriority w:val="0"/>
    <w:pPr>
      <w:ind w:left="330"/>
    </w:pPr>
  </w:style>
  <w:style w:type="paragraph" w:styleId="12">
    <w:name w:val="Plain Text"/>
    <w:basedOn w:val="1"/>
    <w:next w:val="13"/>
    <w:qFormat/>
    <w:uiPriority w:val="0"/>
    <w:rPr>
      <w:rFonts w:ascii="宋体" w:hAnsi="Courier New"/>
    </w:rPr>
  </w:style>
  <w:style w:type="paragraph" w:customStyle="1" w:styleId="13">
    <w:name w:val="Default"/>
    <w:qFormat/>
    <w:uiPriority w:val="0"/>
    <w:pPr>
      <w:widowControl w:val="0"/>
      <w:autoSpaceDE w:val="0"/>
      <w:autoSpaceDN w:val="0"/>
      <w:adjustRightInd w:val="0"/>
    </w:pPr>
    <w:rPr>
      <w:rFonts w:ascii="Arial Narrow" w:hAnsi="Arial Narrow" w:eastAsia="宋体" w:cs="Arial Narrow"/>
      <w:color w:val="000000"/>
      <w:sz w:val="24"/>
      <w:szCs w:val="24"/>
      <w:lang w:val="en-US" w:eastAsia="zh-CN" w:bidi="ar-SA"/>
    </w:rPr>
  </w:style>
  <w:style w:type="paragraph" w:styleId="14">
    <w:name w:val="Body Text Indent 2"/>
    <w:basedOn w:val="1"/>
    <w:next w:val="1"/>
    <w:qFormat/>
    <w:uiPriority w:val="99"/>
    <w:pPr>
      <w:spacing w:after="120" w:line="480" w:lineRule="auto"/>
      <w:ind w:left="420" w:leftChars="200"/>
    </w:pPr>
  </w:style>
  <w:style w:type="paragraph" w:styleId="15">
    <w:name w:val="Balloon Text"/>
    <w:basedOn w:val="1"/>
    <w:link w:val="35"/>
    <w:qFormat/>
    <w:uiPriority w:val="0"/>
    <w:rPr>
      <w:sz w:val="18"/>
      <w:szCs w:val="18"/>
    </w:rPr>
  </w:style>
  <w:style w:type="paragraph" w:styleId="16">
    <w:name w:val="footer"/>
    <w:basedOn w:val="1"/>
    <w:qFormat/>
    <w:uiPriority w:val="0"/>
    <w:pPr>
      <w:tabs>
        <w:tab w:val="center" w:pos="4153"/>
        <w:tab w:val="right" w:pos="8306"/>
      </w:tabs>
      <w:snapToGrid w:val="0"/>
      <w:jc w:val="left"/>
    </w:pPr>
    <w:rPr>
      <w:sz w:val="18"/>
    </w:rPr>
  </w:style>
  <w:style w:type="paragraph" w:styleId="17">
    <w:name w:val="envelope return"/>
    <w:basedOn w:val="1"/>
    <w:unhideWhenUsed/>
    <w:qFormat/>
    <w:uiPriority w:val="99"/>
    <w:pPr>
      <w:snapToGrid w:val="0"/>
    </w:pPr>
    <w:rPr>
      <w:rFonts w:ascii="Arial" w:hAnsi="Arial"/>
    </w:rPr>
  </w:style>
  <w:style w:type="paragraph" w:styleId="1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9">
    <w:name w:val="Body Text Indent 3"/>
    <w:basedOn w:val="1"/>
    <w:unhideWhenUsed/>
    <w:qFormat/>
    <w:uiPriority w:val="99"/>
    <w:pPr>
      <w:spacing w:after="120"/>
      <w:ind w:left="420" w:leftChars="200"/>
    </w:pPr>
    <w:rPr>
      <w:sz w:val="16"/>
      <w:szCs w:val="16"/>
    </w:rPr>
  </w:style>
  <w:style w:type="paragraph" w:styleId="20">
    <w:name w:val="Normal (Web)"/>
    <w:basedOn w:val="1"/>
    <w:qFormat/>
    <w:uiPriority w:val="0"/>
    <w:pPr>
      <w:widowControl/>
      <w:spacing w:before="100" w:beforeAutospacing="1" w:after="100" w:afterAutospacing="1"/>
      <w:jc w:val="left"/>
    </w:pPr>
    <w:rPr>
      <w:rFonts w:hint="eastAsia" w:ascii="宋体" w:hAnsi="宋体"/>
      <w:kern w:val="0"/>
      <w:sz w:val="24"/>
    </w:rPr>
  </w:style>
  <w:style w:type="paragraph" w:styleId="21">
    <w:name w:val="Title"/>
    <w:basedOn w:val="1"/>
    <w:next w:val="1"/>
    <w:qFormat/>
    <w:uiPriority w:val="0"/>
    <w:pPr>
      <w:spacing w:before="240" w:after="60"/>
      <w:jc w:val="center"/>
      <w:outlineLvl w:val="0"/>
    </w:pPr>
    <w:rPr>
      <w:rFonts w:ascii="Cambria" w:hAnsi="Cambria"/>
      <w:b/>
      <w:bCs/>
      <w:sz w:val="32"/>
      <w:szCs w:val="32"/>
    </w:rPr>
  </w:style>
  <w:style w:type="paragraph" w:styleId="22">
    <w:name w:val="annotation subject"/>
    <w:basedOn w:val="8"/>
    <w:next w:val="8"/>
    <w:link w:val="36"/>
    <w:qFormat/>
    <w:uiPriority w:val="0"/>
    <w:rPr>
      <w:b/>
      <w:bCs/>
    </w:rPr>
  </w:style>
  <w:style w:type="paragraph" w:styleId="23">
    <w:name w:val="Body Text First Indent"/>
    <w:basedOn w:val="9"/>
    <w:qFormat/>
    <w:uiPriority w:val="0"/>
    <w:pPr>
      <w:spacing w:after="120"/>
      <w:ind w:firstLine="420" w:firstLineChars="100"/>
    </w:pPr>
    <w:rPr>
      <w:sz w:val="30"/>
    </w:rPr>
  </w:style>
  <w:style w:type="paragraph" w:styleId="24">
    <w:name w:val="Body Text First Indent 2"/>
    <w:basedOn w:val="11"/>
    <w:unhideWhenUsed/>
    <w:qFormat/>
    <w:uiPriority w:val="99"/>
    <w:pPr>
      <w:ind w:firstLine="420" w:firstLineChars="200"/>
    </w:p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qFormat/>
    <w:uiPriority w:val="0"/>
    <w:rPr>
      <w:rFonts w:ascii="Times New Roman" w:hAnsi="Times New Roman" w:eastAsia="宋体" w:cs="Times New Roman"/>
      <w:b/>
    </w:rPr>
  </w:style>
  <w:style w:type="character" w:styleId="29">
    <w:name w:val="page number"/>
    <w:basedOn w:val="27"/>
    <w:qFormat/>
    <w:uiPriority w:val="0"/>
    <w:rPr>
      <w:rFonts w:ascii="Times New Roman" w:hAnsi="Times New Roman" w:eastAsia="宋体" w:cs="Times New Roman"/>
    </w:rPr>
  </w:style>
  <w:style w:type="character" w:styleId="30">
    <w:name w:val="FollowedHyperlink"/>
    <w:qFormat/>
    <w:uiPriority w:val="0"/>
    <w:rPr>
      <w:rFonts w:hint="eastAsia" w:ascii="宋体" w:hAnsi="宋体" w:eastAsia="宋体" w:cs="宋体"/>
      <w:color w:val="0031C1"/>
      <w:sz w:val="18"/>
      <w:szCs w:val="18"/>
      <w:u w:val="none"/>
    </w:rPr>
  </w:style>
  <w:style w:type="character" w:styleId="31">
    <w:name w:val="Emphasis"/>
    <w:qFormat/>
    <w:uiPriority w:val="0"/>
  </w:style>
  <w:style w:type="character" w:styleId="32">
    <w:name w:val="Hyperlink"/>
    <w:qFormat/>
    <w:uiPriority w:val="0"/>
    <w:rPr>
      <w:rFonts w:hint="eastAsia" w:ascii="宋体" w:hAnsi="宋体" w:eastAsia="宋体" w:cs="宋体"/>
      <w:color w:val="0031C1"/>
      <w:sz w:val="18"/>
      <w:szCs w:val="18"/>
      <w:u w:val="none"/>
    </w:rPr>
  </w:style>
  <w:style w:type="character" w:styleId="33">
    <w:name w:val="annotation reference"/>
    <w:qFormat/>
    <w:uiPriority w:val="0"/>
    <w:rPr>
      <w:sz w:val="21"/>
      <w:szCs w:val="21"/>
    </w:rPr>
  </w:style>
  <w:style w:type="character" w:customStyle="1" w:styleId="34">
    <w:name w:val="批注文字 Char"/>
    <w:link w:val="8"/>
    <w:qFormat/>
    <w:uiPriority w:val="0"/>
  </w:style>
  <w:style w:type="character" w:customStyle="1" w:styleId="35">
    <w:name w:val="批注框文本 Char"/>
    <w:link w:val="15"/>
    <w:qFormat/>
    <w:uiPriority w:val="0"/>
    <w:rPr>
      <w:kern w:val="2"/>
      <w:sz w:val="18"/>
      <w:szCs w:val="18"/>
    </w:rPr>
  </w:style>
  <w:style w:type="character" w:customStyle="1" w:styleId="36">
    <w:name w:val="批注主题 Char"/>
    <w:link w:val="22"/>
    <w:qFormat/>
    <w:uiPriority w:val="0"/>
    <w:rPr>
      <w:b/>
      <w:bCs/>
      <w:kern w:val="2"/>
      <w:sz w:val="21"/>
      <w:szCs w:val="24"/>
    </w:rPr>
  </w:style>
  <w:style w:type="paragraph" w:customStyle="1" w:styleId="37">
    <w:name w:val="正文1"/>
    <w:basedOn w:val="1"/>
    <w:next w:val="1"/>
    <w:qFormat/>
    <w:uiPriority w:val="0"/>
    <w:pPr>
      <w:spacing w:before="120" w:line="360" w:lineRule="auto"/>
      <w:ind w:left="420" w:firstLine="527"/>
    </w:pPr>
    <w:rPr>
      <w:rFonts w:ascii="宋体" w:hAnsi="宋体"/>
    </w:rPr>
  </w:style>
  <w:style w:type="paragraph" w:customStyle="1" w:styleId="38">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39">
    <w:name w:val="_正文"/>
    <w:basedOn w:val="1"/>
    <w:qFormat/>
    <w:uiPriority w:val="0"/>
    <w:pPr>
      <w:adjustRightInd w:val="0"/>
      <w:ind w:firstLine="200" w:firstLineChars="200"/>
    </w:pPr>
  </w:style>
  <w:style w:type="character" w:customStyle="1" w:styleId="40">
    <w:name w:val="fielderror"/>
    <w:qFormat/>
    <w:uiPriority w:val="0"/>
    <w:rPr>
      <w:color w:val="800000"/>
    </w:rPr>
  </w:style>
  <w:style w:type="character" w:customStyle="1" w:styleId="41">
    <w:name w:val="doc1"/>
    <w:qFormat/>
    <w:uiPriority w:val="0"/>
  </w:style>
  <w:style w:type="character" w:customStyle="1" w:styleId="42">
    <w:name w:val="列出段落 Char"/>
    <w:link w:val="43"/>
    <w:qFormat/>
    <w:uiPriority w:val="34"/>
    <w:rPr>
      <w:kern w:val="2"/>
      <w:sz w:val="21"/>
      <w:szCs w:val="24"/>
    </w:rPr>
  </w:style>
  <w:style w:type="paragraph" w:styleId="43">
    <w:name w:val="List Paragraph"/>
    <w:basedOn w:val="1"/>
    <w:link w:val="42"/>
    <w:qFormat/>
    <w:uiPriority w:val="34"/>
    <w:pPr>
      <w:ind w:firstLine="420" w:firstLineChars="200"/>
    </w:pPr>
  </w:style>
  <w:style w:type="character" w:customStyle="1" w:styleId="44">
    <w:name w:val="hilite6"/>
    <w:qFormat/>
    <w:uiPriority w:val="0"/>
    <w:rPr>
      <w:color w:val="000000"/>
    </w:rPr>
  </w:style>
  <w:style w:type="character" w:customStyle="1" w:styleId="45">
    <w:name w:val="NormalCharacter"/>
    <w:qFormat/>
    <w:uiPriority w:val="0"/>
    <w:rPr>
      <w:kern w:val="2"/>
      <w:sz w:val="21"/>
      <w:szCs w:val="24"/>
      <w:lang w:val="en-US" w:eastAsia="zh-CN" w:bidi="ar-SA"/>
    </w:rPr>
  </w:style>
  <w:style w:type="character" w:customStyle="1" w:styleId="46">
    <w:name w:val="active"/>
    <w:qFormat/>
    <w:uiPriority w:val="0"/>
    <w:rPr>
      <w:color w:val="FFFFFF"/>
    </w:rPr>
  </w:style>
  <w:style w:type="paragraph" w:customStyle="1" w:styleId="47">
    <w:name w:val="段"/>
    <w:qFormat/>
    <w:uiPriority w:val="0"/>
    <w:pPr>
      <w:autoSpaceDE w:val="0"/>
      <w:autoSpaceDN w:val="0"/>
      <w:jc w:val="both"/>
    </w:pPr>
    <w:rPr>
      <w:rFonts w:ascii="宋体" w:hAnsi="Times New Roman" w:eastAsia="宋体" w:cs="Times New Roman"/>
      <w:sz w:val="21"/>
      <w:lang w:val="en-US" w:eastAsia="zh-CN" w:bidi="ar-SA"/>
    </w:rPr>
  </w:style>
  <w:style w:type="paragraph" w:customStyle="1" w:styleId="48">
    <w:name w:val="Table Paragraph"/>
    <w:basedOn w:val="1"/>
    <w:qFormat/>
    <w:uiPriority w:val="0"/>
    <w:pPr>
      <w:autoSpaceDE w:val="0"/>
      <w:autoSpaceDN w:val="0"/>
      <w:adjustRightInd w:val="0"/>
      <w:jc w:val="left"/>
    </w:pPr>
    <w:rPr>
      <w:rFonts w:ascii="宋体" w:hAnsi="宋体" w:cs="宋体"/>
      <w:kern w:val="0"/>
      <w:sz w:val="24"/>
    </w:rPr>
  </w:style>
  <w:style w:type="paragraph" w:customStyle="1" w:styleId="49">
    <w:name w:val="WPSOffice手动目录 1"/>
    <w:qFormat/>
    <w:uiPriority w:val="0"/>
    <w:rPr>
      <w:rFonts w:ascii="Times New Roman" w:hAnsi="Times New Roman" w:eastAsia="宋体" w:cs="Times New Roman"/>
      <w:lang w:val="en-US" w:eastAsia="zh-CN" w:bidi="ar-SA"/>
    </w:rPr>
  </w:style>
  <w:style w:type="paragraph" w:customStyle="1" w:styleId="50">
    <w:name w:val="BZWFS"/>
    <w:qFormat/>
    <w:uiPriority w:val="0"/>
    <w:pPr>
      <w:widowControl w:val="0"/>
      <w:spacing w:line="560" w:lineRule="exact"/>
      <w:ind w:firstLine="880" w:firstLineChars="200"/>
      <w:jc w:val="both"/>
    </w:pPr>
    <w:rPr>
      <w:rFonts w:ascii="仿宋_GB2312" w:hAnsi="仿宋_GB2312" w:eastAsia="仿宋_GB2312" w:cs="Times New Roman"/>
      <w:sz w:val="32"/>
      <w:szCs w:val="32"/>
      <w:lang w:val="en-US" w:eastAsia="zh-CN" w:bidi="ar-SA"/>
    </w:rPr>
  </w:style>
  <w:style w:type="paragraph" w:customStyle="1" w:styleId="51">
    <w:name w:val="正文正"/>
    <w:basedOn w:val="1"/>
    <w:qFormat/>
    <w:uiPriority w:val="0"/>
    <w:pPr>
      <w:spacing w:line="560" w:lineRule="exact"/>
      <w:ind w:firstLine="561"/>
    </w:pPr>
    <w:rPr>
      <w:rFonts w:ascii="Calibri" w:hAnsi="Calibri"/>
      <w:sz w:val="28"/>
    </w:rPr>
  </w:style>
  <w:style w:type="paragraph" w:customStyle="1" w:styleId="52">
    <w:name w:val="表格文字"/>
    <w:basedOn w:val="1"/>
    <w:qFormat/>
    <w:uiPriority w:val="0"/>
    <w:rPr>
      <w:bCs/>
      <w:spacing w:val="10"/>
      <w:szCs w:val="20"/>
    </w:rPr>
  </w:style>
  <w:style w:type="paragraph" w:customStyle="1" w:styleId="53">
    <w:name w:val="_Style 52"/>
    <w:unhideWhenUsed/>
    <w:qFormat/>
    <w:uiPriority w:val="99"/>
    <w:rPr>
      <w:rFonts w:ascii="Times New Roman" w:hAnsi="Times New Roman" w:eastAsia="宋体" w:cs="Times New Roman"/>
      <w:kern w:val="2"/>
      <w:sz w:val="21"/>
      <w:szCs w:val="24"/>
      <w:lang w:val="en-US" w:eastAsia="zh-CN" w:bidi="ar-SA"/>
    </w:rPr>
  </w:style>
  <w:style w:type="paragraph" w:customStyle="1" w:styleId="54">
    <w:name w:val="List Paragraph1"/>
    <w:qFormat/>
    <w:uiPriority w:val="99"/>
    <w:pPr>
      <w:widowControl w:val="0"/>
      <w:ind w:firstLine="420" w:firstLineChars="200"/>
      <w:jc w:val="both"/>
    </w:pPr>
    <w:rPr>
      <w:rFonts w:ascii="Calibri" w:hAnsi="Calibri" w:eastAsia="宋体" w:cs="黑体"/>
      <w:kern w:val="2"/>
      <w:sz w:val="21"/>
      <w:szCs w:val="22"/>
      <w:lang w:val="en-US" w:eastAsia="zh-CN" w:bidi="ar-SA"/>
    </w:rPr>
  </w:style>
  <w:style w:type="paragraph" w:customStyle="1" w:styleId="55">
    <w:name w:val="_Style 1"/>
    <w:qFormat/>
    <w:uiPriority w:val="1"/>
    <w:pPr>
      <w:adjustRightInd w:val="0"/>
      <w:snapToGrid w:val="0"/>
      <w:ind w:firstLine="200" w:firstLineChars="200"/>
    </w:pPr>
    <w:rPr>
      <w:rFonts w:ascii="宋体" w:hAnsi="宋体" w:eastAsia="仿宋_GB2312" w:cs="Times New Roman"/>
      <w:sz w:val="32"/>
      <w:szCs w:val="21"/>
      <w:lang w:val="en-US" w:eastAsia="zh-CN" w:bidi="ar-SA"/>
    </w:rPr>
  </w:style>
  <w:style w:type="paragraph" w:customStyle="1" w:styleId="56">
    <w:name w:val="WPSOffice手动目录 2"/>
    <w:qFormat/>
    <w:uiPriority w:val="0"/>
    <w:pPr>
      <w:ind w:leftChars="200"/>
    </w:pPr>
    <w:rPr>
      <w:rFonts w:ascii="Times New Roman" w:hAnsi="Times New Roman" w:eastAsia="宋体" w:cs="Times New Roman"/>
      <w:lang w:val="en-US" w:eastAsia="zh-CN" w:bidi="ar-SA"/>
    </w:rPr>
  </w:style>
  <w:style w:type="paragraph" w:customStyle="1" w:styleId="57">
    <w:name w:val="列出段落1"/>
    <w:basedOn w:val="1"/>
    <w:qFormat/>
    <w:uiPriority w:val="34"/>
    <w:pPr>
      <w:ind w:firstLine="420" w:firstLineChars="200"/>
    </w:pPr>
  </w:style>
  <w:style w:type="paragraph" w:customStyle="1" w:styleId="58">
    <w:name w:val="样式 小四 加粗 黑色 段前: 7.8 磅 段后: 7.8 磅 行距: 多倍行距 1.25 字行"/>
    <w:basedOn w:val="1"/>
    <w:qFormat/>
    <w:uiPriority w:val="0"/>
    <w:pPr>
      <w:numPr>
        <w:ilvl w:val="0"/>
        <w:numId w:val="1"/>
      </w:numPr>
    </w:pPr>
  </w:style>
  <w:style w:type="paragraph" w:customStyle="1" w:styleId="59">
    <w:name w:val="样式 样式 行距: 1.5 倍行距 + 首行缩进:  2 字符"/>
    <w:next w:val="9"/>
    <w:qFormat/>
    <w:uiPriority w:val="0"/>
    <w:pPr>
      <w:widowControl w:val="0"/>
      <w:spacing w:line="360" w:lineRule="auto"/>
      <w:ind w:firstLine="200" w:firstLineChars="200"/>
      <w:jc w:val="both"/>
    </w:pPr>
    <w:rPr>
      <w:rFonts w:ascii="Times New Roman" w:hAnsi="Times New Roman" w:eastAsia="宋体" w:cs="宋体"/>
      <w:kern w:val="2"/>
      <w:sz w:val="24"/>
      <w:szCs w:val="21"/>
      <w:lang w:val="en-US" w:eastAsia="zh-CN" w:bidi="ar-SA"/>
    </w:rPr>
  </w:style>
  <w:style w:type="paragraph" w:customStyle="1" w:styleId="60">
    <w:name w:val="正文文字缩进 2"/>
    <w:basedOn w:val="1"/>
    <w:qFormat/>
    <w:uiPriority w:val="0"/>
    <w:pPr>
      <w:widowControl/>
      <w:spacing w:line="351" w:lineRule="atLeast"/>
      <w:ind w:firstLine="481"/>
      <w:textAlignment w:val="baseline"/>
    </w:pPr>
    <w:rPr>
      <w:rFonts w:ascii="仿宋_GB2312" w:eastAsia="仿宋_GB2312"/>
      <w:color w:val="000000"/>
      <w:kern w:val="0"/>
      <w:sz w:val="24"/>
    </w:rPr>
  </w:style>
  <w:style w:type="paragraph" w:styleId="61">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62">
    <w:name w:val="正文标号X"/>
    <w:basedOn w:val="1"/>
    <w:qFormat/>
    <w:uiPriority w:val="0"/>
    <w:pPr>
      <w:tabs>
        <w:tab w:val="left" w:pos="1040"/>
      </w:tabs>
      <w:spacing w:line="360" w:lineRule="auto"/>
      <w:ind w:left="1040" w:hanging="420"/>
    </w:pPr>
    <w:rPr>
      <w:rFonts w:ascii="Times" w:hAnsi="Times"/>
      <w:sz w:val="24"/>
    </w:rPr>
  </w:style>
  <w:style w:type="paragraph" w:customStyle="1" w:styleId="63">
    <w:name w:val="列出段落3"/>
    <w:basedOn w:val="1"/>
    <w:qFormat/>
    <w:uiPriority w:val="99"/>
    <w:pPr>
      <w:ind w:firstLine="420" w:firstLineChars="200"/>
    </w:pPr>
    <w:rPr>
      <w:rFonts w:ascii="Calibri" w:hAnsi="Calibri"/>
    </w:rPr>
  </w:style>
  <w:style w:type="paragraph" w:customStyle="1" w:styleId="64">
    <w:name w:val="列出段落11"/>
    <w:basedOn w:val="1"/>
    <w:qFormat/>
    <w:uiPriority w:val="99"/>
    <w:pPr>
      <w:ind w:firstLine="420" w:firstLineChars="200"/>
    </w:pPr>
  </w:style>
  <w:style w:type="paragraph" w:customStyle="1" w:styleId="65">
    <w:name w:val="List Paragraph2"/>
    <w:qFormat/>
    <w:uiPriority w:val="34"/>
    <w:pPr>
      <w:widowControl w:val="0"/>
      <w:ind w:firstLine="420" w:firstLineChars="200"/>
      <w:jc w:val="both"/>
    </w:pPr>
    <w:rPr>
      <w:rFonts w:ascii="Calibri" w:hAnsi="Calibri" w:eastAsia="宋体" w:cs="黑体"/>
      <w:kern w:val="2"/>
      <w:sz w:val="21"/>
      <w:szCs w:val="22"/>
      <w:lang w:val="en-US" w:eastAsia="zh-CN" w:bidi="ar-SA"/>
    </w:rPr>
  </w:style>
  <w:style w:type="paragraph" w:customStyle="1" w:styleId="66">
    <w:name w:val="缩排正文"/>
    <w:basedOn w:val="1"/>
    <w:qFormat/>
    <w:uiPriority w:val="0"/>
    <w:pPr>
      <w:spacing w:afterLines="50"/>
      <w:ind w:left="147" w:firstLine="420"/>
    </w:pPr>
  </w:style>
  <w:style w:type="character" w:customStyle="1" w:styleId="67">
    <w:name w:val="10"/>
    <w:basedOn w:val="27"/>
    <w:qFormat/>
    <w:uiPriority w:val="0"/>
    <w:rPr>
      <w:rFonts w:hint="default" w:ascii="Times New Roman" w:hAnsi="Times New Roman" w:cs="Times New Roman"/>
    </w:rPr>
  </w:style>
  <w:style w:type="character" w:customStyle="1" w:styleId="68">
    <w:name w:val="15"/>
    <w:basedOn w:val="27"/>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88</Pages>
  <Words>46810</Words>
  <Characters>48688</Characters>
  <Lines>1</Lines>
  <Paragraphs>1</Paragraphs>
  <TotalTime>2</TotalTime>
  <ScaleCrop>false</ScaleCrop>
  <LinksUpToDate>false</LinksUpToDate>
  <CharactersWithSpaces>53414</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2023-10-28T06:47:00Z</dcterms:created>
  <dc:creator>ymx</dc:creator>
  <cp:lastModifiedBy>liu</cp:lastModifiedBy>
  <cp:lastPrinted>2023-03-29T06:40:00Z</cp:lastPrinted>
  <dcterms:modified xsi:type="dcterms:W3CDTF">2026-03-10T17:36:03Z</dcterms:modified>
  <dc:title>建筑业“一企一档”辅助服务（2023年度）_x000B_</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673DFEABCC554DE39D4B8F1CABCA77B2_13</vt:lpwstr>
  </property>
</Properties>
</file>