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深圳市住房和建设</w:t>
      </w:r>
      <w:r>
        <w:rPr>
          <w:rFonts w:hint="eastAsia" w:ascii="方正小标宋简体" w:hAnsi="方正小标宋简体" w:eastAsia="方正小标宋简体" w:cs="方正小标宋简体"/>
          <w:b w:val="0"/>
          <w:bCs/>
          <w:color w:val="000000"/>
          <w:sz w:val="44"/>
          <w:szCs w:val="44"/>
        </w:rPr>
        <w:t>局2026年</w:t>
      </w:r>
      <w:bookmarkStart w:id="0" w:name="_Hlk96694801"/>
      <w:r>
        <w:rPr>
          <w:rFonts w:hint="eastAsia" w:ascii="方正小标宋简体" w:hAnsi="方正小标宋简体" w:eastAsia="方正小标宋简体" w:cs="方正小标宋简体"/>
          <w:b w:val="0"/>
          <w:bCs/>
          <w:color w:val="000000"/>
          <w:sz w:val="44"/>
          <w:szCs w:val="44"/>
        </w:rPr>
        <w:t>建设工程消防</w:t>
      </w:r>
      <w:r>
        <w:rPr>
          <w:rFonts w:hint="default" w:ascii="方正小标宋简体" w:hAnsi="方正小标宋简体" w:eastAsia="方正小标宋简体" w:cs="方正小标宋简体"/>
          <w:b w:val="0"/>
          <w:bCs/>
          <w:color w:val="000000"/>
          <w:sz w:val="44"/>
          <w:szCs w:val="44"/>
          <w:lang w:val="en-US"/>
        </w:rPr>
        <w:t xml:space="preserve">  </w:t>
      </w:r>
      <w:r>
        <w:rPr>
          <w:rFonts w:hint="eastAsia" w:ascii="方正小标宋简体" w:hAnsi="方正小标宋简体" w:eastAsia="方正小标宋简体" w:cs="方正小标宋简体"/>
          <w:b w:val="0"/>
          <w:bCs/>
          <w:color w:val="000000"/>
          <w:sz w:val="44"/>
          <w:szCs w:val="44"/>
        </w:rPr>
        <w:t>产品检测服务项目</w:t>
      </w:r>
      <w:bookmarkEnd w:id="0"/>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color w:val="000000"/>
          <w:sz w:val="44"/>
          <w:szCs w:val="44"/>
        </w:rPr>
        <w:t>招标文件</w:t>
      </w:r>
    </w:p>
    <w:p>
      <w:pPr>
        <w:autoSpaceDE w:val="0"/>
        <w:autoSpaceDN w:val="0"/>
        <w:adjustRightInd w:val="0"/>
        <w:snapToGrid w:val="0"/>
        <w:spacing w:line="560" w:lineRule="exact"/>
        <w:jc w:val="center"/>
        <w:rPr>
          <w:rFonts w:hint="eastAsia" w:ascii="宋体" w:hAnsi="宋体" w:cs="宋体"/>
          <w:b/>
          <w:bCs/>
          <w:sz w:val="44"/>
          <w:szCs w:val="44"/>
        </w:rPr>
      </w:pPr>
    </w:p>
    <w:p>
      <w:pPr>
        <w:autoSpaceDE w:val="0"/>
        <w:autoSpaceDN w:val="0"/>
        <w:adjustRightInd w:val="0"/>
        <w:snapToGrid w:val="0"/>
        <w:spacing w:line="520" w:lineRule="exact"/>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rPr>
        <w:t>根据相关规定，</w:t>
      </w:r>
      <w:r>
        <w:rPr>
          <w:rFonts w:hint="eastAsia" w:ascii="仿宋_GB2312" w:hAnsi="仿宋_GB2312" w:eastAsia="仿宋_GB2312" w:cs="仿宋_GB2312"/>
          <w:bCs/>
          <w:color w:val="000000"/>
          <w:sz w:val="32"/>
          <w:szCs w:val="32"/>
          <w:lang w:eastAsia="zh-CN"/>
        </w:rPr>
        <w:t>我</w:t>
      </w:r>
      <w:r>
        <w:rPr>
          <w:rFonts w:hint="eastAsia" w:ascii="仿宋_GB2312" w:hAnsi="仿宋_GB2312" w:eastAsia="仿宋_GB2312" w:cs="仿宋_GB2312"/>
          <w:bCs/>
          <w:color w:val="000000"/>
          <w:sz w:val="32"/>
          <w:szCs w:val="32"/>
        </w:rPr>
        <w:t>局以公开招标方式进行</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深圳市住房和建设局2</w:t>
      </w:r>
      <w:r>
        <w:rPr>
          <w:rFonts w:hint="eastAsia" w:ascii="仿宋_GB2312" w:hAnsi="仿宋_GB2312" w:eastAsia="仿宋_GB2312" w:cs="仿宋_GB2312"/>
          <w:bCs/>
          <w:color w:val="000000"/>
          <w:sz w:val="32"/>
          <w:szCs w:val="32"/>
          <w:highlight w:val="none"/>
        </w:rPr>
        <w:t>02</w:t>
      </w:r>
      <w:r>
        <w:rPr>
          <w:rFonts w:ascii="仿宋_GB2312" w:hAnsi="仿宋_GB2312" w:eastAsia="仿宋_GB2312" w:cs="仿宋_GB2312"/>
          <w:bCs/>
          <w:color w:val="000000"/>
          <w:sz w:val="32"/>
          <w:szCs w:val="32"/>
          <w:highlight w:val="none"/>
        </w:rPr>
        <w:t>6</w:t>
      </w:r>
      <w:r>
        <w:rPr>
          <w:rFonts w:hint="eastAsia" w:ascii="仿宋_GB2312" w:hAnsi="仿宋_GB2312" w:eastAsia="仿宋_GB2312" w:cs="仿宋_GB2312"/>
          <w:bCs/>
          <w:color w:val="000000"/>
          <w:sz w:val="32"/>
          <w:szCs w:val="32"/>
          <w:highlight w:val="none"/>
        </w:rPr>
        <w:t>年建设工程消防产品检测服务项目</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采购工作，请按以下要求于202</w:t>
      </w:r>
      <w:r>
        <w:rPr>
          <w:rFonts w:ascii="仿宋_GB2312" w:hAnsi="仿宋_GB2312" w:eastAsia="仿宋_GB2312" w:cs="仿宋_GB2312"/>
          <w:bCs/>
          <w:color w:val="000000"/>
          <w:sz w:val="32"/>
          <w:szCs w:val="32"/>
          <w:highlight w:val="none"/>
        </w:rPr>
        <w:t>6</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rPr>
        <w:t>日（星期</w:t>
      </w:r>
      <w:r>
        <w:rPr>
          <w:rFonts w:hint="eastAsia" w:ascii="仿宋_GB2312" w:hAnsi="仿宋_GB2312" w:eastAsia="仿宋_GB2312" w:cs="仿宋_GB2312"/>
          <w:bCs/>
          <w:color w:val="000000"/>
          <w:sz w:val="32"/>
          <w:szCs w:val="32"/>
          <w:highlight w:val="none"/>
          <w:lang w:eastAsia="zh-CN"/>
        </w:rPr>
        <w:t>四</w:t>
      </w:r>
      <w:r>
        <w:rPr>
          <w:rFonts w:hint="eastAsia" w:ascii="仿宋_GB2312" w:hAnsi="仿宋_GB2312" w:eastAsia="仿宋_GB2312" w:cs="仿宋_GB2312"/>
          <w:bCs/>
          <w:color w:val="000000"/>
          <w:sz w:val="32"/>
          <w:szCs w:val="32"/>
          <w:highlight w:val="none"/>
        </w:rPr>
        <w:t>）1</w:t>
      </w:r>
      <w:r>
        <w:rPr>
          <w:rFonts w:ascii="仿宋_GB2312" w:hAnsi="仿宋_GB2312" w:eastAsia="仿宋_GB2312" w:cs="仿宋_GB2312"/>
          <w:bCs/>
          <w:color w:val="000000"/>
          <w:sz w:val="32"/>
          <w:szCs w:val="32"/>
          <w:highlight w:val="none"/>
        </w:rPr>
        <w:t>7</w:t>
      </w:r>
      <w:r>
        <w:rPr>
          <w:rFonts w:hint="eastAsia" w:ascii="仿宋_GB2312" w:hAnsi="仿宋_GB2312" w:eastAsia="仿宋_GB2312" w:cs="仿宋_GB2312"/>
          <w:bCs/>
          <w:color w:val="000000"/>
          <w:sz w:val="32"/>
          <w:szCs w:val="32"/>
          <w:highlight w:val="none"/>
        </w:rPr>
        <w:t>:</w:t>
      </w:r>
      <w:r>
        <w:rPr>
          <w:rFonts w:ascii="仿宋_GB2312" w:hAnsi="仿宋_GB2312" w:eastAsia="仿宋_GB2312" w:cs="仿宋_GB2312"/>
          <w:bCs/>
          <w:color w:val="000000"/>
          <w:sz w:val="32"/>
          <w:szCs w:val="32"/>
          <w:highlight w:val="none"/>
        </w:rPr>
        <w:t>00</w:t>
      </w:r>
      <w:r>
        <w:rPr>
          <w:rFonts w:hint="eastAsia" w:ascii="仿宋_GB2312" w:hAnsi="仿宋_GB2312" w:eastAsia="仿宋_GB2312" w:cs="仿宋_GB2312"/>
          <w:bCs/>
          <w:color w:val="000000"/>
          <w:sz w:val="32"/>
          <w:szCs w:val="32"/>
          <w:highlight w:val="none"/>
        </w:rPr>
        <w:t>前将报价文件密封送至深圳市福田区振华路8号设计大厦5楼506室。</w:t>
      </w:r>
    </w:p>
    <w:p>
      <w:pPr>
        <w:spacing w:line="520" w:lineRule="exact"/>
        <w:ind w:firstLine="640" w:firstLineChars="200"/>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一、招标项目一览表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127"/>
        <w:gridCol w:w="2846"/>
        <w:gridCol w:w="99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3127"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项  目</w:t>
            </w:r>
          </w:p>
        </w:tc>
        <w:tc>
          <w:tcPr>
            <w:tcW w:w="2846"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主要技术参数</w:t>
            </w:r>
          </w:p>
        </w:tc>
        <w:tc>
          <w:tcPr>
            <w:tcW w:w="990"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数量</w:t>
            </w:r>
          </w:p>
        </w:tc>
        <w:tc>
          <w:tcPr>
            <w:tcW w:w="945"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72"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3127" w:type="dxa"/>
            <w:noWrap w:val="0"/>
            <w:vAlign w:val="center"/>
          </w:tcPr>
          <w:p>
            <w:pPr>
              <w:autoSpaceDE w:val="0"/>
              <w:autoSpaceDN w:val="0"/>
              <w:adjustRightInd w:val="0"/>
              <w:snapToGrid w:val="0"/>
              <w:spacing w:line="240" w:lineRule="auto"/>
              <w:jc w:val="center"/>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深圳市住房和建设局202</w:t>
            </w:r>
            <w:r>
              <w:rPr>
                <w:rFonts w:ascii="仿宋_GB2312" w:hAnsi="仿宋_GB2312" w:eastAsia="仿宋_GB2312" w:cs="仿宋_GB2312"/>
                <w:bCs/>
                <w:color w:val="000000"/>
                <w:sz w:val="28"/>
                <w:szCs w:val="28"/>
                <w:highlight w:val="none"/>
              </w:rPr>
              <w:t>6</w:t>
            </w:r>
            <w:r>
              <w:rPr>
                <w:rFonts w:hint="eastAsia" w:ascii="仿宋_GB2312" w:hAnsi="仿宋_GB2312" w:eastAsia="仿宋_GB2312" w:cs="仿宋_GB2312"/>
                <w:bCs/>
                <w:color w:val="000000"/>
                <w:sz w:val="28"/>
                <w:szCs w:val="28"/>
                <w:highlight w:val="none"/>
              </w:rPr>
              <w:t>年建设工程消防</w:t>
            </w:r>
            <w:r>
              <w:rPr>
                <w:rFonts w:hint="eastAsia" w:ascii="仿宋_GB2312" w:hAnsi="仿宋_GB2312" w:eastAsia="仿宋_GB2312" w:cs="仿宋_GB2312"/>
                <w:bCs/>
                <w:color w:val="000000"/>
                <w:sz w:val="28"/>
                <w:szCs w:val="28"/>
                <w:highlight w:val="none"/>
                <w:lang w:val="en-US" w:eastAsia="zh-CN"/>
              </w:rPr>
              <w:t xml:space="preserve"> </w:t>
            </w:r>
            <w:r>
              <w:rPr>
                <w:rFonts w:hint="eastAsia" w:ascii="仿宋_GB2312" w:hAnsi="仿宋_GB2312" w:eastAsia="仿宋_GB2312" w:cs="仿宋_GB2312"/>
                <w:bCs/>
                <w:color w:val="000000"/>
                <w:sz w:val="28"/>
                <w:szCs w:val="28"/>
                <w:highlight w:val="none"/>
              </w:rPr>
              <w:t>产品检测服务项目</w:t>
            </w:r>
          </w:p>
        </w:tc>
        <w:tc>
          <w:tcPr>
            <w:tcW w:w="2846"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建设工</w:t>
            </w:r>
            <w:r>
              <w:rPr>
                <w:rFonts w:hint="eastAsia" w:ascii="仿宋_GB2312" w:hAnsi="仿宋_GB2312" w:eastAsia="仿宋_GB2312" w:cs="仿宋_GB2312"/>
                <w:bCs/>
                <w:color w:val="auto"/>
                <w:sz w:val="28"/>
                <w:szCs w:val="28"/>
                <w:highlight w:val="none"/>
              </w:rPr>
              <w:t>程消防验收中</w:t>
            </w:r>
            <w:r>
              <w:rPr>
                <w:rFonts w:hint="eastAsia" w:ascii="仿宋_GB2312" w:hAnsi="仿宋_GB2312" w:eastAsia="仿宋_GB2312" w:cs="仿宋_GB2312"/>
                <w:bCs/>
                <w:color w:val="000000"/>
                <w:sz w:val="28"/>
                <w:szCs w:val="28"/>
                <w:highlight w:val="none"/>
              </w:rPr>
              <w:t>消防产品检测工作</w:t>
            </w:r>
          </w:p>
        </w:tc>
        <w:tc>
          <w:tcPr>
            <w:tcW w:w="990" w:type="dxa"/>
            <w:noWrap w:val="0"/>
            <w:vAlign w:val="center"/>
          </w:tcPr>
          <w:p>
            <w:pPr>
              <w:autoSpaceDE w:val="0"/>
              <w:autoSpaceDN w:val="0"/>
              <w:adjustRightInd w:val="0"/>
              <w:snapToGrid w:val="0"/>
              <w:spacing w:line="240" w:lineRule="auto"/>
              <w:jc w:val="center"/>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1项</w:t>
            </w:r>
          </w:p>
        </w:tc>
        <w:tc>
          <w:tcPr>
            <w:tcW w:w="945" w:type="dxa"/>
            <w:noWrap w:val="0"/>
            <w:vAlign w:val="center"/>
          </w:tcPr>
          <w:p>
            <w:pPr>
              <w:autoSpaceDE w:val="0"/>
              <w:autoSpaceDN w:val="0"/>
              <w:adjustRightInd w:val="0"/>
              <w:snapToGrid w:val="0"/>
              <w:spacing w:line="240" w:lineRule="auto"/>
              <w:jc w:val="center"/>
              <w:rPr>
                <w:rFonts w:hint="eastAsia" w:ascii="仿宋_GB2312" w:hAnsi="仿宋_GB2312" w:eastAsia="仿宋_GB2312" w:cs="仿宋_GB2312"/>
                <w:color w:val="FF0000"/>
                <w:sz w:val="28"/>
                <w:szCs w:val="28"/>
                <w:highlight w:val="none"/>
              </w:rPr>
            </w:pPr>
          </w:p>
        </w:tc>
      </w:tr>
    </w:tbl>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与招标项目相关要求</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（一）招标项目的服务清单</w:t>
      </w:r>
    </w:p>
    <w:tbl>
      <w:tblPr>
        <w:tblStyle w:val="12"/>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1380"/>
        <w:gridCol w:w="1982"/>
        <w:gridCol w:w="4081"/>
        <w:gridCol w:w="1367"/>
      </w:tblGrid>
      <w:tr>
        <w:tblPrEx>
          <w:tblCellMar>
            <w:top w:w="0" w:type="dxa"/>
            <w:left w:w="108" w:type="dxa"/>
            <w:bottom w:w="0" w:type="dxa"/>
            <w:right w:w="108" w:type="dxa"/>
          </w:tblCellMar>
        </w:tblPrEx>
        <w:trPr>
          <w:trHeight w:val="482" w:hRule="atLeast"/>
          <w:tblHeader/>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产品类别</w:t>
            </w:r>
          </w:p>
        </w:tc>
        <w:tc>
          <w:tcPr>
            <w:tcW w:w="198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执行标准</w:t>
            </w:r>
          </w:p>
        </w:tc>
        <w:tc>
          <w:tcPr>
            <w:tcW w:w="4081"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检验项目</w:t>
            </w:r>
          </w:p>
        </w:tc>
        <w:tc>
          <w:tcPr>
            <w:tcW w:w="136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w:t>
            </w:r>
          </w:p>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（元/件）</w:t>
            </w:r>
          </w:p>
        </w:tc>
      </w:tr>
      <w:tr>
        <w:tblPrEx>
          <w:tblCellMar>
            <w:top w:w="0" w:type="dxa"/>
            <w:left w:w="108" w:type="dxa"/>
            <w:bottom w:w="0" w:type="dxa"/>
            <w:right w:w="108" w:type="dxa"/>
          </w:tblCellMar>
        </w:tblPrEx>
        <w:trPr>
          <w:trHeight w:val="482" w:hRule="atLeast"/>
          <w:jc w:val="center"/>
        </w:trPr>
        <w:tc>
          <w:tcPr>
            <w:tcW w:w="1380" w:type="dxa"/>
            <w:vMerge w:val="restart"/>
            <w:tcBorders>
              <w:top w:val="nil"/>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消防应急灯具</w:t>
            </w:r>
          </w:p>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restart"/>
            <w:tcBorders>
              <w:top w:val="nil"/>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GB17945-2024</w:t>
            </w:r>
          </w:p>
        </w:tc>
        <w:tc>
          <w:tcPr>
            <w:tcW w:w="4081"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标志</w:t>
            </w:r>
          </w:p>
        </w:tc>
        <w:tc>
          <w:tcPr>
            <w:tcW w:w="1367"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外观检查</w:t>
            </w:r>
          </w:p>
        </w:tc>
        <w:tc>
          <w:tcPr>
            <w:tcW w:w="1367" w:type="dxa"/>
            <w:vMerge w:val="continue"/>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基本功能试验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主要部件检查</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1000</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消防应急灯具</w:t>
            </w:r>
          </w:p>
        </w:tc>
        <w:tc>
          <w:tcPr>
            <w:tcW w:w="198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GB17945-2024</w:t>
            </w: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充、放电试验</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充电时间、最大连续过充电电流、放电终止电压</w:t>
            </w:r>
            <w:r>
              <w:rPr>
                <w:rFonts w:hint="eastAsia" w:ascii="仿宋_GB2312" w:hAnsi="仿宋_GB2312" w:eastAsia="仿宋_GB2312" w:cs="仿宋_GB2312"/>
                <w:kern w:val="0"/>
                <w:sz w:val="28"/>
                <w:szCs w:val="28"/>
                <w:lang w:eastAsia="zh-CN"/>
              </w:rPr>
              <w:t>）</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重复转换试验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电压波动试验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转换电压试验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绝缘电阻试验</w:t>
            </w:r>
          </w:p>
        </w:tc>
        <w:tc>
          <w:tcPr>
            <w:tcW w:w="13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300</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耐压试验</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200</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消防水枪</w:t>
            </w:r>
          </w:p>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GB8181-2005</w:t>
            </w:r>
          </w:p>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（2026年8月1日之前生产的产品）</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密封性能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62.9</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耐水压强度</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62.9</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抗跌落性能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79.5</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耐腐蚀性能（120h）</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2948.6</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消防水枪</w:t>
            </w:r>
          </w:p>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GB8181-2025</w:t>
            </w:r>
          </w:p>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（2026年8月1日及以后生产的产品）</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密封性能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62.9</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耐水压性能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62.9</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抗跌落性能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79.5</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耐盐雾腐蚀性能（120h）</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2948.6</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有衬里消防水带</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GB6246-2011</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试验压力</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508.1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最小爆破压力</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294.7</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附着强度</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294.7</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消防栓箱</w:t>
            </w:r>
          </w:p>
        </w:tc>
        <w:tc>
          <w:tcPr>
            <w:tcW w:w="198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GB/T14561-2019</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外观质量</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73</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外形尺寸和极限偏差</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232.5</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材料</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232.5</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箱门</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45</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消防水带安置</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409</w:t>
            </w:r>
          </w:p>
        </w:tc>
      </w:tr>
      <w:tr>
        <w:tblPrEx>
          <w:tblCellMar>
            <w:top w:w="0" w:type="dxa"/>
            <w:left w:w="108" w:type="dxa"/>
            <w:bottom w:w="0" w:type="dxa"/>
            <w:right w:w="108" w:type="dxa"/>
          </w:tblCellMar>
        </w:tblPrEx>
        <w:trPr>
          <w:trHeight w:val="482" w:hRule="atLeast"/>
          <w:jc w:val="center"/>
        </w:trPr>
        <w:tc>
          <w:tcPr>
            <w:tcW w:w="138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标志</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手提式灭火器</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GB4351.1-2005（2025年1月1日之前生产）</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20℃喷射性能检查</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412.9</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灭火剂第一主要组分含量</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800</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筒体水压试验</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筒体爆破试验</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保险装置解脱力</w:t>
            </w:r>
          </w:p>
        </w:tc>
        <w:tc>
          <w:tcPr>
            <w:tcW w:w="1367"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424.4</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灭火剂充装总量误差</w:t>
            </w:r>
          </w:p>
        </w:tc>
        <w:tc>
          <w:tcPr>
            <w:tcW w:w="1367"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GB4351-2023</w:t>
            </w:r>
          </w:p>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（2025年1月1日及以后生产）</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val="0"/>
                <w:bCs/>
                <w:color w:val="auto"/>
                <w:kern w:val="0"/>
                <w:sz w:val="28"/>
                <w:szCs w:val="28"/>
              </w:rPr>
              <w:t>充装要求</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295</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20℃时喷射性能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412.9</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干粉灭火器振撞后喷射性能</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441.7</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瓶体爆破性能</w:t>
            </w:r>
          </w:p>
        </w:tc>
        <w:tc>
          <w:tcPr>
            <w:tcW w:w="1367"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val="0"/>
                <w:bCs/>
                <w:color w:val="auto"/>
                <w:kern w:val="0"/>
                <w:sz w:val="28"/>
                <w:szCs w:val="28"/>
              </w:rPr>
              <w:t>58.1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val="0"/>
                <w:bCs/>
                <w:color w:val="auto"/>
                <w:kern w:val="0"/>
                <w:sz w:val="28"/>
                <w:szCs w:val="28"/>
              </w:rPr>
              <w:t>瓶体水压试验</w:t>
            </w:r>
          </w:p>
        </w:tc>
        <w:tc>
          <w:tcPr>
            <w:tcW w:w="1367"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58.1</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保险装置</w:t>
            </w:r>
          </w:p>
        </w:tc>
        <w:tc>
          <w:tcPr>
            <w:tcW w:w="1367"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424.4</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灭火剂第一主要组分含量</w:t>
            </w:r>
          </w:p>
        </w:tc>
        <w:tc>
          <w:tcPr>
            <w:tcW w:w="1367"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800</w:t>
            </w:r>
          </w:p>
        </w:tc>
      </w:tr>
      <w:tr>
        <w:tblPrEx>
          <w:tblCellMar>
            <w:top w:w="0" w:type="dxa"/>
            <w:left w:w="108" w:type="dxa"/>
            <w:bottom w:w="0" w:type="dxa"/>
            <w:right w:w="108" w:type="dxa"/>
          </w:tblCellMar>
        </w:tblPrEx>
        <w:trPr>
          <w:trHeight w:val="482" w:hRule="atLeast"/>
          <w:jc w:val="center"/>
        </w:trPr>
        <w:tc>
          <w:tcPr>
            <w:tcW w:w="13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防火门</w:t>
            </w:r>
          </w:p>
        </w:tc>
        <w:tc>
          <w:tcPr>
            <w:tcW w:w="1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GB12955-2008</w:t>
            </w: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甲级 耐火性能（A1.50、B1.50、C1.50）</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9500</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乙级 耐火性能（A1.00、B1.00、C1.00）</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7000</w:t>
            </w:r>
          </w:p>
        </w:tc>
      </w:tr>
      <w:tr>
        <w:tblPrEx>
          <w:tblCellMar>
            <w:top w:w="0" w:type="dxa"/>
            <w:left w:w="108" w:type="dxa"/>
            <w:bottom w:w="0" w:type="dxa"/>
            <w:right w:w="108" w:type="dxa"/>
          </w:tblCellMar>
        </w:tblPrEx>
        <w:trPr>
          <w:trHeight w:val="482" w:hRule="atLeast"/>
          <w:jc w:val="center"/>
        </w:trPr>
        <w:tc>
          <w:tcPr>
            <w:tcW w:w="13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19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丙级 耐火性能（A0.50、B0.50、C0.50）</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5000</w:t>
            </w:r>
          </w:p>
        </w:tc>
      </w:tr>
    </w:tbl>
    <w:p>
      <w:pPr>
        <w:spacing w:line="560" w:lineRule="exact"/>
        <w:ind w:firstLine="640" w:firstLineChars="20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（二）项目主要技术要求</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针对深圳市所有建筑工程已进入施工现场、或正在使用的消防产品进行抽样检验，抽样时需供应商派1-2人配合采购人进行现场抽样、封样并将样品带回，运输消防产品的车辆由采购人自行配备。参与</w:t>
      </w:r>
      <w:r>
        <w:rPr>
          <w:rFonts w:hint="eastAsia" w:ascii="仿宋_GB2312" w:hAnsi="仿宋_GB2312" w:eastAsia="仿宋_GB2312" w:cs="仿宋_GB2312"/>
          <w:bCs/>
          <w:color w:val="000000"/>
          <w:sz w:val="32"/>
          <w:szCs w:val="32"/>
          <w:lang w:val="en-US" w:eastAsia="zh-CN"/>
        </w:rPr>
        <w:t>抽检</w:t>
      </w:r>
      <w:r>
        <w:rPr>
          <w:rFonts w:hint="eastAsia" w:ascii="仿宋_GB2312" w:hAnsi="仿宋_GB2312" w:eastAsia="仿宋_GB2312" w:cs="仿宋_GB2312"/>
          <w:bCs/>
          <w:color w:val="000000"/>
          <w:sz w:val="32"/>
          <w:szCs w:val="32"/>
        </w:rPr>
        <w:t>的工作人员，必须严格执行保密纪律，严禁以任何名义和形式事先泄露被抽查产品及企业名单。</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检测服务的工作依据：</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国家、广东省、深圳市有关工程建设及质量的法律、法规、政策、规定；</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2）国家及行业、广东省、深圳市有关工程建设的检（监）测技术标准、规范及规程；</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3）合同的有关约定；</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4）采购人、被抽样单位提供的与本项目相关的资料和其他建设程序性文件。</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检测标准：</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符合国家和地方现行的规范、标准。如国家、省、市有关行政主管部门对以上标准重新颁布或修正的，以重新颁布或修正的标准为准。</w:t>
      </w:r>
    </w:p>
    <w:p>
      <w:pPr>
        <w:spacing w:line="560" w:lineRule="exact"/>
        <w:ind w:firstLine="640" w:firstLineChars="200"/>
        <w:rPr>
          <w:rFonts w:hint="eastAsia" w:ascii="黑体" w:hAnsi="黑体" w:eastAsia="黑体" w:cs="黑体"/>
          <w:color w:val="000000"/>
          <w:sz w:val="32"/>
          <w:szCs w:val="32"/>
        </w:rPr>
      </w:pPr>
      <w:r>
        <w:rPr>
          <w:rFonts w:hint="eastAsia"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采购人、被抽样单位对检测结果提出异议时，乙方应无条件配合复检，由此产生的相关费用由责任方承担。</w:t>
      </w:r>
    </w:p>
    <w:p>
      <w:pPr>
        <w:spacing w:line="560" w:lineRule="exact"/>
        <w:ind w:firstLine="640" w:firstLineChars="200"/>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（三）测试周期</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测试周期为抽样后的</w:t>
      </w:r>
      <w:r>
        <w:rPr>
          <w:rFonts w:hint="eastAsia" w:ascii="仿宋_GB2312" w:hAnsi="仿宋_GB2312" w:eastAsia="仿宋_GB2312" w:cs="仿宋_GB2312"/>
          <w:bCs/>
          <w:color w:val="000000"/>
          <w:sz w:val="32"/>
          <w:szCs w:val="32"/>
          <w:lang w:val="en-US" w:eastAsia="zh-CN"/>
        </w:rPr>
        <w:t>8-10</w:t>
      </w:r>
      <w:r>
        <w:rPr>
          <w:rFonts w:hint="eastAsia" w:ascii="仿宋_GB2312" w:hAnsi="仿宋_GB2312" w:eastAsia="仿宋_GB2312" w:cs="仿宋_GB2312"/>
          <w:bCs/>
          <w:color w:val="000000"/>
          <w:sz w:val="32"/>
          <w:szCs w:val="32"/>
        </w:rPr>
        <w:t>个工作日。</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供应商需提供检验报告及</w:t>
      </w:r>
      <w:r>
        <w:rPr>
          <w:rFonts w:hint="eastAsia" w:ascii="仿宋_GB2312" w:hAnsi="仿宋_GB2312" w:eastAsia="仿宋_GB2312" w:cs="仿宋_GB2312"/>
          <w:bCs/>
          <w:color w:val="000000"/>
          <w:sz w:val="32"/>
          <w:szCs w:val="32"/>
          <w:lang w:val="en-US" w:eastAsia="zh-CN"/>
        </w:rPr>
        <w:t>汇总</w:t>
      </w:r>
      <w:r>
        <w:rPr>
          <w:rFonts w:hint="eastAsia" w:ascii="仿宋_GB2312" w:hAnsi="仿宋_GB2312" w:eastAsia="仿宋_GB2312" w:cs="仿宋_GB2312"/>
          <w:bCs/>
          <w:color w:val="000000"/>
          <w:sz w:val="32"/>
          <w:szCs w:val="32"/>
        </w:rPr>
        <w:t>材料（含抽查结果汇总表等）。</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三、服务</w:t>
      </w:r>
      <w:r>
        <w:rPr>
          <w:rFonts w:ascii="黑体" w:hAnsi="黑体" w:eastAsia="黑体" w:cs="黑体"/>
          <w:color w:val="000000"/>
          <w:sz w:val="32"/>
          <w:szCs w:val="32"/>
        </w:rPr>
        <w:t>时间</w:t>
      </w:r>
    </w:p>
    <w:p>
      <w:pPr>
        <w:spacing w:line="560" w:lineRule="exact"/>
        <w:ind w:firstLine="640"/>
        <w:rPr>
          <w:rFonts w:hint="eastAsia"/>
        </w:rPr>
      </w:pPr>
      <w:r>
        <w:rPr>
          <w:rFonts w:hint="eastAsia" w:ascii="仿宋_GB2312" w:hAnsi="仿宋_GB2312" w:eastAsia="仿宋_GB2312" w:cs="仿宋_GB2312"/>
          <w:bCs/>
          <w:color w:val="000000"/>
          <w:sz w:val="32"/>
          <w:szCs w:val="32"/>
        </w:rPr>
        <w:t>本项目合同履行期限为一年。合同一年一签，本项目合同履行期限</w:t>
      </w:r>
      <w:r>
        <w:rPr>
          <w:rFonts w:hint="eastAsia" w:ascii="仿宋_GB2312" w:hAnsi="仿宋_GB2312" w:eastAsia="仿宋_GB2312" w:cs="仿宋_GB2312"/>
          <w:bCs/>
          <w:color w:val="000000"/>
          <w:sz w:val="32"/>
          <w:szCs w:val="32"/>
          <w:lang w:eastAsia="zh-CN"/>
        </w:rPr>
        <w:t>届满</w:t>
      </w:r>
      <w:r>
        <w:rPr>
          <w:rFonts w:hint="eastAsia" w:ascii="仿宋_GB2312" w:hAnsi="仿宋_GB2312" w:eastAsia="仿宋_GB2312" w:cs="仿宋_GB2312"/>
          <w:bCs/>
          <w:color w:val="000000"/>
          <w:sz w:val="32"/>
          <w:szCs w:val="32"/>
        </w:rPr>
        <w:t>后，采购单位可根据中标供应商履约情况确定合同是否续签，但合同履行期限最长不</w:t>
      </w:r>
      <w:r>
        <w:rPr>
          <w:rFonts w:ascii="仿宋_GB2312" w:hAnsi="仿宋_GB2312" w:eastAsia="仿宋_GB2312" w:cs="仿宋_GB2312"/>
          <w:bCs/>
          <w:color w:val="000000"/>
          <w:sz w:val="32"/>
          <w:szCs w:val="32"/>
        </w:rPr>
        <w:t>得</w:t>
      </w:r>
      <w:r>
        <w:rPr>
          <w:rFonts w:hint="eastAsia" w:ascii="仿宋_GB2312" w:hAnsi="仿宋_GB2312" w:eastAsia="仿宋_GB2312" w:cs="仿宋_GB2312"/>
          <w:bCs/>
          <w:color w:val="000000"/>
          <w:sz w:val="32"/>
          <w:szCs w:val="32"/>
        </w:rPr>
        <w:t>超过</w:t>
      </w:r>
      <w:r>
        <w:rPr>
          <w:rFonts w:ascii="仿宋_GB2312" w:hAnsi="仿宋_GB2312" w:eastAsia="仿宋_GB2312" w:cs="仿宋_GB2312"/>
          <w:bCs/>
          <w:color w:val="000000"/>
          <w:sz w:val="32"/>
          <w:szCs w:val="32"/>
        </w:rPr>
        <w:t>三十六个月</w:t>
      </w:r>
      <w:r>
        <w:rPr>
          <w:rFonts w:hint="eastAsia" w:ascii="仿宋_GB2312" w:hAnsi="仿宋_GB2312" w:eastAsia="仿宋_GB2312" w:cs="仿宋_GB2312"/>
          <w:bCs/>
          <w:color w:val="000000"/>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四、投标报价</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本项目总价不超</w:t>
      </w:r>
      <w:r>
        <w:rPr>
          <w:rFonts w:hint="eastAsia" w:ascii="仿宋_GB2312" w:hAnsi="仿宋_GB2312" w:eastAsia="仿宋_GB2312" w:cs="仿宋_GB2312"/>
          <w:bCs/>
          <w:sz w:val="32"/>
          <w:szCs w:val="32"/>
          <w:highlight w:val="none"/>
        </w:rPr>
        <w:t>过23万元，依</w:t>
      </w:r>
      <w:r>
        <w:rPr>
          <w:rFonts w:hint="eastAsia" w:ascii="仿宋_GB2312" w:hAnsi="仿宋_GB2312" w:eastAsia="仿宋_GB2312" w:cs="仿宋_GB2312"/>
          <w:bCs/>
          <w:sz w:val="32"/>
          <w:szCs w:val="32"/>
        </w:rPr>
        <w:t>据服务清单内容统一报折扣率，价格计算按照</w:t>
      </w:r>
      <w:r>
        <w:rPr>
          <w:rFonts w:hint="eastAsia" w:ascii="仿宋_GB2312" w:hAnsi="仿宋_GB2312" w:eastAsia="仿宋_GB2312" w:cs="仿宋_GB2312"/>
          <w:bCs/>
          <w:sz w:val="32"/>
          <w:szCs w:val="32"/>
          <w:lang w:eastAsia="zh-CN"/>
        </w:rPr>
        <w:t>所报</w:t>
      </w:r>
      <w:r>
        <w:rPr>
          <w:rFonts w:hint="eastAsia" w:ascii="仿宋_GB2312" w:hAnsi="仿宋_GB2312" w:eastAsia="仿宋_GB2312" w:cs="仿宋_GB2312"/>
          <w:bCs/>
          <w:sz w:val="32"/>
          <w:szCs w:val="32"/>
        </w:rPr>
        <w:t>折扣率</w:t>
      </w:r>
      <w:r>
        <w:rPr>
          <w:rFonts w:hint="eastAsia" w:ascii="仿宋_GB2312" w:hAnsi="仿宋_GB2312" w:eastAsia="仿宋_GB2312" w:cs="仿宋_GB2312"/>
          <w:bCs/>
          <w:sz w:val="32"/>
          <w:szCs w:val="32"/>
          <w:lang w:val="en-US" w:eastAsia="zh-CN"/>
        </w:rPr>
        <w:t>作为投标报价进行计算。</w:t>
      </w:r>
      <w:r>
        <w:rPr>
          <w:rFonts w:hint="eastAsia" w:ascii="仿宋_GB2312" w:hAnsi="仿宋_GB2312" w:eastAsia="仿宋_GB2312" w:cs="仿宋_GB2312"/>
          <w:bCs/>
          <w:sz w:val="32"/>
          <w:szCs w:val="32"/>
        </w:rPr>
        <w:t>例如：填写唯一的折扣率，如0.9</w:t>
      </w: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五、响应招标单位的资质要求</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投标人必须是在中华人民共和国境内注册的独立法定代表人或其他组织（证明文件：须提供营业执照或法定代表人证书复印件加盖投标人公章</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在招投标活动中</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因串通投标被暂停投标资格期间或涉嫌串通投标正在接受主管部门调查的投标申请公司不被接受。</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投标人必须提供近三年内（即至少从202</w:t>
      </w:r>
      <w:r>
        <w:rPr>
          <w:rFonts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rPr>
        <w:t>年1月开始起算，投标人成立不足三年的可从成立之日起算）无行贿犯罪记录，需提供声明函。</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本项目不接受联合体投标，不允许分包。</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六、授予合同的办法及合同的主要条款</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按照深圳市住房和建设局格式合同条款签署合同。</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七、回标文件的格式及内容</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要求正本一份，副本一份。提交的资料应加盖公章。</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投标人营业执照或事业单位法定代表人证明书</w:t>
      </w:r>
      <w:r>
        <w:rPr>
          <w:rFonts w:hint="eastAsia" w:ascii="仿宋_GB2312" w:hAnsi="仿宋_GB2312" w:eastAsia="仿宋_GB2312" w:cs="仿宋_GB2312"/>
          <w:bCs/>
          <w:color w:val="000000"/>
          <w:sz w:val="32"/>
          <w:szCs w:val="32"/>
          <w:lang w:val="en-US" w:eastAsia="zh-CN"/>
        </w:rPr>
        <w:t>复印件</w:t>
      </w:r>
      <w:r>
        <w:rPr>
          <w:rFonts w:hint="eastAsia" w:ascii="仿宋_GB2312" w:hAnsi="仿宋_GB2312" w:eastAsia="仿宋_GB2312" w:cs="仿宋_GB2312"/>
          <w:bCs/>
          <w:color w:val="000000"/>
          <w:sz w:val="32"/>
          <w:szCs w:val="32"/>
        </w:rPr>
        <w:t>等（复印件加盖公章）；</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法定代表人证明书和法定代表人授权书（加盖公章）；</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招标响应书；</w:t>
      </w:r>
    </w:p>
    <w:p>
      <w:pPr>
        <w:spacing w:line="560" w:lineRule="exact"/>
        <w:ind w:firstLine="640" w:firstLineChars="200"/>
        <w:rPr>
          <w:rFonts w:hint="eastAsia"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lang w:val="en-US"/>
        </w:rPr>
        <w:t>4.</w:t>
      </w:r>
      <w:r>
        <w:rPr>
          <w:rFonts w:hint="eastAsia" w:ascii="仿宋_GB2312" w:hAnsi="仿宋_GB2312" w:eastAsia="仿宋_GB2312" w:cs="仿宋_GB2312"/>
          <w:bCs/>
          <w:color w:val="000000"/>
          <w:sz w:val="32"/>
          <w:szCs w:val="32"/>
        </w:rPr>
        <w:t>资质证明文件；</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lang w:val="en-US" w:eastAsia="zh-CN"/>
        </w:rPr>
        <w:t>投标</w:t>
      </w:r>
      <w:r>
        <w:rPr>
          <w:rFonts w:hint="eastAsia" w:ascii="仿宋_GB2312" w:hAnsi="仿宋_GB2312" w:eastAsia="仿宋_GB2312" w:cs="仿宋_GB2312"/>
          <w:bCs/>
          <w:color w:val="000000"/>
          <w:sz w:val="32"/>
          <w:szCs w:val="32"/>
        </w:rPr>
        <w:t>报价表（加盖公章）；</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项目团队情况；</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相关业绩资料；</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8</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保密承诺；</w:t>
      </w:r>
    </w:p>
    <w:p>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9</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投标人情况介绍；</w:t>
      </w:r>
    </w:p>
    <w:p>
      <w:pPr>
        <w:spacing w:line="540" w:lineRule="exact"/>
        <w:ind w:firstLine="64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10</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供应商基本情况表；</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招标文件要求提供的其它文件。</w:t>
      </w:r>
    </w:p>
    <w:p>
      <w:pPr>
        <w:spacing w:line="5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八、投标文件的密封、标记和装订</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投标文件为一正一副，投标文件中的所有内容都应按A4篇幅装订成一册在封面上注明正、副本。将装订好的投标文件密封包装在一个外密封袋中，并在外密封袋上注明：</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投标文件 </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项目名称：</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投标人名称（盖章）：</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投标文件的所有内容应按A4篇幅装订成一册，装订应牢固不可拆卸。</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所有投标文件密封袋的封口处均应加盖投标人公章。</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对于因标书标识不清、装订不牢、密封不严等导致的不利后果由该投标人自负。</w:t>
      </w:r>
    </w:p>
    <w:p>
      <w:pPr>
        <w:spacing w:line="5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九、投标文件的提交</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人应根据相关规定，在投标截止时间前将投标文件密封送达指定地点。未及时送达指定地点及不符合密封、标记、签章、装订要求的投标文件将拒绝接收。报价文件提交后，招标单位不得对报价文件进行修改，报价文件中应一次报出一个不可更改的最终报价。</w:t>
      </w:r>
    </w:p>
    <w:p>
      <w:pPr>
        <w:spacing w:line="5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截标时若没有投标人投标，则采购部门可以按照招标信息中的价格，确定委托价格，直接委托具备相关资质条件的供应商；如果只有一名投标人，则按照该投标人的投标报价确定委托价格，经分管局领导签批后直接委托并公示。</w:t>
      </w:r>
    </w:p>
    <w:p>
      <w:pPr>
        <w:spacing w:line="5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十、评价办法及原则</w:t>
      </w:r>
    </w:p>
    <w:p>
      <w:pPr>
        <w:spacing w:line="540" w:lineRule="exact"/>
        <w:ind w:firstLine="640" w:firstLineChars="200"/>
        <w:rPr>
          <w:rFonts w:hint="eastAsia" w:ascii="宋体" w:hAnsi="宋体"/>
          <w:b/>
          <w:sz w:val="28"/>
          <w:szCs w:val="28"/>
        </w:rPr>
      </w:pPr>
      <w:r>
        <w:rPr>
          <w:rFonts w:hint="eastAsia" w:ascii="仿宋_GB2312" w:hAnsi="仿宋_GB2312" w:eastAsia="仿宋_GB2312" w:cs="仿宋_GB2312"/>
          <w:bCs/>
          <w:color w:val="000000"/>
          <w:sz w:val="32"/>
          <w:szCs w:val="32"/>
        </w:rPr>
        <w:t>评标采用定性评审法，定标采用直接票决法。评标因素详见下表：</w:t>
      </w:r>
    </w:p>
    <w:tbl>
      <w:tblPr>
        <w:tblStyle w:val="1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861"/>
        <w:gridCol w:w="800"/>
        <w:gridCol w:w="1097"/>
        <w:gridCol w:w="716"/>
        <w:gridCol w:w="5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shd w:val="clear" w:color="auto" w:fill="E6EFFA"/>
            <w:noWrap w:val="0"/>
            <w:vAlign w:val="center"/>
          </w:tcPr>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613" w:type="dxa"/>
            <w:gridSpan w:val="3"/>
            <w:shd w:val="clear" w:color="auto" w:fill="E6EFFA"/>
            <w:noWrap w:val="0"/>
            <w:vAlign w:val="center"/>
          </w:tcPr>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评分项</w:t>
            </w:r>
          </w:p>
        </w:tc>
        <w:tc>
          <w:tcPr>
            <w:tcW w:w="5661" w:type="dxa"/>
            <w:shd w:val="clear" w:color="auto" w:fill="E6EFFA"/>
            <w:noWrap w:val="0"/>
            <w:vAlign w:val="center"/>
          </w:tcPr>
          <w:p>
            <w:pPr>
              <w:adjustRightInd w:val="0"/>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restart"/>
            <w:noWrap w:val="0"/>
            <w:vAlign w:val="center"/>
          </w:tcPr>
          <w:p>
            <w:pPr>
              <w:adjustRightInd w:val="0"/>
              <w:snapToGrid w:val="0"/>
              <w:jc w:val="center"/>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1</w:t>
            </w:r>
          </w:p>
        </w:tc>
        <w:tc>
          <w:tcPr>
            <w:tcW w:w="2613" w:type="dxa"/>
            <w:gridSpan w:val="3"/>
            <w:noWrap w:val="0"/>
            <w:vAlign w:val="center"/>
          </w:tcPr>
          <w:p>
            <w:pPr>
              <w:adjustRightInd w:val="0"/>
              <w:snapToGrid w:val="0"/>
              <w:jc w:val="center"/>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价格</w:t>
            </w:r>
          </w:p>
        </w:tc>
        <w:tc>
          <w:tcPr>
            <w:tcW w:w="5661" w:type="dxa"/>
            <w:noWrap w:val="0"/>
            <w:vAlign w:val="center"/>
          </w:tcPr>
          <w:p>
            <w:pPr>
              <w:adjustRightInd w:val="0"/>
              <w:snapToGrid w:val="0"/>
              <w:jc w:val="center"/>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274" w:type="dxa"/>
            <w:gridSpan w:val="4"/>
            <w:noWrap w:val="0"/>
            <w:vAlign w:val="center"/>
          </w:tcPr>
          <w:p>
            <w:pPr>
              <w:adjustRightInd w:val="0"/>
              <w:snapToGrid w:val="0"/>
              <w:jc w:val="center"/>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投标报价得分=(评标基准价／投标报价)×100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restart"/>
            <w:noWrap w:val="0"/>
            <w:vAlign w:val="center"/>
          </w:tcPr>
          <w:p>
            <w:pPr>
              <w:adjustRightInd w:val="0"/>
              <w:snapToGrid w:val="0"/>
              <w:jc w:val="center"/>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2</w:t>
            </w:r>
          </w:p>
        </w:tc>
        <w:tc>
          <w:tcPr>
            <w:tcW w:w="2613" w:type="dxa"/>
            <w:gridSpan w:val="3"/>
            <w:noWrap w:val="0"/>
            <w:vAlign w:val="center"/>
          </w:tcPr>
          <w:p>
            <w:pPr>
              <w:adjustRightInd w:val="0"/>
              <w:snapToGrid w:val="0"/>
              <w:jc w:val="center"/>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技术部分</w:t>
            </w:r>
          </w:p>
        </w:tc>
        <w:tc>
          <w:tcPr>
            <w:tcW w:w="5661" w:type="dxa"/>
            <w:noWrap w:val="0"/>
            <w:vAlign w:val="center"/>
          </w:tcPr>
          <w:p>
            <w:pPr>
              <w:adjustRightInd w:val="0"/>
              <w:snapToGrid w:val="0"/>
              <w:jc w:val="center"/>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shd w:val="clear" w:color="auto" w:fill="E6EFFA"/>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shd w:val="clear" w:color="auto" w:fill="E6EFFA"/>
            <w:noWrap w:val="0"/>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97" w:type="dxa"/>
            <w:shd w:val="clear" w:color="auto" w:fill="E6EFFA"/>
            <w:noWrap w:val="0"/>
            <w:vAlign w:val="center"/>
          </w:tcPr>
          <w:p>
            <w:pPr>
              <w:adjustRightInd w:val="0"/>
              <w:snapToGrid w:val="0"/>
              <w:ind w:left="-105" w:leftChars="-50" w:right="-105" w:rightChars="-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评分因素</w:t>
            </w:r>
          </w:p>
        </w:tc>
        <w:tc>
          <w:tcPr>
            <w:tcW w:w="716" w:type="dxa"/>
            <w:shd w:val="clear" w:color="auto" w:fill="E6EFFA"/>
            <w:noWrap w:val="0"/>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权重(%)</w:t>
            </w:r>
          </w:p>
        </w:tc>
        <w:tc>
          <w:tcPr>
            <w:tcW w:w="5661" w:type="dxa"/>
            <w:shd w:val="clear" w:color="auto" w:fill="E6EFFA"/>
            <w:noWrap w:val="0"/>
            <w:vAlign w:val="center"/>
          </w:tcPr>
          <w:p>
            <w:pPr>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质量保障</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15</w:t>
            </w:r>
          </w:p>
        </w:tc>
        <w:tc>
          <w:tcPr>
            <w:tcW w:w="5661" w:type="dxa"/>
            <w:noWrap w:val="0"/>
            <w:vAlign w:val="center"/>
          </w:tcPr>
          <w:p>
            <w:pPr>
              <w:adjustRightInd w:val="0"/>
              <w:snapToGrid w:val="0"/>
              <w:spacing w:line="240" w:lineRule="auto"/>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考察内容：对投标人质量保证能力稳定性进行综合考核。包括质量体系的建立、样品管理、抽检分离以及随机外派抽样人员制度等进行考核。</w:t>
            </w:r>
          </w:p>
          <w:p>
            <w:pPr>
              <w:adjustRightInd w:val="0"/>
              <w:snapToGrid w:val="0"/>
              <w:spacing w:line="240"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按照投标文件响应情况进行横向比较，分档评分：</w:t>
            </w:r>
            <w:r>
              <w:rPr>
                <w:rFonts w:hint="eastAsia" w:ascii="仿宋_GB2312" w:hAnsi="仿宋_GB2312" w:eastAsia="仿宋_GB2312" w:cs="仿宋_GB2312"/>
                <w:color w:val="000000"/>
                <w:sz w:val="22"/>
                <w:szCs w:val="22"/>
                <w:lang w:val="en-US" w:eastAsia="zh-CN"/>
              </w:rPr>
              <w:t>内容</w:t>
            </w:r>
            <w:r>
              <w:rPr>
                <w:rFonts w:hint="eastAsia" w:ascii="仿宋_GB2312" w:hAnsi="仿宋_GB2312" w:eastAsia="仿宋_GB2312" w:cs="仿宋_GB2312"/>
                <w:color w:val="000000"/>
                <w:sz w:val="22"/>
                <w:szCs w:val="22"/>
              </w:rPr>
              <w:t>编写贴近该产品实际抽查工作，要素完整，方案合理、可行，完全满足采购需求，得100%分；</w:t>
            </w:r>
            <w:r>
              <w:rPr>
                <w:rFonts w:hint="eastAsia" w:ascii="仿宋_GB2312" w:hAnsi="仿宋_GB2312" w:eastAsia="仿宋_GB2312" w:cs="仿宋_GB2312"/>
                <w:color w:val="000000"/>
                <w:sz w:val="22"/>
                <w:szCs w:val="22"/>
                <w:lang w:val="en-US" w:eastAsia="zh-CN"/>
              </w:rPr>
              <w:t>内容</w:t>
            </w:r>
            <w:r>
              <w:rPr>
                <w:rFonts w:hint="eastAsia" w:ascii="仿宋_GB2312" w:hAnsi="仿宋_GB2312" w:eastAsia="仿宋_GB2312" w:cs="仿宋_GB2312"/>
                <w:color w:val="000000"/>
                <w:sz w:val="22"/>
                <w:szCs w:val="22"/>
              </w:rPr>
              <w:t>编写贴近该产品实际抽查工作，要素部分缺失，方案存在缺陷，部分满足招标文件要求，得</w:t>
            </w:r>
            <w:r>
              <w:rPr>
                <w:rFonts w:hint="eastAsia" w:ascii="仿宋_GB2312" w:hAnsi="仿宋_GB2312" w:eastAsia="仿宋_GB2312" w:cs="仿宋_GB2312"/>
                <w:color w:val="000000"/>
                <w:sz w:val="22"/>
                <w:szCs w:val="22"/>
                <w:lang w:val="en-US"/>
              </w:rPr>
              <w:t>6</w:t>
            </w:r>
            <w:r>
              <w:rPr>
                <w:rFonts w:hint="eastAsia" w:ascii="仿宋_GB2312" w:hAnsi="仿宋_GB2312" w:eastAsia="仿宋_GB2312" w:cs="仿宋_GB2312"/>
                <w:color w:val="000000"/>
                <w:sz w:val="22"/>
                <w:szCs w:val="22"/>
              </w:rPr>
              <w:t>0%分；内容</w:t>
            </w:r>
            <w:r>
              <w:rPr>
                <w:rFonts w:hint="eastAsia" w:ascii="仿宋_GB2312" w:hAnsi="仿宋_GB2312" w:eastAsia="仿宋_GB2312" w:cs="仿宋_GB2312"/>
                <w:color w:val="000000"/>
                <w:sz w:val="22"/>
                <w:szCs w:val="22"/>
                <w:lang w:val="en-US" w:eastAsia="zh-CN"/>
              </w:rPr>
              <w:t>编写偏离产品实际抽查工作</w:t>
            </w:r>
            <w:r>
              <w:rPr>
                <w:rFonts w:hint="eastAsia" w:ascii="仿宋_GB2312" w:hAnsi="仿宋_GB2312" w:eastAsia="仿宋_GB2312" w:cs="仿宋_GB2312"/>
                <w:color w:val="000000"/>
                <w:sz w:val="22"/>
                <w:szCs w:val="22"/>
              </w:rPr>
              <w:t>、可行性不强得40%分数；未提供相关内容，不得分。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违约承诺</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10</w:t>
            </w:r>
          </w:p>
        </w:tc>
        <w:tc>
          <w:tcPr>
            <w:tcW w:w="5661" w:type="dxa"/>
            <w:noWrap w:val="0"/>
            <w:vAlign w:val="center"/>
          </w:tcPr>
          <w:p>
            <w:pPr>
              <w:adjustRightInd w:val="0"/>
              <w:snapToGrid w:val="0"/>
              <w:spacing w:line="240" w:lineRule="auto"/>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考察内容：违约承诺。</w:t>
            </w:r>
          </w:p>
          <w:p>
            <w:pPr>
              <w:adjustRightInd w:val="0"/>
              <w:snapToGrid w:val="0"/>
              <w:spacing w:line="240"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按照投标文件响应情况进行横向比较，分档评分：承诺满足招标文件要求，保证措施合理且有针对性，有具体的违约责任承诺。得100%分；承诺满足招标文件要求，保证措施合理但针对性一般，有具体的违约责任承诺</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得60%分；承诺满足招标文件要求，保证措施基本合理，有具体的违约责任承诺</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得40%分；承诺不满足招标文件要求或未提供</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投标文件编制</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5</w:t>
            </w:r>
          </w:p>
        </w:tc>
        <w:tc>
          <w:tcPr>
            <w:tcW w:w="5661" w:type="dxa"/>
            <w:noWrap w:val="0"/>
            <w:vAlign w:val="center"/>
          </w:tcPr>
          <w:p>
            <w:pPr>
              <w:adjustRightInd w:val="0"/>
              <w:snapToGrid w:val="0"/>
              <w:spacing w:line="240" w:lineRule="auto"/>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考察内容：投标文件完整性是否符合招标文件要求，内容是否涵盖招标文件要求，证明材料是否齐全。</w:t>
            </w:r>
          </w:p>
          <w:p>
            <w:pPr>
              <w:adjustRightInd w:val="0"/>
              <w:snapToGrid w:val="0"/>
              <w:spacing w:line="240"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按照投标文件响应情况进行横向比较，分档评分分档评分：投标文件完整性符合招标文件要求，内容涵盖招标文件要求，证明材料齐全</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得100%分；投标文件完整性基本符合招标文件要求，内容基本涵盖招标文件要求，证明材料基本齐全</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得60%分；投标文件完整性比较符合招标文件要求，内容一般涵盖招标文件要求，证明材料比较齐全</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得40%分；</w:t>
            </w:r>
            <w:r>
              <w:rPr>
                <w:rFonts w:hint="eastAsia" w:ascii="仿宋_GB2312" w:hAnsi="仿宋_GB2312" w:eastAsia="仿宋_GB2312" w:cs="仿宋_GB2312"/>
                <w:color w:val="000000"/>
                <w:sz w:val="22"/>
                <w:szCs w:val="22"/>
                <w:lang w:val="en-US" w:eastAsia="zh-CN"/>
              </w:rPr>
              <w:t>投标文件完整性</w:t>
            </w:r>
            <w:r>
              <w:rPr>
                <w:rFonts w:hint="eastAsia" w:ascii="仿宋_GB2312" w:hAnsi="仿宋_GB2312" w:eastAsia="仿宋_GB2312" w:cs="仿宋_GB2312"/>
                <w:color w:val="000000"/>
                <w:sz w:val="22"/>
                <w:szCs w:val="22"/>
              </w:rPr>
              <w:t>不满足招标文件要求或未提供</w:t>
            </w:r>
            <w:r>
              <w:rPr>
                <w:rFonts w:hint="eastAsia" w:ascii="仿宋_GB2312" w:hAnsi="仿宋_GB2312" w:eastAsia="仿宋_GB2312" w:cs="仿宋_GB2312"/>
                <w:color w:val="000000"/>
                <w:sz w:val="22"/>
                <w:szCs w:val="22"/>
                <w:lang w:val="en-US" w:eastAsia="zh-CN"/>
              </w:rPr>
              <w:t>证明材料</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restart"/>
            <w:noWrap w:val="0"/>
            <w:vAlign w:val="center"/>
          </w:tcPr>
          <w:p>
            <w:pPr>
              <w:adjustRightInd w:val="0"/>
              <w:snapToGrid w:val="0"/>
              <w:jc w:val="center"/>
              <w:rPr>
                <w:rFonts w:hint="eastAsia"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3</w:t>
            </w:r>
          </w:p>
        </w:tc>
        <w:tc>
          <w:tcPr>
            <w:tcW w:w="2613" w:type="dxa"/>
            <w:gridSpan w:val="3"/>
            <w:noWrap w:val="0"/>
            <w:vAlign w:val="center"/>
          </w:tcPr>
          <w:p>
            <w:pPr>
              <w:adjustRightInd w:val="0"/>
              <w:snapToGrid w:val="0"/>
              <w:jc w:val="center"/>
              <w:rPr>
                <w:rFonts w:hint="eastAsia" w:ascii="仿宋_GB2312" w:hAnsi="仿宋_GB2312" w:eastAsia="仿宋_GB2312" w:cs="仿宋_GB2312"/>
                <w:b/>
                <w:bCs/>
                <w:color w:val="0000FF"/>
                <w:sz w:val="22"/>
                <w:szCs w:val="22"/>
              </w:rPr>
            </w:pPr>
            <w:r>
              <w:rPr>
                <w:rFonts w:hint="eastAsia" w:ascii="仿宋_GB2312" w:hAnsi="仿宋_GB2312" w:eastAsia="仿宋_GB2312" w:cs="仿宋_GB2312"/>
                <w:b/>
                <w:bCs/>
                <w:color w:val="0000FF"/>
                <w:sz w:val="22"/>
                <w:szCs w:val="22"/>
              </w:rPr>
              <w:t>综合实力部分</w:t>
            </w:r>
          </w:p>
        </w:tc>
        <w:tc>
          <w:tcPr>
            <w:tcW w:w="5661" w:type="dxa"/>
            <w:noWrap w:val="0"/>
            <w:vAlign w:val="center"/>
          </w:tcPr>
          <w:p>
            <w:pPr>
              <w:adjustRightInd w:val="0"/>
              <w:snapToGrid w:val="0"/>
              <w:jc w:val="center"/>
              <w:rPr>
                <w:rFonts w:hint="eastAsia" w:ascii="仿宋_GB2312" w:hAnsi="仿宋_GB2312" w:eastAsia="仿宋_GB2312" w:cs="仿宋_GB2312"/>
                <w:b/>
                <w:bCs/>
                <w:color w:val="0000FF"/>
                <w:sz w:val="22"/>
                <w:szCs w:val="22"/>
              </w:rPr>
            </w:pPr>
            <w:r>
              <w:rPr>
                <w:rFonts w:hint="eastAsia" w:ascii="仿宋_GB2312" w:hAnsi="仿宋_GB2312" w:eastAsia="仿宋_GB2312" w:cs="仿宋_GB2312"/>
                <w:b/>
                <w:bCs/>
                <w:color w:val="0000FF"/>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shd w:val="clear" w:color="auto" w:fill="E6EFFA"/>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shd w:val="clear" w:color="auto" w:fill="E6EFFA"/>
            <w:noWrap w:val="0"/>
            <w:vAlign w:val="center"/>
          </w:tcPr>
          <w:p>
            <w:pPr>
              <w:adjustRightInd w:val="0"/>
              <w:snapToGrid w:val="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序号</w:t>
            </w:r>
          </w:p>
        </w:tc>
        <w:tc>
          <w:tcPr>
            <w:tcW w:w="1097" w:type="dxa"/>
            <w:shd w:val="clear" w:color="auto" w:fill="E6EFFA"/>
            <w:noWrap w:val="0"/>
            <w:vAlign w:val="center"/>
          </w:tcPr>
          <w:p>
            <w:pPr>
              <w:adjustRightInd w:val="0"/>
              <w:snapToGrid w:val="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评分因素</w:t>
            </w:r>
          </w:p>
        </w:tc>
        <w:tc>
          <w:tcPr>
            <w:tcW w:w="716" w:type="dxa"/>
            <w:shd w:val="clear" w:color="auto" w:fill="E6EFFA"/>
            <w:noWrap w:val="0"/>
            <w:vAlign w:val="center"/>
          </w:tcPr>
          <w:p>
            <w:pPr>
              <w:adjustRightInd w:val="0"/>
              <w:snapToGrid w:val="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权重(%)</w:t>
            </w:r>
          </w:p>
        </w:tc>
        <w:tc>
          <w:tcPr>
            <w:tcW w:w="5661" w:type="dxa"/>
            <w:shd w:val="clear" w:color="auto" w:fill="E6EFFA"/>
            <w:noWrap w:val="0"/>
            <w:vAlign w:val="center"/>
          </w:tcPr>
          <w:p>
            <w:pPr>
              <w:adjustRightInd w:val="0"/>
              <w:snapToGrid w:val="0"/>
              <w:jc w:val="left"/>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投标人资质情况及通过相关认证情况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12</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1、投标人具有省级（或以上）质量技术主管部门颁发的CMA资质认定证书并覆盖服务清单里所有类别产品所涉及检测</w:t>
            </w:r>
            <w:r>
              <w:rPr>
                <w:rFonts w:hint="eastAsia" w:ascii="仿宋_GB2312" w:hAnsi="仿宋_GB2312" w:eastAsia="仿宋_GB2312" w:cs="仿宋_GB2312"/>
                <w:color w:val="auto"/>
                <w:sz w:val="22"/>
                <w:szCs w:val="22"/>
              </w:rPr>
              <w:t>项目的检测能力，得</w:t>
            </w:r>
            <w:r>
              <w:rPr>
                <w:rFonts w:hint="eastAsia" w:ascii="仿宋_GB2312" w:hAnsi="仿宋_GB2312" w:eastAsia="仿宋_GB2312" w:cs="仿宋_GB2312"/>
                <w:color w:val="auto"/>
                <w:sz w:val="22"/>
                <w:szCs w:val="22"/>
                <w:lang w:val="en-US" w:eastAsia="zh-CN"/>
              </w:rPr>
              <w:t>100</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val="en-US" w:eastAsia="zh-CN"/>
              </w:rPr>
              <w:t>分</w:t>
            </w:r>
            <w:r>
              <w:rPr>
                <w:rFonts w:hint="eastAsia" w:ascii="仿宋_GB2312" w:hAnsi="仿宋_GB2312" w:eastAsia="仿宋_GB2312" w:cs="仿宋_GB2312"/>
                <w:color w:val="auto"/>
                <w:sz w:val="22"/>
                <w:szCs w:val="22"/>
              </w:rPr>
              <w:t>。</w:t>
            </w:r>
          </w:p>
          <w:p>
            <w:pPr>
              <w:adjustRightInd w:val="0"/>
              <w:snapToGrid w:val="0"/>
              <w:spacing w:line="264" w:lineRule="auto"/>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rPr>
              <w:t>2、投标人具有省级（或以上）质量技术主管部门颁发的CMA资质认定证书并覆盖服务清单里</w:t>
            </w:r>
            <w:r>
              <w:rPr>
                <w:rFonts w:hint="eastAsia" w:ascii="仿宋_GB2312" w:hAnsi="仿宋_GB2312" w:eastAsia="仿宋_GB2312" w:cs="仿宋_GB2312"/>
                <w:color w:val="auto"/>
                <w:sz w:val="22"/>
                <w:szCs w:val="22"/>
                <w:lang w:val="en-US" w:eastAsia="zh-CN"/>
              </w:rPr>
              <w:t>50%以上产品类别</w:t>
            </w:r>
            <w:r>
              <w:rPr>
                <w:rFonts w:hint="eastAsia" w:ascii="仿宋_GB2312" w:hAnsi="仿宋_GB2312" w:eastAsia="仿宋_GB2312" w:cs="仿宋_GB2312"/>
                <w:color w:val="auto"/>
                <w:sz w:val="22"/>
                <w:szCs w:val="22"/>
              </w:rPr>
              <w:t>所涉及检测项目</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但不能全覆盖</w:t>
            </w:r>
            <w:r>
              <w:rPr>
                <w:rFonts w:hint="eastAsia" w:ascii="仿宋_GB2312" w:hAnsi="仿宋_GB2312" w:eastAsia="仿宋_GB2312" w:cs="仿宋_GB2312"/>
                <w:color w:val="auto"/>
                <w:sz w:val="22"/>
                <w:szCs w:val="22"/>
              </w:rPr>
              <w:t>所涉及产品检测项目的检测能力，得</w:t>
            </w:r>
            <w:r>
              <w:rPr>
                <w:rFonts w:hint="eastAsia" w:ascii="仿宋_GB2312" w:hAnsi="仿宋_GB2312" w:eastAsia="仿宋_GB2312" w:cs="仿宋_GB2312"/>
                <w:color w:val="auto"/>
                <w:sz w:val="22"/>
                <w:szCs w:val="22"/>
                <w:lang w:val="en-US" w:eastAsia="zh-CN"/>
              </w:rPr>
              <w:t>50</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分</w:t>
            </w:r>
            <w:r>
              <w:rPr>
                <w:rFonts w:hint="eastAsia" w:ascii="仿宋_GB2312" w:hAnsi="仿宋_GB2312" w:eastAsia="仿宋_GB2312" w:cs="仿宋_GB2312"/>
                <w:color w:val="auto"/>
                <w:sz w:val="22"/>
                <w:szCs w:val="22"/>
                <w:highlight w:val="none"/>
              </w:rPr>
              <w:t>。</w:t>
            </w:r>
          </w:p>
          <w:p>
            <w:pPr>
              <w:adjustRightInd w:val="0"/>
              <w:snapToGrid w:val="0"/>
              <w:spacing w:line="264"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要求提供有效的资质、认证证书及能力附表扫描件作为得分依据。评分中出现无证明资料或专家无法凭所提供资料判断是否得分的情况，一律作不得分处理。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拟安排的项目负责人（仅限1人）情况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7</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考察项目负责人的职称或资质证书情况：具备教授级高级工程师证得100%分；具备高级工程师资格证得30%分，其余职称不得分。</w:t>
            </w:r>
          </w:p>
          <w:p>
            <w:pPr>
              <w:adjustRightInd w:val="0"/>
              <w:snapToGrid w:val="0"/>
              <w:spacing w:line="264"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要求提供项目负责人相关证书、社保证明及劳动合同扫描件。评分中出现无证明资料或专家无法凭所提供资料判断是否得分的情况，一律作不得分处理。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拟安排的项目团队成员（项目负责人）除外情况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6</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拟安排技术团队成员人员。根据团队成员配备情况（职称、学历等）进行评价，每具备1个高级工程师得20%分。最高不超过100%分。</w:t>
            </w:r>
          </w:p>
          <w:p>
            <w:pPr>
              <w:adjustRightInd w:val="0"/>
              <w:snapToGrid w:val="0"/>
              <w:spacing w:line="264" w:lineRule="auto"/>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要求提供项目团队成员相关证书、社保证明及劳动合同扫描件。评分中出现无证明资料或专家无法凭所提供资料判断是否得分的情况，一律作不得分处理。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同类项目业绩情况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15</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投标人近三年（2023年1月1日至本项目开标之日，以合同签订时间为准）内承担同类项目业绩情况（同类项目指各类行政机关</w:t>
            </w:r>
            <w:r>
              <w:rPr>
                <w:rFonts w:hint="eastAsia" w:ascii="仿宋_GB2312" w:hAnsi="仿宋_GB2312" w:eastAsia="仿宋_GB2312" w:cs="仿宋_GB2312"/>
                <w:color w:val="000000"/>
                <w:sz w:val="22"/>
                <w:szCs w:val="22"/>
                <w:highlight w:val="none"/>
              </w:rPr>
              <w:t>下发的消防产品监督</w:t>
            </w:r>
            <w:r>
              <w:rPr>
                <w:rFonts w:hint="eastAsia" w:ascii="仿宋_GB2312" w:hAnsi="仿宋_GB2312" w:eastAsia="仿宋_GB2312" w:cs="仿宋_GB2312"/>
                <w:color w:val="000000"/>
                <w:sz w:val="22"/>
                <w:szCs w:val="22"/>
              </w:rPr>
              <w:t>抽</w:t>
            </w:r>
            <w:bookmarkStart w:id="5" w:name="_GoBack"/>
            <w:bookmarkEnd w:id="5"/>
            <w:r>
              <w:rPr>
                <w:rFonts w:hint="eastAsia" w:ascii="仿宋_GB2312" w:hAnsi="仿宋_GB2312" w:eastAsia="仿宋_GB2312" w:cs="仿宋_GB2312"/>
                <w:color w:val="000000"/>
                <w:sz w:val="22"/>
                <w:szCs w:val="22"/>
              </w:rPr>
              <w:t>查检测项目。任务数15个（含）以上得</w:t>
            </w:r>
            <w:r>
              <w:rPr>
                <w:rFonts w:hint="eastAsia" w:ascii="仿宋_GB2312" w:hAnsi="仿宋_GB2312" w:eastAsia="仿宋_GB2312" w:cs="仿宋_GB2312"/>
                <w:color w:val="000000"/>
                <w:sz w:val="22"/>
                <w:szCs w:val="22"/>
                <w:lang w:val="en-US" w:eastAsia="zh-CN"/>
              </w:rPr>
              <w:t>15</w:t>
            </w:r>
            <w:r>
              <w:rPr>
                <w:rFonts w:hint="eastAsia" w:ascii="仿宋_GB2312" w:hAnsi="仿宋_GB2312" w:eastAsia="仿宋_GB2312" w:cs="仿宋_GB2312"/>
                <w:color w:val="000000"/>
                <w:sz w:val="22"/>
                <w:szCs w:val="22"/>
              </w:rPr>
              <w:t>分；10个≤任务数＜15个，得10分；5个≤任务数＜10个，得5分，其余情况不得分。</w:t>
            </w:r>
          </w:p>
          <w:p>
            <w:pPr>
              <w:adjustRightInd w:val="0"/>
              <w:snapToGrid w:val="0"/>
              <w:spacing w:line="264" w:lineRule="auto"/>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要求提供合同或委托书作为得分参考。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市财政委员会诚信管理情况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54" w:hRule="atLeast"/>
          <w:jc w:val="center"/>
        </w:trPr>
        <w:tc>
          <w:tcPr>
            <w:tcW w:w="861" w:type="dxa"/>
            <w:vMerge w:val="continue"/>
            <w:noWrap w:val="0"/>
            <w:vAlign w:val="center"/>
          </w:tcPr>
          <w:p>
            <w:pPr>
              <w:adjustRightInd w:val="0"/>
              <w:snapToGrid w:val="0"/>
              <w:jc w:val="center"/>
              <w:rPr>
                <w:rFonts w:hint="eastAsia" w:ascii="仿宋_GB2312" w:hAnsi="仿宋_GB2312" w:eastAsia="仿宋_GB2312" w:cs="仿宋_GB2312"/>
                <w:b/>
                <w:bCs/>
                <w:color w:val="0000FF"/>
                <w:sz w:val="28"/>
                <w:szCs w:val="28"/>
              </w:rPr>
            </w:pPr>
          </w:p>
        </w:tc>
        <w:tc>
          <w:tcPr>
            <w:tcW w:w="800"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1097"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市政府采购中心履约评价情况</w:t>
            </w:r>
          </w:p>
        </w:tc>
        <w:tc>
          <w:tcPr>
            <w:tcW w:w="716" w:type="dxa"/>
            <w:noWrap w:val="0"/>
            <w:vAlign w:val="center"/>
          </w:tcPr>
          <w:p>
            <w:pPr>
              <w:adjustRightInd w:val="0"/>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4</w:t>
            </w:r>
          </w:p>
        </w:tc>
        <w:tc>
          <w:tcPr>
            <w:tcW w:w="5661" w:type="dxa"/>
            <w:noWrap w:val="0"/>
            <w:vAlign w:val="center"/>
          </w:tcPr>
          <w:p>
            <w:pPr>
              <w:adjustRightInd w:val="0"/>
              <w:snapToGrid w:val="0"/>
              <w:spacing w:line="264" w:lineRule="auto"/>
              <w:jc w:val="left"/>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近三年（以投标截止日期为准）在市政府采购中心有履约评价为差的记录，本项不得分，否则，得满分。投标人无需提供任何证明材料，由工作人员向评委会提供相关信息。</w:t>
            </w:r>
          </w:p>
        </w:tc>
      </w:tr>
    </w:tbl>
    <w:p>
      <w:pPr>
        <w:spacing w:line="520" w:lineRule="atLeas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十一、废标条款</w:t>
      </w:r>
    </w:p>
    <w:p>
      <w:pPr>
        <w:autoSpaceDE/>
        <w:autoSpaceDN/>
        <w:adjustRightInd w:val="0"/>
        <w:snapToGrid w:val="0"/>
        <w:spacing w:line="520" w:lineRule="atLeast"/>
        <w:ind w:firstLine="642"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符合下列条件之一，即可定为废标：</w:t>
      </w:r>
      <w:r>
        <w:rPr>
          <w:rFonts w:hint="eastAsia" w:ascii="宋体" w:hAnsi="宋体"/>
          <w:bCs/>
          <w:sz w:val="32"/>
          <w:szCs w:val="32"/>
        </w:rPr>
        <w:br w:type="textWrapping"/>
      </w:r>
      <w:r>
        <w:rPr>
          <w:rFonts w:hint="eastAsia" w:ascii="宋体" w:hAnsi="宋体"/>
          <w:bCs/>
          <w:sz w:val="32"/>
          <w:szCs w:val="32"/>
        </w:rPr>
        <w:t>　　</w:t>
      </w:r>
      <w:r>
        <w:rPr>
          <w:rFonts w:hint="eastAsia" w:ascii="仿宋_GB2312" w:hAnsi="仿宋_GB2312" w:eastAsia="仿宋_GB2312" w:cs="仿宋_GB2312"/>
          <w:bCs/>
          <w:color w:val="000000"/>
          <w:sz w:val="32"/>
          <w:szCs w:val="32"/>
        </w:rPr>
        <w:t>1</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报价文件无投标人盖章，无法定代表人或法定代表人授权代表签字或盖章的。</w:t>
      </w:r>
      <w:r>
        <w:rPr>
          <w:rFonts w:hint="eastAsia" w:ascii="仿宋_GB2312" w:hAnsi="仿宋_GB2312" w:eastAsia="仿宋_GB2312" w:cs="仿宋_GB2312"/>
          <w:bCs/>
          <w:color w:val="000000"/>
          <w:sz w:val="32"/>
          <w:szCs w:val="32"/>
        </w:rPr>
        <w:br w:type="textWrapping"/>
      </w:r>
      <w:r>
        <w:rPr>
          <w:rFonts w:hint="eastAsia" w:ascii="仿宋_GB2312" w:hAnsi="仿宋_GB2312" w:eastAsia="仿宋_GB2312" w:cs="仿宋_GB2312"/>
          <w:bCs/>
          <w:color w:val="000000"/>
          <w:sz w:val="32"/>
          <w:szCs w:val="32"/>
        </w:rPr>
        <w:t>　　2</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投标书未按规定的格式填写，内容不全或关键字迹模糊、无法辨认的。</w:t>
      </w:r>
      <w:r>
        <w:rPr>
          <w:rFonts w:hint="eastAsia" w:ascii="仿宋_GB2312" w:hAnsi="仿宋_GB2312" w:eastAsia="仿宋_GB2312" w:cs="仿宋_GB2312"/>
          <w:bCs/>
          <w:color w:val="000000"/>
          <w:sz w:val="32"/>
          <w:szCs w:val="32"/>
        </w:rPr>
        <w:br w:type="textWrapping"/>
      </w:r>
      <w:r>
        <w:rPr>
          <w:rFonts w:hint="eastAsia" w:ascii="仿宋_GB2312" w:hAnsi="仿宋_GB2312" w:eastAsia="仿宋_GB2312" w:cs="仿宋_GB2312"/>
          <w:bCs/>
          <w:color w:val="000000"/>
          <w:sz w:val="32"/>
          <w:szCs w:val="32"/>
        </w:rPr>
        <w:t>　　3</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投标人递交两份或多份内容不同的投标文件，或在一份投标文件中对同一招标项目报有两个或多个报价，且未声明哪一个有效的，按招标文件规定提交备选投标方案的除外。</w:t>
      </w:r>
      <w:r>
        <w:rPr>
          <w:rFonts w:hint="eastAsia" w:ascii="仿宋_GB2312" w:hAnsi="仿宋_GB2312" w:eastAsia="仿宋_GB2312" w:cs="仿宋_GB2312"/>
          <w:bCs/>
          <w:color w:val="000000"/>
          <w:sz w:val="32"/>
          <w:szCs w:val="32"/>
        </w:rPr>
        <w:br w:type="textWrapping"/>
      </w:r>
      <w:r>
        <w:rPr>
          <w:rFonts w:hint="eastAsia" w:ascii="仿宋_GB2312" w:hAnsi="仿宋_GB2312" w:eastAsia="仿宋_GB2312" w:cs="仿宋_GB2312"/>
          <w:bCs/>
          <w:color w:val="000000"/>
          <w:sz w:val="32"/>
          <w:szCs w:val="32"/>
        </w:rPr>
        <w:t>　　4</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投标人以他人的名义投标、串通投标、以行贿手段谋取中标或者以其他弄虚作假方式投标的。</w:t>
      </w:r>
    </w:p>
    <w:p>
      <w:pPr>
        <w:autoSpaceDE/>
        <w:autoSpaceDN/>
        <w:adjustRightInd w:val="0"/>
        <w:snapToGrid w:val="0"/>
        <w:spacing w:line="520" w:lineRule="atLeas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十二、流标情形</w:t>
      </w:r>
    </w:p>
    <w:p>
      <w:pPr>
        <w:autoSpaceDE/>
        <w:autoSpaceDN/>
        <w:adjustRightInd w:val="0"/>
        <w:snapToGrid w:val="0"/>
        <w:spacing w:line="520" w:lineRule="atLeas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符合下列情形之一，本次招标流标，需要重新招标</w:t>
      </w:r>
    </w:p>
    <w:p>
      <w:pPr>
        <w:autoSpaceDE/>
        <w:autoSpaceDN/>
        <w:adjustRightInd w:val="0"/>
        <w:snapToGrid w:val="0"/>
        <w:spacing w:line="520" w:lineRule="atLeas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采购的公正性受到影响。</w:t>
      </w:r>
    </w:p>
    <w:p>
      <w:pPr>
        <w:autoSpaceDE/>
        <w:autoSpaceDN/>
        <w:adjustRightInd w:val="0"/>
        <w:snapToGrid w:val="0"/>
        <w:spacing w:line="520" w:lineRule="atLeas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投标报价均超过了采购预算。</w:t>
      </w:r>
    </w:p>
    <w:p>
      <w:pPr>
        <w:autoSpaceDE/>
        <w:autoSpaceDN/>
        <w:adjustRightInd w:val="0"/>
        <w:snapToGrid w:val="0"/>
        <w:spacing w:line="520" w:lineRule="atLeas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r>
        <w:rPr>
          <w:rFonts w:hint="default" w:ascii="仿宋_GB2312" w:hAnsi="仿宋_GB2312" w:eastAsia="仿宋_GB2312" w:cs="仿宋_GB2312"/>
          <w:bCs/>
          <w:color w:val="000000"/>
          <w:sz w:val="32"/>
          <w:szCs w:val="32"/>
          <w:lang w:val="en-US"/>
        </w:rPr>
        <w:t>.</w:t>
      </w:r>
      <w:r>
        <w:rPr>
          <w:rFonts w:hint="eastAsia" w:ascii="仿宋_GB2312" w:hAnsi="仿宋_GB2312" w:eastAsia="仿宋_GB2312" w:cs="仿宋_GB2312"/>
          <w:bCs/>
          <w:color w:val="000000"/>
          <w:sz w:val="32"/>
          <w:szCs w:val="32"/>
        </w:rPr>
        <w:t>采购任务取消。</w:t>
      </w:r>
    </w:p>
    <w:p>
      <w:pPr>
        <w:autoSpaceDE/>
        <w:autoSpaceDN/>
        <w:adjustRightInd w:val="0"/>
        <w:snapToGrid w:val="0"/>
        <w:spacing w:line="520" w:lineRule="atLeast"/>
        <w:ind w:firstLine="640" w:firstLineChars="200"/>
        <w:rPr>
          <w:rFonts w:hint="eastAsia" w:ascii="黑体" w:hAnsi="黑体" w:eastAsia="黑体" w:cs="黑体"/>
          <w:color w:val="333333"/>
          <w:sz w:val="32"/>
          <w:szCs w:val="32"/>
        </w:rPr>
      </w:pPr>
      <w:r>
        <w:rPr>
          <w:rFonts w:hint="eastAsia" w:ascii="黑体" w:hAnsi="黑体" w:eastAsia="黑体" w:cs="黑体"/>
          <w:color w:val="000000"/>
          <w:sz w:val="32"/>
          <w:szCs w:val="32"/>
        </w:rPr>
        <w:t>十三、其它与本次招标有关的规定</w:t>
      </w:r>
    </w:p>
    <w:p>
      <w:pPr>
        <w:autoSpaceDE/>
        <w:autoSpaceDN/>
        <w:adjustRightInd w:val="0"/>
        <w:snapToGrid w:val="0"/>
        <w:spacing w:line="520" w:lineRule="atLeas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无。</w:t>
      </w:r>
    </w:p>
    <w:p>
      <w:pPr>
        <w:tabs>
          <w:tab w:val="left" w:pos="1114"/>
        </w:tabs>
        <w:autoSpaceDE/>
        <w:autoSpaceDN/>
        <w:adjustRightInd w:val="0"/>
        <w:snapToGrid w:val="0"/>
        <w:spacing w:line="520" w:lineRule="atLeast"/>
        <w:rPr>
          <w:rFonts w:ascii="宋体" w:hAnsi="宋体" w:cs="仿宋_GB2312"/>
          <w:b/>
          <w:bCs/>
          <w:color w:val="333333"/>
          <w:sz w:val="32"/>
          <w:szCs w:val="32"/>
          <w:highlight w:val="yellow"/>
        </w:rPr>
      </w:pPr>
    </w:p>
    <w:p>
      <w:pPr>
        <w:autoSpaceDE/>
        <w:autoSpaceDN/>
        <w:adjustRightInd w:val="0"/>
        <w:snapToGrid w:val="0"/>
        <w:spacing w:line="520" w:lineRule="atLeas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系</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color w:val="000000"/>
          <w:sz w:val="32"/>
          <w:szCs w:val="32"/>
          <w:u w:val="single"/>
        </w:rPr>
        <w:t>周泽权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color w:val="000000"/>
          <w:sz w:val="32"/>
          <w:szCs w:val="32"/>
          <w:u w:val="single"/>
        </w:rPr>
        <w:t>83788549</w:t>
      </w:r>
      <w:r>
        <w:rPr>
          <w:rFonts w:hint="eastAsia" w:ascii="仿宋_GB2312" w:hAnsi="仿宋_GB2312" w:eastAsia="仿宋_GB2312" w:cs="仿宋_GB2312"/>
          <w:sz w:val="32"/>
          <w:szCs w:val="32"/>
          <w:u w:val="single"/>
        </w:rPr>
        <w:t xml:space="preserve">      </w:t>
      </w:r>
    </w:p>
    <w:p>
      <w:pPr>
        <w:autoSpaceDE/>
        <w:autoSpaceDN/>
        <w:adjustRightInd w:val="0"/>
        <w:snapToGrid w:val="0"/>
        <w:spacing w:line="520" w:lineRule="atLeast"/>
        <w:ind w:firstLine="640" w:firstLineChars="200"/>
        <w:rPr>
          <w:rFonts w:hint="eastAsia" w:ascii="仿宋_GB2312" w:hAnsi="仿宋_GB2312" w:eastAsia="仿宋_GB2312" w:cs="仿宋_GB2312"/>
          <w:sz w:val="32"/>
          <w:szCs w:val="32"/>
          <w:highlight w:val="yellow"/>
          <w:u w:val="single"/>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rPr>
        <w:t xml:space="preserve"> 深圳市福田区振华路8号设计大厦5楼会议室 </w:t>
      </w:r>
    </w:p>
    <w:p>
      <w:pPr>
        <w:autoSpaceDE/>
        <w:autoSpaceDN/>
        <w:adjustRightInd w:val="0"/>
        <w:snapToGrid w:val="0"/>
        <w:spacing w:line="520" w:lineRule="atLeast"/>
        <w:ind w:firstLine="5120" w:firstLineChars="1600"/>
        <w:rPr>
          <w:rFonts w:hint="eastAsia" w:ascii="仿宋_GB2312" w:hAnsi="仿宋_GB2312" w:eastAsia="仿宋_GB2312" w:cs="仿宋_GB2312"/>
          <w:bCs/>
          <w:color w:val="000000"/>
          <w:sz w:val="32"/>
          <w:szCs w:val="32"/>
          <w:highlight w:val="none"/>
        </w:rPr>
      </w:pPr>
    </w:p>
    <w:p>
      <w:pPr>
        <w:autoSpaceDE/>
        <w:autoSpaceDN/>
        <w:adjustRightInd w:val="0"/>
        <w:snapToGrid w:val="0"/>
        <w:spacing w:line="520" w:lineRule="atLeast"/>
        <w:ind w:firstLine="4800" w:firstLineChars="1500"/>
        <w:rPr>
          <w:rFonts w:hint="default" w:ascii="仿宋_GB2312" w:hAnsi="仿宋_GB2312" w:eastAsia="仿宋_GB2312" w:cs="仿宋_GB2312"/>
          <w:bCs/>
          <w:color w:val="000000"/>
          <w:sz w:val="32"/>
          <w:szCs w:val="32"/>
          <w:highlight w:val="none"/>
          <w:lang w:val="en-US"/>
        </w:rPr>
      </w:pPr>
      <w:r>
        <w:rPr>
          <w:rFonts w:hint="eastAsia" w:ascii="仿宋_GB2312" w:hAnsi="仿宋_GB2312" w:eastAsia="仿宋_GB2312" w:cs="仿宋_GB2312"/>
          <w:bCs/>
          <w:color w:val="000000"/>
          <w:sz w:val="32"/>
          <w:szCs w:val="32"/>
          <w:highlight w:val="none"/>
        </w:rPr>
        <w:t>深圳市住房和建设局</w:t>
      </w:r>
      <w:r>
        <w:rPr>
          <w:rFonts w:hint="default" w:ascii="仿宋_GB2312" w:hAnsi="仿宋_GB2312" w:eastAsia="仿宋_GB2312" w:cs="仿宋_GB2312"/>
          <w:bCs/>
          <w:color w:val="000000"/>
          <w:sz w:val="32"/>
          <w:szCs w:val="32"/>
          <w:highlight w:val="none"/>
          <w:lang w:val="en-US"/>
        </w:rPr>
        <w:t xml:space="preserve">   </w:t>
      </w:r>
    </w:p>
    <w:p>
      <w:pPr>
        <w:autoSpaceDE/>
        <w:autoSpaceDN/>
        <w:adjustRightInd w:val="0"/>
        <w:snapToGrid w:val="0"/>
        <w:spacing w:line="520" w:lineRule="atLeast"/>
        <w:ind w:right="1283" w:rightChars="611" w:firstLine="480" w:firstLineChars="150"/>
        <w:jc w:val="right"/>
        <w:rPr>
          <w:rFonts w:hint="default" w:ascii="仿宋_GB2312" w:hAnsi="仿宋_GB2312" w:eastAsia="仿宋_GB2312" w:cs="仿宋_GB2312"/>
          <w:bCs/>
          <w:sz w:val="32"/>
          <w:szCs w:val="32"/>
          <w:highlight w:val="none"/>
          <w:lang w:val="en-US"/>
        </w:rPr>
      </w:pPr>
      <w:r>
        <w:rPr>
          <w:rFonts w:hint="eastAsia" w:ascii="仿宋_GB2312" w:hAnsi="仿宋_GB2312" w:eastAsia="仿宋_GB2312" w:cs="仿宋_GB2312"/>
          <w:bCs/>
          <w:color w:val="000000"/>
          <w:sz w:val="32"/>
          <w:szCs w:val="32"/>
          <w:highlight w:val="none"/>
        </w:rPr>
        <w:t xml:space="preserve">                 </w:t>
      </w:r>
      <w:r>
        <w:rPr>
          <w:rFonts w:ascii="仿宋_GB2312" w:hAnsi="仿宋_GB2312" w:eastAsia="仿宋_GB2312" w:cs="仿宋_GB2312"/>
          <w:bCs/>
          <w:sz w:val="32"/>
          <w:szCs w:val="32"/>
          <w:highlight w:val="none"/>
        </w:rPr>
        <w:t>20</w:t>
      </w:r>
      <w:r>
        <w:rPr>
          <w:rFonts w:hint="eastAsia" w:ascii="仿宋_GB2312" w:hAnsi="仿宋_GB2312" w:eastAsia="仿宋_GB2312" w:cs="仿宋_GB2312"/>
          <w:bCs/>
          <w:sz w:val="32"/>
          <w:szCs w:val="32"/>
          <w:highlight w:val="none"/>
        </w:rPr>
        <w:t>2</w:t>
      </w:r>
      <w:r>
        <w:rPr>
          <w:rFonts w:ascii="仿宋_GB2312" w:hAnsi="仿宋_GB2312" w:eastAsia="仿宋_GB2312" w:cs="仿宋_GB2312"/>
          <w:bCs/>
          <w:sz w:val="32"/>
          <w:szCs w:val="32"/>
          <w:highlight w:val="none"/>
        </w:rPr>
        <w:t>6</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lang w:val="en-US" w:eastAsia="zh-CN"/>
        </w:rPr>
        <w:t>25</w:t>
      </w:r>
      <w:r>
        <w:rPr>
          <w:rFonts w:hint="eastAsia" w:ascii="仿宋_GB2312" w:hAnsi="仿宋_GB2312" w:eastAsia="仿宋_GB2312" w:cs="仿宋_GB2312"/>
          <w:bCs/>
          <w:sz w:val="32"/>
          <w:szCs w:val="32"/>
          <w:highlight w:val="none"/>
        </w:rPr>
        <w:t>日</w:t>
      </w:r>
      <w:r>
        <w:rPr>
          <w:rFonts w:hint="default" w:ascii="仿宋_GB2312" w:hAnsi="仿宋_GB2312" w:eastAsia="仿宋_GB2312" w:cs="仿宋_GB2312"/>
          <w:bCs/>
          <w:sz w:val="32"/>
          <w:szCs w:val="32"/>
          <w:highlight w:val="none"/>
          <w:lang w:val="en-US"/>
        </w:rPr>
        <w:t xml:space="preserve"> </w:t>
      </w:r>
    </w:p>
    <w:p>
      <w:pPr>
        <w:autoSpaceDE/>
        <w:autoSpaceDN/>
        <w:adjustRightInd/>
        <w:snapToGrid/>
        <w:spacing w:line="24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autoSpaceDE w:val="0"/>
        <w:autoSpaceDN w:val="0"/>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szCs w:val="32"/>
        </w:rPr>
      </w:pPr>
      <w:r>
        <w:rPr>
          <w:rFonts w:hint="eastAsia" w:ascii="方正小标宋简体" w:hAnsi="方正小标宋简体" w:eastAsia="方正小标宋简体" w:cs="方正小标宋简体"/>
          <w:b w:val="0"/>
          <w:bCs w:val="0"/>
          <w:sz w:val="44"/>
          <w:szCs w:val="44"/>
        </w:rPr>
        <w:t>招标文件响应声明书（模板）</w:t>
      </w:r>
    </w:p>
    <w:p>
      <w:pPr>
        <w:autoSpaceDE w:val="0"/>
        <w:autoSpaceDN w:val="0"/>
        <w:adjustRightInd w:val="0"/>
        <w:snapToGrid w:val="0"/>
        <w:spacing w:line="560" w:lineRule="exact"/>
        <w:jc w:val="left"/>
        <w:rPr>
          <w:rFonts w:hint="eastAsia" w:ascii="仿宋_GB2312" w:hAnsi="仿宋_GB2312" w:eastAsia="仿宋_GB2312" w:cs="仿宋_GB2312"/>
          <w:bCs/>
          <w:color w:val="000000"/>
          <w:sz w:val="32"/>
          <w:szCs w:val="32"/>
        </w:rPr>
      </w:pPr>
    </w:p>
    <w:p>
      <w:pPr>
        <w:autoSpaceDE w:val="0"/>
        <w:autoSpaceDN w:val="0"/>
        <w:adjustRightInd w:val="0"/>
        <w:snapToGrid w:val="0"/>
        <w:spacing w:line="560" w:lineRule="exact"/>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致（招标人）：   </w:t>
      </w:r>
    </w:p>
    <w:p>
      <w:p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（投标单位全称） 授权 （全名、职务）为全权代表，参加贵方组织的（      项目）招标活动并投标，为此：</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我方已详细阅读了全部招标文件，包括修改文件（如有）及全部参考资料和附件。我们完全理解并同意放弃对这方面有不明及误解的权利。愿意接受招标文件中的各项要求。</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我方提供招标文件要求的全部资料，并保证真实性、合法性。</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若中标，我方将按照招标文件规定，履行合同责任和义务。</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询价响应书自开标日起有效期为60个工作日。</w:t>
      </w:r>
    </w:p>
    <w:p>
      <w:pPr>
        <w:numPr>
          <w:ilvl w:val="0"/>
          <w:numId w:val="2"/>
        </w:num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我方与本招标文件响应有关的一切正式往来通讯请寄：</w:t>
      </w:r>
    </w:p>
    <w:p>
      <w:pPr>
        <w:autoSpaceDE w:val="0"/>
        <w:autoSpaceDN w:val="0"/>
        <w:adjustRightInd w:val="0"/>
        <w:snapToGrid w:val="0"/>
        <w:spacing w:line="560" w:lineRule="exact"/>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地址：                 邮编：          </w:t>
      </w:r>
    </w:p>
    <w:p>
      <w:pPr>
        <w:autoSpaceDE w:val="0"/>
        <w:autoSpaceDN w:val="0"/>
        <w:adjustRightInd w:val="0"/>
        <w:snapToGrid w:val="0"/>
        <w:spacing w:line="560" w:lineRule="exact"/>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电话：                 传真：          </w:t>
      </w:r>
    </w:p>
    <w:p>
      <w:pPr>
        <w:autoSpaceDE w:val="0"/>
        <w:autoSpaceDN w:val="0"/>
        <w:adjustRightInd w:val="0"/>
        <w:snapToGrid w:val="0"/>
        <w:spacing w:line="560" w:lineRule="exact"/>
        <w:jc w:val="left"/>
        <w:rPr>
          <w:rFonts w:ascii="仿宋_GB2312" w:hAnsi="仿宋_GB2312" w:eastAsia="仿宋_GB2312" w:cs="仿宋_GB2312"/>
          <w:bCs/>
          <w:color w:val="000000"/>
          <w:sz w:val="32"/>
          <w:szCs w:val="32"/>
        </w:rPr>
      </w:pPr>
    </w:p>
    <w:p>
      <w:p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投标单位名称（公章）：           </w:t>
      </w:r>
    </w:p>
    <w:p>
      <w:p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授权代表签字：                     </w:t>
      </w:r>
    </w:p>
    <w:p>
      <w:pPr>
        <w:autoSpaceDE w:val="0"/>
        <w:autoSpaceDN w:val="0"/>
        <w:adjustRightInd w:val="0"/>
        <w:snapToGrid w:val="0"/>
        <w:spacing w:line="560" w:lineRule="exact"/>
        <w:ind w:firstLine="640" w:firstLineChars="200"/>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投标响应日期：     年   月   日</w:t>
      </w:r>
    </w:p>
    <w:p>
      <w:pPr>
        <w:autoSpaceDE w:val="0"/>
        <w:autoSpaceDN w:val="0"/>
        <w:adjustRightInd w:val="0"/>
        <w:snapToGrid w:val="0"/>
        <w:spacing w:line="300" w:lineRule="auto"/>
        <w:rPr>
          <w:rFonts w:hint="eastAsia" w:ascii="黑体" w:hAnsi="黑体" w:eastAsia="黑体" w:cs="黑体"/>
          <w:sz w:val="32"/>
          <w:szCs w:val="32"/>
        </w:rPr>
      </w:pPr>
      <w:r>
        <w:rPr>
          <w:rFonts w:hint="eastAsia" w:ascii="仿宋_GB2312" w:hAnsi="宋体"/>
          <w:szCs w:val="32"/>
        </w:rPr>
        <w:br w:type="page"/>
      </w:r>
      <w:r>
        <w:rPr>
          <w:rFonts w:hint="eastAsia" w:ascii="黑体" w:hAnsi="黑体" w:eastAsia="黑体" w:cs="黑体"/>
          <w:sz w:val="32"/>
          <w:szCs w:val="32"/>
        </w:rPr>
        <w:t>附件2</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项目报价表</w:t>
      </w:r>
    </w:p>
    <w:p>
      <w:pPr>
        <w:autoSpaceDE w:val="0"/>
        <w:autoSpaceDN w:val="0"/>
        <w:adjustRightInd w:val="0"/>
        <w:snapToGrid w:val="0"/>
        <w:spacing w:line="300" w:lineRule="auto"/>
        <w:rPr>
          <w:rFonts w:hint="eastAsia" w:ascii="仿宋_GB2312" w:hAnsi="仿宋_GB2312" w:eastAsia="仿宋_GB2312" w:cs="仿宋_GB2312"/>
          <w:bCs/>
          <w:color w:val="000000"/>
          <w:sz w:val="32"/>
          <w:szCs w:val="32"/>
        </w:rPr>
      </w:pPr>
    </w:p>
    <w:p>
      <w:pPr>
        <w:autoSpaceDE w:val="0"/>
        <w:autoSpaceDN w:val="0"/>
        <w:adjustRightInd w:val="0"/>
        <w:snapToGrid w:val="0"/>
        <w:spacing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致（招标人）：  </w:t>
      </w:r>
    </w:p>
    <w:p>
      <w:pPr>
        <w:autoSpaceDE w:val="0"/>
        <w:autoSpaceDN w:val="0"/>
        <w:adjustRightInd w:val="0"/>
        <w:snapToGrid w:val="0"/>
        <w:spacing w:line="300" w:lineRule="auto"/>
        <w:ind w:firstLine="640" w:firstLineChars="200"/>
        <w:rPr>
          <w:rFonts w:ascii="仿宋_GB2312" w:hAnsi="宋体"/>
          <w:sz w:val="28"/>
          <w:szCs w:val="28"/>
        </w:rPr>
      </w:pPr>
      <w:r>
        <w:rPr>
          <w:rFonts w:hint="eastAsia" w:ascii="仿宋_GB2312" w:hAnsi="仿宋_GB2312" w:eastAsia="仿宋_GB2312" w:cs="仿宋_GB2312"/>
          <w:bCs/>
          <w:color w:val="000000"/>
          <w:sz w:val="32"/>
          <w:szCs w:val="32"/>
        </w:rPr>
        <w:t>在研究了招标文件中所有内容后，我公司对         招标项目响应报价如下：</w:t>
      </w:r>
      <w:r>
        <w:rPr>
          <w:rFonts w:hint="eastAsia" w:ascii="仿宋_GB2312" w:hAnsi="宋体"/>
          <w:sz w:val="28"/>
          <w:szCs w:val="28"/>
        </w:rPr>
        <w:t xml:space="preserve">  </w:t>
      </w:r>
    </w:p>
    <w:p>
      <w:pPr>
        <w:jc w:val="center"/>
        <w:rPr>
          <w:b/>
          <w:sz w:val="24"/>
        </w:rPr>
      </w:pPr>
      <w:r>
        <w:rPr>
          <w:b/>
          <w:sz w:val="24"/>
        </w:rPr>
        <w:t>（一）项目报价表</w:t>
      </w:r>
    </w:p>
    <w:tbl>
      <w:tblPr>
        <w:tblStyle w:val="12"/>
        <w:tblW w:w="91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720"/>
        <w:gridCol w:w="3460"/>
        <w:gridCol w:w="2133"/>
        <w:gridCol w:w="1523"/>
        <w:gridCol w:w="126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jc w:val="center"/>
        </w:trPr>
        <w:tc>
          <w:tcPr>
            <w:tcW w:w="720" w:type="dxa"/>
            <w:noWrap w:val="0"/>
            <w:vAlign w:val="center"/>
          </w:tcPr>
          <w:p>
            <w:pPr>
              <w:jc w:val="center"/>
              <w:rPr>
                <w:rFonts w:eastAsia="黑体"/>
                <w:szCs w:val="21"/>
              </w:rPr>
            </w:pPr>
            <w:r>
              <w:rPr>
                <w:rFonts w:eastAsia="黑体"/>
                <w:szCs w:val="21"/>
              </w:rPr>
              <w:t>序号</w:t>
            </w:r>
          </w:p>
        </w:tc>
        <w:tc>
          <w:tcPr>
            <w:tcW w:w="3460" w:type="dxa"/>
            <w:noWrap w:val="0"/>
            <w:vAlign w:val="center"/>
          </w:tcPr>
          <w:p>
            <w:pPr>
              <w:jc w:val="center"/>
              <w:rPr>
                <w:rFonts w:eastAsia="黑体"/>
                <w:szCs w:val="21"/>
              </w:rPr>
            </w:pPr>
            <w:r>
              <w:rPr>
                <w:rFonts w:hint="eastAsia" w:eastAsia="黑体"/>
                <w:szCs w:val="21"/>
              </w:rPr>
              <w:t>产品类别</w:t>
            </w:r>
          </w:p>
        </w:tc>
        <w:tc>
          <w:tcPr>
            <w:tcW w:w="2133" w:type="dxa"/>
            <w:noWrap w:val="0"/>
            <w:vAlign w:val="center"/>
          </w:tcPr>
          <w:p>
            <w:pPr>
              <w:jc w:val="center"/>
              <w:rPr>
                <w:rFonts w:eastAsia="黑体"/>
                <w:szCs w:val="21"/>
              </w:rPr>
            </w:pPr>
            <w:r>
              <w:rPr>
                <w:rFonts w:hint="eastAsia" w:eastAsia="黑体"/>
                <w:szCs w:val="21"/>
              </w:rPr>
              <w:t>检验项目</w:t>
            </w:r>
          </w:p>
        </w:tc>
        <w:tc>
          <w:tcPr>
            <w:tcW w:w="1523" w:type="dxa"/>
            <w:tcBorders>
              <w:right w:val="single" w:color="auto" w:sz="4" w:space="0"/>
            </w:tcBorders>
            <w:noWrap w:val="0"/>
            <w:vAlign w:val="center"/>
          </w:tcPr>
          <w:p>
            <w:pPr>
              <w:jc w:val="center"/>
              <w:rPr>
                <w:rFonts w:eastAsia="黑体"/>
                <w:szCs w:val="21"/>
              </w:rPr>
            </w:pPr>
            <w:r>
              <w:rPr>
                <w:rFonts w:hint="eastAsia" w:eastAsia="黑体"/>
                <w:szCs w:val="21"/>
              </w:rPr>
              <w:t>折扣率</w:t>
            </w:r>
          </w:p>
        </w:tc>
        <w:tc>
          <w:tcPr>
            <w:tcW w:w="1269" w:type="dxa"/>
            <w:tcBorders>
              <w:left w:val="single" w:color="auto" w:sz="4" w:space="0"/>
            </w:tcBorders>
            <w:noWrap w:val="0"/>
            <w:vAlign w:val="center"/>
          </w:tcPr>
          <w:p>
            <w:pPr>
              <w:jc w:val="center"/>
              <w:rPr>
                <w:rFonts w:eastAsia="黑体"/>
                <w:szCs w:val="21"/>
              </w:rPr>
            </w:pPr>
            <w:r>
              <w:rPr>
                <w:rFonts w:eastAsia="黑体"/>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jc w:val="center"/>
        </w:trPr>
        <w:tc>
          <w:tcPr>
            <w:tcW w:w="720" w:type="dxa"/>
            <w:noWrap w:val="0"/>
            <w:vAlign w:val="center"/>
          </w:tcPr>
          <w:p>
            <w:pPr>
              <w:jc w:val="center"/>
              <w:rPr>
                <w:szCs w:val="21"/>
              </w:rPr>
            </w:pPr>
            <w:r>
              <w:rPr>
                <w:szCs w:val="21"/>
              </w:rPr>
              <w:t>1</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20" w:type="dxa"/>
            <w:noWrap w:val="0"/>
            <w:vAlign w:val="center"/>
          </w:tcPr>
          <w:p>
            <w:pPr>
              <w:jc w:val="center"/>
              <w:rPr>
                <w:szCs w:val="21"/>
              </w:rPr>
            </w:pPr>
            <w:r>
              <w:rPr>
                <w:szCs w:val="21"/>
              </w:rPr>
              <w:t>2</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20" w:type="dxa"/>
            <w:noWrap w:val="0"/>
            <w:vAlign w:val="center"/>
          </w:tcPr>
          <w:p>
            <w:pPr>
              <w:jc w:val="center"/>
              <w:rPr>
                <w:szCs w:val="21"/>
              </w:rPr>
            </w:pPr>
            <w:r>
              <w:rPr>
                <w:szCs w:val="21"/>
              </w:rPr>
              <w:t>3</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20" w:type="dxa"/>
            <w:noWrap w:val="0"/>
            <w:vAlign w:val="center"/>
          </w:tcPr>
          <w:p>
            <w:pPr>
              <w:jc w:val="center"/>
              <w:rPr>
                <w:szCs w:val="21"/>
              </w:rPr>
            </w:pPr>
            <w:r>
              <w:rPr>
                <w:szCs w:val="21"/>
              </w:rPr>
              <w:t>4</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2" w:hRule="atLeast"/>
          <w:jc w:val="center"/>
        </w:trPr>
        <w:tc>
          <w:tcPr>
            <w:tcW w:w="720" w:type="dxa"/>
            <w:noWrap w:val="0"/>
            <w:vAlign w:val="center"/>
          </w:tcPr>
          <w:p>
            <w:pPr>
              <w:jc w:val="center"/>
              <w:rPr>
                <w:szCs w:val="21"/>
              </w:rPr>
            </w:pPr>
            <w:r>
              <w:rPr>
                <w:szCs w:val="21"/>
              </w:rPr>
              <w:t>5</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720" w:type="dxa"/>
            <w:noWrap w:val="0"/>
            <w:vAlign w:val="center"/>
          </w:tcPr>
          <w:p>
            <w:pPr>
              <w:jc w:val="center"/>
              <w:rPr>
                <w:szCs w:val="21"/>
              </w:rPr>
            </w:pPr>
            <w:r>
              <w:rPr>
                <w:szCs w:val="21"/>
              </w:rPr>
              <w:t>6</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720" w:type="dxa"/>
            <w:noWrap w:val="0"/>
            <w:vAlign w:val="center"/>
          </w:tcPr>
          <w:p>
            <w:pPr>
              <w:jc w:val="center"/>
              <w:rPr>
                <w:szCs w:val="21"/>
              </w:rPr>
            </w:pPr>
            <w:r>
              <w:rPr>
                <w:szCs w:val="21"/>
              </w:rPr>
              <w:t>…</w:t>
            </w:r>
          </w:p>
        </w:tc>
        <w:tc>
          <w:tcPr>
            <w:tcW w:w="3460" w:type="dxa"/>
            <w:noWrap w:val="0"/>
            <w:vAlign w:val="center"/>
          </w:tcPr>
          <w:p>
            <w:pPr>
              <w:rPr>
                <w:szCs w:val="21"/>
              </w:rPr>
            </w:pPr>
          </w:p>
        </w:tc>
        <w:tc>
          <w:tcPr>
            <w:tcW w:w="2133" w:type="dxa"/>
            <w:noWrap w:val="0"/>
            <w:vAlign w:val="center"/>
          </w:tcPr>
          <w:p>
            <w:pPr>
              <w:rPr>
                <w:szCs w:val="21"/>
              </w:rPr>
            </w:pPr>
          </w:p>
        </w:tc>
        <w:tc>
          <w:tcPr>
            <w:tcW w:w="1523" w:type="dxa"/>
            <w:tcBorders>
              <w:right w:val="single" w:color="auto" w:sz="4" w:space="0"/>
            </w:tcBorders>
            <w:noWrap w:val="0"/>
            <w:vAlign w:val="center"/>
          </w:tcPr>
          <w:p>
            <w:pPr>
              <w:rPr>
                <w:szCs w:val="21"/>
              </w:rPr>
            </w:pPr>
          </w:p>
        </w:tc>
        <w:tc>
          <w:tcPr>
            <w:tcW w:w="1269" w:type="dxa"/>
            <w:tcBorders>
              <w:left w:val="single" w:color="auto" w:sz="4" w:space="0"/>
            </w:tcBorders>
            <w:noWrap w:val="0"/>
            <w:vAlign w:val="center"/>
          </w:tcPr>
          <w:p>
            <w:pPr>
              <w:rPr>
                <w:szCs w:val="21"/>
              </w:rPr>
            </w:pPr>
          </w:p>
        </w:tc>
      </w:tr>
    </w:tbl>
    <w:p>
      <w:pPr>
        <w:autoSpaceDE w:val="0"/>
        <w:autoSpaceDN w:val="0"/>
        <w:adjustRightInd w:val="0"/>
        <w:snapToGrid w:val="0"/>
        <w:spacing w:line="300" w:lineRule="auto"/>
        <w:rPr>
          <w:rFonts w:hint="eastAsia" w:ascii="仿宋_GB2312" w:hAnsi="仿宋_GB2312" w:eastAsia="仿宋_GB2312" w:cs="仿宋_GB2312"/>
          <w:bCs/>
          <w:color w:val="000000"/>
          <w:sz w:val="32"/>
          <w:szCs w:val="32"/>
        </w:rPr>
      </w:pPr>
    </w:p>
    <w:p>
      <w:pPr>
        <w:autoSpaceDE w:val="0"/>
        <w:autoSpaceDN w:val="0"/>
        <w:adjustRightInd w:val="0"/>
        <w:snapToGrid w:val="0"/>
        <w:spacing w:line="300" w:lineRule="auto"/>
        <w:rPr>
          <w:rFonts w:hint="eastAsia" w:ascii="仿宋_GB2312" w:hAnsi="仿宋_GB2312" w:eastAsia="仿宋_GB2312" w:cs="仿宋_GB2312"/>
          <w:bCs/>
          <w:color w:val="000000"/>
          <w:sz w:val="32"/>
          <w:szCs w:val="32"/>
        </w:rPr>
      </w:pPr>
    </w:p>
    <w:p>
      <w:pPr>
        <w:autoSpaceDE w:val="0"/>
        <w:autoSpaceDN w:val="0"/>
        <w:adjustRightInd w:val="0"/>
        <w:snapToGrid w:val="0"/>
        <w:spacing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法定代表人或授权代表（签字）：                     </w:t>
      </w:r>
    </w:p>
    <w:p>
      <w:pPr>
        <w:autoSpaceDE w:val="0"/>
        <w:autoSpaceDN w:val="0"/>
        <w:adjustRightInd w:val="0"/>
        <w:snapToGrid w:val="0"/>
        <w:spacing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供应商名称（盖章）：</w:t>
      </w:r>
    </w:p>
    <w:p>
      <w:pPr>
        <w:autoSpaceDE w:val="0"/>
        <w:autoSpaceDN w:val="0"/>
        <w:adjustRightInd w:val="0"/>
        <w:snapToGrid w:val="0"/>
        <w:spacing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日期：     年     月     日      </w:t>
      </w:r>
    </w:p>
    <w:p>
      <w:pPr>
        <w:autoSpaceDE w:val="0"/>
        <w:autoSpaceDN w:val="0"/>
        <w:adjustRightInd w:val="0"/>
        <w:snapToGrid w:val="0"/>
        <w:spacing w:line="300" w:lineRule="auto"/>
        <w:rPr>
          <w:rFonts w:ascii="仿宋_GB2312" w:hAnsi="仿宋_GB2312" w:cs="仿宋_GB2312"/>
          <w:sz w:val="28"/>
          <w:szCs w:val="28"/>
        </w:rPr>
      </w:pPr>
    </w:p>
    <w:p>
      <w:pPr>
        <w:autoSpaceDE w:val="0"/>
        <w:autoSpaceDN w:val="0"/>
        <w:adjustRightInd w:val="0"/>
        <w:snapToGrid w:val="0"/>
        <w:spacing w:line="300" w:lineRule="auto"/>
        <w:rPr>
          <w:rFonts w:hint="eastAsia" w:ascii="黑体" w:hAnsi="黑体" w:eastAsia="黑体" w:cs="黑体"/>
          <w:sz w:val="32"/>
          <w:szCs w:val="32"/>
        </w:rPr>
      </w:pPr>
      <w:r>
        <w:rPr>
          <w:rFonts w:ascii="宋体" w:hAnsi="宋体"/>
          <w:szCs w:val="21"/>
          <w:u w:val="single"/>
        </w:rPr>
        <w:br w:type="page"/>
      </w:r>
      <w:r>
        <w:rPr>
          <w:rFonts w:hint="eastAsia" w:ascii="黑体" w:hAnsi="黑体" w:eastAsia="黑体" w:cs="黑体"/>
          <w:sz w:val="32"/>
          <w:szCs w:val="32"/>
        </w:rPr>
        <w:t xml:space="preserve">附件3  </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资格证明文件</w:t>
      </w:r>
    </w:p>
    <w:p>
      <w:pPr>
        <w:tabs>
          <w:tab w:val="left" w:pos="1114"/>
        </w:tabs>
        <w:autoSpaceDE w:val="0"/>
        <w:autoSpaceDN w:val="0"/>
        <w:adjustRightInd w:val="0"/>
        <w:snapToGrid w:val="0"/>
        <w:spacing w:line="348" w:lineRule="auto"/>
        <w:ind w:firstLine="640" w:firstLineChars="200"/>
        <w:rPr>
          <w:rFonts w:hint="eastAsia"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资格证明文件详见《询价响应供应商的资质要求》。</w:t>
      </w:r>
    </w:p>
    <w:p>
      <w:pPr>
        <w:tabs>
          <w:tab w:val="left" w:pos="1114"/>
        </w:tabs>
        <w:autoSpaceDE w:val="0"/>
        <w:autoSpaceDN w:val="0"/>
        <w:adjustRightInd w:val="0"/>
        <w:snapToGrid w:val="0"/>
        <w:spacing w:line="348"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1、投标人必须是在中华人民共和国境内注册的独立法定代表人或其他组织（证明文件：须提供营业执照或法定代表人证书复印件加盖投标人公章</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2、在招投标活动中因串通投标被暂停投标资格期间或涉嫌串通投标并正在接受主管部门调查的投标申请公司不被接受。</w:t>
      </w:r>
    </w:p>
    <w:p>
      <w:pPr>
        <w:tabs>
          <w:tab w:val="left" w:pos="1114"/>
        </w:tabs>
        <w:autoSpaceDE w:val="0"/>
        <w:autoSpaceDN w:val="0"/>
        <w:adjustRightInd w:val="0"/>
        <w:snapToGrid w:val="0"/>
        <w:spacing w:line="348"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3、投标人必须提供近三年内（即至少从2022年1月开始起算，投标人成立不足三年的可从成立之日起算）无行贿犯罪记录，需提供声明函。</w:t>
      </w:r>
    </w:p>
    <w:p>
      <w:pPr>
        <w:tabs>
          <w:tab w:val="left" w:pos="1114"/>
        </w:tabs>
        <w:autoSpaceDE w:val="0"/>
        <w:autoSpaceDN w:val="0"/>
        <w:adjustRightInd w:val="0"/>
        <w:snapToGrid w:val="0"/>
        <w:spacing w:line="348"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4、本项目不接受联合体投标，不允许分包。</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5、投标人认为有必要提供的其他证明文件。</w:t>
      </w:r>
    </w:p>
    <w:p>
      <w:pPr>
        <w:tabs>
          <w:tab w:val="left" w:pos="1114"/>
        </w:tabs>
        <w:autoSpaceDE w:val="0"/>
        <w:autoSpaceDN w:val="0"/>
        <w:adjustRightInd w:val="0"/>
        <w:snapToGrid w:val="0"/>
        <w:spacing w:line="348" w:lineRule="auto"/>
        <w:ind w:left="624"/>
        <w:rPr>
          <w:rFonts w:ascii="仿宋_GB2312" w:hAnsi="仿宋_GB2312" w:eastAsia="仿宋_GB2312" w:cs="仿宋_GB2312"/>
          <w:bCs/>
          <w:color w:val="000000"/>
          <w:sz w:val="32"/>
          <w:szCs w:val="32"/>
        </w:rPr>
      </w:pPr>
    </w:p>
    <w:p>
      <w:pPr>
        <w:spacing w:line="360" w:lineRule="auto"/>
        <w:ind w:firstLine="480" w:firstLineChars="150"/>
        <w:rPr>
          <w:rFonts w:ascii="仿宋_GB2312" w:hAnsi="仿宋_GB2312" w:eastAsia="仿宋_GB2312" w:cs="仿宋_GB2312"/>
          <w:bCs/>
          <w:color w:val="000000"/>
          <w:sz w:val="32"/>
          <w:szCs w:val="32"/>
        </w:rPr>
      </w:pPr>
    </w:p>
    <w:p>
      <w:pPr>
        <w:spacing w:line="480" w:lineRule="auto"/>
        <w:ind w:firstLine="480" w:firstLineChars="15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投标人代表签名：                      </w:t>
      </w:r>
    </w:p>
    <w:p>
      <w:pPr>
        <w:pStyle w:val="16"/>
        <w:spacing w:line="480" w:lineRule="auto"/>
        <w:ind w:firstLine="480" w:firstLineChars="15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日期：       年   月   日</w:t>
      </w:r>
    </w:p>
    <w:p>
      <w:pPr>
        <w:autoSpaceDE w:val="0"/>
        <w:autoSpaceDN w:val="0"/>
        <w:adjustRightInd w:val="0"/>
        <w:snapToGrid w:val="0"/>
        <w:spacing w:line="348" w:lineRule="auto"/>
        <w:rPr>
          <w:rFonts w:hint="eastAsia" w:ascii="黑体" w:hAnsi="黑体" w:eastAsia="黑体" w:cs="黑体"/>
          <w:b w:val="0"/>
          <w:bCs w:val="0"/>
          <w:color w:val="auto"/>
          <w:sz w:val="32"/>
          <w:szCs w:val="32"/>
        </w:rPr>
      </w:pPr>
      <w:r>
        <w:rPr>
          <w:rFonts w:ascii="宋体" w:hAnsi="宋体" w:cs="宋体"/>
          <w:b/>
          <w:bCs/>
          <w:color w:val="333333"/>
          <w:sz w:val="44"/>
          <w:szCs w:val="44"/>
        </w:rPr>
        <w:br w:type="page"/>
      </w:r>
      <w:r>
        <w:rPr>
          <w:rFonts w:hint="eastAsia" w:ascii="黑体" w:hAnsi="黑体" w:eastAsia="黑体" w:cs="黑体"/>
          <w:sz w:val="32"/>
          <w:szCs w:val="32"/>
        </w:rPr>
        <w:t xml:space="preserve">附件4  </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Cs w:val="0"/>
          <w:sz w:val="44"/>
          <w:szCs w:val="44"/>
        </w:rPr>
      </w:pPr>
      <w:r>
        <w:rPr>
          <w:rFonts w:hint="eastAsia" w:ascii="方正小标宋简体" w:hAnsi="方正小标宋简体" w:eastAsia="方正小标宋简体" w:cs="方正小标宋简体"/>
          <w:b w:val="0"/>
          <w:bCs w:val="0"/>
          <w:sz w:val="44"/>
          <w:szCs w:val="44"/>
        </w:rPr>
        <w:t>承诺函</w:t>
      </w:r>
    </w:p>
    <w:p>
      <w:pPr>
        <w:tabs>
          <w:tab w:val="left" w:pos="1114"/>
        </w:tabs>
        <w:autoSpaceDE w:val="0"/>
        <w:autoSpaceDN w:val="0"/>
        <w:adjustRightInd w:val="0"/>
        <w:snapToGrid w:val="0"/>
        <w:spacing w:line="348" w:lineRule="auto"/>
        <w:rPr>
          <w:rFonts w:hint="eastAsia" w:ascii="仿宋_GB2312" w:hAnsi="仿宋_GB2312" w:eastAsia="仿宋_GB2312" w:cs="仿宋_GB2312"/>
          <w:bCs/>
          <w:color w:val="000000"/>
          <w:sz w:val="32"/>
          <w:szCs w:val="32"/>
        </w:rPr>
      </w:pPr>
    </w:p>
    <w:p>
      <w:pPr>
        <w:tabs>
          <w:tab w:val="left" w:pos="1114"/>
        </w:tabs>
        <w:autoSpaceDE w:val="0"/>
        <w:autoSpaceDN w:val="0"/>
        <w:adjustRightInd w:val="0"/>
        <w:snapToGrid w:val="0"/>
        <w:spacing w:line="560" w:lineRule="exac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致：深圳市住房和建设局</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我公司承诺：</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1.对本招标项目所提供的货物、工程或服务未侵犯知识产权。我公司已清楚，提供虚假承诺或者被有关单位确认为侵犯知识产权的，三年内不得参加政府采购活动。</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2.在本项目投标过程中不弄虚作假，不隐瞒真实情况，不恶意质疑投诉。</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3.在政府采购最近三年内无因经营中违法违规的记录，无骗取中标、严重违约及重大安全及质量问题之一</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4.在本项目招标过程中，评标委员会若对投标人进行现场勘查或实地考察或检验有关证明材料的原件，我公司将随时做好接受检查的准备。</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5.本项目由我公司独立投标，并承诺在中标后独立完成，不转包、不分包，否则按政府采购相关规定处理。</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投标人名称：               （公章） </w:t>
      </w:r>
    </w:p>
    <w:p>
      <w:pPr>
        <w:tabs>
          <w:tab w:val="left" w:pos="1114"/>
        </w:tabs>
        <w:autoSpaceDE w:val="0"/>
        <w:autoSpaceDN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投标人代表签名：                      </w:t>
      </w:r>
    </w:p>
    <w:p>
      <w:pPr>
        <w:tabs>
          <w:tab w:val="left" w:pos="1114"/>
        </w:tabs>
        <w:autoSpaceDE w:val="0"/>
        <w:autoSpaceDN w:val="0"/>
        <w:adjustRightInd w:val="0"/>
        <w:snapToGrid w:val="0"/>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bCs/>
          <w:color w:val="000000"/>
          <w:sz w:val="32"/>
          <w:szCs w:val="32"/>
        </w:rPr>
        <w:t>日期：       年     月     日</w:t>
      </w:r>
      <w:r>
        <w:rPr>
          <w:rFonts w:hint="eastAsia" w:ascii="黑体" w:hAnsi="黑体" w:eastAsia="黑体" w:cs="黑体"/>
          <w:sz w:val="32"/>
          <w:szCs w:val="32"/>
        </w:rPr>
        <w:br w:type="page"/>
      </w:r>
    </w:p>
    <w:p>
      <w:pPr>
        <w:autoSpaceDE w:val="0"/>
        <w:autoSpaceDN w:val="0"/>
        <w:adjustRightInd w:val="0"/>
        <w:snapToGrid w:val="0"/>
        <w:spacing w:line="300" w:lineRule="auto"/>
        <w:rPr>
          <w:rFonts w:hint="eastAsia" w:ascii="黑体" w:hAnsi="黑体" w:eastAsia="黑体" w:cs="黑体"/>
          <w:b w:val="0"/>
          <w:bCs w:val="0"/>
          <w:color w:val="auto"/>
          <w:sz w:val="32"/>
          <w:szCs w:val="32"/>
        </w:rPr>
      </w:pPr>
      <w:r>
        <w:rPr>
          <w:rFonts w:hint="eastAsia" w:ascii="黑体" w:hAnsi="黑体" w:eastAsia="黑体" w:cs="黑体"/>
          <w:sz w:val="32"/>
          <w:szCs w:val="32"/>
        </w:rPr>
        <w:t xml:space="preserve">附件5 </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法定代表人证明书</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同志，现任我单位         职务，为法定代表人，特此证明。</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附：法定代表人性别：       年龄：    身份证号码：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营业执照号码：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主营：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兼营：</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有效日期：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签发日期：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                             （盖章）</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说明：1、法定代表人为企业事业单位、国家机关、社会团体的主要行政负责人。</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2、内容必须填写真实、清楚、涂改无效，不得转让、买卖。</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3、将此证明书提交对方作为合同附件或凭证。</w:t>
      </w:r>
    </w:p>
    <w:p>
      <w:pPr>
        <w:autoSpaceDE w:val="0"/>
        <w:autoSpaceDN w:val="0"/>
        <w:adjustRightInd w:val="0"/>
        <w:snapToGrid w:val="0"/>
        <w:spacing w:line="348" w:lineRule="auto"/>
        <w:rPr>
          <w:rFonts w:hint="eastAsia" w:ascii="黑体" w:hAnsi="黑体" w:eastAsia="黑体" w:cs="黑体"/>
          <w:b w:val="0"/>
          <w:bCs w:val="0"/>
          <w:color w:val="auto"/>
          <w:sz w:val="32"/>
          <w:szCs w:val="32"/>
        </w:rPr>
      </w:pPr>
      <w:r>
        <w:rPr>
          <w:rFonts w:ascii="宋体" w:hAnsi="宋体" w:cs="宋体"/>
          <w:b/>
          <w:bCs/>
          <w:color w:val="333333"/>
          <w:sz w:val="44"/>
          <w:szCs w:val="44"/>
        </w:rPr>
        <w:br w:type="page"/>
      </w:r>
      <w:r>
        <w:rPr>
          <w:rFonts w:hint="eastAsia" w:ascii="黑体" w:hAnsi="黑体" w:eastAsia="黑体" w:cs="黑体"/>
          <w:sz w:val="32"/>
          <w:szCs w:val="32"/>
        </w:rPr>
        <w:t xml:space="preserve">附件6  </w:t>
      </w: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法定代表人授权委托书</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本授权书由         出具。         系依照中华人民共和国法律成立的公司，注册地址为       ，邮政编码为       ，法定代表人为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本公司现授权      先生/女士(身份证号为          )代表本公司就         签署投标文件，并以本公司名义处理一切与之有关的事务。</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先生/女士的签字为：         。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被授权人应依法执行在本授权范围内的相关事宜。</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本授权书于        年     月       日签字生效，特此声明。</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法定代表人签署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公司公章                                    </w:t>
      </w:r>
    </w:p>
    <w:p>
      <w:pPr>
        <w:tabs>
          <w:tab w:val="left" w:pos="1114"/>
        </w:tabs>
        <w:autoSpaceDE w:val="0"/>
        <w:autoSpaceDN w:val="0"/>
        <w:adjustRightInd w:val="0"/>
        <w:snapToGrid w:val="0"/>
        <w:spacing w:line="348" w:lineRule="auto"/>
        <w:ind w:firstLine="640" w:firstLineChars="200"/>
        <w:rPr>
          <w:rFonts w:ascii="仿宋_GB2312" w:hAnsi="仿宋_GB2312" w:eastAsia="仿宋_GB2312" w:cs="仿宋_GB2312"/>
          <w:bCs/>
          <w:color w:val="000000"/>
          <w:sz w:val="32"/>
          <w:szCs w:val="32"/>
        </w:rPr>
      </w:pPr>
    </w:p>
    <w:p>
      <w:pPr>
        <w:autoSpaceDE w:val="0"/>
        <w:autoSpaceDN w:val="0"/>
        <w:adjustRightInd w:val="0"/>
        <w:snapToGrid w:val="0"/>
        <w:spacing w:line="300" w:lineRule="auto"/>
        <w:rPr>
          <w:rFonts w:hint="eastAsia" w:ascii="黑体" w:hAnsi="黑体" w:eastAsia="黑体" w:cs="黑体"/>
          <w:sz w:val="32"/>
          <w:szCs w:val="32"/>
        </w:rPr>
      </w:pPr>
      <w:r>
        <w:rPr>
          <w:rFonts w:hint="eastAsia" w:ascii="黑体" w:hAnsi="黑体" w:eastAsia="黑体" w:cs="黑体"/>
          <w:sz w:val="32"/>
          <w:szCs w:val="32"/>
        </w:rPr>
        <w:t>附件7</w:t>
      </w:r>
    </w:p>
    <w:p>
      <w:pPr>
        <w:autoSpaceDE w:val="0"/>
        <w:autoSpaceDN w:val="0"/>
        <w:adjustRightInd w:val="0"/>
        <w:snapToGrid w:val="0"/>
        <w:spacing w:before="0" w:after="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供应商基本情况表</w:t>
      </w:r>
    </w:p>
    <w:p>
      <w:pPr>
        <w:adjustRightInd w:val="0"/>
        <w:snapToGrid w:val="0"/>
        <w:rPr>
          <w:rFonts w:hint="eastAsia" w:ascii="方正仿宋_GBK" w:hAnsi="方正仿宋_GBK" w:eastAsia="方正仿宋_GBK" w:cs="方正仿宋_GBK"/>
          <w:sz w:val="28"/>
          <w:szCs w:val="28"/>
        </w:rPr>
      </w:pPr>
    </w:p>
    <w:p>
      <w:pPr>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12"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center"/>
              <w:rPr>
                <w:rFonts w:hint="eastAsia" w:ascii="方正仿宋_GBK" w:hAnsi="方正仿宋_GBK" w:eastAsia="方正仿宋_GBK" w:cs="方正仿宋_GBK"/>
                <w:sz w:val="24"/>
              </w:rPr>
            </w:pPr>
          </w:p>
        </w:tc>
        <w:tc>
          <w:tcPr>
            <w:tcW w:w="1991"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2985"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rPr>
            </w:pPr>
          </w:p>
        </w:tc>
        <w:tc>
          <w:tcPr>
            <w:tcW w:w="1991" w:type="dxa"/>
            <w:gridSpan w:val="2"/>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947" w:type="dxa"/>
            <w:noWrap w:val="0"/>
            <w:vAlign w:val="center"/>
          </w:tcPr>
          <w:p>
            <w:pPr>
              <w:jc w:val="center"/>
              <w:rPr>
                <w:rFonts w:hint="eastAsia" w:ascii="方正仿宋_GBK" w:hAnsi="方正仿宋_GBK" w:eastAsia="方正仿宋_GBK" w:cs="方正仿宋_GBK"/>
                <w:sz w:val="24"/>
              </w:rPr>
            </w:pPr>
          </w:p>
        </w:tc>
        <w:tc>
          <w:tcPr>
            <w:tcW w:w="1991" w:type="dxa"/>
            <w:gridSpan w:val="2"/>
            <w:noWrap w:val="0"/>
            <w:vAlign w:val="center"/>
          </w:tcPr>
          <w:p>
            <w:pPr>
              <w:jc w:val="center"/>
              <w:rPr>
                <w:rFonts w:hint="eastAsia" w:ascii="方正仿宋_GBK" w:hAnsi="方正仿宋_GBK" w:eastAsia="方正仿宋_GBK" w:cs="方正仿宋_GBK"/>
                <w:sz w:val="24"/>
              </w:rPr>
            </w:pPr>
          </w:p>
        </w:tc>
        <w:tc>
          <w:tcPr>
            <w:tcW w:w="1500" w:type="dxa"/>
            <w:noWrap w:val="0"/>
            <w:vAlign w:val="center"/>
          </w:tcPr>
          <w:p>
            <w:pPr>
              <w:jc w:val="center"/>
              <w:rPr>
                <w:rFonts w:hint="eastAsia" w:ascii="方正仿宋_GBK" w:hAnsi="方正仿宋_GBK" w:eastAsia="方正仿宋_GBK" w:cs="方正仿宋_GBK"/>
                <w:sz w:val="24"/>
              </w:rPr>
            </w:pPr>
          </w:p>
        </w:tc>
        <w:tc>
          <w:tcPr>
            <w:tcW w:w="1485"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bidi="ar"/>
              </w:rPr>
              <w:t>5</w:t>
            </w:r>
          </w:p>
        </w:tc>
        <w:tc>
          <w:tcPr>
            <w:tcW w:w="2282" w:type="dxa"/>
            <w:gridSpan w:val="2"/>
            <w:noWrap w:val="0"/>
            <w:vAlign w:val="center"/>
          </w:tcPr>
          <w:p>
            <w:pPr>
              <w:pStyle w:val="4"/>
              <w:snapToGrid w:val="0"/>
              <w:ind w:firstLine="0" w:firstLineChars="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947" w:type="dxa"/>
            <w:noWrap w:val="0"/>
            <w:vAlign w:val="center"/>
          </w:tcPr>
          <w:p>
            <w:pPr>
              <w:jc w:val="center"/>
              <w:rPr>
                <w:rFonts w:hint="eastAsia" w:ascii="方正仿宋_GBK" w:hAnsi="方正仿宋_GBK" w:eastAsia="方正仿宋_GBK" w:cs="方正仿宋_GBK"/>
                <w:sz w:val="24"/>
              </w:rPr>
            </w:pPr>
          </w:p>
        </w:tc>
        <w:tc>
          <w:tcPr>
            <w:tcW w:w="1991" w:type="dxa"/>
            <w:gridSpan w:val="2"/>
            <w:noWrap w:val="0"/>
            <w:vAlign w:val="center"/>
          </w:tcPr>
          <w:p>
            <w:pPr>
              <w:jc w:val="center"/>
              <w:rPr>
                <w:rFonts w:hint="eastAsia" w:ascii="方正仿宋_GBK" w:hAnsi="方正仿宋_GBK" w:eastAsia="方正仿宋_GBK" w:cs="方正仿宋_GBK"/>
                <w:sz w:val="24"/>
              </w:rPr>
            </w:pPr>
          </w:p>
        </w:tc>
        <w:tc>
          <w:tcPr>
            <w:tcW w:w="1500" w:type="dxa"/>
            <w:noWrap w:val="0"/>
            <w:vAlign w:val="center"/>
          </w:tcPr>
          <w:p>
            <w:pPr>
              <w:jc w:val="center"/>
              <w:rPr>
                <w:rFonts w:hint="eastAsia" w:ascii="方正仿宋_GBK" w:hAnsi="方正仿宋_GBK" w:eastAsia="方正仿宋_GBK" w:cs="方正仿宋_GBK"/>
                <w:sz w:val="24"/>
              </w:rPr>
            </w:pPr>
          </w:p>
        </w:tc>
        <w:tc>
          <w:tcPr>
            <w:tcW w:w="1485" w:type="dxa"/>
            <w:noWrap w:val="0"/>
            <w:vAlign w:val="center"/>
          </w:tcPr>
          <w:p>
            <w:pPr>
              <w:jc w:val="center"/>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spacing w:line="240" w:lineRule="auto"/>
        <w:rPr>
          <w:rFonts w:hint="eastAsia" w:ascii="黑体" w:hAnsi="黑体" w:eastAsia="黑体" w:cs="黑体"/>
          <w:bCs w:val="0"/>
          <w:sz w:val="32"/>
          <w:szCs w:val="32"/>
        </w:rPr>
      </w:pPr>
      <w:r>
        <w:rPr>
          <w:rFonts w:hint="eastAsia" w:ascii="黑体" w:hAnsi="黑体" w:eastAsia="黑体" w:cs="黑体"/>
          <w:bCs w:val="0"/>
          <w:sz w:val="32"/>
          <w:szCs w:val="32"/>
        </w:rPr>
        <w:br w:type="page"/>
      </w:r>
    </w:p>
    <w:p>
      <w:pPr>
        <w:autoSpaceDE w:val="0"/>
        <w:autoSpaceDN w:val="0"/>
        <w:adjustRightInd w:val="0"/>
        <w:snapToGrid w:val="0"/>
        <w:spacing w:line="300" w:lineRule="auto"/>
        <w:rPr>
          <w:rFonts w:hint="eastAsia" w:ascii="黑体" w:hAnsi="黑体" w:eastAsia="黑体" w:cs="黑体"/>
          <w:bCs w:val="0"/>
          <w:sz w:val="32"/>
          <w:szCs w:val="32"/>
        </w:rPr>
      </w:pPr>
      <w:r>
        <w:rPr>
          <w:rFonts w:hint="eastAsia" w:ascii="黑体" w:hAnsi="黑体" w:eastAsia="黑体" w:cs="黑体"/>
          <w:bCs w:val="0"/>
          <w:sz w:val="32"/>
          <w:szCs w:val="32"/>
        </w:rPr>
        <w:t>附件8</w:t>
      </w:r>
    </w:p>
    <w:p>
      <w:pPr>
        <w:tabs>
          <w:tab w:val="left" w:pos="180"/>
        </w:tabs>
        <w:adjustRightInd w:val="0"/>
        <w:snapToGrid w:val="0"/>
        <w:spacing w:line="560" w:lineRule="exact"/>
        <w:ind w:right="420" w:firstLine="5460" w:firstLineChars="2600"/>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pStyle w:val="2"/>
        <w:rPr>
          <w:rFonts w:hint="eastAsia" w:ascii="黑体" w:eastAsia="黑体"/>
          <w:bCs/>
          <w:sz w:val="32"/>
          <w:szCs w:val="32"/>
        </w:rPr>
      </w:pPr>
    </w:p>
    <w:p>
      <w:pPr>
        <w:pStyle w:val="3"/>
        <w:rPr>
          <w:rFonts w:hint="eastAsia" w:ascii="黑体" w:eastAsia="黑体"/>
          <w:bCs/>
          <w:sz w:val="32"/>
          <w:szCs w:val="32"/>
        </w:rPr>
      </w:pPr>
    </w:p>
    <w:p>
      <w:pPr>
        <w:rPr>
          <w:rFonts w:hint="eastAsia"/>
        </w:rPr>
      </w:pPr>
    </w:p>
    <w:p>
      <w:pPr>
        <w:pStyle w:val="10"/>
        <w:ind w:firstLine="210"/>
        <w:rPr>
          <w:rFonts w:hint="eastAsia"/>
        </w:rPr>
      </w:pPr>
    </w:p>
    <w:p>
      <w:pPr>
        <w:adjustRightInd w:val="0"/>
        <w:snapToGrid w:val="0"/>
        <w:spacing w:after="120" w:afterLines="50" w:line="560" w:lineRule="exact"/>
        <w:jc w:val="center"/>
        <w:rPr>
          <w:rFonts w:hint="eastAsia"/>
          <w:sz w:val="36"/>
          <w:szCs w:val="36"/>
        </w:rPr>
      </w:pPr>
      <w:r>
        <w:rPr>
          <w:rFonts w:hint="eastAsia" w:ascii="黑体" w:eastAsia="黑体"/>
          <w:bCs/>
          <w:sz w:val="36"/>
          <w:szCs w:val="36"/>
        </w:rPr>
        <w:t>服 务 采 购 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pStyle w:val="9"/>
        <w:widowControl/>
        <w:ind w:firstLine="219" w:firstLineChars="78"/>
        <w:rPr>
          <w:rFonts w:hint="eastAsia"/>
          <w:b/>
          <w:sz w:val="28"/>
          <w:szCs w:val="28"/>
          <w:u w:val="single"/>
        </w:rPr>
      </w:pPr>
      <w:r>
        <w:rPr>
          <w:rFonts w:hint="eastAsia"/>
          <w:b/>
          <w:sz w:val="28"/>
          <w:szCs w:val="28"/>
        </w:rPr>
        <w:t>项目名称 ：</w:t>
      </w:r>
      <w:r>
        <w:rPr>
          <w:rFonts w:hint="eastAsia"/>
          <w:b/>
          <w:sz w:val="28"/>
          <w:szCs w:val="28"/>
          <w:u w:val="single"/>
        </w:rPr>
        <w:t xml:space="preserve"> </w:t>
      </w:r>
      <w:r>
        <w:rPr>
          <w:b/>
          <w:sz w:val="28"/>
          <w:szCs w:val="28"/>
          <w:u w:val="single"/>
        </w:rPr>
        <w:t xml:space="preserve">                                               </w:t>
      </w:r>
      <w:r>
        <w:rPr>
          <w:rFonts w:hint="eastAsia"/>
          <w:u w:val="single"/>
        </w:rPr>
        <w:t xml:space="preserve"> </w:t>
      </w:r>
    </w:p>
    <w:p>
      <w:pPr>
        <w:tabs>
          <w:tab w:val="left" w:leader="underscore" w:pos="180"/>
          <w:tab w:val="left" w:pos="2160"/>
          <w:tab w:val="left" w:pos="6480"/>
        </w:tabs>
        <w:spacing w:before="120" w:beforeLines="50" w:after="120" w:afterLines="50" w:line="300" w:lineRule="auto"/>
        <w:ind w:firstLine="281" w:firstLineChars="100"/>
        <w:rPr>
          <w:rFonts w:hint="eastAsia"/>
          <w:b/>
          <w:sz w:val="28"/>
          <w:szCs w:val="28"/>
          <w:u w:val="single"/>
        </w:rPr>
      </w:pPr>
      <w:r>
        <w:rPr>
          <w:rFonts w:hint="eastAsia"/>
          <w:b/>
          <w:sz w:val="28"/>
          <w:szCs w:val="28"/>
        </w:rPr>
        <w:t>委托方（甲方）：</w:t>
      </w:r>
      <w:r>
        <w:rPr>
          <w:rFonts w:hint="eastAsia"/>
          <w:b/>
          <w:sz w:val="28"/>
          <w:szCs w:val="28"/>
          <w:u w:val="single"/>
        </w:rPr>
        <w:t xml:space="preserve"> </w:t>
      </w:r>
      <w:r>
        <w:rPr>
          <w:rFonts w:hint="eastAsia"/>
          <w:bCs/>
          <w:sz w:val="28"/>
          <w:szCs w:val="28"/>
          <w:u w:val="single"/>
        </w:rPr>
        <w:t xml:space="preserve"> </w:t>
      </w:r>
      <w:r>
        <w:rPr>
          <w:bCs/>
          <w:sz w:val="28"/>
          <w:szCs w:val="28"/>
          <w:u w:val="single"/>
        </w:rPr>
        <w:t xml:space="preserve">                   </w:t>
      </w:r>
      <w:r>
        <w:rPr>
          <w:rFonts w:hint="eastAsia"/>
          <w:b/>
          <w:sz w:val="28"/>
          <w:szCs w:val="28"/>
          <w:u w:val="single"/>
        </w:rPr>
        <w:t xml:space="preserve">                     </w:t>
      </w:r>
    </w:p>
    <w:p>
      <w:pPr>
        <w:tabs>
          <w:tab w:val="left" w:pos="180"/>
          <w:tab w:val="left" w:pos="7200"/>
        </w:tabs>
        <w:spacing w:before="120" w:beforeLines="50" w:after="120" w:afterLines="50" w:line="300" w:lineRule="auto"/>
        <w:ind w:firstLine="281" w:firstLineChars="100"/>
        <w:rPr>
          <w:rFonts w:hint="eastAsia"/>
          <w:b/>
          <w:sz w:val="28"/>
          <w:szCs w:val="28"/>
          <w:u w:val="single"/>
        </w:rPr>
      </w:pPr>
      <w:r>
        <w:rPr>
          <w:rFonts w:hint="eastAsia"/>
          <w:b/>
          <w:sz w:val="28"/>
          <w:szCs w:val="28"/>
        </w:rPr>
        <w:t>受托方（乙方）：</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20"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u w:val="single"/>
        </w:rPr>
        <w:t>9</w:t>
      </w:r>
      <w:r>
        <w:rPr>
          <w:szCs w:val="21"/>
          <w:u w:val="single"/>
        </w:rPr>
        <w:t xml:space="preserve"> </w:t>
      </w:r>
      <w:r>
        <w:rPr>
          <w:rFonts w:hint="eastAsia"/>
          <w:szCs w:val="21"/>
        </w:rPr>
        <w:t>页（含封面）</w:t>
      </w:r>
    </w:p>
    <w:p>
      <w:pPr>
        <w:spacing w:before="0" w:beforeLines="-2147483648" w:after="0" w:afterLines="-2147483648" w:line="240" w:lineRule="auto"/>
        <w:ind w:left="0"/>
        <w:jc w:val="left"/>
        <w:rPr>
          <w:rFonts w:hint="eastAsia" w:ascii="黑体" w:eastAsia="黑体"/>
          <w:sz w:val="28"/>
          <w:szCs w:val="28"/>
        </w:rPr>
      </w:pPr>
      <w:r>
        <w:rPr>
          <w:rFonts w:hint="eastAsia" w:ascii="黑体" w:eastAsia="黑体"/>
          <w:sz w:val="28"/>
          <w:szCs w:val="28"/>
        </w:rPr>
        <w:br w:type="page"/>
      </w:r>
    </w:p>
    <w:p>
      <w:pPr>
        <w:spacing w:before="120" w:beforeLines="50" w:after="120" w:afterLines="50" w:line="300" w:lineRule="auto"/>
        <w:ind w:left="180"/>
        <w:jc w:val="center"/>
        <w:rPr>
          <w:rFonts w:hint="eastAsia" w:ascii="黑体" w:eastAsia="黑体"/>
          <w:sz w:val="28"/>
          <w:szCs w:val="28"/>
        </w:rPr>
      </w:pPr>
      <w:r>
        <w:rPr>
          <w:rFonts w:hint="eastAsia" w:ascii="黑体" w:eastAsia="黑体"/>
          <w:sz w:val="28"/>
          <w:szCs w:val="28"/>
        </w:rPr>
        <w:t>特别提示</w:t>
      </w:r>
    </w:p>
    <w:p>
      <w:pPr>
        <w:spacing w:before="120" w:beforeLines="50" w:after="120" w:afterLines="50" w:line="300" w:lineRule="auto"/>
        <w:ind w:firstLine="480" w:firstLineChars="200"/>
        <w:jc w:val="left"/>
        <w:rPr>
          <w:rFonts w:hint="eastAsia"/>
          <w:sz w:val="24"/>
        </w:rPr>
      </w:pPr>
      <w:r>
        <w:rPr>
          <w:rFonts w:hint="eastAsia"/>
          <w:sz w:val="24"/>
        </w:rPr>
        <w:t>一、本合同示范文本包括封面、合同正文、附件，其中封面、附件是合同的组成部分，与合同正文具有同等法律效力；合同未尽事项，可由当事人附页另行约定，作为本合同的组成部分。</w:t>
      </w:r>
    </w:p>
    <w:p>
      <w:pPr>
        <w:spacing w:before="120" w:beforeLines="50" w:after="120" w:afterLines="50" w:line="300" w:lineRule="auto"/>
        <w:ind w:firstLine="480" w:firstLineChars="200"/>
        <w:jc w:val="left"/>
        <w:rPr>
          <w:rFonts w:hint="eastAsia"/>
          <w:sz w:val="24"/>
        </w:rPr>
      </w:pPr>
      <w:r>
        <w:rPr>
          <w:rFonts w:hint="eastAsia"/>
          <w:sz w:val="24"/>
        </w:rPr>
        <w:t>二、关于封面的填写。封面显示的是项目名称、双方当事人的名称、合同编号等，供当事人在归档时甄别使用，其内容请与合同正文内容保持一致。</w:t>
      </w:r>
    </w:p>
    <w:p>
      <w:pPr>
        <w:spacing w:before="120" w:beforeLines="50" w:after="120" w:afterLines="50" w:line="300" w:lineRule="auto"/>
        <w:ind w:firstLine="480" w:firstLineChars="200"/>
        <w:jc w:val="left"/>
        <w:rPr>
          <w:rFonts w:hint="eastAsia"/>
          <w:sz w:val="24"/>
        </w:rPr>
      </w:pPr>
      <w:r>
        <w:rPr>
          <w:rFonts w:hint="eastAsia"/>
          <w:sz w:val="24"/>
        </w:rPr>
        <w:t>三、关于正文部分当事人基本情况的填写。当事人基本情况主要是供当事人在履行合同时通讯和付款使用，因此所填内容请确保信息准确。</w:t>
      </w:r>
    </w:p>
    <w:p>
      <w:pPr>
        <w:spacing w:before="120" w:beforeLines="50" w:after="120" w:afterLines="50" w:line="300" w:lineRule="auto"/>
        <w:ind w:firstLine="480" w:firstLineChars="200"/>
        <w:jc w:val="left"/>
        <w:rPr>
          <w:sz w:val="24"/>
          <w:lang w:val="en"/>
        </w:rPr>
      </w:pPr>
      <w:r>
        <w:rPr>
          <w:rFonts w:hint="eastAsia"/>
          <w:sz w:val="24"/>
        </w:rPr>
        <w:t>四、本合同示范文本内关于合同标的、价款支付、双方权利义务、违约责任、合同解除等方面的条款仅供当事人参考，当事人可根据项目需求、合同签订目的等，对具体条款进行增减或变更。</w:t>
      </w:r>
    </w:p>
    <w:p>
      <w:pPr>
        <w:spacing w:before="120" w:beforeLines="50" w:after="120" w:afterLines="50" w:line="300" w:lineRule="auto"/>
        <w:ind w:firstLine="480" w:firstLineChars="200"/>
        <w:jc w:val="left"/>
        <w:rPr>
          <w:sz w:val="24"/>
        </w:rPr>
      </w:pPr>
      <w:r>
        <w:rPr>
          <w:rFonts w:hint="eastAsia"/>
          <w:sz w:val="24"/>
        </w:rPr>
        <w:t>五、本合同示范文本中的“□”为可选择项目，选择该项目的，请在“□”内划“√”，不选择的请在“□”内划“×”。未划“√”或“×”视为不选择。</w:t>
      </w:r>
    </w:p>
    <w:p>
      <w:pPr>
        <w:spacing w:before="120" w:beforeLines="50" w:after="120" w:afterLines="50" w:line="300" w:lineRule="auto"/>
        <w:ind w:firstLine="480" w:firstLineChars="200"/>
        <w:jc w:val="left"/>
        <w:rPr>
          <w:rFonts w:hint="eastAsia"/>
          <w:sz w:val="24"/>
        </w:rPr>
      </w:pPr>
      <w:r>
        <w:rPr>
          <w:rFonts w:hint="eastAsia"/>
          <w:sz w:val="24"/>
        </w:rPr>
        <w:t>六、当事人使用本合同示范文本时，凡是当事人约定无需填写的条款，请在该条款填写的空白处划“</w:t>
      </w:r>
      <w:r>
        <w:rPr>
          <w:sz w:val="24"/>
        </w:rPr>
        <w:t>/</w:t>
      </w:r>
      <w:r>
        <w:rPr>
          <w:rFonts w:hint="eastAsia"/>
          <w:sz w:val="24"/>
        </w:rPr>
        <w:t>”表示，或者直接将无需填写的条款内容进行删除。</w:t>
      </w:r>
    </w:p>
    <w:p>
      <w:pPr>
        <w:spacing w:before="120" w:beforeLines="50" w:after="120" w:afterLines="50" w:line="300" w:lineRule="auto"/>
        <w:ind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spacing w:line="580" w:lineRule="exact"/>
        <w:ind w:firstLine="640" w:firstLineChars="200"/>
        <w:rPr>
          <w:rFonts w:hint="eastAsia" w:ascii="仿宋_GB2312" w:eastAsia="仿宋_GB2312"/>
          <w:color w:val="000000"/>
          <w:sz w:val="32"/>
          <w:szCs w:val="32"/>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rFonts w:hint="eastAsia"/>
          <w:b/>
          <w:sz w:val="24"/>
        </w:rPr>
      </w:pPr>
    </w:p>
    <w:p>
      <w:pPr>
        <w:pStyle w:val="2"/>
        <w:rPr>
          <w:rFonts w:hint="eastAsia"/>
          <w:b/>
          <w:sz w:val="24"/>
        </w:rPr>
      </w:pPr>
    </w:p>
    <w:p>
      <w:pPr>
        <w:pStyle w:val="3"/>
        <w:rPr>
          <w:rFonts w:hint="eastAsia"/>
        </w:rPr>
      </w:pPr>
    </w:p>
    <w:p>
      <w:pPr>
        <w:pStyle w:val="2"/>
        <w:rPr>
          <w:rFonts w:hint="eastAsia"/>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r>
        <w:rPr>
          <w:sz w:val="24"/>
          <w:u w:val="single"/>
        </w:rPr>
        <w:t xml:space="preserve">                            </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r>
        <w:rPr>
          <w:sz w:val="24"/>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r>
        <w:rPr>
          <w:sz w:val="24"/>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bookmarkStart w:id="1" w:name="OLE_LINK4"/>
      <w:bookmarkStart w:id="2" w:name="OLE_LINK3"/>
      <w:r>
        <w:rPr>
          <w:rFonts w:hint="eastAsia"/>
          <w:b/>
          <w:sz w:val="24"/>
        </w:rPr>
        <w:t>电子邮箱：</w:t>
      </w:r>
      <w:r>
        <w:rPr>
          <w:rFonts w:hint="eastAsia"/>
          <w:sz w:val="24"/>
          <w:u w:val="single"/>
        </w:rPr>
        <w:t xml:space="preserve">                                                         </w:t>
      </w:r>
    </w:p>
    <w:bookmarkEnd w:id="1"/>
    <w:bookmarkEnd w:id="2"/>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bookmarkStart w:id="3" w:name="OLE_LINK2"/>
      <w:bookmarkStart w:id="4" w:name="OLE_LINK1"/>
      <w:r>
        <w:rPr>
          <w:rFonts w:hint="eastAsia"/>
          <w:b/>
          <w:sz w:val="24"/>
        </w:rPr>
        <w:t>邮政编码：</w:t>
      </w:r>
      <w:r>
        <w:rPr>
          <w:rFonts w:hint="eastAsia"/>
          <w:sz w:val="24"/>
          <w:u w:val="single"/>
        </w:rPr>
        <w:t xml:space="preserve">                                                         </w:t>
      </w:r>
    </w:p>
    <w:bookmarkEnd w:id="3"/>
    <w:bookmarkEnd w:id="4"/>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sz w:val="24"/>
          <w:u w:val="single"/>
        </w:rPr>
        <w:t xml:space="preserve">                 </w:t>
      </w:r>
      <w:r>
        <w:rPr>
          <w:rFonts w:hint="eastAsia"/>
          <w:sz w:val="24"/>
          <w:u w:val="single"/>
        </w:rPr>
        <w:t xml:space="preserve">     </w:t>
      </w:r>
      <w:r>
        <w:rPr>
          <w:rFonts w:hint="eastAsia"/>
          <w:b/>
          <w:sz w:val="24"/>
        </w:rPr>
        <w:t>传真：</w:t>
      </w:r>
      <w:r>
        <w:rPr>
          <w:rFonts w:hint="eastAsia"/>
          <w:sz w:val="24"/>
          <w:u w:val="single"/>
        </w:rPr>
        <w:t xml:space="preserve">                            </w:t>
      </w: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r>
        <w:rPr>
          <w:rFonts w:hint="eastAsia"/>
          <w:bCs/>
          <w:sz w:val="28"/>
          <w:szCs w:val="28"/>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r>
        <w:rPr>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r>
        <w:rPr>
          <w:sz w:val="24"/>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r>
        <w:rPr>
          <w:sz w:val="24"/>
          <w:u w:val="single"/>
        </w:rPr>
        <w:t xml:space="preserve">    </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r>
        <w:rPr>
          <w:rFonts w:hint="eastAsia"/>
          <w:b/>
          <w:sz w:val="24"/>
        </w:rPr>
        <w:t>电子邮箱：</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r>
        <w:rPr>
          <w:sz w:val="24"/>
          <w:u w:val="single"/>
        </w:rPr>
        <w:t xml:space="preserve">      </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w:t>
      </w:r>
      <w:r>
        <w:rPr>
          <w:sz w:val="24"/>
          <w:u w:val="single"/>
        </w:rPr>
        <w:t xml:space="preserve">             </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sz w:val="24"/>
          <w:u w:val="single"/>
        </w:rPr>
        <w:t xml:space="preserve">             </w:t>
      </w:r>
      <w:r>
        <w:rPr>
          <w:rFonts w:hint="eastAsia"/>
          <w:sz w:val="24"/>
          <w:u w:val="single"/>
        </w:rPr>
        <w:t xml:space="preserve">     </w:t>
      </w:r>
      <w:r>
        <w:rPr>
          <w:rFonts w:hint="eastAsia"/>
          <w:b/>
          <w:sz w:val="24"/>
        </w:rPr>
        <w:t>传真：</w:t>
      </w:r>
      <w:r>
        <w:rPr>
          <w:rFonts w:hint="eastAsia"/>
          <w:sz w:val="24"/>
          <w:u w:val="single"/>
        </w:rPr>
        <w:t xml:space="preserve">       </w:t>
      </w:r>
      <w:r>
        <w:rPr>
          <w:sz w:val="24"/>
          <w:u w:val="single"/>
        </w:rPr>
        <w:t xml:space="preserve">                   </w:t>
      </w:r>
      <w:r>
        <w:rPr>
          <w:rFonts w:hint="eastAsia"/>
          <w:sz w:val="24"/>
          <w:u w:val="single"/>
        </w:rPr>
        <w:t xml:space="preserve">  </w:t>
      </w:r>
    </w:p>
    <w:p>
      <w:pPr>
        <w:spacing w:line="540" w:lineRule="exact"/>
        <w:ind w:firstLine="560" w:firstLineChars="200"/>
        <w:rPr>
          <w:rFonts w:hint="eastAsia" w:ascii="仿宋_GB2312" w:hAnsi="仿宋_GB2312" w:eastAsia="仿宋_GB2312" w:cs="仿宋_GB2312"/>
          <w:sz w:val="28"/>
          <w:szCs w:val="28"/>
        </w:rPr>
      </w:pPr>
    </w:p>
    <w:p>
      <w:pPr>
        <w:pStyle w:val="10"/>
        <w:ind w:firstLine="280"/>
        <w:rPr>
          <w:rFonts w:hint="eastAsia" w:ascii="仿宋_GB2312" w:hAnsi="仿宋_GB2312" w:eastAsia="仿宋_GB2312" w:cs="仿宋_GB2312"/>
          <w:sz w:val="28"/>
          <w:szCs w:val="28"/>
        </w:rPr>
      </w:pPr>
    </w:p>
    <w:p>
      <w:pPr>
        <w:pStyle w:val="10"/>
        <w:ind w:firstLine="280"/>
        <w:rPr>
          <w:rFonts w:hint="eastAsia" w:ascii="仿宋_GB2312" w:hAnsi="仿宋_GB2312" w:eastAsia="仿宋_GB2312" w:cs="仿宋_GB2312"/>
          <w:sz w:val="28"/>
          <w:szCs w:val="28"/>
        </w:rPr>
      </w:pPr>
    </w:p>
    <w:p>
      <w:pPr>
        <w:adjustRightInd/>
        <w:snapToGrid/>
        <w:spacing w:line="240" w:lineRule="auto"/>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adjustRightInd w:val="0"/>
        <w:snapToGrid w:val="0"/>
        <w:spacing w:line="480" w:lineRule="exact"/>
        <w:ind w:firstLine="480" w:firstLineChars="20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按照《中华人民共和国民法典》和《深圳经济特区政府采购条例》及其他有关法律、法规、规章和合同格式范本，并结合深圳市有关规定及本项目的具体情况，深圳市住房和建设局（以下简称“甲方”）和 </w:t>
      </w:r>
      <w:r>
        <w:rPr>
          <w:rFonts w:hint="eastAsia" w:asciiTheme="minorEastAsia" w:hAnsiTheme="minorEastAsia" w:eastAsiaTheme="minorEastAsia" w:cstheme="minorEastAsia"/>
          <w:sz w:val="24"/>
          <w:u w:val="single"/>
        </w:rPr>
        <w:t xml:space="preserve">                      </w:t>
      </w:r>
    </w:p>
    <w:p>
      <w:pPr>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（以下简称“乙方”），双方本着平等自愿、公平诚信的原则友好协商，就甲方委托乙方承担</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，签订本合同，达成以下合同条款：</w:t>
      </w:r>
    </w:p>
    <w:p>
      <w:pPr>
        <w:pStyle w:val="2"/>
        <w:spacing w:after="0" w:line="480" w:lineRule="exact"/>
        <w:jc w:val="left"/>
        <w:rPr>
          <w:rFonts w:hint="eastAsia" w:asciiTheme="minorEastAsia" w:hAnsiTheme="minorEastAsia" w:eastAsiaTheme="minorEastAsia" w:cstheme="minorEastAsia"/>
        </w:rPr>
      </w:pPr>
    </w:p>
    <w:p>
      <w:pPr>
        <w:tabs>
          <w:tab w:val="left" w:pos="1080"/>
          <w:tab w:val="left" w:pos="1665"/>
        </w:tabs>
        <w:adjustRightInd w:val="0"/>
        <w:snapToGrid w:val="0"/>
        <w:spacing w:line="480" w:lineRule="exact"/>
        <w:ind w:firstLine="0" w:firstLineChars="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第一条  项目基本情况</w:t>
      </w:r>
    </w:p>
    <w:p>
      <w:pPr>
        <w:tabs>
          <w:tab w:val="left" w:pos="7920"/>
        </w:tabs>
        <w:adjustRightInd w:val="0"/>
        <w:snapToGrid w:val="0"/>
        <w:spacing w:line="480" w:lineRule="exact"/>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1.1 项目名称：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 项目委托方式为</w:t>
      </w:r>
      <w:r>
        <w:rPr>
          <w:rFonts w:hint="eastAsia" w:asciiTheme="minorEastAsia" w:hAnsiTheme="minorEastAsia" w:eastAsiaTheme="minorEastAsia" w:cstheme="minorEastAsia"/>
          <w:sz w:val="24"/>
          <w:u w:val="single"/>
        </w:rPr>
        <w:t xml:space="preserve">                                                   </w:t>
      </w:r>
    </w:p>
    <w:p>
      <w:pPr>
        <w:adjustRightInd w:val="0"/>
        <w:snapToGrid w:val="0"/>
        <w:spacing w:line="480" w:lineRule="exact"/>
        <w:ind w:firstLine="0" w:firstLineChars="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（1）直接委托  （2）单一来源  （3）竞争性谈判 </w:t>
      </w:r>
    </w:p>
    <w:p>
      <w:pPr>
        <w:tabs>
          <w:tab w:val="left" w:pos="7920"/>
        </w:tabs>
        <w:adjustRightInd w:val="0"/>
        <w:snapToGrid w:val="0"/>
        <w:spacing w:line="480" w:lineRule="exact"/>
        <w:ind w:firstLine="0" w:firstLineChars="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（4）公开招标  （5）其它</w:t>
      </w:r>
      <w:r>
        <w:rPr>
          <w:rFonts w:hint="eastAsia" w:asciiTheme="minorEastAsia" w:hAnsiTheme="minorEastAsia" w:eastAsiaTheme="minorEastAsia" w:cstheme="minorEastAsia"/>
          <w:sz w:val="24"/>
          <w:u w:val="single"/>
        </w:rPr>
        <w:t xml:space="preserve">                                          </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 项目检测范围：</w:t>
      </w:r>
    </w:p>
    <w:p>
      <w:pPr>
        <w:tabs>
          <w:tab w:val="left" w:pos="1080"/>
          <w:tab w:val="left" w:pos="1665"/>
          <w:tab w:val="left" w:pos="1995"/>
        </w:tabs>
        <w:adjustRightInd w:val="0"/>
        <w:snapToGrid w:val="0"/>
        <w:spacing w:line="48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本项目服务检测范围：经消防设计审查合格未消防验收且消防产品已进场待验收的建设工程。</w:t>
      </w:r>
    </w:p>
    <w:p>
      <w:pPr>
        <w:tabs>
          <w:tab w:val="left" w:pos="1080"/>
          <w:tab w:val="left" w:pos="1665"/>
          <w:tab w:val="left" w:pos="1995"/>
        </w:tabs>
        <w:adjustRightInd w:val="0"/>
        <w:snapToGrid w:val="0"/>
        <w:spacing w:line="480" w:lineRule="exact"/>
        <w:ind w:firstLine="480" w:firstLineChars="200"/>
        <w:jc w:val="left"/>
        <w:rPr>
          <w:rFonts w:hint="eastAsia" w:asciiTheme="minorEastAsia" w:hAnsiTheme="minorEastAsia" w:eastAsiaTheme="minorEastAsia" w:cstheme="minorEastAsia"/>
          <w:sz w:val="24"/>
          <w:lang w:val="zh-CN"/>
        </w:rPr>
      </w:pPr>
    </w:p>
    <w:p>
      <w:pPr>
        <w:tabs>
          <w:tab w:val="left" w:pos="1080"/>
          <w:tab w:val="left" w:pos="1665"/>
          <w:tab w:val="left" w:pos="1995"/>
        </w:tabs>
        <w:adjustRightInd w:val="0"/>
        <w:snapToGrid w:val="0"/>
        <w:spacing w:line="480" w:lineRule="exact"/>
        <w:ind w:firstLine="0" w:firstLineChars="0"/>
        <w:jc w:val="left"/>
        <w:rPr>
          <w:rFonts w:hint="eastAsia"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第二条</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lang w:val="zh-CN"/>
        </w:rPr>
        <w:t>合同履行期限</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.1本合同自合同生效之日起至</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zh-CN"/>
        </w:rPr>
        <w:sym w:font="Wingdings 2" w:char="00A3"/>
      </w:r>
      <w:r>
        <w:rPr>
          <w:rFonts w:hint="eastAsia"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rPr>
        <w:t>2026</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val="zh-CN"/>
        </w:rPr>
        <w:t>月止</w:t>
      </w:r>
    </w:p>
    <w:p>
      <w:pPr>
        <w:tabs>
          <w:tab w:val="left" w:pos="1080"/>
          <w:tab w:val="left" w:pos="1665"/>
          <w:tab w:val="left" w:pos="1995"/>
        </w:tabs>
        <w:adjustRightInd w:val="0"/>
        <w:snapToGrid w:val="0"/>
        <w:spacing w:line="480" w:lineRule="exact"/>
        <w:ind w:firstLine="3360" w:firstLineChars="140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sym w:font="Wingdings 2" w:char="00A3"/>
      </w:r>
      <w:r>
        <w:rPr>
          <w:rFonts w:hint="eastAsia" w:asciiTheme="minorEastAsia" w:hAnsiTheme="minorEastAsia" w:eastAsiaTheme="minorEastAsia" w:cstheme="minorEastAsia"/>
          <w:sz w:val="24"/>
          <w:lang w:val="zh-CN"/>
        </w:rPr>
        <w:t>甲乙双方约定义务履行完毕之日止。</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.2若本合同履行期限届满，甲乙双方认为需要继续延长履行期限，应在合同履行期限届满前，签订补充协议。</w:t>
      </w:r>
    </w:p>
    <w:p>
      <w:pPr>
        <w:pStyle w:val="2"/>
        <w:spacing w:after="0" w:line="480" w:lineRule="exact"/>
        <w:jc w:val="left"/>
        <w:rPr>
          <w:rFonts w:hint="eastAsia" w:asciiTheme="minorEastAsia" w:hAnsiTheme="minorEastAsia" w:eastAsiaTheme="minorEastAsia" w:cstheme="minorEastAsia"/>
          <w:lang w:val="zh-CN"/>
        </w:rPr>
      </w:pPr>
    </w:p>
    <w:p>
      <w:pPr>
        <w:tabs>
          <w:tab w:val="left" w:pos="1080"/>
          <w:tab w:val="left" w:pos="1665"/>
          <w:tab w:val="left" w:pos="1995"/>
        </w:tabs>
        <w:adjustRightInd w:val="0"/>
        <w:snapToGrid w:val="0"/>
        <w:spacing w:line="480" w:lineRule="exact"/>
        <w:ind w:firstLine="0" w:firstLineChars="0"/>
        <w:jc w:val="left"/>
        <w:rPr>
          <w:rFonts w:hint="eastAsia"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第三条</w:t>
      </w:r>
      <w:r>
        <w:rPr>
          <w:rFonts w:hint="eastAsia" w:asciiTheme="minorEastAsia" w:hAnsiTheme="minorEastAsia" w:eastAsiaTheme="minorEastAsia" w:cstheme="minorEastAsia"/>
          <w:b/>
          <w:bCs/>
          <w:sz w:val="24"/>
        </w:rPr>
        <w:t xml:space="preserve">  项目相关</w:t>
      </w:r>
      <w:r>
        <w:rPr>
          <w:rFonts w:hint="eastAsia" w:asciiTheme="minorEastAsia" w:hAnsiTheme="minorEastAsia" w:eastAsiaTheme="minorEastAsia" w:cstheme="minorEastAsia"/>
          <w:b/>
          <w:bCs/>
          <w:sz w:val="24"/>
          <w:lang w:val="zh-CN"/>
        </w:rPr>
        <w:t>要求</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 服务要求</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3.1.1 乙方保证全部按照本合同规定向甲方提供检测服务，检测服务包含：乙方在甲方指定的地点交接并运输样品、在乙方实验室按国家标准要求进行检测、出具检验报告、将检验报告寄至甲方指定的地点，乙方承诺不向第三方透露报告信息。</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3.1.2 乙方出具的检验报告应当格式规范、内容齐全、结论明确，并对其出具的检验报告的真实性、准确性、合法性负责，禁止伪造检验报告、出具虚假数据和结果。</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 送检样品的要求。</w:t>
      </w:r>
    </w:p>
    <w:p>
      <w:pPr>
        <w:tabs>
          <w:tab w:val="left" w:pos="1080"/>
          <w:tab w:val="left" w:pos="1665"/>
          <w:tab w:val="left" w:pos="1995"/>
        </w:tabs>
        <w:adjustRightInd w:val="0"/>
        <w:snapToGrid w:val="0"/>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3.2.1 送检样品须为同一型号规格，同一批次的产品，送检数量应满足下表规定：</w:t>
      </w:r>
    </w:p>
    <w:tbl>
      <w:tblPr>
        <w:tblStyle w:val="12"/>
        <w:tblW w:w="0" w:type="auto"/>
        <w:jc w:val="center"/>
        <w:tblLayout w:type="fixed"/>
        <w:tblCellMar>
          <w:top w:w="0" w:type="dxa"/>
          <w:left w:w="108" w:type="dxa"/>
          <w:bottom w:w="0" w:type="dxa"/>
          <w:right w:w="108" w:type="dxa"/>
        </w:tblCellMar>
      </w:tblPr>
      <w:tblGrid>
        <w:gridCol w:w="759"/>
        <w:gridCol w:w="2161"/>
        <w:gridCol w:w="5929"/>
      </w:tblGrid>
      <w:tr>
        <w:tblPrEx>
          <w:tblCellMar>
            <w:top w:w="0" w:type="dxa"/>
            <w:left w:w="108" w:type="dxa"/>
            <w:bottom w:w="0" w:type="dxa"/>
            <w:right w:w="108" w:type="dxa"/>
          </w:tblCellMar>
        </w:tblPrEx>
        <w:trPr>
          <w:trHeight w:val="510" w:hRule="atLeast"/>
          <w:tblHeader/>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216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产品名称</w:t>
            </w:r>
          </w:p>
        </w:tc>
        <w:tc>
          <w:tcPr>
            <w:tcW w:w="592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样品数量</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1</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宋体" w:hAnsi="宋体" w:cs="宋体"/>
                <w:kern w:val="0"/>
                <w:sz w:val="18"/>
                <w:szCs w:val="18"/>
              </w:rPr>
              <w:t>消防应急灯具</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rPr>
              <w:t>3个</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2</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rPr>
            </w:pPr>
            <w:r>
              <w:rPr>
                <w:rFonts w:hint="eastAsia" w:ascii="宋体" w:hAnsi="宋体" w:cs="宋体"/>
                <w:kern w:val="0"/>
                <w:sz w:val="18"/>
                <w:szCs w:val="18"/>
              </w:rPr>
              <w:t>消防水枪</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kern w:val="2"/>
                <w:sz w:val="21"/>
                <w:szCs w:val="24"/>
              </w:rPr>
              <w:t>3个</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rPr>
            </w:pPr>
            <w:r>
              <w:rPr>
                <w:rFonts w:hint="eastAsia" w:ascii="宋体" w:hAnsi="宋体" w:cs="宋体"/>
                <w:kern w:val="0"/>
                <w:sz w:val="18"/>
                <w:szCs w:val="18"/>
              </w:rPr>
              <w:t>有衬里消防水带</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rPr>
              <w:t>1卷</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4</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宋体" w:hAnsi="宋体" w:cs="宋体"/>
                <w:kern w:val="0"/>
                <w:sz w:val="18"/>
                <w:szCs w:val="18"/>
              </w:rPr>
              <w:t>消防栓箱</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rPr>
              <w:t>1个</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 w:hAnsi="仿宋" w:eastAsia="仿宋" w:cs="宋体"/>
              </w:rPr>
            </w:pPr>
            <w:r>
              <w:rPr>
                <w:rFonts w:hint="eastAsia" w:ascii="仿宋" w:hAnsi="仿宋" w:eastAsia="仿宋" w:cs="宋体"/>
              </w:rPr>
              <w:t>5</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宋体" w:hAnsi="宋体" w:cs="宋体"/>
                <w:kern w:val="0"/>
                <w:sz w:val="18"/>
                <w:szCs w:val="18"/>
              </w:rPr>
              <w:t>手提式灭火器</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宋体"/>
              </w:rPr>
            </w:pPr>
            <w:r>
              <w:rPr>
                <w:rFonts w:hint="eastAsia" w:ascii="仿宋" w:hAnsi="仿宋" w:eastAsia="仿宋" w:cs="宋体"/>
              </w:rPr>
              <w:t>5具</w:t>
            </w:r>
          </w:p>
        </w:tc>
      </w:tr>
      <w:tr>
        <w:tblPrEx>
          <w:tblCellMar>
            <w:top w:w="0" w:type="dxa"/>
            <w:left w:w="108" w:type="dxa"/>
            <w:bottom w:w="0" w:type="dxa"/>
            <w:right w:w="108" w:type="dxa"/>
          </w:tblCellMar>
        </w:tblPrEx>
        <w:trPr>
          <w:trHeight w:val="45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仿宋" w:hAnsi="仿宋" w:eastAsia="仿宋" w:cs="宋体"/>
              </w:rPr>
              <w:t>6</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宋体"/>
              </w:rPr>
            </w:pPr>
            <w:r>
              <w:rPr>
                <w:rFonts w:hint="eastAsia" w:ascii="宋体" w:hAnsi="宋体" w:cs="宋体"/>
                <w:kern w:val="0"/>
                <w:sz w:val="18"/>
                <w:szCs w:val="18"/>
              </w:rPr>
              <w:t>防火门</w:t>
            </w:r>
          </w:p>
        </w:tc>
        <w:tc>
          <w:tcPr>
            <w:tcW w:w="5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宋体"/>
              </w:rPr>
            </w:pPr>
            <w:r>
              <w:rPr>
                <w:rFonts w:hint="eastAsia" w:ascii="仿宋" w:hAnsi="仿宋" w:eastAsia="仿宋" w:cs="宋体"/>
              </w:rPr>
              <w:t>1樘</w:t>
            </w:r>
          </w:p>
        </w:tc>
      </w:tr>
    </w:tbl>
    <w:p>
      <w:pPr>
        <w:tabs>
          <w:tab w:val="left" w:pos="1080"/>
          <w:tab w:val="left" w:pos="1665"/>
          <w:tab w:val="left" w:pos="1995"/>
        </w:tabs>
        <w:adjustRightInd w:val="0"/>
        <w:snapToGrid w:val="0"/>
        <w:spacing w:line="4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xml:space="preserve">3.2.2 </w:t>
      </w:r>
      <w:r>
        <w:rPr>
          <w:rFonts w:hint="eastAsia" w:asciiTheme="minorEastAsia" w:hAnsiTheme="minorEastAsia" w:eastAsiaTheme="minorEastAsia" w:cstheme="minorEastAsia"/>
          <w:sz w:val="24"/>
          <w:lang w:val="zh-CN"/>
        </w:rPr>
        <w:t>被抽查样品应贴封条和防拆封措施，以保证其完整性、真实性，包括附在样品上的使用说明及其他信息。如样品标签上标明特殊储存或搬运要求，样品应按要求进行处置。</w:t>
      </w:r>
    </w:p>
    <w:p>
      <w:pPr>
        <w:tabs>
          <w:tab w:val="left" w:pos="1080"/>
          <w:tab w:val="left" w:pos="1665"/>
          <w:tab w:val="left" w:pos="1995"/>
        </w:tabs>
        <w:adjustRightInd w:val="0"/>
        <w:snapToGrid w:val="0"/>
        <w:spacing w:line="4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w:t>
      </w:r>
      <w:r>
        <w:rPr>
          <w:rFonts w:hint="eastAsia" w:asciiTheme="minorEastAsia" w:hAnsiTheme="minorEastAsia" w:eastAsiaTheme="minorEastAsia" w:cstheme="minorEastAsia"/>
          <w:sz w:val="24"/>
        </w:rPr>
        <w:t xml:space="preserve">.2.3 </w:t>
      </w:r>
      <w:r>
        <w:rPr>
          <w:rFonts w:hint="eastAsia" w:asciiTheme="minorEastAsia" w:hAnsiTheme="minorEastAsia" w:eastAsiaTheme="minorEastAsia" w:cstheme="minorEastAsia"/>
          <w:sz w:val="24"/>
          <w:lang w:val="zh-CN"/>
        </w:rPr>
        <w:t>样品由甲方抽样人员抽样封样后，由甲方选择以下两种方式的其中一种送至乙方：</w:t>
      </w:r>
    </w:p>
    <w:p>
      <w:pPr>
        <w:tabs>
          <w:tab w:val="left" w:pos="1080"/>
          <w:tab w:val="left" w:pos="1665"/>
          <w:tab w:val="left" w:pos="1995"/>
        </w:tabs>
        <w:adjustRightInd w:val="0"/>
        <w:snapToGrid w:val="0"/>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①甲方在抽样现场与乙方交接样品，乙方负责运输；</w:t>
      </w:r>
    </w:p>
    <w:p>
      <w:pPr>
        <w:tabs>
          <w:tab w:val="left" w:pos="1080"/>
          <w:tab w:val="left" w:pos="1665"/>
          <w:tab w:val="left" w:pos="1995"/>
        </w:tabs>
        <w:adjustRightInd w:val="0"/>
        <w:snapToGrid w:val="0"/>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②甲方直接送至乙方。</w:t>
      </w:r>
    </w:p>
    <w:p>
      <w:pPr>
        <w:tabs>
          <w:tab w:val="left" w:pos="1080"/>
          <w:tab w:val="left" w:pos="1665"/>
          <w:tab w:val="left" w:pos="1995"/>
        </w:tabs>
        <w:adjustRightInd w:val="0"/>
        <w:snapToGrid w:val="0"/>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乙方接收样品应当有专人负责检查、记录样品的外观、状态、封条有无破损及其他可能对检测结果或者综合判定产生影响的情况，并确认样品与抽样单的记录是否相符，对检测样品加贴相应标识后入库；乙方接收样品后，必须采取相应措施防止样品毁损、灭失、被替换或被更改等。</w:t>
      </w:r>
    </w:p>
    <w:p>
      <w:pPr>
        <w:tabs>
          <w:tab w:val="left" w:pos="1080"/>
          <w:tab w:val="left" w:pos="1665"/>
          <w:tab w:val="left" w:pos="1995"/>
        </w:tabs>
        <w:adjustRightInd w:val="0"/>
        <w:snapToGrid w:val="0"/>
        <w:spacing w:line="4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xml:space="preserve">3.3 </w:t>
      </w:r>
      <w:r>
        <w:rPr>
          <w:rFonts w:hint="eastAsia" w:asciiTheme="minorEastAsia" w:hAnsiTheme="minorEastAsia" w:eastAsiaTheme="minorEastAsia" w:cstheme="minorEastAsia"/>
          <w:sz w:val="24"/>
          <w:lang w:val="zh-CN"/>
        </w:rPr>
        <w:t>工期要求</w:t>
      </w:r>
    </w:p>
    <w:p>
      <w:pPr>
        <w:tabs>
          <w:tab w:val="left" w:pos="1080"/>
          <w:tab w:val="left" w:pos="1665"/>
          <w:tab w:val="left" w:pos="1995"/>
        </w:tabs>
        <w:adjustRightInd w:val="0"/>
        <w:snapToGrid w:val="0"/>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甲方应至少提早一个工作日通知乙方交接样品的具体时间、地点，为乙方提供交接和运输必要的方便；乙方应在十个工作日内完成对甲方提供样品的检测工作并出具检验报告，由于不可抗力原因导致试验无法进行，乙方应第一时间通知甲方。</w:t>
      </w:r>
    </w:p>
    <w:p>
      <w:pPr>
        <w:pStyle w:val="2"/>
        <w:spacing w:after="0" w:line="480" w:lineRule="exact"/>
        <w:rPr>
          <w:rFonts w:hint="eastAsia" w:asciiTheme="minorEastAsia" w:hAnsiTheme="minorEastAsia" w:eastAsiaTheme="minorEastAsia" w:cstheme="minorEastAsia"/>
          <w:lang w:val="zh-CN"/>
        </w:rPr>
      </w:pPr>
    </w:p>
    <w:p>
      <w:pPr>
        <w:tabs>
          <w:tab w:val="left" w:pos="1080"/>
          <w:tab w:val="left" w:pos="1665"/>
          <w:tab w:val="left" w:pos="1995"/>
        </w:tabs>
        <w:adjustRightInd w:val="0"/>
        <w:snapToGrid w:val="0"/>
        <w:spacing w:line="480" w:lineRule="exact"/>
        <w:ind w:firstLine="0" w:firstLineChars="0"/>
        <w:rPr>
          <w:rFonts w:hint="eastAsia"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第四条</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b/>
          <w:bCs/>
          <w:sz w:val="24"/>
          <w:lang w:val="zh-CN"/>
        </w:rPr>
        <w:t>合同价款</w:t>
      </w:r>
    </w:p>
    <w:p>
      <w:pPr>
        <w:tabs>
          <w:tab w:val="left" w:pos="1080"/>
          <w:tab w:val="left" w:pos="1665"/>
          <w:tab w:val="left" w:pos="1995"/>
        </w:tabs>
        <w:adjustRightInd w:val="0"/>
        <w:snapToGrid w:val="0"/>
        <w:spacing w:line="4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lang w:val="zh-CN"/>
        </w:rPr>
        <w:t>合同价款总计为大写：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lang w:val="zh-CN"/>
        </w:rPr>
        <w:t>，小写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lang w:val="zh-CN"/>
        </w:rPr>
        <w:t>元。</w:t>
      </w:r>
    </w:p>
    <w:p>
      <w:pPr>
        <w:widowControl/>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 以实际发生的样品检测批次和本合同约定的单价作为依据进行结算。</w:t>
      </w:r>
      <w:r>
        <w:rPr>
          <w:rFonts w:hint="eastAsia" w:asciiTheme="minorEastAsia" w:hAnsiTheme="minorEastAsia" w:eastAsiaTheme="minorEastAsia" w:cstheme="minorEastAsia"/>
          <w:b/>
          <w:bCs/>
          <w:sz w:val="24"/>
        </w:rPr>
        <w:t>结算总价=结算单价*实际抽检数量</w:t>
      </w:r>
      <w:r>
        <w:rPr>
          <w:rFonts w:hint="eastAsia" w:asciiTheme="minorEastAsia" w:hAnsiTheme="minorEastAsia" w:eastAsiaTheme="minorEastAsia" w:cstheme="minorEastAsia"/>
          <w:sz w:val="24"/>
        </w:rPr>
        <w:t>。除双方同意对合同进行变更或修改外，在合同执行期间合同单价固定不变。</w:t>
      </w:r>
    </w:p>
    <w:p>
      <w:pPr>
        <w:widowControl/>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 本合同约定的单价为乙方中标价格，即招标文件中报价清单的单价×折扣率%，具体按下表执行：</w:t>
      </w:r>
    </w:p>
    <w:tbl>
      <w:tblPr>
        <w:tblStyle w:val="12"/>
        <w:tblpPr w:leftFromText="180" w:rightFromText="180" w:vertAnchor="text" w:horzAnchor="page" w:tblpX="1622" w:tblpY="577"/>
        <w:tblOverlap w:val="never"/>
        <w:tblW w:w="8928" w:type="dxa"/>
        <w:tblInd w:w="0" w:type="dxa"/>
        <w:tblLayout w:type="fixed"/>
        <w:tblCellMar>
          <w:top w:w="0" w:type="dxa"/>
          <w:left w:w="108" w:type="dxa"/>
          <w:bottom w:w="0" w:type="dxa"/>
          <w:right w:w="108" w:type="dxa"/>
        </w:tblCellMar>
      </w:tblPr>
      <w:tblGrid>
        <w:gridCol w:w="1365"/>
        <w:gridCol w:w="1488"/>
        <w:gridCol w:w="3397"/>
        <w:gridCol w:w="1565"/>
        <w:gridCol w:w="1113"/>
      </w:tblGrid>
      <w:tr>
        <w:tblPrEx>
          <w:tblCellMar>
            <w:top w:w="0" w:type="dxa"/>
            <w:left w:w="108" w:type="dxa"/>
            <w:bottom w:w="0" w:type="dxa"/>
            <w:right w:w="108" w:type="dxa"/>
          </w:tblCellMar>
        </w:tblPrEx>
        <w:trPr>
          <w:trHeight w:val="454" w:hRule="atLeast"/>
        </w:trPr>
        <w:tc>
          <w:tcPr>
            <w:tcW w:w="1365" w:type="dxa"/>
            <w:tcBorders>
              <w:top w:val="single" w:color="auto" w:sz="8" w:space="0"/>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产品类别</w:t>
            </w:r>
          </w:p>
        </w:tc>
        <w:tc>
          <w:tcPr>
            <w:tcW w:w="1488" w:type="dxa"/>
            <w:tcBorders>
              <w:top w:val="single" w:color="auto" w:sz="8" w:space="0"/>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执行标准</w:t>
            </w:r>
          </w:p>
        </w:tc>
        <w:tc>
          <w:tcPr>
            <w:tcW w:w="3397" w:type="dxa"/>
            <w:tcBorders>
              <w:top w:val="single" w:color="auto" w:sz="8" w:space="0"/>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检验项目</w:t>
            </w:r>
          </w:p>
        </w:tc>
        <w:tc>
          <w:tcPr>
            <w:tcW w:w="1565"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招标文件中报价清单的单价(元)</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r>
              <w:rPr>
                <w:rFonts w:hint="eastAsia" w:ascii="宋体" w:hAnsi="宋体" w:cs="宋体"/>
                <w:b/>
                <w:bCs/>
                <w:kern w:val="0"/>
                <w:szCs w:val="21"/>
              </w:rPr>
              <w:t>约定单价(元)</w:t>
            </w:r>
          </w:p>
        </w:tc>
      </w:tr>
      <w:tr>
        <w:tblPrEx>
          <w:tblCellMar>
            <w:top w:w="0" w:type="dxa"/>
            <w:left w:w="108" w:type="dxa"/>
            <w:bottom w:w="0" w:type="dxa"/>
            <w:right w:w="108" w:type="dxa"/>
          </w:tblCellMar>
        </w:tblPrEx>
        <w:trPr>
          <w:trHeight w:val="454" w:hRule="atLeast"/>
        </w:trPr>
        <w:tc>
          <w:tcPr>
            <w:tcW w:w="1365" w:type="dxa"/>
            <w:vMerge w:val="restart"/>
            <w:tcBorders>
              <w:top w:val="single" w:color="auto" w:sz="8" w:space="0"/>
              <w:left w:val="single" w:color="auto" w:sz="8" w:space="0"/>
              <w:right w:val="single" w:color="auto" w:sz="8" w:space="0"/>
            </w:tcBorders>
            <w:noWrap w:val="0"/>
            <w:vAlign w:val="center"/>
          </w:tcPr>
          <w:p>
            <w:pPr>
              <w:spacing w:line="300" w:lineRule="exact"/>
              <w:jc w:val="center"/>
              <w:rPr>
                <w:rFonts w:hint="eastAsia" w:ascii="宋体" w:hAnsi="宋体" w:cs="宋体"/>
                <w:kern w:val="0"/>
                <w:sz w:val="18"/>
                <w:szCs w:val="18"/>
              </w:rPr>
            </w:pPr>
            <w:r>
              <w:rPr>
                <w:rFonts w:hint="eastAsia" w:ascii="宋体" w:hAnsi="宋体" w:cs="宋体"/>
                <w:kern w:val="0"/>
                <w:sz w:val="18"/>
                <w:szCs w:val="18"/>
              </w:rPr>
              <w:t>消防应急灯具</w:t>
            </w:r>
          </w:p>
        </w:tc>
        <w:tc>
          <w:tcPr>
            <w:tcW w:w="1488" w:type="dxa"/>
            <w:vMerge w:val="restart"/>
            <w:tcBorders>
              <w:top w:val="single" w:color="auto" w:sz="8" w:space="0"/>
              <w:left w:val="nil"/>
              <w:right w:val="single" w:color="auto" w:sz="8"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GB17945-2010</w:t>
            </w:r>
          </w:p>
          <w:p>
            <w:pPr>
              <w:widowControl/>
              <w:jc w:val="center"/>
              <w:rPr>
                <w:rFonts w:ascii="宋体" w:hAnsi="宋体" w:cs="宋体"/>
                <w:kern w:val="0"/>
                <w:sz w:val="18"/>
                <w:szCs w:val="18"/>
              </w:rPr>
            </w:pPr>
            <w:r>
              <w:rPr>
                <w:rFonts w:hint="eastAsia" w:ascii="宋体" w:hAnsi="宋体" w:cs="宋体"/>
                <w:kern w:val="0"/>
                <w:sz w:val="18"/>
                <w:szCs w:val="18"/>
              </w:rPr>
              <w:t>GB17945-20</w:t>
            </w:r>
            <w:r>
              <w:rPr>
                <w:rFonts w:ascii="宋体" w:hAnsi="宋体" w:cs="宋体"/>
                <w:kern w:val="0"/>
                <w:sz w:val="18"/>
                <w:szCs w:val="18"/>
              </w:rPr>
              <w:t>24</w:t>
            </w:r>
          </w:p>
          <w:p>
            <w:pPr>
              <w:spacing w:line="300" w:lineRule="exact"/>
              <w:jc w:val="center"/>
              <w:rPr>
                <w:rFonts w:hint="eastAsia" w:ascii="宋体" w:hAnsi="宋体" w:cs="宋体"/>
                <w:kern w:val="0"/>
                <w:sz w:val="18"/>
                <w:szCs w:val="18"/>
              </w:rPr>
            </w:pPr>
            <w:r>
              <w:rPr>
                <w:rFonts w:hint="eastAsia" w:ascii="宋体" w:hAnsi="宋体" w:cs="宋体"/>
                <w:kern w:val="0"/>
                <w:sz w:val="18"/>
                <w:szCs w:val="18"/>
              </w:rPr>
              <w:t>（2025年5月1日及以后生产执行新标准）</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标志</w:t>
            </w:r>
          </w:p>
        </w:tc>
        <w:tc>
          <w:tcPr>
            <w:tcW w:w="1565" w:type="dxa"/>
            <w:vMerge w:val="restart"/>
            <w:tcBorders>
              <w:top w:val="single" w:color="auto" w:sz="8" w:space="0"/>
              <w:left w:val="nil"/>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外观检查</w:t>
            </w:r>
          </w:p>
        </w:tc>
        <w:tc>
          <w:tcPr>
            <w:tcW w:w="1565" w:type="dxa"/>
            <w:vMerge w:val="continue"/>
            <w:tcBorders>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基本功能试验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主要部件检查</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充、放电试验(充电时间、最大连续过充电电流、放电终止电压)</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重复转换试验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电压波动试验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转换电压试验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绝缘电阻试验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耐压试验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top w:val="single" w:color="auto" w:sz="8" w:space="0"/>
              <w:left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消防水枪</w:t>
            </w:r>
          </w:p>
          <w:p>
            <w:pPr>
              <w:widowControl/>
              <w:jc w:val="center"/>
              <w:rPr>
                <w:rFonts w:hint="eastAsia" w:ascii="宋体" w:hAnsi="宋体" w:cs="宋体"/>
                <w:kern w:val="0"/>
                <w:sz w:val="18"/>
                <w:szCs w:val="18"/>
              </w:rPr>
            </w:pPr>
          </w:p>
        </w:tc>
        <w:tc>
          <w:tcPr>
            <w:tcW w:w="1488" w:type="dxa"/>
            <w:vMerge w:val="restart"/>
            <w:tcBorders>
              <w:top w:val="single" w:color="auto" w:sz="8" w:space="0"/>
              <w:left w:val="nil"/>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GB8181-2005</w:t>
            </w:r>
          </w:p>
          <w:p>
            <w:pPr>
              <w:widowControl/>
              <w:jc w:val="center"/>
              <w:rPr>
                <w:rFonts w:hint="eastAsia" w:ascii="宋体" w:hAnsi="宋体" w:cs="宋体"/>
                <w:kern w:val="0"/>
                <w:sz w:val="18"/>
                <w:szCs w:val="18"/>
              </w:rPr>
            </w:pPr>
            <w:r>
              <w:rPr>
                <w:rFonts w:hint="eastAsia" w:ascii="宋体" w:hAnsi="宋体" w:cs="宋体"/>
                <w:kern w:val="0"/>
                <w:sz w:val="18"/>
                <w:szCs w:val="18"/>
              </w:rPr>
              <w:t>（2026年8月1日之前生产的产品）</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密封性能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耐水压强度</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抗跌落性能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79.5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耐腐蚀性能（120h）</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2948.6</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left w:val="single" w:color="auto" w:sz="8"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消防水枪</w:t>
            </w:r>
          </w:p>
          <w:p>
            <w:pPr>
              <w:widowControl/>
              <w:jc w:val="center"/>
              <w:rPr>
                <w:rFonts w:hint="eastAsia" w:ascii="宋体" w:hAnsi="宋体" w:cs="宋体"/>
                <w:b/>
                <w:bCs/>
                <w:kern w:val="0"/>
                <w:szCs w:val="21"/>
              </w:rPr>
            </w:pPr>
          </w:p>
        </w:tc>
        <w:tc>
          <w:tcPr>
            <w:tcW w:w="1488" w:type="dxa"/>
            <w:vMerge w:val="restart"/>
            <w:tcBorders>
              <w:left w:val="nil"/>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GB8181-2025</w:t>
            </w:r>
          </w:p>
          <w:p>
            <w:pPr>
              <w:widowControl/>
              <w:jc w:val="center"/>
              <w:rPr>
                <w:rFonts w:hint="eastAsia" w:ascii="宋体" w:hAnsi="宋体" w:cs="宋体"/>
                <w:b/>
                <w:bCs/>
                <w:kern w:val="0"/>
                <w:szCs w:val="21"/>
              </w:rPr>
            </w:pPr>
            <w:r>
              <w:rPr>
                <w:rFonts w:hint="eastAsia" w:ascii="宋体" w:hAnsi="宋体" w:cs="宋体"/>
                <w:kern w:val="0"/>
                <w:sz w:val="18"/>
                <w:szCs w:val="18"/>
              </w:rPr>
              <w:t>（2026年8月1日及以后生产的产品）</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密封性能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62.9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耐水压性能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62.9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抗跌落性能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79.5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耐盐雾腐蚀性能（120h）</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color w:val="000000"/>
                <w:kern w:val="0"/>
                <w:sz w:val="18"/>
                <w:szCs w:val="18"/>
              </w:rPr>
              <w:t>2948.6</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top w:val="single" w:color="auto" w:sz="8" w:space="0"/>
              <w:left w:val="single" w:color="auto" w:sz="8" w:space="0"/>
              <w:right w:val="single" w:color="auto" w:sz="8" w:space="0"/>
            </w:tcBorders>
            <w:noWrap w:val="0"/>
            <w:vAlign w:val="center"/>
          </w:tcPr>
          <w:p>
            <w:r>
              <w:rPr>
                <w:rFonts w:hint="eastAsia" w:ascii="宋体" w:hAnsi="宋体" w:cs="宋体"/>
                <w:kern w:val="0"/>
                <w:sz w:val="18"/>
                <w:szCs w:val="18"/>
              </w:rPr>
              <w:t>有衬里消防水带</w:t>
            </w:r>
          </w:p>
          <w:p>
            <w:pPr>
              <w:widowControl/>
              <w:jc w:val="center"/>
              <w:rPr>
                <w:rFonts w:hint="eastAsia" w:ascii="宋体" w:hAnsi="宋体" w:cs="宋体"/>
                <w:kern w:val="0"/>
                <w:sz w:val="18"/>
                <w:szCs w:val="18"/>
              </w:rPr>
            </w:pPr>
          </w:p>
        </w:tc>
        <w:tc>
          <w:tcPr>
            <w:tcW w:w="1488" w:type="dxa"/>
            <w:vMerge w:val="restart"/>
            <w:tcBorders>
              <w:top w:val="single" w:color="auto" w:sz="8" w:space="0"/>
              <w:left w:val="nil"/>
              <w:right w:val="single" w:color="auto" w:sz="8" w:space="0"/>
            </w:tcBorders>
            <w:noWrap w:val="0"/>
            <w:vAlign w:val="center"/>
          </w:tcPr>
          <w:p>
            <w:r>
              <w:rPr>
                <w:rFonts w:hint="eastAsia" w:ascii="宋体" w:hAnsi="宋体" w:cs="宋体"/>
                <w:kern w:val="0"/>
                <w:sz w:val="18"/>
                <w:szCs w:val="18"/>
              </w:rPr>
              <w:t>GB6246-2011</w:t>
            </w:r>
          </w:p>
          <w:p>
            <w:pPr>
              <w:widowControl/>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试验压力</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508.1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最小爆破压力</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294.7</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附着强度</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294.7</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top w:val="single" w:color="auto" w:sz="8" w:space="0"/>
              <w:left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消防栓箱</w:t>
            </w:r>
          </w:p>
        </w:tc>
        <w:tc>
          <w:tcPr>
            <w:tcW w:w="1488" w:type="dxa"/>
            <w:vMerge w:val="restart"/>
            <w:tcBorders>
              <w:top w:val="single" w:color="auto" w:sz="8" w:space="0"/>
              <w:left w:val="nil"/>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GB/T14561-2019</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外观质量</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73</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外形尺寸和极限偏差</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232.5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材料</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232.5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箱门</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45</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消防水带安置</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409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标志</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left w:val="single" w:color="auto" w:sz="8" w:space="0"/>
              <w:right w:val="single" w:color="auto" w:sz="8" w:space="0"/>
            </w:tcBorders>
            <w:noWrap w:val="0"/>
            <w:vAlign w:val="center"/>
          </w:tcPr>
          <w:p>
            <w:pPr>
              <w:widowControl/>
              <w:jc w:val="center"/>
              <w:rPr>
                <w:rFonts w:hint="eastAsia" w:ascii="宋体" w:hAnsi="宋体" w:cs="宋体"/>
                <w:kern w:val="0"/>
                <w:sz w:val="18"/>
                <w:szCs w:val="18"/>
              </w:rPr>
            </w:pPr>
          </w:p>
          <w:p>
            <w:pPr>
              <w:widowControl/>
              <w:jc w:val="center"/>
              <w:rPr>
                <w:rFonts w:hint="eastAsia" w:ascii="宋体" w:hAnsi="宋体" w:cs="宋体"/>
                <w:kern w:val="0"/>
                <w:sz w:val="18"/>
                <w:szCs w:val="18"/>
              </w:rPr>
            </w:pPr>
            <w:r>
              <w:rPr>
                <w:rFonts w:hint="eastAsia" w:ascii="宋体" w:hAnsi="宋体" w:cs="宋体"/>
                <w:kern w:val="0"/>
                <w:sz w:val="18"/>
                <w:szCs w:val="18"/>
              </w:rPr>
              <w:t>手提式灭火器</w:t>
            </w:r>
          </w:p>
        </w:tc>
        <w:tc>
          <w:tcPr>
            <w:tcW w:w="1488" w:type="dxa"/>
            <w:vMerge w:val="restart"/>
            <w:tcBorders>
              <w:left w:val="nil"/>
              <w:right w:val="single" w:color="auto" w:sz="8" w:space="0"/>
            </w:tcBorders>
            <w:noWrap w:val="0"/>
            <w:vAlign w:val="center"/>
          </w:tcPr>
          <w:p>
            <w:pPr>
              <w:widowControl/>
              <w:rPr>
                <w:rFonts w:hint="eastAsia" w:ascii="宋体" w:hAnsi="宋体" w:cs="宋体"/>
                <w:kern w:val="0"/>
                <w:sz w:val="18"/>
                <w:szCs w:val="18"/>
              </w:rPr>
            </w:pPr>
            <w:r>
              <w:rPr>
                <w:rFonts w:hint="eastAsia" w:ascii="宋体" w:hAnsi="宋体" w:cs="宋体"/>
                <w:kern w:val="0"/>
                <w:sz w:val="18"/>
                <w:szCs w:val="18"/>
              </w:rPr>
              <w:t>GB4351.1-2005</w:t>
            </w:r>
          </w:p>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（2025年1月1日之前生产）</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20℃喷射性能检查</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412.9</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灭火剂第一主要组分含量</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筒体水压试验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筒体爆破试验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58.1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保险装置解脱力</w:t>
            </w:r>
          </w:p>
        </w:tc>
        <w:tc>
          <w:tcPr>
            <w:tcW w:w="1565" w:type="dxa"/>
            <w:vMerge w:val="restart"/>
            <w:tcBorders>
              <w:top w:val="single" w:color="auto" w:sz="8" w:space="0"/>
              <w:left w:val="nil"/>
              <w:right w:val="single" w:color="auto" w:sz="8" w:space="0"/>
            </w:tcBorders>
            <w:noWrap w:val="0"/>
            <w:vAlign w:val="center"/>
          </w:tcPr>
          <w:p>
            <w:pPr>
              <w:widowControl/>
              <w:tabs>
                <w:tab w:val="left" w:pos="590"/>
              </w:tabs>
              <w:jc w:val="center"/>
              <w:rPr>
                <w:rFonts w:hint="eastAsia" w:ascii="宋体" w:hAnsi="宋体" w:cs="宋体"/>
                <w:kern w:val="0"/>
                <w:sz w:val="18"/>
                <w:szCs w:val="18"/>
              </w:rPr>
            </w:pPr>
            <w:r>
              <w:rPr>
                <w:rFonts w:hint="eastAsia" w:ascii="宋体" w:hAnsi="宋体" w:cs="宋体"/>
                <w:kern w:val="0"/>
                <w:sz w:val="18"/>
                <w:szCs w:val="18"/>
              </w:rPr>
              <w:t>424.4</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灭火剂充装总量误差</w:t>
            </w:r>
          </w:p>
        </w:tc>
        <w:tc>
          <w:tcPr>
            <w:tcW w:w="1565" w:type="dxa"/>
            <w:vMerge w:val="continue"/>
            <w:tcBorders>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restart"/>
            <w:tcBorders>
              <w:left w:val="nil"/>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GB4351-2023</w:t>
            </w:r>
          </w:p>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（2025年1月1日及以后生产）</w:t>
            </w:r>
          </w:p>
        </w:tc>
        <w:tc>
          <w:tcPr>
            <w:tcW w:w="3397"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 w:val="0"/>
                <w:bCs/>
                <w:color w:val="auto"/>
                <w:kern w:val="0"/>
                <w:sz w:val="18"/>
                <w:szCs w:val="18"/>
              </w:rPr>
              <w:t>充装要求</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295</w:t>
            </w:r>
          </w:p>
        </w:tc>
        <w:tc>
          <w:tcPr>
            <w:tcW w:w="1113"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20℃时喷射性能</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lang w:val="en-US" w:eastAsia="zh-CN" w:bidi="ar-SA"/>
              </w:rPr>
            </w:pPr>
            <w:r>
              <w:rPr>
                <w:rFonts w:hint="eastAsia" w:ascii="宋体" w:hAnsi="宋体" w:cs="宋体"/>
                <w:bCs/>
                <w:color w:val="auto"/>
                <w:kern w:val="0"/>
                <w:sz w:val="18"/>
                <w:szCs w:val="18"/>
              </w:rPr>
              <w:t>412.9</w:t>
            </w:r>
          </w:p>
        </w:tc>
        <w:tc>
          <w:tcPr>
            <w:tcW w:w="1113"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干粉灭火器振撞后喷射性能</w:t>
            </w:r>
          </w:p>
        </w:tc>
        <w:tc>
          <w:tcPr>
            <w:tcW w:w="1565" w:type="dxa"/>
            <w:tcBorders>
              <w:top w:val="single" w:color="auto" w:sz="4" w:space="0"/>
              <w:left w:val="nil"/>
              <w:bottom w:val="single" w:color="auto" w:sz="8"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441.7</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瓶体爆破性能</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 w:val="0"/>
                <w:bCs/>
                <w:color w:val="auto"/>
                <w:kern w:val="0"/>
                <w:sz w:val="18"/>
                <w:szCs w:val="18"/>
              </w:rPr>
              <w:t>58.1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 w:val="0"/>
                <w:bCs/>
                <w:color w:val="auto"/>
                <w:kern w:val="0"/>
                <w:sz w:val="18"/>
                <w:szCs w:val="18"/>
              </w:rPr>
              <w:t>瓶体水压试验</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58.1</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val="0"/>
                <w:bCs/>
                <w:color w:val="auto"/>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保险装置</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424.4</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灭火剂第一主要组分含量</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restart"/>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防火门</w:t>
            </w:r>
          </w:p>
        </w:tc>
        <w:tc>
          <w:tcPr>
            <w:tcW w:w="1488" w:type="dxa"/>
            <w:vMerge w:val="restart"/>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GB12955-2008</w:t>
            </w: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甲级 耐火性能（A1.50、B1.50、C1.50）</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9500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乙级 耐火性能（A1.00、B1.00、C1.00）</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7000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color w:val="000000"/>
                <w:kern w:val="0"/>
                <w:szCs w:val="21"/>
              </w:rPr>
            </w:pPr>
          </w:p>
        </w:tc>
      </w:tr>
      <w:tr>
        <w:tblPrEx>
          <w:tblCellMar>
            <w:top w:w="0" w:type="dxa"/>
            <w:left w:w="108" w:type="dxa"/>
            <w:bottom w:w="0" w:type="dxa"/>
            <w:right w:w="108" w:type="dxa"/>
          </w:tblCellMar>
        </w:tblPrEx>
        <w:trPr>
          <w:trHeight w:val="454" w:hRule="atLeast"/>
        </w:trPr>
        <w:tc>
          <w:tcPr>
            <w:tcW w:w="1365" w:type="dxa"/>
            <w:vMerge w:val="continue"/>
            <w:tcBorders>
              <w:left w:val="single" w:color="auto" w:sz="8" w:space="0"/>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1488" w:type="dxa"/>
            <w:vMerge w:val="continue"/>
            <w:tcBorders>
              <w:left w:val="nil"/>
              <w:bottom w:val="single" w:color="auto" w:sz="4" w:space="0"/>
              <w:right w:val="single" w:color="auto" w:sz="8" w:space="0"/>
            </w:tcBorders>
            <w:noWrap w:val="0"/>
            <w:vAlign w:val="center"/>
          </w:tcPr>
          <w:p>
            <w:pPr>
              <w:widowControl/>
              <w:spacing w:line="300" w:lineRule="exact"/>
              <w:jc w:val="center"/>
              <w:rPr>
                <w:rFonts w:hint="eastAsia" w:ascii="宋体" w:hAnsi="宋体" w:cs="宋体"/>
                <w:kern w:val="0"/>
                <w:sz w:val="18"/>
                <w:szCs w:val="18"/>
              </w:rPr>
            </w:pPr>
          </w:p>
        </w:tc>
        <w:tc>
          <w:tcPr>
            <w:tcW w:w="3397" w:type="dxa"/>
            <w:tcBorders>
              <w:top w:val="single" w:color="auto" w:sz="8" w:space="0"/>
              <w:left w:val="nil"/>
              <w:bottom w:val="single" w:color="auto" w:sz="4"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丙级 耐火性能（A0.50、B0.50、C0.50）</w:t>
            </w:r>
          </w:p>
        </w:tc>
        <w:tc>
          <w:tcPr>
            <w:tcW w:w="1565" w:type="dxa"/>
            <w:tcBorders>
              <w:top w:val="single" w:color="auto" w:sz="8" w:space="0"/>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w:t>
            </w:r>
          </w:p>
        </w:tc>
        <w:tc>
          <w:tcPr>
            <w:tcW w:w="1113" w:type="dxa"/>
            <w:tcBorders>
              <w:top w:val="single" w:color="auto" w:sz="8" w:space="0"/>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b/>
                <w:bCs/>
                <w:color w:val="000000"/>
                <w:kern w:val="0"/>
                <w:szCs w:val="21"/>
              </w:rPr>
            </w:pPr>
          </w:p>
        </w:tc>
      </w:tr>
    </w:tbl>
    <w:p>
      <w:pPr>
        <w:tabs>
          <w:tab w:val="left" w:pos="1080"/>
          <w:tab w:val="left" w:pos="1665"/>
          <w:tab w:val="left" w:pos="1995"/>
        </w:tabs>
        <w:adjustRightInd w:val="0"/>
        <w:snapToGrid w:val="0"/>
        <w:spacing w:beforeLines="0" w:afterLines="0" w:line="480" w:lineRule="exact"/>
        <w:ind w:firstLine="480" w:firstLineChars="200"/>
        <w:jc w:val="left"/>
        <w:rPr>
          <w:rFonts w:hint="eastAsia" w:ascii="宋体" w:hAnsi="宋体"/>
          <w:sz w:val="24"/>
          <w:lang w:val="zh-CN"/>
        </w:rPr>
      </w:pPr>
      <w:r>
        <w:rPr>
          <w:rFonts w:hint="eastAsia" w:ascii="宋体" w:hAnsi="宋体"/>
          <w:sz w:val="24"/>
          <w:lang w:val="zh-CN"/>
        </w:rPr>
        <w:t>如被检产品明示执行标准版本已被新版本替换，则以产品明示生产日期为准判定检测用标准版本：生产日期在新版本标准生效日期之前，按旧版本标准进行检测，生产日期在新版本生效日期之后，则按新版本标准进行检测。</w:t>
      </w:r>
    </w:p>
    <w:p>
      <w:pPr>
        <w:tabs>
          <w:tab w:val="left" w:pos="1080"/>
          <w:tab w:val="left" w:pos="1665"/>
          <w:tab w:val="left" w:pos="1995"/>
        </w:tabs>
        <w:adjustRightInd w:val="0"/>
        <w:snapToGrid w:val="0"/>
        <w:spacing w:beforeLines="0" w:afterLines="0" w:line="480" w:lineRule="exact"/>
        <w:jc w:val="left"/>
        <w:rPr>
          <w:rFonts w:hint="eastAsia" w:ascii="宋体" w:hAnsi="宋体"/>
          <w:sz w:val="24"/>
          <w:lang w:val="zh-CN"/>
        </w:rPr>
      </w:pPr>
      <w:r>
        <w:rPr>
          <w:rFonts w:hint="eastAsia" w:ascii="宋体" w:hAnsi="宋体"/>
          <w:sz w:val="24"/>
        </w:rPr>
        <w:t xml:space="preserve">4.4 </w:t>
      </w:r>
      <w:r>
        <w:rPr>
          <w:rFonts w:hint="eastAsia" w:ascii="宋体" w:hAnsi="宋体"/>
          <w:sz w:val="24"/>
          <w:lang w:val="zh-CN"/>
        </w:rPr>
        <w:t>该合同价款包括完成本合同约定的服务事项全部费用，甲方不再为本合同项下服务支付任何其他费用。</w:t>
      </w:r>
    </w:p>
    <w:p>
      <w:pPr>
        <w:pStyle w:val="2"/>
        <w:spacing w:beforeLines="0" w:after="0" w:afterLines="0" w:line="480" w:lineRule="exact"/>
        <w:jc w:val="left"/>
        <w:rPr>
          <w:rFonts w:hint="eastAsia"/>
          <w:lang w:val="zh-CN"/>
        </w:rPr>
      </w:pPr>
    </w:p>
    <w:p>
      <w:pPr>
        <w:tabs>
          <w:tab w:val="left" w:pos="1080"/>
          <w:tab w:val="left" w:pos="1665"/>
          <w:tab w:val="left" w:pos="1995"/>
        </w:tabs>
        <w:adjustRightInd w:val="0"/>
        <w:snapToGrid w:val="0"/>
        <w:spacing w:beforeLines="0" w:afterLines="0" w:line="480" w:lineRule="exact"/>
        <w:ind w:firstLine="0" w:firstLineChars="0"/>
        <w:jc w:val="left"/>
        <w:rPr>
          <w:rFonts w:hint="eastAsia" w:ascii="宋体" w:hAnsi="宋体"/>
          <w:b/>
          <w:bCs/>
          <w:sz w:val="24"/>
          <w:lang w:val="zh-CN"/>
        </w:rPr>
      </w:pPr>
      <w:r>
        <w:rPr>
          <w:rFonts w:hint="eastAsia" w:ascii="宋体" w:hAnsi="宋体"/>
          <w:b/>
          <w:bCs/>
          <w:sz w:val="24"/>
          <w:lang w:val="zh-CN"/>
        </w:rPr>
        <w:t>第五条</w:t>
      </w:r>
      <w:r>
        <w:rPr>
          <w:rFonts w:hint="eastAsia" w:ascii="宋体" w:hAnsi="宋体"/>
          <w:b/>
          <w:bCs/>
          <w:sz w:val="24"/>
        </w:rPr>
        <w:t xml:space="preserve">  </w:t>
      </w:r>
      <w:r>
        <w:rPr>
          <w:rFonts w:hint="eastAsia" w:ascii="宋体" w:hAnsi="宋体"/>
          <w:b/>
          <w:bCs/>
          <w:sz w:val="24"/>
          <w:lang w:val="zh-CN"/>
        </w:rPr>
        <w:t>合同价款支付</w:t>
      </w:r>
    </w:p>
    <w:p>
      <w:pPr>
        <w:tabs>
          <w:tab w:val="left" w:pos="1080"/>
          <w:tab w:val="left" w:pos="1665"/>
          <w:tab w:val="left" w:pos="1995"/>
        </w:tabs>
        <w:adjustRightInd w:val="0"/>
        <w:snapToGrid w:val="0"/>
        <w:spacing w:beforeLines="0" w:afterLines="0" w:line="480" w:lineRule="exact"/>
        <w:jc w:val="left"/>
        <w:rPr>
          <w:rFonts w:hint="eastAsia" w:ascii="宋体" w:hAnsi="宋体"/>
          <w:sz w:val="24"/>
          <w:lang w:val="zh-CN"/>
        </w:rPr>
      </w:pPr>
      <w:r>
        <w:rPr>
          <w:rFonts w:hint="eastAsia" w:ascii="宋体" w:hAnsi="宋体"/>
          <w:sz w:val="24"/>
        </w:rPr>
        <w:t xml:space="preserve">5.1 </w:t>
      </w:r>
      <w:r>
        <w:rPr>
          <w:rFonts w:hint="eastAsia" w:ascii="宋体" w:hAnsi="宋体"/>
          <w:sz w:val="24"/>
          <w:lang w:val="zh-CN"/>
        </w:rPr>
        <w:t>除双方重新达成协议外，本合同履行过程中的价款支付均通过本合同中乙方指定的银行账号进行。</w:t>
      </w:r>
    </w:p>
    <w:p>
      <w:pPr>
        <w:tabs>
          <w:tab w:val="left" w:pos="1080"/>
          <w:tab w:val="left" w:pos="1665"/>
          <w:tab w:val="left" w:pos="1995"/>
        </w:tabs>
        <w:adjustRightInd w:val="0"/>
        <w:snapToGrid w:val="0"/>
        <w:spacing w:beforeLines="0" w:afterLines="0" w:line="480" w:lineRule="exact"/>
        <w:jc w:val="left"/>
        <w:rPr>
          <w:rFonts w:hint="eastAsia" w:ascii="宋体" w:hAnsi="宋体"/>
          <w:sz w:val="24"/>
          <w:lang w:val="zh-CN"/>
        </w:rPr>
      </w:pPr>
      <w:r>
        <w:rPr>
          <w:rFonts w:hint="eastAsia" w:ascii="宋体" w:hAnsi="宋体"/>
          <w:sz w:val="24"/>
        </w:rPr>
        <w:t>5.2</w:t>
      </w:r>
      <w:r>
        <w:rPr>
          <w:rFonts w:hint="eastAsia" w:ascii="宋体" w:hAnsi="宋体"/>
          <w:sz w:val="24"/>
          <w:lang w:val="zh-CN"/>
        </w:rPr>
        <w:t>本合同采取以下第</w:t>
      </w:r>
      <w:r>
        <w:rPr>
          <w:rFonts w:hint="eastAsia" w:ascii="宋体" w:hAnsi="宋体"/>
          <w:sz w:val="24"/>
          <w:u w:val="single"/>
        </w:rPr>
        <w:t xml:space="preserve"> </w:t>
      </w:r>
      <w:r>
        <w:rPr>
          <w:rFonts w:hint="eastAsia" w:ascii="宋体" w:hAnsi="宋体"/>
          <w:sz w:val="24"/>
          <w:lang w:val="zh-CN"/>
        </w:rPr>
        <w:t>种付款方式进行付款：</w:t>
      </w:r>
    </w:p>
    <w:p>
      <w:pPr>
        <w:tabs>
          <w:tab w:val="left" w:pos="1080"/>
          <w:tab w:val="left" w:pos="1665"/>
          <w:tab w:val="left" w:pos="1995"/>
        </w:tabs>
        <w:adjustRightInd w:val="0"/>
        <w:snapToGrid w:val="0"/>
        <w:spacing w:beforeLines="0" w:afterLines="0" w:line="480" w:lineRule="exact"/>
        <w:jc w:val="left"/>
        <w:rPr>
          <w:rFonts w:hint="eastAsia" w:ascii="宋体" w:hAnsi="宋体"/>
          <w:sz w:val="24"/>
        </w:rPr>
      </w:pPr>
      <w:r>
        <w:rPr>
          <w:rFonts w:hint="eastAsia" w:ascii="宋体" w:hAnsi="宋体"/>
          <w:sz w:val="24"/>
        </w:rPr>
        <w:t>付款方式一：分期付款方式。</w:t>
      </w:r>
    </w:p>
    <w:p>
      <w:pPr>
        <w:tabs>
          <w:tab w:val="left" w:pos="1080"/>
          <w:tab w:val="left" w:pos="1665"/>
          <w:tab w:val="left" w:pos="1995"/>
        </w:tabs>
        <w:adjustRightInd w:val="0"/>
        <w:snapToGrid w:val="0"/>
        <w:spacing w:beforeLines="0" w:afterLines="0" w:line="480" w:lineRule="exact"/>
        <w:ind w:firstLine="480" w:firstLineChars="200"/>
        <w:jc w:val="left"/>
        <w:rPr>
          <w:rFonts w:hint="eastAsia" w:ascii="宋体" w:hAnsi="宋体"/>
          <w:sz w:val="24"/>
        </w:rPr>
      </w:pPr>
      <w:r>
        <w:rPr>
          <w:rFonts w:hint="eastAsia" w:ascii="宋体" w:hAnsi="宋体"/>
          <w:sz w:val="24"/>
        </w:rPr>
        <w:t>本合同项目按</w:t>
      </w:r>
      <w:r>
        <w:rPr>
          <w:rFonts w:hint="eastAsia" w:ascii="宋体" w:hAnsi="宋体"/>
          <w:sz w:val="24"/>
          <w:u w:val="single"/>
        </w:rPr>
        <w:t xml:space="preserve"> </w:t>
      </w:r>
      <w:r>
        <w:rPr>
          <w:rFonts w:hint="eastAsia" w:ascii="宋体" w:hAnsi="宋体"/>
          <w:sz w:val="24"/>
        </w:rPr>
        <w:t>期支付检测服务费用，每期按阶段工作量核定并支付乙方当期检测服务费。</w:t>
      </w:r>
    </w:p>
    <w:p>
      <w:pPr>
        <w:tabs>
          <w:tab w:val="left" w:pos="1080"/>
          <w:tab w:val="left" w:pos="1665"/>
          <w:tab w:val="left" w:pos="1995"/>
        </w:tabs>
        <w:adjustRightInd w:val="0"/>
        <w:snapToGrid w:val="0"/>
        <w:spacing w:beforeLines="0" w:afterLines="0" w:line="480" w:lineRule="exact"/>
        <w:jc w:val="left"/>
        <w:rPr>
          <w:rFonts w:hint="eastAsia" w:ascii="宋体" w:hAnsi="宋体"/>
          <w:sz w:val="24"/>
        </w:rPr>
      </w:pPr>
      <w:r>
        <w:rPr>
          <w:rFonts w:hint="eastAsia" w:ascii="宋体" w:hAnsi="宋体"/>
          <w:sz w:val="24"/>
        </w:rPr>
        <w:t>付款方式二：一次性付款方式。</w:t>
      </w:r>
    </w:p>
    <w:p>
      <w:pPr>
        <w:tabs>
          <w:tab w:val="left" w:pos="1080"/>
          <w:tab w:val="left" w:pos="1665"/>
          <w:tab w:val="left" w:pos="1995"/>
        </w:tabs>
        <w:adjustRightInd w:val="0"/>
        <w:snapToGrid w:val="0"/>
        <w:spacing w:beforeLines="0" w:afterLines="0" w:line="480" w:lineRule="exact"/>
        <w:ind w:firstLine="480" w:firstLineChars="200"/>
        <w:jc w:val="left"/>
        <w:rPr>
          <w:rFonts w:hint="eastAsia" w:ascii="宋体" w:hAnsi="宋体"/>
          <w:sz w:val="24"/>
        </w:rPr>
      </w:pPr>
      <w:r>
        <w:rPr>
          <w:rFonts w:hint="eastAsia" w:ascii="宋体" w:hAnsi="宋体"/>
          <w:sz w:val="24"/>
        </w:rPr>
        <w:t>乙方完成本合同约定的全部服务，通过甲方最终验收后</w:t>
      </w:r>
      <w:r>
        <w:rPr>
          <w:rFonts w:hint="eastAsia" w:ascii="宋体" w:hAnsi="宋体"/>
          <w:sz w:val="24"/>
          <w:u w:val="single"/>
        </w:rPr>
        <w:t xml:space="preserve"> </w:t>
      </w:r>
      <w:r>
        <w:rPr>
          <w:rFonts w:hint="eastAsia" w:ascii="宋体" w:hAnsi="宋体"/>
          <w:sz w:val="24"/>
        </w:rPr>
        <w:t>个工作日内，甲方一次性向乙方支付全部合同价款大写：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pPr>
        <w:tabs>
          <w:tab w:val="left" w:pos="1080"/>
          <w:tab w:val="left" w:pos="1665"/>
          <w:tab w:val="left" w:pos="1995"/>
        </w:tabs>
        <w:adjustRightInd w:val="0"/>
        <w:snapToGrid w:val="0"/>
        <w:spacing w:beforeLines="0" w:afterLines="0" w:line="480" w:lineRule="exact"/>
        <w:jc w:val="left"/>
        <w:rPr>
          <w:rFonts w:hint="eastAsia" w:ascii="宋体" w:hAnsi="宋体"/>
          <w:sz w:val="24"/>
          <w:lang w:val="zh-CN"/>
        </w:rPr>
      </w:pPr>
      <w:r>
        <w:rPr>
          <w:rFonts w:hint="eastAsia" w:ascii="宋体" w:hAnsi="宋体"/>
          <w:sz w:val="24"/>
        </w:rPr>
        <w:t xml:space="preserve">5.3 </w:t>
      </w:r>
      <w:r>
        <w:rPr>
          <w:rFonts w:hint="eastAsia" w:ascii="宋体" w:hAnsi="宋体"/>
          <w:sz w:val="24"/>
          <w:lang w:val="zh-CN"/>
        </w:rPr>
        <w:t>乙方的收款银行账户信息如下：</w:t>
      </w:r>
    </w:p>
    <w:p>
      <w:pPr>
        <w:tabs>
          <w:tab w:val="left" w:pos="1080"/>
          <w:tab w:val="left" w:pos="1665"/>
          <w:tab w:val="left" w:pos="1995"/>
        </w:tabs>
        <w:adjustRightInd w:val="0"/>
        <w:snapToGrid w:val="0"/>
        <w:spacing w:beforeLines="0" w:afterLines="0" w:line="480" w:lineRule="exact"/>
        <w:ind w:firstLine="480" w:firstLineChars="200"/>
        <w:jc w:val="left"/>
        <w:rPr>
          <w:rFonts w:ascii="宋体" w:hAnsi="宋体"/>
          <w:sz w:val="24"/>
        </w:rPr>
      </w:pPr>
      <w:r>
        <w:rPr>
          <w:rFonts w:hint="eastAsia" w:ascii="宋体" w:hAnsi="宋体"/>
          <w:sz w:val="24"/>
          <w:lang w:val="zh-CN"/>
        </w:rPr>
        <w:t>开户名：</w:t>
      </w:r>
      <w:r>
        <w:rPr>
          <w:rFonts w:hint="eastAsia" w:ascii="宋体" w:hAnsi="宋体"/>
          <w:sz w:val="24"/>
          <w:u w:val="single"/>
        </w:rPr>
        <w:t xml:space="preserve">                                               </w:t>
      </w:r>
      <w:r>
        <w:rPr>
          <w:rFonts w:hint="default"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 xml:space="preserve">    </w:t>
      </w:r>
    </w:p>
    <w:p>
      <w:pPr>
        <w:tabs>
          <w:tab w:val="left" w:pos="1080"/>
          <w:tab w:val="left" w:pos="1665"/>
          <w:tab w:val="left" w:pos="1995"/>
        </w:tabs>
        <w:adjustRightInd w:val="0"/>
        <w:snapToGrid w:val="0"/>
        <w:spacing w:beforeLines="0" w:afterLines="0" w:line="480" w:lineRule="exact"/>
        <w:ind w:firstLine="480" w:firstLineChars="200"/>
        <w:jc w:val="left"/>
        <w:rPr>
          <w:rFonts w:ascii="宋体" w:hAnsi="宋体"/>
          <w:sz w:val="24"/>
        </w:rPr>
      </w:pPr>
      <w:r>
        <w:rPr>
          <w:rFonts w:hint="eastAsia" w:ascii="宋体" w:hAnsi="宋体"/>
          <w:sz w:val="24"/>
          <w:lang w:val="zh-CN"/>
        </w:rPr>
        <w:t>开户行：</w:t>
      </w:r>
      <w:r>
        <w:rPr>
          <w:rFonts w:hint="eastAsia" w:ascii="宋体" w:hAnsi="宋体"/>
          <w:sz w:val="24"/>
          <w:u w:val="single"/>
        </w:rPr>
        <w:t xml:space="preserve">                                                    </w:t>
      </w:r>
      <w:r>
        <w:rPr>
          <w:rFonts w:hint="default"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 xml:space="preserve">    </w:t>
      </w:r>
    </w:p>
    <w:p>
      <w:pPr>
        <w:tabs>
          <w:tab w:val="left" w:pos="1080"/>
          <w:tab w:val="left" w:pos="1665"/>
          <w:tab w:val="left" w:pos="1995"/>
        </w:tabs>
        <w:adjustRightInd w:val="0"/>
        <w:snapToGrid w:val="0"/>
        <w:spacing w:beforeLines="0" w:afterLines="0" w:line="480" w:lineRule="exact"/>
        <w:ind w:firstLine="480" w:firstLineChars="200"/>
        <w:jc w:val="left"/>
        <w:rPr>
          <w:rFonts w:ascii="宋体" w:hAnsi="宋体"/>
          <w:sz w:val="24"/>
        </w:rPr>
      </w:pPr>
      <w:r>
        <w:rPr>
          <w:rFonts w:hint="eastAsia" w:ascii="宋体" w:hAnsi="宋体"/>
          <w:sz w:val="24"/>
          <w:lang w:val="zh-CN"/>
        </w:rPr>
        <w:t>开户账户：</w:t>
      </w:r>
      <w:r>
        <w:rPr>
          <w:rFonts w:hint="eastAsia" w:ascii="宋体" w:hAnsi="宋体"/>
          <w:sz w:val="24"/>
          <w:u w:val="single"/>
        </w:rPr>
        <w:t xml:space="preserve">                                       </w:t>
      </w:r>
      <w:r>
        <w:rPr>
          <w:rFonts w:hint="default"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 xml:space="preserve">   </w:t>
      </w:r>
    </w:p>
    <w:p>
      <w:pPr>
        <w:tabs>
          <w:tab w:val="left" w:pos="1080"/>
          <w:tab w:val="left" w:pos="1665"/>
          <w:tab w:val="left" w:pos="1995"/>
        </w:tabs>
        <w:adjustRightInd w:val="0"/>
        <w:snapToGrid w:val="0"/>
        <w:spacing w:beforeLines="0" w:afterLines="0" w:line="480" w:lineRule="exact"/>
        <w:jc w:val="left"/>
        <w:rPr>
          <w:rFonts w:hint="eastAsia" w:ascii="宋体" w:hAnsi="宋体"/>
          <w:sz w:val="24"/>
        </w:rPr>
      </w:pPr>
      <w:r>
        <w:rPr>
          <w:rFonts w:hint="eastAsia" w:ascii="宋体" w:hAnsi="宋体"/>
          <w:sz w:val="24"/>
        </w:rPr>
        <w:t>5.4 本合同以人民币进行结算。</w:t>
      </w:r>
    </w:p>
    <w:p>
      <w:pPr>
        <w:pStyle w:val="2"/>
        <w:spacing w:beforeLines="0" w:after="0" w:afterLines="0" w:line="480" w:lineRule="exact"/>
        <w:jc w:val="left"/>
        <w:rPr>
          <w:rFonts w:hint="eastAsia"/>
        </w:rPr>
      </w:pPr>
    </w:p>
    <w:p>
      <w:pPr>
        <w:tabs>
          <w:tab w:val="left" w:pos="1080"/>
          <w:tab w:val="left" w:pos="1665"/>
          <w:tab w:val="left" w:pos="1995"/>
        </w:tabs>
        <w:adjustRightInd w:val="0"/>
        <w:snapToGrid w:val="0"/>
        <w:spacing w:beforeLines="0" w:afterLines="0" w:line="480" w:lineRule="exact"/>
        <w:ind w:firstLine="0" w:firstLineChars="0"/>
        <w:jc w:val="left"/>
        <w:rPr>
          <w:rFonts w:ascii="宋体" w:hAnsi="宋体" w:cs="宋体"/>
          <w:b/>
          <w:bCs/>
          <w:sz w:val="24"/>
        </w:rPr>
      </w:pPr>
      <w:r>
        <w:rPr>
          <w:rFonts w:hint="eastAsia" w:ascii="宋体" w:hAnsi="宋体" w:cs="宋体"/>
          <w:b/>
          <w:bCs/>
          <w:sz w:val="24"/>
        </w:rPr>
        <w:t>第六条  当事人的权利和义务</w:t>
      </w:r>
    </w:p>
    <w:p>
      <w:pPr>
        <w:adjustRightInd w:val="0"/>
        <w:snapToGrid w:val="0"/>
        <w:spacing w:beforeLines="0" w:afterLines="0" w:line="480" w:lineRule="exact"/>
        <w:jc w:val="left"/>
        <w:rPr>
          <w:rFonts w:hint="eastAsia" w:ascii="宋体" w:hAnsi="宋体" w:cs="宋体"/>
          <w:sz w:val="24"/>
        </w:rPr>
      </w:pPr>
      <w:r>
        <w:rPr>
          <w:rFonts w:hint="eastAsia" w:ascii="宋体" w:hAnsi="宋体" w:cs="宋体"/>
          <w:sz w:val="24"/>
        </w:rPr>
        <w:t>6.1甲方的权利和义务</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（1）甲方有权以合理方式检查、督促乙方开展本合同约定服务。</w:t>
      </w:r>
    </w:p>
    <w:p>
      <w:pPr>
        <w:numPr>
          <w:ilvl w:val="0"/>
          <w:numId w:val="0"/>
        </w:num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w:t>
      </w:r>
      <w:r>
        <w:rPr>
          <w:rFonts w:hint="default" w:ascii="宋体" w:hAnsi="宋体" w:cs="宋体"/>
          <w:sz w:val="24"/>
        </w:rPr>
        <w:t>2</w:t>
      </w:r>
      <w:r>
        <w:rPr>
          <w:rFonts w:hint="eastAsia" w:ascii="宋体" w:hAnsi="宋体" w:cs="宋体"/>
          <w:sz w:val="24"/>
        </w:rPr>
        <w:t>）甲方可指派专人负责与乙方联系，以及接受乙方就本项目的咨询；甲方变更联系人，应及时告知乙方。</w:t>
      </w:r>
    </w:p>
    <w:p>
      <w:pPr>
        <w:adjustRightInd w:val="0"/>
        <w:snapToGrid w:val="0"/>
        <w:spacing w:beforeLines="0" w:afterLines="0" w:line="480" w:lineRule="exact"/>
        <w:ind w:firstLine="0" w:firstLineChars="0"/>
        <w:jc w:val="left"/>
        <w:rPr>
          <w:rFonts w:hint="default" w:ascii="宋体" w:hAnsi="宋体" w:cs="宋体"/>
          <w:sz w:val="24"/>
        </w:rPr>
      </w:pPr>
      <w:r>
        <w:rPr>
          <w:rFonts w:hint="eastAsia" w:ascii="宋体" w:hAnsi="宋体" w:cs="宋体"/>
          <w:sz w:val="24"/>
        </w:rPr>
        <w:t>（3）</w:t>
      </w:r>
      <w:r>
        <w:rPr>
          <w:rFonts w:hint="default" w:ascii="宋体" w:hAnsi="宋体" w:cs="宋体"/>
          <w:sz w:val="24"/>
        </w:rPr>
        <w:t>甲方有权要求乙方按照合同约定内容交付项目成果。</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（4）甲方应及时配合乙方，为乙方在服务项目研究过程中与相关部门的沟通提供必要支持。</w:t>
      </w:r>
    </w:p>
    <w:p>
      <w:pPr>
        <w:numPr>
          <w:ilvl w:val="-1"/>
          <w:numId w:val="0"/>
        </w:numPr>
        <w:adjustRightInd w:val="0"/>
        <w:snapToGrid w:val="0"/>
        <w:spacing w:beforeLines="0" w:afterLines="0" w:line="480" w:lineRule="exact"/>
        <w:ind w:firstLine="0" w:firstLineChars="0"/>
        <w:jc w:val="left"/>
        <w:rPr>
          <w:rFonts w:hint="eastAsia" w:ascii="宋体" w:hAnsi="宋体" w:cs="宋体"/>
          <w:sz w:val="24"/>
        </w:rPr>
      </w:pPr>
      <w:r>
        <w:rPr>
          <w:rFonts w:hint="default" w:ascii="宋体" w:hAnsi="宋体" w:cs="宋体"/>
          <w:sz w:val="24"/>
        </w:rPr>
        <w:t>（5）</w:t>
      </w:r>
      <w:r>
        <w:rPr>
          <w:rFonts w:hint="eastAsia" w:ascii="宋体" w:hAnsi="宋体" w:cs="宋体"/>
          <w:sz w:val="24"/>
        </w:rPr>
        <w:t>甲方应按本合同第五条规定的时间足额向乙方支付各阶段合同价款。</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6.2乙方的权利和义务</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（1）乙方应于合同生效之日起开始本合同项下的服务工作。</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（2）乙方应接受甲方合理的检查、督促，并在甲方的组织下，及时向甲方报告各阶段的工作进展，接受甲方审查。</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（3）乙方应按有关法律法规、技术规范，以及本合同约定的工作内容、技术标准、工作进度和成果要求进行工作，并按本合同第三条约定的工作进度向甲方交付成果。乙方应对其提交的成果质量负责。</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（4）未经甲方同意，乙方不得将委托项目分包给第三方。</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（5）未经甲方同意，乙方不得将委托项目与第三方合作。</w:t>
      </w:r>
    </w:p>
    <w:p>
      <w:pPr>
        <w:adjustRightInd w:val="0"/>
        <w:snapToGrid w:val="0"/>
        <w:spacing w:beforeLines="0" w:afterLines="0" w:line="480" w:lineRule="exact"/>
        <w:ind w:firstLine="0" w:firstLineChars="0"/>
        <w:jc w:val="left"/>
        <w:rPr>
          <w:rFonts w:hint="eastAsia" w:ascii="宋体" w:hAnsi="宋体" w:cs="宋体"/>
          <w:sz w:val="24"/>
        </w:rPr>
      </w:pPr>
      <w:r>
        <w:rPr>
          <w:rFonts w:hint="eastAsia" w:ascii="宋体" w:hAnsi="宋体" w:cs="宋体"/>
          <w:sz w:val="24"/>
        </w:rPr>
        <w:t>（6）若乙方当事人信息（如联系地址、联系方式、联系人、银行账号等）发生变更，乙方需以书面方式及时通知甲方。</w:t>
      </w:r>
    </w:p>
    <w:p>
      <w:pPr>
        <w:adjustRightInd w:val="0"/>
        <w:snapToGrid w:val="0"/>
        <w:spacing w:beforeLines="0" w:afterLines="0" w:line="480" w:lineRule="exact"/>
        <w:ind w:firstLine="0" w:firstLineChars="0"/>
        <w:jc w:val="left"/>
        <w:rPr>
          <w:rFonts w:hint="eastAsia" w:ascii="宋体" w:hAnsi="宋体" w:cs="宋体"/>
          <w:sz w:val="24"/>
        </w:rPr>
      </w:pPr>
    </w:p>
    <w:p>
      <w:pPr>
        <w:pStyle w:val="10"/>
        <w:spacing w:beforeLines="0" w:after="0" w:afterLines="0" w:line="480" w:lineRule="exact"/>
        <w:ind w:firstLine="0" w:firstLineChars="0"/>
        <w:jc w:val="left"/>
        <w:rPr>
          <w:rFonts w:hint="eastAsia" w:ascii="宋体" w:hAnsi="宋体" w:cs="宋体"/>
          <w:b/>
          <w:bCs/>
          <w:sz w:val="24"/>
        </w:rPr>
      </w:pPr>
      <w:r>
        <w:rPr>
          <w:rFonts w:hint="eastAsia" w:ascii="宋体" w:hAnsi="宋体" w:cs="宋体"/>
          <w:b/>
          <w:bCs/>
          <w:sz w:val="24"/>
        </w:rPr>
        <w:t>第七条 合同违约责任</w:t>
      </w:r>
    </w:p>
    <w:p>
      <w:pPr>
        <w:pStyle w:val="10"/>
        <w:spacing w:beforeLines="0" w:after="0" w:afterLines="0" w:line="480" w:lineRule="exact"/>
        <w:ind w:firstLine="0" w:firstLineChars="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7.1 甲方违约责任</w:t>
      </w:r>
    </w:p>
    <w:p>
      <w:pPr>
        <w:adjustRightInd w:val="0"/>
        <w:snapToGrid w:val="0"/>
        <w:spacing w:before="0" w:beforeLines="0" w:after="0" w:afterLines="0" w:line="480" w:lineRule="exact"/>
        <w:ind w:firstLine="0" w:firstLineChars="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sz w:val="24"/>
          <w:lang w:eastAsia="zh-CN"/>
        </w:rPr>
        <w:t>确因工作实际需要，</w:t>
      </w:r>
      <w:r>
        <w:rPr>
          <w:rFonts w:hint="eastAsia" w:asciiTheme="majorEastAsia" w:hAnsiTheme="majorEastAsia" w:eastAsiaTheme="majorEastAsia" w:cstheme="majorEastAsia"/>
          <w:sz w:val="24"/>
        </w:rPr>
        <w:t xml:space="preserve">甲方变更委托项目内容、规模、条件，应于确定修改之日起_个工作日内书面告知乙方。 </w:t>
      </w:r>
    </w:p>
    <w:p>
      <w:pPr>
        <w:adjustRightInd w:val="0"/>
        <w:snapToGrid w:val="0"/>
        <w:spacing w:before="0" w:beforeLines="0" w:after="0" w:afterLines="0" w:line="480" w:lineRule="exact"/>
        <w:ind w:firstLine="0" w:firstLineChars="0"/>
        <w:jc w:val="left"/>
        <w:rPr>
          <w:rFonts w:hint="eastAsia" w:asciiTheme="majorEastAsia" w:hAnsiTheme="majorEastAsia" w:eastAsiaTheme="majorEastAsia" w:cstheme="majorEastAsia"/>
          <w:b/>
          <w:bCs/>
          <w:sz w:val="24"/>
          <w:u w:val="none"/>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sz w:val="24"/>
        </w:rPr>
        <w:t>）甲方</w:t>
      </w:r>
      <w:r>
        <w:rPr>
          <w:rFonts w:hint="eastAsia" w:asciiTheme="majorEastAsia" w:hAnsiTheme="majorEastAsia" w:eastAsiaTheme="majorEastAsia" w:cstheme="majorEastAsia"/>
          <w:sz w:val="24"/>
          <w:lang w:eastAsia="zh-CN"/>
        </w:rPr>
        <w:t>无正当理由，</w:t>
      </w:r>
      <w:r>
        <w:rPr>
          <w:rFonts w:hint="eastAsia" w:asciiTheme="majorEastAsia" w:hAnsiTheme="majorEastAsia" w:eastAsiaTheme="majorEastAsia" w:cstheme="majorEastAsia"/>
          <w:sz w:val="24"/>
        </w:rPr>
        <w:t>延迟支付合同价款</w:t>
      </w:r>
      <w:r>
        <w:rPr>
          <w:rFonts w:hint="eastAsia" w:asciiTheme="majorEastAsia" w:hAnsiTheme="majorEastAsia" w:eastAsiaTheme="majorEastAsia" w:cstheme="majorEastAsia"/>
          <w:sz w:val="24"/>
          <w:lang w:eastAsia="zh-CN"/>
        </w:rPr>
        <w:t>超过</w:t>
      </w:r>
      <w:r>
        <w:rPr>
          <w:rFonts w:hint="eastAsia" w:asciiTheme="majorEastAsia" w:hAnsiTheme="majorEastAsia" w:eastAsiaTheme="majorEastAsia" w:cstheme="majorEastAsia"/>
          <w:sz w:val="24"/>
          <w:lang w:val="en-US" w:eastAsia="zh-CN"/>
        </w:rPr>
        <w:t>15个工作日</w:t>
      </w:r>
      <w:r>
        <w:rPr>
          <w:rFonts w:hint="eastAsia" w:asciiTheme="majorEastAsia" w:hAnsiTheme="majorEastAsia" w:eastAsiaTheme="majorEastAsia" w:cstheme="majorEastAsia"/>
          <w:sz w:val="24"/>
        </w:rPr>
        <w:t>的，乙方有权要求甲方支付该阶段合同价款每日_‰的逾期违约金，逾期违约金总额不超过合同总价款的</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b/>
          <w:bCs/>
          <w:sz w:val="24"/>
          <w:u w:val="none"/>
        </w:rPr>
        <w:t>因乙方原因或政府内部工作或财政拨付导致甲方迟延付款的，不视为甲方违约，乙方应当继续履行义务。</w:t>
      </w:r>
    </w:p>
    <w:p>
      <w:pPr>
        <w:adjustRightInd w:val="0"/>
        <w:snapToGrid w:val="0"/>
        <w:spacing w:before="0" w:beforeLines="0" w:after="0" w:afterLines="0" w:line="480" w:lineRule="exact"/>
        <w:ind w:firstLine="0" w:firstLineChars="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7.2 乙方违约责任</w:t>
      </w:r>
    </w:p>
    <w:p>
      <w:pPr>
        <w:spacing w:beforeLines="0" w:afterLines="0" w:line="480" w:lineRule="exact"/>
        <w:ind w:firstLine="0" w:firstLineChars="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（1）本合同签订后，如乙方擅自终止或解除合同的，乙方应退还甲方已支付的服务费用，对甲方工作造成损害的，乙方应承担赔偿责任。</w:t>
      </w:r>
    </w:p>
    <w:p>
      <w:pPr>
        <w:spacing w:beforeLines="0" w:afterLines="0" w:line="480" w:lineRule="exact"/>
        <w:ind w:firstLine="0" w:firstLineChars="0"/>
        <w:jc w:val="left"/>
        <w:rPr>
          <w:rFonts w:hint="eastAsia"/>
          <w:lang w:val="en"/>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
        </w:rPr>
        <w:t>乙方未按照本合同约定为甲方提供检测服务的</w:t>
      </w:r>
      <w:r>
        <w:rPr>
          <w:rFonts w:hint="eastAsia" w:ascii="宋体" w:hAnsi="宋体" w:cs="宋体"/>
          <w:sz w:val="24"/>
          <w:lang w:val="en"/>
        </w:rPr>
        <w:t>，乙方需按甲方要求采取及时有效的补救措施，并支付合同总价款_</w:t>
      </w:r>
      <w:r>
        <w:rPr>
          <w:rFonts w:hint="eastAsia" w:ascii="宋体" w:hAnsi="宋体" w:cs="宋体"/>
          <w:sz w:val="24"/>
        </w:rPr>
        <w:t>10</w:t>
      </w:r>
      <w:r>
        <w:rPr>
          <w:rFonts w:hint="eastAsia" w:ascii="宋体" w:hAnsi="宋体" w:cs="宋体"/>
          <w:sz w:val="24"/>
          <w:lang w:val="en"/>
        </w:rPr>
        <w:t>_%的违约金。</w:t>
      </w:r>
      <w:r>
        <w:rPr>
          <w:rFonts w:hint="eastAsia" w:ascii="宋体" w:hAnsi="宋体" w:cs="宋体"/>
          <w:sz w:val="24"/>
        </w:rPr>
        <w:t>违约金不足以弥补损失的，乙方应赔偿因此给甲方带来的实际损失。</w:t>
      </w:r>
    </w:p>
    <w:p>
      <w:pPr>
        <w:spacing w:beforeLines="0" w:afterLines="0" w:line="480" w:lineRule="exact"/>
        <w:ind w:firstLine="0" w:firstLineChars="0"/>
        <w:jc w:val="left"/>
        <w:rPr>
          <w:rFonts w:hint="eastAsia" w:ascii="宋体" w:hAnsi="宋体" w:cs="宋体"/>
          <w:sz w:val="24"/>
        </w:rPr>
      </w:pPr>
      <w:r>
        <w:rPr>
          <w:rFonts w:hint="default" w:ascii="宋体" w:hAnsi="宋体" w:cs="宋体"/>
          <w:sz w:val="24"/>
        </w:rPr>
        <w:t>（3）</w:t>
      </w:r>
      <w:r>
        <w:rPr>
          <w:rFonts w:hint="eastAsia" w:ascii="宋体" w:hAnsi="宋体" w:cs="宋体"/>
          <w:sz w:val="24"/>
        </w:rPr>
        <w:t>乙方出具的检验报告不符合合同约定，或者出具虚假报告的，应承担因此产生的一切后果，并赔偿甲方合同总价款 20 %的违约金。</w:t>
      </w:r>
    </w:p>
    <w:p>
      <w:pPr>
        <w:spacing w:beforeLines="0" w:afterLines="0" w:line="480" w:lineRule="exact"/>
        <w:ind w:firstLine="0" w:firstLineChars="0"/>
        <w:jc w:val="left"/>
        <w:rPr>
          <w:rFonts w:hint="eastAsia" w:ascii="宋体" w:hAnsi="宋体" w:cs="宋体"/>
          <w:sz w:val="24"/>
        </w:rPr>
      </w:pPr>
    </w:p>
    <w:p>
      <w:pPr>
        <w:numPr>
          <w:ilvl w:val="0"/>
          <w:numId w:val="0"/>
        </w:numPr>
        <w:tabs>
          <w:tab w:val="left" w:pos="1080"/>
          <w:tab w:val="left" w:pos="1665"/>
        </w:tabs>
        <w:adjustRightInd w:val="0"/>
        <w:snapToGrid w:val="0"/>
        <w:spacing w:before="0" w:beforeLines="0" w:after="0" w:afterLines="0" w:line="480" w:lineRule="exact"/>
        <w:ind w:left="0" w:firstLine="0" w:firstLineChars="0"/>
        <w:jc w:val="left"/>
        <w:rPr>
          <w:rFonts w:ascii="宋体" w:hAnsi="宋体" w:cs="宋体"/>
          <w:b/>
          <w:bCs/>
          <w:sz w:val="24"/>
        </w:rPr>
      </w:pPr>
      <w:r>
        <w:rPr>
          <w:rFonts w:hint="eastAsia" w:ascii="宋体" w:hAnsi="宋体" w:cs="宋体"/>
          <w:b/>
          <w:bCs/>
          <w:sz w:val="24"/>
          <w:lang w:eastAsia="zh-CN"/>
        </w:rPr>
        <w:t>第</w:t>
      </w:r>
      <w:r>
        <w:rPr>
          <w:rFonts w:hint="default" w:ascii="宋体" w:hAnsi="宋体" w:cs="宋体"/>
          <w:b/>
          <w:bCs/>
          <w:sz w:val="24"/>
          <w:lang w:eastAsia="zh-CN"/>
        </w:rPr>
        <w:t>八</w:t>
      </w:r>
      <w:r>
        <w:rPr>
          <w:rFonts w:hint="eastAsia" w:ascii="宋体" w:hAnsi="宋体" w:cs="宋体"/>
          <w:b/>
          <w:bCs/>
          <w:sz w:val="24"/>
          <w:lang w:eastAsia="zh-CN"/>
        </w:rPr>
        <w:t>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0" w:beforeLines="0" w:after="0" w:afterLines="0" w:line="480" w:lineRule="exact"/>
        <w:jc w:val="left"/>
        <w:rPr>
          <w:rFonts w:ascii="宋体" w:hAnsi="宋体"/>
          <w:sz w:val="24"/>
        </w:rPr>
      </w:pPr>
      <w:r>
        <w:rPr>
          <w:rFonts w:hint="default" w:ascii="宋体"/>
          <w:bCs/>
          <w:sz w:val="24"/>
        </w:rPr>
        <w:t>8.1</w:t>
      </w:r>
      <w:r>
        <w:rPr>
          <w:rFonts w:hint="eastAsia" w:ascii="宋体" w:hAnsi="宋体"/>
          <w:sz w:val="24"/>
        </w:rPr>
        <w:t>本合同履行过程中出现以下情形之一的，合同双方中任何一方可以书面通知对方解除合同：</w:t>
      </w:r>
    </w:p>
    <w:p>
      <w:pPr>
        <w:adjustRightInd w:val="0"/>
        <w:snapToGrid w:val="0"/>
        <w:spacing w:before="0" w:beforeLines="0" w:after="0" w:afterLines="0" w:line="480" w:lineRule="exact"/>
        <w:jc w:val="left"/>
        <w:rPr>
          <w:rFonts w:ascii="宋体" w:hAnsi="宋体"/>
          <w:sz w:val="24"/>
        </w:rPr>
      </w:pPr>
      <w:r>
        <w:rPr>
          <w:rFonts w:hint="eastAsia" w:ascii="宋体" w:hAnsi="宋体"/>
          <w:sz w:val="24"/>
        </w:rPr>
        <w:t>□ 非归责于合同双方的原因，项目取消的；</w:t>
      </w:r>
    </w:p>
    <w:p>
      <w:pPr>
        <w:adjustRightInd w:val="0"/>
        <w:snapToGrid w:val="0"/>
        <w:spacing w:before="0" w:beforeLines="0" w:after="0" w:afterLines="0" w:line="480" w:lineRule="exact"/>
        <w:jc w:val="left"/>
        <w:rPr>
          <w:rFonts w:ascii="宋体" w:hAnsi="宋体"/>
          <w:sz w:val="24"/>
        </w:rPr>
      </w:pPr>
      <w:r>
        <w:rPr>
          <w:rFonts w:hint="eastAsia" w:ascii="宋体" w:hAnsi="宋体"/>
          <w:sz w:val="24"/>
        </w:rPr>
        <w:t>□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rPr>
        <w:t>工作日；</w:t>
      </w:r>
    </w:p>
    <w:p>
      <w:pPr>
        <w:tabs>
          <w:tab w:val="left" w:pos="8100"/>
        </w:tabs>
        <w:adjustRightInd w:val="0"/>
        <w:snapToGrid w:val="0"/>
        <w:spacing w:before="0" w:beforeLines="0" w:after="0" w:afterLines="0" w:line="480" w:lineRule="exact"/>
        <w:jc w:val="left"/>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0" w:beforeLines="0" w:after="0" w:afterLines="0" w:line="480" w:lineRule="exact"/>
        <w:jc w:val="left"/>
        <w:rPr>
          <w:rFonts w:ascii="宋体" w:hAnsi="宋体"/>
          <w:sz w:val="24"/>
        </w:rPr>
      </w:pPr>
      <w:r>
        <w:rPr>
          <w:rFonts w:hint="eastAsia" w:ascii="宋体" w:hAnsi="宋体"/>
          <w:sz w:val="24"/>
        </w:rPr>
        <w:t>本合同履行期间，因上述情形造成合同终止的，甲方按乙方已经完成的工作量</w:t>
      </w:r>
      <w:r>
        <w:rPr>
          <w:rFonts w:hint="eastAsia" w:ascii="宋体" w:hAnsi="宋体"/>
          <w:sz w:val="24"/>
          <w:lang w:eastAsia="zh-CN"/>
        </w:rPr>
        <w:t>核算相应的费用，并</w:t>
      </w:r>
      <w:r>
        <w:rPr>
          <w:rFonts w:hint="eastAsia" w:ascii="宋体" w:hAnsi="宋体"/>
          <w:sz w:val="24"/>
        </w:rPr>
        <w:t>向乙方支付，乙方同时应将已完成的阶段性成果移交甲方。</w:t>
      </w:r>
    </w:p>
    <w:p>
      <w:pPr>
        <w:adjustRightInd w:val="0"/>
        <w:snapToGrid w:val="0"/>
        <w:spacing w:before="0" w:beforeLines="0" w:after="0" w:afterLines="0" w:line="480" w:lineRule="exact"/>
        <w:jc w:val="left"/>
        <w:rPr>
          <w:rFonts w:ascii="宋体" w:hAnsi="宋体"/>
          <w:sz w:val="24"/>
        </w:rPr>
      </w:pPr>
      <w:r>
        <w:rPr>
          <w:rFonts w:hint="eastAsia" w:asciiTheme="majorEastAsia" w:hAnsiTheme="majorEastAsia" w:eastAsiaTheme="majorEastAsia" w:cstheme="majorEastAsia"/>
          <w:bCs/>
          <w:sz w:val="24"/>
        </w:rPr>
        <w:t>8.2</w:t>
      </w:r>
      <w:r>
        <w:rPr>
          <w:rFonts w:hint="eastAsia" w:asciiTheme="majorEastAsia" w:hAnsiTheme="majorEastAsia" w:eastAsiaTheme="majorEastAsia" w:cstheme="majorEastAsia"/>
          <w:sz w:val="24"/>
        </w:rPr>
        <w:t>本合</w:t>
      </w:r>
      <w:r>
        <w:rPr>
          <w:rFonts w:hint="eastAsia" w:ascii="宋体" w:hAnsi="宋体"/>
          <w:sz w:val="24"/>
        </w:rPr>
        <w:t>同履行过程中出现下列情形之一的，甲方有权解除合同：</w:t>
      </w:r>
    </w:p>
    <w:p>
      <w:pPr>
        <w:adjustRightInd w:val="0"/>
        <w:snapToGrid w:val="0"/>
        <w:spacing w:before="0" w:beforeLines="0" w:after="0" w:afterLines="0" w:line="480" w:lineRule="exact"/>
        <w:jc w:val="left"/>
        <w:rPr>
          <w:rFonts w:ascii="宋体" w:hAnsi="宋体"/>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）乙方未</w:t>
      </w:r>
      <w:r>
        <w:rPr>
          <w:rFonts w:hint="eastAsia" w:ascii="宋体" w:hAnsi="宋体"/>
          <w:sz w:val="24"/>
        </w:rPr>
        <w:t>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_</w:t>
      </w:r>
      <w:r>
        <w:rPr>
          <w:rFonts w:hint="eastAsia" w:ascii="宋体" w:hAnsi="宋体"/>
          <w:sz w:val="24"/>
        </w:rPr>
        <w:t>个工作日；</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bCs/>
          <w:sz w:val="24"/>
          <w:lang w:eastAsia="zh-CN"/>
        </w:rPr>
        <w:t>乙方提供的服务不符合合同约定的要求和质量的</w:t>
      </w:r>
      <w:r>
        <w:rPr>
          <w:rFonts w:hint="eastAsia" w:asciiTheme="majorEastAsia" w:hAnsiTheme="majorEastAsia" w:eastAsiaTheme="majorEastAsia" w:cstheme="majorEastAsia"/>
          <w:sz w:val="24"/>
        </w:rPr>
        <w:t xml:space="preserve">，且乙方未按甲方要求采取及时有效的补救措施的； </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）乙方虽如期提交中间成果和最终成果，但连续_次未能通过</w:t>
      </w:r>
      <w:r>
        <w:rPr>
          <w:rFonts w:hint="eastAsia" w:asciiTheme="majorEastAsia" w:hAnsiTheme="majorEastAsia" w:eastAsiaTheme="majorEastAsia" w:cstheme="majorEastAsia"/>
          <w:sz w:val="24"/>
          <w:lang w:eastAsia="zh-CN"/>
        </w:rPr>
        <w:t>甲方验收</w:t>
      </w:r>
      <w:r>
        <w:rPr>
          <w:rFonts w:hint="eastAsia" w:asciiTheme="majorEastAsia" w:hAnsiTheme="majorEastAsia" w:eastAsiaTheme="majorEastAsia" w:cstheme="majorEastAsia"/>
          <w:sz w:val="24"/>
        </w:rPr>
        <w:t>的；</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（4）乙方未经甲方</w:t>
      </w:r>
      <w:r>
        <w:rPr>
          <w:rFonts w:hint="eastAsia" w:asciiTheme="majorEastAsia" w:hAnsiTheme="majorEastAsia" w:eastAsiaTheme="majorEastAsia" w:cstheme="majorEastAsia"/>
          <w:sz w:val="24"/>
          <w:lang w:eastAsia="zh-CN"/>
        </w:rPr>
        <w:t>书面</w:t>
      </w:r>
      <w:r>
        <w:rPr>
          <w:rFonts w:hint="eastAsia" w:asciiTheme="majorEastAsia" w:hAnsiTheme="majorEastAsia" w:eastAsiaTheme="majorEastAsia" w:cstheme="majorEastAsia"/>
          <w:sz w:val="24"/>
        </w:rPr>
        <w:t>同意，擅自将本合同项目与第三方合作，或将本合同标的的全部或部分擅自转包给第三方，且未按甲方的要求终止与第三方的合同的；</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（5）乙方明确表示或者以自己的行为表明不履行本合同的；</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其它情形：</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本合同履行期间，因上述情形造成合同终止的，</w:t>
      </w:r>
      <w:r>
        <w:rPr>
          <w:rFonts w:hint="eastAsia" w:asciiTheme="majorEastAsia" w:hAnsiTheme="majorEastAsia" w:eastAsiaTheme="majorEastAsia" w:cstheme="majorEastAsia"/>
          <w:sz w:val="24"/>
          <w:lang w:eastAsia="zh-CN"/>
        </w:rPr>
        <w:t>甲方不再支付剩余合同价款</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eastAsia="zh-CN"/>
        </w:rPr>
        <w:t>乙方</w:t>
      </w:r>
      <w:r>
        <w:rPr>
          <w:rFonts w:hint="eastAsia" w:asciiTheme="majorEastAsia" w:hAnsiTheme="majorEastAsia" w:eastAsiaTheme="majorEastAsia" w:cstheme="majorEastAsia"/>
          <w:sz w:val="24"/>
        </w:rPr>
        <w:t>应</w:t>
      </w:r>
      <w:r>
        <w:rPr>
          <w:rFonts w:hint="eastAsia" w:asciiTheme="majorEastAsia" w:hAnsiTheme="majorEastAsia" w:eastAsiaTheme="majorEastAsia" w:cstheme="majorEastAsia"/>
          <w:sz w:val="24"/>
          <w:lang w:eastAsia="zh-CN"/>
        </w:rPr>
        <w:t>向甲方</w:t>
      </w:r>
      <w:r>
        <w:rPr>
          <w:rFonts w:hint="eastAsia" w:asciiTheme="majorEastAsia" w:hAnsiTheme="majorEastAsia" w:eastAsiaTheme="majorEastAsia" w:cstheme="majorEastAsia"/>
          <w:sz w:val="24"/>
        </w:rPr>
        <w:t>支付合同总价款</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%的违约金</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同时应将已完成的阶段成果移交给甲方，并退还甲方有关资料。</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8.3</w:t>
      </w:r>
      <w:r>
        <w:rPr>
          <w:rFonts w:hint="eastAsia" w:asciiTheme="majorEastAsia" w:hAnsiTheme="majorEastAsia" w:eastAsiaTheme="majorEastAsia" w:cstheme="majorEastAsia"/>
          <w:sz w:val="24"/>
        </w:rPr>
        <w:t>本合同履行过程中出现下列情形之一的，乙方有权解除合同：</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（1）甲方</w:t>
      </w:r>
      <w:r>
        <w:rPr>
          <w:rFonts w:hint="eastAsia" w:asciiTheme="majorEastAsia" w:hAnsiTheme="majorEastAsia" w:eastAsiaTheme="majorEastAsia" w:cstheme="majorEastAsia"/>
          <w:sz w:val="24"/>
          <w:lang w:eastAsia="zh-CN"/>
        </w:rPr>
        <w:t>无正当理由</w:t>
      </w:r>
      <w:r>
        <w:rPr>
          <w:rFonts w:hint="eastAsia" w:asciiTheme="majorEastAsia" w:hAnsiTheme="majorEastAsia" w:eastAsiaTheme="majorEastAsia" w:cstheme="majorEastAsia"/>
          <w:sz w:val="24"/>
        </w:rPr>
        <w:t>，逾期支付合同价款超过</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个工作日；</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rPr>
        <w:t>2</w:t>
      </w:r>
      <w:r>
        <w:rPr>
          <w:rFonts w:hint="eastAsia" w:asciiTheme="majorEastAsia" w:hAnsiTheme="majorEastAsia" w:eastAsiaTheme="majorEastAsia" w:cstheme="majorEastAsia"/>
          <w:sz w:val="24"/>
        </w:rPr>
        <w:t>）甲方明确表示或者以自己的行为表明不履行本合同的；</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其它情形：</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本合同履行期间，因上述情形造成合同终止的，乙方未开始项目工作的，</w:t>
      </w:r>
      <w:r>
        <w:rPr>
          <w:rFonts w:hint="eastAsia" w:asciiTheme="majorEastAsia" w:hAnsiTheme="majorEastAsia" w:eastAsiaTheme="majorEastAsia" w:cstheme="majorEastAsia"/>
          <w:sz w:val="24"/>
          <w:lang w:eastAsia="zh-CN"/>
        </w:rPr>
        <w:t>退还甲方已支付的款项</w:t>
      </w:r>
      <w:r>
        <w:rPr>
          <w:rFonts w:hint="eastAsia" w:asciiTheme="majorEastAsia" w:hAnsiTheme="majorEastAsia" w:eastAsiaTheme="majorEastAsia" w:cstheme="majorEastAsia"/>
          <w:sz w:val="24"/>
        </w:rPr>
        <w:t>；已开始项目工作</w:t>
      </w:r>
      <w:r>
        <w:rPr>
          <w:rFonts w:hint="eastAsia" w:asciiTheme="majorEastAsia" w:hAnsiTheme="majorEastAsia" w:eastAsiaTheme="majorEastAsia" w:cstheme="majorEastAsia"/>
          <w:sz w:val="24"/>
          <w:lang w:eastAsia="zh-CN"/>
        </w:rPr>
        <w:t>且阶段性成果与已支付款项相匹配</w:t>
      </w:r>
      <w:r>
        <w:rPr>
          <w:rFonts w:hint="eastAsia" w:asciiTheme="majorEastAsia" w:hAnsiTheme="majorEastAsia" w:eastAsiaTheme="majorEastAsia" w:cstheme="majorEastAsia"/>
          <w:sz w:val="24"/>
        </w:rPr>
        <w:t>的，</w:t>
      </w:r>
      <w:r>
        <w:rPr>
          <w:rFonts w:hint="eastAsia" w:asciiTheme="majorEastAsia" w:hAnsiTheme="majorEastAsia" w:eastAsiaTheme="majorEastAsia" w:cstheme="majorEastAsia"/>
          <w:sz w:val="24"/>
          <w:lang w:eastAsia="zh-CN"/>
        </w:rPr>
        <w:t>不再退还甲方已支付的合同价款；经甲方核实，甲方已支付款项超过乙方阶段性成果对应的费用，乙方应退还甲方超额支付的费用。</w:t>
      </w:r>
      <w:r>
        <w:rPr>
          <w:rFonts w:hint="eastAsia" w:asciiTheme="majorEastAsia" w:hAnsiTheme="majorEastAsia" w:eastAsiaTheme="majorEastAsia" w:cstheme="majorEastAsia"/>
          <w:sz w:val="24"/>
        </w:rPr>
        <w:t>乙方应将已完成的阶段成果移交给甲方，并退还甲方有关资料。</w:t>
      </w:r>
    </w:p>
    <w:p>
      <w:pPr>
        <w:numPr>
          <w:ilvl w:val="0"/>
          <w:numId w:val="0"/>
        </w:numPr>
        <w:tabs>
          <w:tab w:val="left" w:pos="1080"/>
          <w:tab w:val="left" w:pos="1665"/>
        </w:tabs>
        <w:adjustRightInd w:val="0"/>
        <w:snapToGrid w:val="0"/>
        <w:spacing w:before="0" w:beforeLines="0" w:after="0" w:afterLines="0" w:line="480" w:lineRule="exact"/>
        <w:ind w:left="0" w:firstLine="0"/>
        <w:jc w:val="left"/>
        <w:rPr>
          <w:rFonts w:hint="eastAsia" w:asciiTheme="majorEastAsia" w:hAnsiTheme="majorEastAsia" w:eastAsiaTheme="majorEastAsia" w:cstheme="majorEastAsia"/>
          <w:b/>
          <w:bCs/>
          <w:sz w:val="24"/>
          <w:lang w:eastAsia="zh-CN"/>
        </w:rPr>
      </w:pPr>
    </w:p>
    <w:p>
      <w:pPr>
        <w:numPr>
          <w:ilvl w:val="0"/>
          <w:numId w:val="0"/>
        </w:numPr>
        <w:tabs>
          <w:tab w:val="left" w:pos="1080"/>
          <w:tab w:val="left" w:pos="1665"/>
        </w:tabs>
        <w:adjustRightInd w:val="0"/>
        <w:snapToGrid w:val="0"/>
        <w:spacing w:before="0" w:beforeLines="0" w:after="0" w:afterLines="0" w:line="480" w:lineRule="exact"/>
        <w:ind w:left="0" w:firstLine="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eastAsia="zh-CN"/>
        </w:rPr>
        <w:t>第九条</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不可抗力</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9.1</w:t>
      </w:r>
      <w:r>
        <w:rPr>
          <w:rFonts w:hint="eastAsia" w:asciiTheme="majorEastAsia" w:hAnsiTheme="majorEastAsia" w:eastAsiaTheme="majorEastAsia" w:cstheme="majorEastAsia"/>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如不可抗力持续_个月后一方仍无法克服，则双方应立即商议应继续履行或终止合同。商议的结果，应以书面文件作为本合同的不可分割一部分。</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在本合同履约过程中，未受不可抗力影响的本合同条款，双方应继续努力执行。</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9.2</w:t>
      </w:r>
      <w:r>
        <w:rPr>
          <w:rFonts w:hint="eastAsia" w:asciiTheme="majorEastAsia" w:hAnsiTheme="majorEastAsia" w:eastAsiaTheme="majorEastAsia" w:cstheme="majorEastAsia"/>
          <w:sz w:val="24"/>
        </w:rPr>
        <w:t>如合同因不可抗力或其它原因须提前终止的，提出终止的一方须在_天前以书面形式，向另一方提出提前终止要求。合同须提前终止的，双方须签署提前终止协议，规定终止日期。</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p>
    <w:p>
      <w:pPr>
        <w:numPr>
          <w:ilvl w:val="0"/>
          <w:numId w:val="0"/>
        </w:numPr>
        <w:tabs>
          <w:tab w:val="left" w:pos="1080"/>
          <w:tab w:val="left" w:pos="1665"/>
        </w:tabs>
        <w:adjustRightInd w:val="0"/>
        <w:snapToGrid w:val="0"/>
        <w:spacing w:before="0" w:beforeLines="0" w:after="0" w:afterLines="0" w:line="480" w:lineRule="exact"/>
        <w:ind w:left="0" w:firstLine="0"/>
        <w:jc w:val="left"/>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eastAsia="zh-CN"/>
        </w:rPr>
        <w:t>第十条</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合同争议的解决方式</w:t>
      </w:r>
    </w:p>
    <w:p>
      <w:pPr>
        <w:adjustRightInd w:val="0"/>
        <w:snapToGrid w:val="0"/>
        <w:spacing w:before="0" w:beforeLines="0" w:after="0" w:afterLines="0" w:line="480" w:lineRule="exact"/>
        <w:ind w:firstLine="480" w:firstLineChars="200"/>
        <w:jc w:val="left"/>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本合同履行期间，双方发生的争议，由双方当事人协商解决。协商不成的，依法向</w:t>
      </w:r>
      <w:r>
        <w:rPr>
          <w:rFonts w:hint="eastAsia" w:asciiTheme="majorEastAsia" w:hAnsiTheme="majorEastAsia" w:eastAsiaTheme="majorEastAsia" w:cstheme="majorEastAsia"/>
          <w:sz w:val="24"/>
          <w:lang w:eastAsia="zh-CN"/>
        </w:rPr>
        <w:t>甲方所在地</w:t>
      </w:r>
      <w:r>
        <w:rPr>
          <w:rFonts w:hint="eastAsia" w:asciiTheme="majorEastAsia" w:hAnsiTheme="majorEastAsia" w:eastAsiaTheme="majorEastAsia" w:cstheme="majorEastAsia"/>
          <w:sz w:val="24"/>
        </w:rPr>
        <w:t>人民法院起诉</w:t>
      </w:r>
      <w:r>
        <w:rPr>
          <w:rFonts w:hint="eastAsia" w:asciiTheme="majorEastAsia" w:hAnsiTheme="majorEastAsia" w:eastAsiaTheme="majorEastAsia" w:cstheme="majorEastAsia"/>
          <w:sz w:val="24"/>
          <w:lang w:eastAsia="zh-CN"/>
        </w:rPr>
        <w:t>。</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p>
    <w:p>
      <w:pPr>
        <w:numPr>
          <w:ilvl w:val="0"/>
          <w:numId w:val="0"/>
        </w:numPr>
        <w:tabs>
          <w:tab w:val="left" w:pos="1080"/>
          <w:tab w:val="left" w:pos="1665"/>
        </w:tabs>
        <w:adjustRightInd w:val="0"/>
        <w:snapToGrid w:val="0"/>
        <w:spacing w:before="0" w:beforeLines="0" w:after="0" w:afterLines="0" w:line="480" w:lineRule="exact"/>
        <w:ind w:left="0" w:firstLine="0"/>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eastAsia="zh-CN"/>
        </w:rPr>
        <w:t>第十一条</w:t>
      </w:r>
      <w:r>
        <w:rPr>
          <w:rFonts w:hint="eastAsia" w:asciiTheme="majorEastAsia" w:hAnsiTheme="majorEastAsia" w:eastAsiaTheme="majorEastAsia" w:cstheme="majorEastAsia"/>
          <w:b/>
          <w:sz w:val="24"/>
          <w:lang w:val="en-US" w:eastAsia="zh-CN"/>
        </w:rPr>
        <w:t xml:space="preserve">    </w:t>
      </w:r>
      <w:r>
        <w:rPr>
          <w:rFonts w:hint="eastAsia" w:asciiTheme="majorEastAsia" w:hAnsiTheme="majorEastAsia" w:eastAsiaTheme="majorEastAsia" w:cstheme="majorEastAsia"/>
          <w:b/>
          <w:sz w:val="24"/>
        </w:rPr>
        <w:t>其他条款</w:t>
      </w: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Cs/>
          <w:sz w:val="24"/>
        </w:rPr>
        <w:t>1</w:t>
      </w:r>
      <w:r>
        <w:rPr>
          <w:rFonts w:hint="eastAsia" w:asciiTheme="majorEastAsia" w:hAnsiTheme="majorEastAsia" w:eastAsiaTheme="majorEastAsia" w:cstheme="majorEastAsia"/>
          <w:bCs/>
          <w:sz w:val="24"/>
          <w:lang w:eastAsia="zh-CN"/>
        </w:rPr>
        <w:t>1</w:t>
      </w:r>
      <w:r>
        <w:rPr>
          <w:rFonts w:hint="eastAsia" w:asciiTheme="majorEastAsia" w:hAnsiTheme="majorEastAsia" w:eastAsiaTheme="majorEastAsia" w:cstheme="majorEastAsia"/>
          <w:bCs/>
          <w:sz w:val="24"/>
        </w:rPr>
        <w:t xml:space="preserve">.1 </w:t>
      </w:r>
      <w:r>
        <w:rPr>
          <w:rFonts w:hint="eastAsia" w:asciiTheme="majorEastAsia" w:hAnsiTheme="majorEastAsia" w:eastAsiaTheme="majorEastAsia" w:cstheme="majorEastAsia"/>
          <w:sz w:val="24"/>
        </w:rPr>
        <w:t>本合同共</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份附件，附件</w:t>
      </w:r>
      <w:r>
        <w:rPr>
          <w:rFonts w:hint="eastAsia" w:asciiTheme="majorEastAsia" w:hAnsiTheme="majorEastAsia" w:eastAsiaTheme="majorEastAsia" w:cstheme="majorEastAsia"/>
          <w:color w:val="auto"/>
          <w:sz w:val="24"/>
        </w:rPr>
        <w:t>与本合同条款对双方具有同等效力。</w:t>
      </w: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Cs/>
          <w:color w:val="auto"/>
          <w:sz w:val="24"/>
        </w:rPr>
        <w:t>1</w:t>
      </w:r>
      <w:r>
        <w:rPr>
          <w:rFonts w:hint="eastAsia" w:asciiTheme="majorEastAsia" w:hAnsiTheme="majorEastAsia" w:eastAsiaTheme="majorEastAsia" w:cstheme="majorEastAsia"/>
          <w:bCs/>
          <w:color w:val="auto"/>
          <w:sz w:val="24"/>
          <w:lang w:eastAsia="zh-CN"/>
        </w:rPr>
        <w:t>1</w:t>
      </w:r>
      <w:r>
        <w:rPr>
          <w:rFonts w:hint="eastAsia" w:asciiTheme="majorEastAsia" w:hAnsiTheme="majorEastAsia" w:eastAsiaTheme="majorEastAsia" w:cstheme="majorEastAsia"/>
          <w:bCs/>
          <w:color w:val="auto"/>
          <w:sz w:val="24"/>
        </w:rPr>
        <w:t>.2</w:t>
      </w:r>
      <w:r>
        <w:rPr>
          <w:rFonts w:hint="eastAsia" w:asciiTheme="majorEastAsia" w:hAnsiTheme="majorEastAsia" w:eastAsiaTheme="majorEastAsia" w:cstheme="majorEastAsia"/>
          <w:color w:val="auto"/>
          <w:sz w:val="24"/>
        </w:rPr>
        <w:t>本合同经双方法</w:t>
      </w:r>
      <w:r>
        <w:rPr>
          <w:rFonts w:hint="eastAsia" w:asciiTheme="majorEastAsia" w:hAnsiTheme="majorEastAsia" w:eastAsiaTheme="majorEastAsia" w:cstheme="majorEastAsia"/>
          <w:color w:val="auto"/>
          <w:sz w:val="24"/>
          <w:lang w:eastAsia="zh-CN"/>
        </w:rPr>
        <w:t>定代表人</w:t>
      </w:r>
      <w:r>
        <w:rPr>
          <w:rFonts w:hint="eastAsia" w:asciiTheme="majorEastAsia" w:hAnsiTheme="majorEastAsia" w:eastAsiaTheme="majorEastAsia" w:cstheme="majorEastAsia"/>
          <w:color w:val="auto"/>
          <w:sz w:val="24"/>
        </w:rPr>
        <w:t>或其授权代表签字，并加盖单位印章后，立即生效。</w:t>
      </w:r>
    </w:p>
    <w:p>
      <w:pPr>
        <w:adjustRightInd w:val="0"/>
        <w:snapToGrid w:val="0"/>
        <w:spacing w:before="0" w:beforeLines="0" w:after="0" w:afterLines="0" w:line="480" w:lineRule="exact"/>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color w:val="auto"/>
          <w:sz w:val="24"/>
        </w:rPr>
        <w:t>1</w:t>
      </w:r>
      <w:r>
        <w:rPr>
          <w:rFonts w:hint="eastAsia" w:asciiTheme="majorEastAsia" w:hAnsiTheme="majorEastAsia" w:eastAsiaTheme="majorEastAsia" w:cstheme="majorEastAsia"/>
          <w:bCs/>
          <w:color w:val="auto"/>
          <w:sz w:val="24"/>
          <w:lang w:eastAsia="zh-CN"/>
        </w:rPr>
        <w:t>1</w:t>
      </w:r>
      <w:r>
        <w:rPr>
          <w:rFonts w:hint="eastAsia" w:asciiTheme="majorEastAsia" w:hAnsiTheme="majorEastAsia" w:eastAsiaTheme="majorEastAsia" w:cstheme="majorEastAsia"/>
          <w:bCs/>
          <w:color w:val="auto"/>
          <w:sz w:val="24"/>
        </w:rPr>
        <w:t>.3</w:t>
      </w:r>
      <w:r>
        <w:rPr>
          <w:rFonts w:hint="eastAsia" w:asciiTheme="majorEastAsia" w:hAnsiTheme="majorEastAsia" w:eastAsiaTheme="majorEastAsia" w:cstheme="majorEastAsia"/>
          <w:color w:val="auto"/>
          <w:sz w:val="24"/>
        </w:rPr>
        <w:t>本合同一式_份，甲乙双方当事人各执_份。如合同履约过程中，</w:t>
      </w:r>
      <w:r>
        <w:rPr>
          <w:rFonts w:hint="eastAsia" w:asciiTheme="majorEastAsia" w:hAnsiTheme="majorEastAsia" w:eastAsiaTheme="majorEastAsia" w:cstheme="majorEastAsia"/>
          <w:color w:val="auto"/>
          <w:sz w:val="24"/>
          <w:lang w:eastAsia="zh-CN"/>
        </w:rPr>
        <w:t>因工作需要签订补充协议以变更或增减本合同约定的</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eastAsia="zh-CN"/>
        </w:rPr>
        <w:t>补充协议</w:t>
      </w:r>
      <w:r>
        <w:rPr>
          <w:rFonts w:hint="eastAsia" w:asciiTheme="majorEastAsia" w:hAnsiTheme="majorEastAsia" w:eastAsiaTheme="majorEastAsia" w:cstheme="majorEastAsia"/>
          <w:color w:val="auto"/>
          <w:sz w:val="24"/>
        </w:rPr>
        <w:t>均须经双方法</w:t>
      </w:r>
      <w:r>
        <w:rPr>
          <w:rFonts w:hint="eastAsia" w:asciiTheme="majorEastAsia" w:hAnsiTheme="majorEastAsia" w:eastAsiaTheme="majorEastAsia" w:cstheme="majorEastAsia"/>
          <w:color w:val="auto"/>
          <w:sz w:val="24"/>
          <w:lang w:eastAsia="zh-CN"/>
        </w:rPr>
        <w:t>定代表人</w:t>
      </w:r>
      <w:r>
        <w:rPr>
          <w:rFonts w:hint="eastAsia" w:asciiTheme="majorEastAsia" w:hAnsiTheme="majorEastAsia" w:eastAsiaTheme="majorEastAsia" w:cstheme="majorEastAsia"/>
          <w:sz w:val="24"/>
        </w:rPr>
        <w:t>或授权代表签字</w:t>
      </w:r>
      <w:r>
        <w:rPr>
          <w:rFonts w:hint="eastAsia" w:asciiTheme="majorEastAsia" w:hAnsiTheme="majorEastAsia" w:eastAsiaTheme="majorEastAsia" w:cstheme="majorEastAsia"/>
          <w:sz w:val="24"/>
          <w:lang w:eastAsia="zh-CN"/>
        </w:rPr>
        <w:t>和单位盖章</w:t>
      </w:r>
      <w:r>
        <w:rPr>
          <w:rFonts w:hint="eastAsia" w:asciiTheme="majorEastAsia" w:hAnsiTheme="majorEastAsia" w:eastAsiaTheme="majorEastAsia" w:cstheme="majorEastAsia"/>
          <w:sz w:val="24"/>
        </w:rPr>
        <w:t>后生效，成为本合同不可分割的一部分。</w:t>
      </w: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w:t>
      </w:r>
      <w:r>
        <w:rPr>
          <w:rFonts w:hint="eastAsia" w:asciiTheme="majorEastAsia" w:hAnsiTheme="majorEastAsia" w:eastAsiaTheme="majorEastAsia" w:cstheme="majorEastAsia"/>
          <w:b/>
          <w:bCs/>
          <w:color w:val="000000"/>
          <w:sz w:val="24"/>
        </w:rPr>
        <w:t>以下</w:t>
      </w:r>
      <w:r>
        <w:rPr>
          <w:rFonts w:hint="eastAsia" w:asciiTheme="majorEastAsia" w:hAnsiTheme="majorEastAsia" w:eastAsiaTheme="majorEastAsia" w:cstheme="majorEastAsia"/>
          <w:b/>
          <w:bCs/>
          <w:color w:val="000000"/>
          <w:sz w:val="24"/>
          <w:lang w:eastAsia="zh-CN"/>
        </w:rPr>
        <w:t>无</w:t>
      </w:r>
      <w:r>
        <w:rPr>
          <w:rFonts w:hint="eastAsia" w:asciiTheme="majorEastAsia" w:hAnsiTheme="majorEastAsia" w:eastAsiaTheme="majorEastAsia" w:cstheme="majorEastAsia"/>
          <w:b/>
          <w:bCs/>
          <w:color w:val="000000"/>
          <w:sz w:val="24"/>
        </w:rPr>
        <w:t>正文内容</w:t>
      </w:r>
      <w:r>
        <w:rPr>
          <w:rFonts w:hint="eastAsia" w:asciiTheme="majorEastAsia" w:hAnsiTheme="majorEastAsia" w:eastAsiaTheme="majorEastAsia" w:cstheme="majorEastAsia"/>
          <w:color w:val="000000"/>
          <w:sz w:val="24"/>
        </w:rPr>
        <w:t>）</w:t>
      </w: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000000"/>
          <w:sz w:val="24"/>
        </w:rPr>
      </w:pP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000000"/>
          <w:sz w:val="24"/>
        </w:rPr>
      </w:pPr>
    </w:p>
    <w:p>
      <w:pPr>
        <w:adjustRightInd w:val="0"/>
        <w:snapToGrid w:val="0"/>
        <w:spacing w:before="0" w:beforeLines="0" w:after="0" w:afterLines="0" w:line="480" w:lineRule="exact"/>
        <w:jc w:val="left"/>
        <w:rPr>
          <w:rFonts w:hint="eastAsia" w:asciiTheme="majorEastAsia" w:hAnsiTheme="majorEastAsia" w:eastAsiaTheme="majorEastAsia" w:cstheme="majorEastAsia"/>
          <w:color w:val="000000"/>
          <w:sz w:val="24"/>
        </w:rPr>
      </w:pPr>
    </w:p>
    <w:p>
      <w:pPr>
        <w:adjustRightInd w:val="0"/>
        <w:snapToGrid w:val="0"/>
        <w:spacing w:before="0" w:beforeLines="0" w:after="0" w:afterLines="0" w:line="48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委托方：</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 xml:space="preserve">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受托方：</w:t>
      </w:r>
      <w:r>
        <w:rPr>
          <w:rFonts w:hint="eastAsia" w:asciiTheme="majorEastAsia" w:hAnsiTheme="majorEastAsia" w:eastAsiaTheme="majorEastAsia" w:cstheme="majorEastAsia"/>
          <w:b/>
          <w:sz w:val="24"/>
          <w:u w:val="single"/>
        </w:rPr>
        <w:t xml:space="preserve">                    </w:t>
      </w:r>
    </w:p>
    <w:p>
      <w:pPr>
        <w:adjustRightInd w:val="0"/>
        <w:snapToGrid w:val="0"/>
        <w:spacing w:before="0" w:beforeLines="0" w:after="0" w:afterLines="0" w:line="48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（甲方）（盖章）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 xml:space="preserve">（乙方）（盖章）   </w:t>
      </w:r>
    </w:p>
    <w:p>
      <w:pPr>
        <w:adjustRightInd w:val="0"/>
        <w:snapToGrid w:val="0"/>
        <w:spacing w:before="0" w:beforeLines="0" w:after="0" w:afterLines="0" w:line="48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法定代表人（签名）：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法定代表人（签名）：</w:t>
      </w:r>
    </w:p>
    <w:p>
      <w:pPr>
        <w:pStyle w:val="2"/>
        <w:spacing w:line="480" w:lineRule="exact"/>
        <w:jc w:val="left"/>
        <w:rPr>
          <w:rFonts w:hint="eastAsia" w:asciiTheme="majorEastAsia" w:hAnsiTheme="majorEastAsia" w:eastAsiaTheme="majorEastAsia" w:cstheme="majorEastAsia"/>
          <w:b/>
          <w:sz w:val="24"/>
        </w:rPr>
      </w:pPr>
    </w:p>
    <w:p>
      <w:pPr>
        <w:pStyle w:val="3"/>
        <w:spacing w:line="480" w:lineRule="exact"/>
        <w:jc w:val="left"/>
        <w:rPr>
          <w:rFonts w:hint="eastAsia"/>
        </w:rPr>
      </w:pPr>
    </w:p>
    <w:p>
      <w:pPr>
        <w:adjustRightInd w:val="0"/>
        <w:snapToGrid w:val="0"/>
        <w:spacing w:before="0" w:beforeLines="0" w:after="0" w:afterLines="0" w:line="480" w:lineRule="exact"/>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委托代理人（签名）：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委托代理人（签名）：</w:t>
      </w:r>
    </w:p>
    <w:p>
      <w:pPr>
        <w:pStyle w:val="2"/>
        <w:spacing w:line="480" w:lineRule="exact"/>
        <w:jc w:val="left"/>
        <w:rPr>
          <w:rFonts w:hint="eastAsia" w:asciiTheme="majorEastAsia" w:hAnsiTheme="majorEastAsia" w:eastAsiaTheme="majorEastAsia" w:cstheme="majorEastAsia"/>
          <w:b/>
          <w:sz w:val="24"/>
        </w:rPr>
      </w:pPr>
    </w:p>
    <w:p>
      <w:pPr>
        <w:pStyle w:val="3"/>
        <w:spacing w:line="480" w:lineRule="exact"/>
        <w:jc w:val="left"/>
        <w:rPr>
          <w:rFonts w:hint="eastAsia"/>
        </w:rPr>
      </w:pPr>
    </w:p>
    <w:p>
      <w:pPr>
        <w:adjustRightInd w:val="0"/>
        <w:snapToGrid w:val="0"/>
        <w:spacing w:before="0" w:beforeLines="0" w:after="0" w:afterLines="0" w:line="480" w:lineRule="exact"/>
        <w:ind w:firstLine="481" w:firstLineChars="200"/>
        <w:jc w:val="lef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____年_月_日</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 xml:space="preserve">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lang w:val="en-US" w:eastAsia="zh-CN"/>
        </w:rPr>
        <w:t xml:space="preserve">       </w:t>
      </w:r>
      <w:r>
        <w:rPr>
          <w:rFonts w:hint="eastAsia" w:asciiTheme="majorEastAsia" w:hAnsiTheme="majorEastAsia" w:eastAsiaTheme="majorEastAsia" w:cstheme="majorEastAsia"/>
          <w:b/>
          <w:sz w:val="24"/>
          <w:lang w:val="en"/>
        </w:rPr>
        <w:t xml:space="preserve">    </w:t>
      </w:r>
      <w:r>
        <w:rPr>
          <w:rFonts w:hint="eastAsia" w:asciiTheme="majorEastAsia" w:hAnsiTheme="majorEastAsia" w:eastAsiaTheme="majorEastAsia" w:cstheme="majorEastAsia"/>
          <w:b/>
          <w:sz w:val="24"/>
        </w:rPr>
        <w:t>___年_月_日</w:t>
      </w:r>
    </w:p>
    <w:p>
      <w:pPr>
        <w:pStyle w:val="10"/>
        <w:spacing w:after="0" w:line="500" w:lineRule="exact"/>
        <w:ind w:firstLine="481" w:firstLineChars="200"/>
        <w:rPr>
          <w:rFonts w:hint="eastAsia" w:asciiTheme="majorEastAsia" w:hAnsiTheme="majorEastAsia" w:eastAsiaTheme="majorEastAsia" w:cstheme="majorEastAsia"/>
          <w:b/>
          <w:bCs/>
          <w:sz w:val="24"/>
        </w:rPr>
      </w:pPr>
    </w:p>
    <w:p>
      <w:pPr>
        <w:rPr>
          <w:rFonts w:hint="eastAsia" w:asciiTheme="majorEastAsia" w:hAnsiTheme="majorEastAsia" w:eastAsiaTheme="majorEastAsia" w:cstheme="majorEastAsia"/>
        </w:rPr>
      </w:pPr>
    </w:p>
    <w:sectPr>
      <w:footerReference r:id="rId3" w:type="default"/>
      <w:pgSz w:w="12240" w:h="15840"/>
      <w:pgMar w:top="2098" w:right="1474" w:bottom="1871"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Fonts w:ascii="Times New Roman" w:hAnsi="Times New Roman" w:eastAsia="宋体" w:cs="Times New Roman"/>
      </w:rPr>
    </w:pPr>
    <w:r>
      <w:rPr>
        <w:rStyle w:val="15"/>
        <w:rFonts w:ascii="Times New Roman" w:hAnsi="Times New Roman" w:eastAsia="宋体" w:cs="Times New Roman"/>
      </w:rPr>
      <w:fldChar w:fldCharType="begin"/>
    </w:r>
    <w:r>
      <w:rPr>
        <w:rStyle w:val="15"/>
        <w:rFonts w:ascii="Times New Roman" w:hAnsi="Times New Roman" w:eastAsia="宋体" w:cs="Times New Roman"/>
      </w:rPr>
      <w:instrText xml:space="preserve">PAGE  </w:instrText>
    </w:r>
    <w:r>
      <w:rPr>
        <w:rStyle w:val="15"/>
        <w:rFonts w:ascii="Times New Roman" w:hAnsi="Times New Roman" w:eastAsia="宋体" w:cs="Times New Roman"/>
      </w:rPr>
      <w:fldChar w:fldCharType="separate"/>
    </w:r>
    <w:r>
      <w:rPr>
        <w:rStyle w:val="15"/>
        <w:rFonts w:ascii="Times New Roman" w:hAnsi="Times New Roman" w:eastAsia="宋体" w:cs="Times New Roman"/>
      </w:rPr>
      <w:t>13</w:t>
    </w:r>
    <w:r>
      <w:rPr>
        <w:rStyle w:val="15"/>
        <w:rFonts w:ascii="Times New Roman" w:hAnsi="Times New Roman" w:eastAsia="宋体" w:cs="Times New Roman"/>
      </w:rPr>
      <w:fldChar w:fldCharType="end"/>
    </w:r>
  </w:p>
  <w:p>
    <w:pPr>
      <w:pStyle w:val="7"/>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EC820"/>
    <w:multiLevelType w:val="singleLevel"/>
    <w:tmpl w:val="F51EC820"/>
    <w:lvl w:ilvl="0" w:tentative="0">
      <w:start w:val="2"/>
      <w:numFmt w:val="chineseCounting"/>
      <w:suff w:val="nothing"/>
      <w:lvlText w:val="%1、"/>
      <w:lvlJc w:val="left"/>
      <w:rPr>
        <w:rFonts w:hint="eastAsia"/>
      </w:rPr>
    </w:lvl>
  </w:abstractNum>
  <w:abstractNum w:abstractNumId="1">
    <w:nsid w:val="55E01637"/>
    <w:multiLevelType w:val="multilevel"/>
    <w:tmpl w:val="55E01637"/>
    <w:lvl w:ilvl="0" w:tentative="0">
      <w:start w:val="1"/>
      <w:numFmt w:val="decimal"/>
      <w:suff w:val="nothing"/>
      <w:lvlText w:val="%1、"/>
      <w:lvlJc w:val="left"/>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20"/>
    <w:rsid w:val="00084586"/>
    <w:rsid w:val="000F0A34"/>
    <w:rsid w:val="000F2B93"/>
    <w:rsid w:val="00201386"/>
    <w:rsid w:val="002F207F"/>
    <w:rsid w:val="003D5C8F"/>
    <w:rsid w:val="003D6AAF"/>
    <w:rsid w:val="00656240"/>
    <w:rsid w:val="00B45FB4"/>
    <w:rsid w:val="00CF5220"/>
    <w:rsid w:val="04146A01"/>
    <w:rsid w:val="06EE1C07"/>
    <w:rsid w:val="076F3599"/>
    <w:rsid w:val="08326375"/>
    <w:rsid w:val="0B5E6688"/>
    <w:rsid w:val="0BF53F94"/>
    <w:rsid w:val="10AD1C02"/>
    <w:rsid w:val="14B6605D"/>
    <w:rsid w:val="155362A8"/>
    <w:rsid w:val="177E783E"/>
    <w:rsid w:val="1BDE616B"/>
    <w:rsid w:val="1E930A2B"/>
    <w:rsid w:val="22AA7723"/>
    <w:rsid w:val="28245882"/>
    <w:rsid w:val="28E26225"/>
    <w:rsid w:val="29890093"/>
    <w:rsid w:val="2AC942C3"/>
    <w:rsid w:val="33B74C11"/>
    <w:rsid w:val="33BACF8D"/>
    <w:rsid w:val="364FFD23"/>
    <w:rsid w:val="366051D0"/>
    <w:rsid w:val="3AD97DE0"/>
    <w:rsid w:val="3D204412"/>
    <w:rsid w:val="3E7FA410"/>
    <w:rsid w:val="3EAB0813"/>
    <w:rsid w:val="3FE56532"/>
    <w:rsid w:val="3FE65477"/>
    <w:rsid w:val="3FF34060"/>
    <w:rsid w:val="3FFEDA75"/>
    <w:rsid w:val="3FFF752F"/>
    <w:rsid w:val="426F27F7"/>
    <w:rsid w:val="42CA554C"/>
    <w:rsid w:val="45427B10"/>
    <w:rsid w:val="48FF5C01"/>
    <w:rsid w:val="4B83805C"/>
    <w:rsid w:val="4E3F02BA"/>
    <w:rsid w:val="4ECF3E5A"/>
    <w:rsid w:val="4F7FC423"/>
    <w:rsid w:val="4FBC0304"/>
    <w:rsid w:val="53F73CC7"/>
    <w:rsid w:val="576F1826"/>
    <w:rsid w:val="5CF679CA"/>
    <w:rsid w:val="5E2561DF"/>
    <w:rsid w:val="5EF714B0"/>
    <w:rsid w:val="5F7EA5B5"/>
    <w:rsid w:val="5FDF9606"/>
    <w:rsid w:val="5FFD2068"/>
    <w:rsid w:val="607FF2E4"/>
    <w:rsid w:val="61EA49E2"/>
    <w:rsid w:val="64FE29DC"/>
    <w:rsid w:val="65EABA5A"/>
    <w:rsid w:val="66CB4B3F"/>
    <w:rsid w:val="6885769C"/>
    <w:rsid w:val="69E74D61"/>
    <w:rsid w:val="69F4306E"/>
    <w:rsid w:val="6CFF7BB2"/>
    <w:rsid w:val="6D2A6A64"/>
    <w:rsid w:val="6DF6B68E"/>
    <w:rsid w:val="6EBFD0D4"/>
    <w:rsid w:val="6EC86534"/>
    <w:rsid w:val="6EF74650"/>
    <w:rsid w:val="6F39937D"/>
    <w:rsid w:val="6F3F138A"/>
    <w:rsid w:val="6FFF5EFC"/>
    <w:rsid w:val="71CFA43E"/>
    <w:rsid w:val="72F5F40D"/>
    <w:rsid w:val="73AFEB3B"/>
    <w:rsid w:val="73C3632E"/>
    <w:rsid w:val="76785BA0"/>
    <w:rsid w:val="76FF1525"/>
    <w:rsid w:val="77F710FA"/>
    <w:rsid w:val="799C2A97"/>
    <w:rsid w:val="79F30943"/>
    <w:rsid w:val="7A3F95BC"/>
    <w:rsid w:val="7B6A14CC"/>
    <w:rsid w:val="7B768CD1"/>
    <w:rsid w:val="7B784585"/>
    <w:rsid w:val="7BCF76DB"/>
    <w:rsid w:val="7BE6043D"/>
    <w:rsid w:val="7C6504BD"/>
    <w:rsid w:val="7D73BEC2"/>
    <w:rsid w:val="7DBF614E"/>
    <w:rsid w:val="7EBEA7B6"/>
    <w:rsid w:val="7EF9DD3C"/>
    <w:rsid w:val="7F2F4925"/>
    <w:rsid w:val="7F7A18E1"/>
    <w:rsid w:val="7F7B2EB3"/>
    <w:rsid w:val="7FAFBC25"/>
    <w:rsid w:val="7FAFD680"/>
    <w:rsid w:val="7FDD5E84"/>
    <w:rsid w:val="7FE935E2"/>
    <w:rsid w:val="7FF278E0"/>
    <w:rsid w:val="7FFCEE51"/>
    <w:rsid w:val="7FFF1D2B"/>
    <w:rsid w:val="7FFFE40C"/>
    <w:rsid w:val="8BBFE342"/>
    <w:rsid w:val="8F57C930"/>
    <w:rsid w:val="9BFD581C"/>
    <w:rsid w:val="9FB6A0EE"/>
    <w:rsid w:val="B97AC768"/>
    <w:rsid w:val="BBF8558E"/>
    <w:rsid w:val="BC97D989"/>
    <w:rsid w:val="BCAF65BB"/>
    <w:rsid w:val="BDE41FD8"/>
    <w:rsid w:val="BE5FCCE1"/>
    <w:rsid w:val="BF63C465"/>
    <w:rsid w:val="BFDD1793"/>
    <w:rsid w:val="C3A77901"/>
    <w:rsid w:val="CD9F3D43"/>
    <w:rsid w:val="CE7E4109"/>
    <w:rsid w:val="CEBDEFE5"/>
    <w:rsid w:val="CED2028F"/>
    <w:rsid w:val="CEE79963"/>
    <w:rsid w:val="D0FFF52F"/>
    <w:rsid w:val="D37429FE"/>
    <w:rsid w:val="D6BDDF5D"/>
    <w:rsid w:val="DB3F4677"/>
    <w:rsid w:val="DDBFFADE"/>
    <w:rsid w:val="DF7BEEC0"/>
    <w:rsid w:val="DF7FA56F"/>
    <w:rsid w:val="DFFF7263"/>
    <w:rsid w:val="EACFE9F5"/>
    <w:rsid w:val="EE9F2914"/>
    <w:rsid w:val="EF6FDE9D"/>
    <w:rsid w:val="EF7D6330"/>
    <w:rsid w:val="EF7F7213"/>
    <w:rsid w:val="EF9F7A2D"/>
    <w:rsid w:val="EFDB3217"/>
    <w:rsid w:val="EFFD1640"/>
    <w:rsid w:val="F54BAAC4"/>
    <w:rsid w:val="F70DC4FF"/>
    <w:rsid w:val="F77E1DA6"/>
    <w:rsid w:val="F9FD8533"/>
    <w:rsid w:val="FA7B3481"/>
    <w:rsid w:val="FABE8271"/>
    <w:rsid w:val="FACABC9F"/>
    <w:rsid w:val="FB5F70B6"/>
    <w:rsid w:val="FB7FD47D"/>
    <w:rsid w:val="FB9B0024"/>
    <w:rsid w:val="FBFFA127"/>
    <w:rsid w:val="FDDFF88C"/>
    <w:rsid w:val="FDFF78D0"/>
    <w:rsid w:val="FE768D6C"/>
    <w:rsid w:val="FECBA53C"/>
    <w:rsid w:val="FEFFD1DF"/>
    <w:rsid w:val="FF113FDF"/>
    <w:rsid w:val="FF83D281"/>
    <w:rsid w:val="FF955435"/>
    <w:rsid w:val="FFBF4C03"/>
    <w:rsid w:val="FFE73B62"/>
    <w:rsid w:val="FFECC951"/>
    <w:rsid w:val="FFF37DA4"/>
    <w:rsid w:val="FFF59E20"/>
    <w:rsid w:val="FFF996E6"/>
    <w:rsid w:val="FFFBA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4">
    <w:name w:val="Normal Indent"/>
    <w:basedOn w:val="1"/>
    <w:next w:val="2"/>
    <w:qFormat/>
    <w:uiPriority w:val="99"/>
    <w:pPr>
      <w:ind w:firstLine="420" w:firstLineChars="200"/>
    </w:p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pPr>
      <w:widowControl w:val="0"/>
      <w:jc w:val="both"/>
    </w:pPr>
    <w:rPr>
      <w:rFonts w:ascii="宋体" w:hAnsi="Courier New" w:eastAsia="宋体"/>
      <w:kern w:val="2"/>
      <w:sz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val="0"/>
      <w:jc w:val="both"/>
    </w:pPr>
    <w:rPr>
      <w:kern w:val="2"/>
      <w:sz w:val="24"/>
      <w:szCs w:val="24"/>
    </w:rPr>
  </w:style>
  <w:style w:type="paragraph" w:styleId="10">
    <w:name w:val="Body Text First Indent"/>
    <w:basedOn w:val="2"/>
    <w:qFormat/>
    <w:uiPriority w:val="0"/>
    <w:pPr>
      <w:spacing w:after="120" w:line="240" w:lineRule="auto"/>
      <w:ind w:firstLine="420" w:firstLineChars="100"/>
    </w:pPr>
  </w:style>
  <w:style w:type="paragraph" w:styleId="11">
    <w:name w:val="Body Text First Indent 2"/>
    <w:basedOn w:val="5"/>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paragraph" w:customStyle="1" w:styleId="16">
    <w:name w:val="样式 (西文) 宋体 行距: 1.5 倍行距"/>
    <w:basedOn w:val="1"/>
    <w:qFormat/>
    <w:uiPriority w:val="0"/>
    <w:pPr>
      <w:widowControl w:val="0"/>
      <w:spacing w:line="360" w:lineRule="auto"/>
      <w:jc w:val="both"/>
    </w:pPr>
    <w:rPr>
      <w:rFonts w:ascii="宋体" w:hAnsi="宋体" w:eastAsia="宋体" w:cs="宋体"/>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7469</Words>
  <Characters>8023</Characters>
  <Lines>94</Lines>
  <Paragraphs>26</Paragraphs>
  <TotalTime>7</TotalTime>
  <ScaleCrop>false</ScaleCrop>
  <LinksUpToDate>false</LinksUpToDate>
  <CharactersWithSpaces>9999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2026-02-10T18:45:00Z</dcterms:created>
  <dc:creator>Administrator</dc:creator>
  <cp:lastModifiedBy>zhl</cp:lastModifiedBy>
  <dcterms:modified xsi:type="dcterms:W3CDTF">2026-03-26T10:12:14Z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eyJoZGlkIjoiNTQ0ZTUxN2QzYjQxZDgwMjdmZTg2MzAyYjhjZDk4OWMiLCJ1c2VySWQiOiI2NzMzMDgzNTUifQ==</vt:lpwstr>
  </property>
  <property fmtid="{D5CDD505-2E9C-101B-9397-08002B2CF9AE}" pid="4" name="ICV">
    <vt:lpwstr>06E2E63E4EEE4C918B4ED909C9671B87_13</vt:lpwstr>
  </property>
</Properties>
</file>