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伟城贤德瑞府项目安居型商品房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看房交通指引和注意事项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</w:pPr>
      <w:r>
        <w:rPr>
          <w:rFonts w:hint="eastAsia"/>
        </w:rPr>
        <w:t>看房家庭可选择以下任意一种形式前往项目现场看房（</w:t>
      </w:r>
      <w:r>
        <w:rPr>
          <w:rFonts w:hint="eastAsia"/>
          <w:lang w:val="en-US"/>
        </w:rPr>
        <w:t>伟城贤德瑞府项目展示中心</w:t>
      </w:r>
      <w:r>
        <w:rPr>
          <w:rFonts w:hint="eastAsia"/>
        </w:rPr>
        <w:t>（以下简称营销中心），地址：深圳市</w:t>
      </w:r>
      <w:r>
        <w:rPr>
          <w:rFonts w:hint="eastAsia"/>
          <w:lang w:val="en-US"/>
        </w:rPr>
        <w:t>光明区公明李松蓢大园路与李松蓢炮台路交汇处西南侧</w:t>
      </w:r>
      <w:r>
        <w:rPr>
          <w:rFonts w:hint="eastAsia"/>
        </w:rPr>
        <w:t>。</w:t>
      </w: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lang w:val="en-US"/>
        </w:rPr>
      </w:pPr>
      <w:r>
        <w:rPr>
          <w:rFonts w:hint="eastAsia"/>
          <w:b/>
          <w:bCs/>
        </w:rPr>
        <w:t>（一）乘坐地铁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  <w:rPr>
          <w:rFonts w:hint="eastAsia" w:eastAsia="仿宋"/>
          <w:lang w:eastAsia="zh-CN"/>
        </w:rPr>
      </w:pPr>
      <w:r>
        <w:rPr>
          <w:rFonts w:hint="eastAsia"/>
        </w:rPr>
        <w:t>您的位置-地铁</w:t>
      </w:r>
      <w:r>
        <w:rPr>
          <w:rFonts w:hint="eastAsia"/>
          <w:lang w:val="en-US" w:eastAsia="zh-CN"/>
        </w:rPr>
        <w:t>13</w:t>
      </w:r>
      <w:r>
        <w:rPr>
          <w:rFonts w:hint="eastAsia"/>
        </w:rPr>
        <w:t>号线</w:t>
      </w:r>
      <w:r>
        <w:rPr>
          <w:rFonts w:hint="eastAsia"/>
          <w:b/>
          <w:bCs/>
          <w:lang w:val="en-US" w:eastAsia="zh-CN"/>
        </w:rPr>
        <w:t>李松蓢</w:t>
      </w:r>
      <w:r>
        <w:rPr>
          <w:rFonts w:hint="eastAsia"/>
          <w:b/>
          <w:bCs/>
          <w:lang w:val="en-US"/>
        </w:rPr>
        <w:t>站</w:t>
      </w:r>
      <w:r>
        <w:rPr>
          <w:b/>
          <w:bCs/>
          <w:lang w:val="en-US"/>
        </w:rPr>
        <w:t>A</w:t>
      </w:r>
      <w:r>
        <w:rPr>
          <w:rFonts w:hint="eastAsia"/>
          <w:b/>
          <w:bCs/>
          <w:lang w:val="en-US"/>
        </w:rPr>
        <w:t>出口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出站后右正方约100米处为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项目营销中心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正门</w:t>
      </w:r>
      <w:r>
        <w:rPr>
          <w:rFonts w:hint="eastAsia"/>
          <w:lang w:val="en-US" w:eastAsia="zh-CN"/>
        </w:rPr>
        <w:t>，您可通过人行道过马路后</w:t>
      </w:r>
      <w:r>
        <w:rPr>
          <w:rFonts w:hint="eastAsia"/>
          <w:lang w:val="en-US"/>
        </w:rPr>
        <w:t>至伟城贤德瑞府</w:t>
      </w:r>
      <w:r>
        <w:rPr>
          <w:rFonts w:hint="eastAsia"/>
          <w:lang w:val="en-US" w:eastAsia="zh-CN"/>
        </w:rPr>
        <w:t>。</w:t>
      </w:r>
    </w:p>
    <w:p>
      <w:pPr>
        <w:pStyle w:val="2"/>
        <w:spacing w:before="7" w:line="360" w:lineRule="auto"/>
        <w:ind w:right="259"/>
      </w:pPr>
      <w:r>
        <w:drawing>
          <wp:inline distT="0" distB="0" distL="114300" distR="114300">
            <wp:extent cx="5640705" cy="2616835"/>
            <wp:effectExtent l="0" t="0" r="1079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pStyle w:val="2"/>
        <w:spacing w:before="7" w:line="360" w:lineRule="auto"/>
        <w:ind w:right="259" w:firstLine="602" w:firstLineChars="200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/>
        </w:rPr>
        <w:t>二</w:t>
      </w:r>
      <w:r>
        <w:rPr>
          <w:rFonts w:hint="eastAsia"/>
          <w:b/>
          <w:bCs/>
        </w:rPr>
        <w:t>）乘坐公交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/>
        </w:rPr>
        <w:t>李松蓢学校站/炮台路口站/河堤路口站/城德轩科技园站/李松蓢体育中心等公交站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lang w:val="en-US"/>
        </w:rPr>
        <w:t>1000</w:t>
      </w:r>
      <w:r>
        <w:rPr>
          <w:rFonts w:hint="eastAsia"/>
        </w:rPr>
        <w:t>米到项目营销中心。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/>
        </w:rPr>
        <w:t>您的位置→李松蓢学校站、炮台路口、河堤路口站（B</w:t>
      </w:r>
      <w:r>
        <w:rPr>
          <w:lang w:val="en-US"/>
        </w:rPr>
        <w:t>899</w:t>
      </w:r>
      <w:r>
        <w:rPr>
          <w:rFonts w:hint="eastAsia"/>
          <w:lang w:val="en-US"/>
        </w:rPr>
        <w:t>路）</w:t>
      </w:r>
      <w:bookmarkStart w:id="0" w:name="_Hlk49887349"/>
      <w:r>
        <w:rPr>
          <w:rFonts w:hint="eastAsia"/>
          <w:lang w:val="en-US"/>
        </w:rPr>
        <w:t>下车→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500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您的位置→城德轩科技园站（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M216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591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您的位置→李松蓢体育中心（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655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678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spacing w:before="7" w:line="360" w:lineRule="auto"/>
        <w:ind w:left="0" w:right="259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641975" cy="2675255"/>
            <wp:effectExtent l="0" t="0" r="952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</w:pPr>
    </w:p>
    <w:p>
      <w:pPr>
        <w:spacing w:line="360" w:lineRule="auto"/>
        <w:ind w:left="640"/>
        <w:rPr>
          <w:b/>
          <w:bCs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/>
        </w:rPr>
        <w:t>三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b/>
          <w:bCs/>
          <w:sz w:val="30"/>
          <w:szCs w:val="30"/>
          <w:lang w:val="en-US"/>
        </w:rPr>
        <w:t>自驾车：</w:t>
      </w:r>
      <w:r>
        <w:rPr>
          <w:rFonts w:hint="eastAsia"/>
          <w:b/>
          <w:bCs/>
          <w:sz w:val="30"/>
          <w:szCs w:val="30"/>
        </w:rPr>
        <w:t>导航“</w:t>
      </w:r>
      <w:r>
        <w:rPr>
          <w:rFonts w:hint="eastAsia"/>
          <w:b/>
          <w:bCs/>
          <w:sz w:val="30"/>
          <w:szCs w:val="30"/>
          <w:lang w:val="en-US"/>
        </w:rPr>
        <w:t>伟城贤德瑞府展示中心</w:t>
      </w:r>
      <w:r>
        <w:rPr>
          <w:rFonts w:hint="eastAsia"/>
          <w:b/>
          <w:bCs/>
          <w:sz w:val="30"/>
          <w:szCs w:val="30"/>
        </w:rPr>
        <w:t>”即可（注：现场停车位较少，建议绿色出行）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从罗湖出发：滨河大道-G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-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公明北环大道-李松蓢炮台路-则坑路-伟城贤德瑞府营销中心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从福田出发：深南大道- G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从宝安出发：宝安大道-北环大道-南海大道- 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从龙华出发：福龙路-S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31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龙大高速-河堤路-则坑路-伟城贤德瑞府营销中心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从南山出发：南海大道- 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360" w:lineRule="auto"/>
        <w:ind w:left="640"/>
        <w:rPr>
          <w:b/>
          <w:bCs/>
          <w:color w:val="C00000"/>
          <w:kern w:val="2"/>
          <w:sz w:val="24"/>
          <w:szCs w:val="24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从龙岗出发：龙翔大道-龙城大道-盐龙大道-龙凤路-伟城贤德瑞府营销中心</w:t>
      </w:r>
      <w:r>
        <w:rPr>
          <w:rFonts w:hint="eastAsia"/>
          <w:b/>
          <w:bCs/>
          <w:color w:val="C00000"/>
          <w:kern w:val="2"/>
          <w:sz w:val="24"/>
          <w:szCs w:val="24"/>
          <w:lang w:val="en-US" w:bidi="ar-SA"/>
        </w:rPr>
        <w:t xml:space="preserve"> </w:t>
      </w:r>
    </w:p>
    <w:p>
      <w:pPr>
        <w:spacing w:before="55"/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二、交通区位图</w:t>
      </w:r>
    </w:p>
    <w:p>
      <w:pPr>
        <w:jc w:val="center"/>
        <w:rPr>
          <w:sz w:val="30"/>
          <w:szCs w:val="30"/>
          <w:highlight w:val="yellow"/>
        </w:rPr>
      </w:pPr>
      <w:r>
        <w:drawing>
          <wp:inline distT="0" distB="0" distL="114300" distR="114300">
            <wp:extent cx="5643880" cy="2664460"/>
            <wp:effectExtent l="0" t="0" r="762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firstLine="602" w:firstLineChars="200"/>
        <w:rPr>
          <w:b/>
          <w:bCs/>
        </w:rPr>
      </w:pPr>
      <w:r>
        <w:rPr>
          <w:b/>
          <w:bCs/>
        </w:rPr>
        <w:t>三、注意事项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900" w:firstLineChars="300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0755-8865 6566</w:t>
      </w: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spacing w:line="360" w:lineRule="auto"/>
        <w:ind w:firstLine="900" w:firstLineChars="3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  <w:lang w:val="en-US"/>
        </w:rPr>
        <w:t>深圳市伟城房地产开发</w:t>
      </w:r>
      <w:r>
        <w:rPr>
          <w:rFonts w:hint="eastAsia"/>
          <w:sz w:val="30"/>
          <w:szCs w:val="30"/>
        </w:rPr>
        <w:t>有限公司</w:t>
      </w:r>
    </w:p>
    <w:p>
      <w:pPr>
        <w:wordWrap w:val="0"/>
        <w:spacing w:line="360" w:lineRule="auto"/>
        <w:ind w:firstLine="900" w:firstLineChars="300"/>
        <w:jc w:val="right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 xml:space="preserve">        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both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伟城贤德瑞府项目定位二维码（高德地图）: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28"/>
          <w:szCs w:val="28"/>
          <w:lang w:val="en-US"/>
        </w:rPr>
      </w:pPr>
      <w:r>
        <w:drawing>
          <wp:inline distT="0" distB="0" distL="114300" distR="114300">
            <wp:extent cx="3321050" cy="2929890"/>
            <wp:effectExtent l="0" t="0" r="635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trackRevisions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NTQ5NTBlNzkyN2VjZjdmNmU1OGM2YTNmYWFkNmIifQ=="/>
  </w:docVars>
  <w:rsids>
    <w:rsidRoot w:val="004E04FF"/>
    <w:rsid w:val="000D1C3E"/>
    <w:rsid w:val="0011387D"/>
    <w:rsid w:val="00150CB6"/>
    <w:rsid w:val="00261920"/>
    <w:rsid w:val="002D6CED"/>
    <w:rsid w:val="00373E91"/>
    <w:rsid w:val="00384E8F"/>
    <w:rsid w:val="003A45EC"/>
    <w:rsid w:val="003F45A3"/>
    <w:rsid w:val="00427B26"/>
    <w:rsid w:val="004E04FF"/>
    <w:rsid w:val="005045A7"/>
    <w:rsid w:val="007D6133"/>
    <w:rsid w:val="00811848"/>
    <w:rsid w:val="00A03086"/>
    <w:rsid w:val="00A21576"/>
    <w:rsid w:val="00AF7EE9"/>
    <w:rsid w:val="00D01698"/>
    <w:rsid w:val="00E81056"/>
    <w:rsid w:val="00F12D4B"/>
    <w:rsid w:val="011D4B2B"/>
    <w:rsid w:val="018469EA"/>
    <w:rsid w:val="027C0F0B"/>
    <w:rsid w:val="03725063"/>
    <w:rsid w:val="05BD7626"/>
    <w:rsid w:val="0613690F"/>
    <w:rsid w:val="061662BB"/>
    <w:rsid w:val="08075FA8"/>
    <w:rsid w:val="08345AA6"/>
    <w:rsid w:val="094B67A2"/>
    <w:rsid w:val="0B6176B6"/>
    <w:rsid w:val="0F555CB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BF41E67"/>
    <w:rsid w:val="1CAA2BD6"/>
    <w:rsid w:val="1ECC60B9"/>
    <w:rsid w:val="21E9488E"/>
    <w:rsid w:val="22DC4FDA"/>
    <w:rsid w:val="2423153B"/>
    <w:rsid w:val="25D047C9"/>
    <w:rsid w:val="268B3C0D"/>
    <w:rsid w:val="29335FEA"/>
    <w:rsid w:val="2B1C0F58"/>
    <w:rsid w:val="2B9729AA"/>
    <w:rsid w:val="2E2B6FCF"/>
    <w:rsid w:val="2F3972E9"/>
    <w:rsid w:val="30FB7C67"/>
    <w:rsid w:val="33853A7D"/>
    <w:rsid w:val="33907FF3"/>
    <w:rsid w:val="340454BF"/>
    <w:rsid w:val="34EB2404"/>
    <w:rsid w:val="34FA1C97"/>
    <w:rsid w:val="35D80881"/>
    <w:rsid w:val="361D5846"/>
    <w:rsid w:val="37347377"/>
    <w:rsid w:val="37362EDC"/>
    <w:rsid w:val="37D42E21"/>
    <w:rsid w:val="38487419"/>
    <w:rsid w:val="399972E5"/>
    <w:rsid w:val="39BD4514"/>
    <w:rsid w:val="3AE94FE6"/>
    <w:rsid w:val="3BB7106B"/>
    <w:rsid w:val="3D3114FC"/>
    <w:rsid w:val="3EBA4F1D"/>
    <w:rsid w:val="3F3A5357"/>
    <w:rsid w:val="3F6019A4"/>
    <w:rsid w:val="3FD339BE"/>
    <w:rsid w:val="3FE21E53"/>
    <w:rsid w:val="409A11CA"/>
    <w:rsid w:val="413904B5"/>
    <w:rsid w:val="41E00614"/>
    <w:rsid w:val="436D3191"/>
    <w:rsid w:val="43A157E6"/>
    <w:rsid w:val="4457098C"/>
    <w:rsid w:val="45540A8B"/>
    <w:rsid w:val="46E30A01"/>
    <w:rsid w:val="477B433D"/>
    <w:rsid w:val="49A60395"/>
    <w:rsid w:val="49E968B4"/>
    <w:rsid w:val="4B416599"/>
    <w:rsid w:val="4E975B26"/>
    <w:rsid w:val="4FEB3F4F"/>
    <w:rsid w:val="539668ED"/>
    <w:rsid w:val="54433110"/>
    <w:rsid w:val="54E85290"/>
    <w:rsid w:val="55890DA9"/>
    <w:rsid w:val="57835872"/>
    <w:rsid w:val="589A5F81"/>
    <w:rsid w:val="58B33F35"/>
    <w:rsid w:val="5AA46388"/>
    <w:rsid w:val="5DA54AC0"/>
    <w:rsid w:val="5DD05191"/>
    <w:rsid w:val="5E4302CA"/>
    <w:rsid w:val="5EAA2CCB"/>
    <w:rsid w:val="5FDE5D3B"/>
    <w:rsid w:val="60395667"/>
    <w:rsid w:val="60C02134"/>
    <w:rsid w:val="61C65C04"/>
    <w:rsid w:val="62EC1187"/>
    <w:rsid w:val="636B44B0"/>
    <w:rsid w:val="63911317"/>
    <w:rsid w:val="63EC0681"/>
    <w:rsid w:val="64225A6A"/>
    <w:rsid w:val="65C14D81"/>
    <w:rsid w:val="6844250D"/>
    <w:rsid w:val="684D7F02"/>
    <w:rsid w:val="68F96A0A"/>
    <w:rsid w:val="6ACA3981"/>
    <w:rsid w:val="6AD12CF2"/>
    <w:rsid w:val="6CF93170"/>
    <w:rsid w:val="6FF915FB"/>
    <w:rsid w:val="70563CE5"/>
    <w:rsid w:val="714A181D"/>
    <w:rsid w:val="752C60AA"/>
    <w:rsid w:val="75F25C45"/>
    <w:rsid w:val="76D909DA"/>
    <w:rsid w:val="773211D1"/>
    <w:rsid w:val="7825635E"/>
    <w:rsid w:val="789F3387"/>
    <w:rsid w:val="79663D4B"/>
    <w:rsid w:val="7B0765E0"/>
    <w:rsid w:val="7C671271"/>
    <w:rsid w:val="7D2324B9"/>
    <w:rsid w:val="7EBF593B"/>
    <w:rsid w:val="7F1030A6"/>
    <w:rsid w:val="7FF4F16B"/>
    <w:rsid w:val="F7F20571"/>
    <w:rsid w:val="FFCDD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paragraph" w:customStyle="1" w:styleId="11">
    <w:name w:val="修订1"/>
    <w:hidden/>
    <w:unhideWhenUsed/>
    <w:qFormat/>
    <w:uiPriority w:val="99"/>
    <w:rPr>
      <w:rFonts w:ascii="仿宋" w:hAnsi="仿宋" w:eastAsia="仿宋" w:cs="仿宋"/>
      <w:sz w:val="22"/>
      <w:szCs w:val="22"/>
      <w:lang w:val="zh-CN" w:eastAsia="zh-CN" w:bidi="zh-CN"/>
    </w:rPr>
  </w:style>
  <w:style w:type="character" w:customStyle="1" w:styleId="12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999</Words>
  <Characters>1058</Characters>
  <Lines>7</Lines>
  <Paragraphs>2</Paragraphs>
  <TotalTime>34</TotalTime>
  <ScaleCrop>false</ScaleCrop>
  <LinksUpToDate>false</LinksUpToDate>
  <CharactersWithSpaces>1072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2024-01-02T15:17:00Z</dcterms:created>
  <dc:creator>Administrator.DESKTOP-UBJIL0S</dc:creator>
  <cp:lastModifiedBy>Administrator</cp:lastModifiedBy>
  <cp:lastPrinted>2025-11-14T18:17:00Z</cp:lastPrinted>
  <dcterms:modified xsi:type="dcterms:W3CDTF">2026-07-10T03:10:52Z</dcterms:modified>
  <dc:title>龙誉花园看房交通指引和注意事项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2052-11.8.2.8361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eyJoZGlkIjoiMmUwZmM3ZWVjMTdkYjRmYzZmZjMyODkzNDRmYWE4ODIiLCJ1c2VySWQiOiI1ODcyOTY5MDcifQ==</vt:lpwstr>
  </property>
</Properties>
</file>