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A77EA">
      <w:pPr>
        <w:adjustRightInd w:val="0"/>
        <w:snapToGrid w:val="0"/>
        <w:spacing w:line="300" w:lineRule="auto"/>
        <w:jc w:val="left"/>
        <w:rPr>
          <w:b/>
          <w:bCs/>
          <w:snapToGrid w:val="0"/>
          <w:kern w:val="0"/>
          <w:sz w:val="28"/>
          <w:szCs w:val="28"/>
        </w:rPr>
      </w:pPr>
      <w:r>
        <w:rPr>
          <w:b/>
          <w:bCs/>
          <w:snapToGrid w:val="0"/>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580390</wp:posOffset>
                </wp:positionH>
                <wp:positionV relativeFrom="paragraph">
                  <wp:posOffset>-41910</wp:posOffset>
                </wp:positionV>
                <wp:extent cx="3743960" cy="594360"/>
                <wp:effectExtent l="5080" t="11430" r="13335" b="13335"/>
                <wp:wrapNone/>
                <wp:docPr id="1196967760" name="文本框 299"/>
                <wp:cNvGraphicFramePr/>
                <a:graphic xmlns:a="http://schemas.openxmlformats.org/drawingml/2006/main">
                  <a:graphicData uri="http://schemas.microsoft.com/office/word/2010/wordprocessingShape">
                    <wps:wsp>
                      <wps:cNvSpPr txBox="1">
                        <a:spLocks noChangeArrowheads="1"/>
                      </wps:cNvSpPr>
                      <wps:spPr bwMode="auto">
                        <a:xfrm>
                          <a:off x="0" y="0"/>
                          <a:ext cx="3743960" cy="594360"/>
                        </a:xfrm>
                        <a:prstGeom prst="rect">
                          <a:avLst/>
                        </a:prstGeom>
                        <a:solidFill>
                          <a:srgbClr val="FFFFFF"/>
                        </a:solidFill>
                        <a:ln w="9525">
                          <a:solidFill>
                            <a:srgbClr val="FFFFFF"/>
                          </a:solidFill>
                          <a:miter lim="800000"/>
                        </a:ln>
                      </wps:spPr>
                      <wps:txbx>
                        <w:txbxContent>
                          <w:p w14:paraId="52620132">
                            <w:pPr>
                              <w:spacing w:line="400" w:lineRule="exact"/>
                              <w:rPr>
                                <w:rFonts w:ascii="仿宋" w:hAnsi="仿宋" w:eastAsia="仿宋"/>
                                <w:b/>
                                <w:sz w:val="26"/>
                                <w:szCs w:val="26"/>
                              </w:rPr>
                            </w:pPr>
                            <w:r>
                              <w:rPr>
                                <w:rFonts w:hint="eastAsia" w:ascii="仿宋" w:hAnsi="仿宋" w:eastAsia="仿宋"/>
                                <w:b/>
                                <w:sz w:val="26"/>
                                <w:szCs w:val="26"/>
                              </w:rPr>
                              <w:t>深 圳 市 中 正 招 标 有 限 公 司</w:t>
                            </w:r>
                          </w:p>
                          <w:p w14:paraId="0A0D4A11">
                            <w:pPr>
                              <w:spacing w:line="400" w:lineRule="exact"/>
                              <w:rPr>
                                <w:rFonts w:ascii="仿宋" w:hAnsi="仿宋" w:eastAsia="仿宋"/>
                                <w:sz w:val="22"/>
                              </w:rPr>
                            </w:pPr>
                            <w:r>
                              <w:rPr>
                                <w:rFonts w:hint="eastAsia" w:ascii="仿宋" w:hAnsi="仿宋" w:eastAsia="仿宋"/>
                                <w:sz w:val="22"/>
                              </w:rPr>
                              <w:t>SHENZHEN ZHONGZHENG TENDERING CO.,LTD.</w:t>
                            </w:r>
                          </w:p>
                        </w:txbxContent>
                      </wps:txbx>
                      <wps:bodyPr rot="0" vert="horz" wrap="square" lIns="91440" tIns="45720" rIns="91440" bIns="45720" anchor="t" anchorCtr="0" upright="1">
                        <a:noAutofit/>
                      </wps:bodyPr>
                    </wps:wsp>
                  </a:graphicData>
                </a:graphic>
              </wp:anchor>
            </w:drawing>
          </mc:Choice>
          <mc:Fallback>
            <w:pict>
              <v:shape id="文本框 299" o:spid="_x0000_s1026" o:spt="202" type="#_x0000_t202" style="position:absolute;left:0pt;margin-left:45.7pt;margin-top:-3.3pt;height:46.8pt;width:294.8pt;z-index:251659264;mso-width-relative:page;mso-height-relative:page;" fillcolor="#FFFFFF" filled="t" stroked="t" coordsize="21600,21600" o:gfxdata="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t8zXHXAAAACAEAAA8AAAAAAAAAAQAgAAAA&#10;IgAAAGRycy9kb3ducmV2LnhtbFBLAQIUABQAAAAIAIdO4kAJBswNRQIAAJIEAAAOAAAAAAAAAAEA&#10;IAAAACYBAABkcnMvZTJvRG9jLnhtbFBLBQYAAAAABgAGAFkBAADdBQAAAAA=&#10;">
                <v:fill on="t" focussize="0,0"/>
                <v:stroke color="#FFFFFF" miterlimit="8" joinstyle="miter"/>
                <v:imagedata o:title=""/>
                <o:lock v:ext="edit" aspectratio="f"/>
                <v:textbox>
                  <w:txbxContent>
                    <w:p w14:paraId="52620132">
                      <w:pPr>
                        <w:spacing w:line="400" w:lineRule="exact"/>
                        <w:rPr>
                          <w:rFonts w:ascii="仿宋" w:hAnsi="仿宋" w:eastAsia="仿宋"/>
                          <w:b/>
                          <w:sz w:val="26"/>
                          <w:szCs w:val="26"/>
                        </w:rPr>
                      </w:pPr>
                      <w:r>
                        <w:rPr>
                          <w:rFonts w:hint="eastAsia" w:ascii="仿宋" w:hAnsi="仿宋" w:eastAsia="仿宋"/>
                          <w:b/>
                          <w:sz w:val="26"/>
                          <w:szCs w:val="26"/>
                        </w:rPr>
                        <w:t>深 圳 市 中 正 招 标 有 限 公 司</w:t>
                      </w:r>
                    </w:p>
                    <w:p w14:paraId="0A0D4A11">
                      <w:pPr>
                        <w:spacing w:line="400" w:lineRule="exact"/>
                        <w:rPr>
                          <w:rFonts w:ascii="仿宋" w:hAnsi="仿宋" w:eastAsia="仿宋"/>
                          <w:sz w:val="22"/>
                        </w:rPr>
                      </w:pPr>
                      <w:r>
                        <w:rPr>
                          <w:rFonts w:hint="eastAsia" w:ascii="仿宋" w:hAnsi="仿宋" w:eastAsia="仿宋"/>
                          <w:sz w:val="22"/>
                        </w:rPr>
                        <w:t>SHENZHEN ZHONGZHENG TENDERING CO.,LTD.</w:t>
                      </w:r>
                    </w:p>
                  </w:txbxContent>
                </v:textbox>
              </v:shape>
            </w:pict>
          </mc:Fallback>
        </mc:AlternateContent>
      </w:r>
      <w:r>
        <w:rPr>
          <w:b/>
          <w:kern w:val="0"/>
          <w:sz w:val="28"/>
          <w:szCs w:val="28"/>
        </w:rPr>
        <w:drawing>
          <wp:inline distT="0" distB="0" distL="0" distR="0">
            <wp:extent cx="551180" cy="473075"/>
            <wp:effectExtent l="57150" t="19050" r="19812"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6" cstate="print"/>
                    <a:srcRect/>
                    <a:stretch>
                      <a:fillRect/>
                    </a:stretch>
                  </pic:blipFill>
                  <pic:spPr>
                    <a:xfrm>
                      <a:off x="0" y="0"/>
                      <a:ext cx="551688" cy="473583"/>
                    </a:xfrm>
                    <a:prstGeom prst="rect">
                      <a:avLst/>
                    </a:prstGeom>
                    <a:solidFill>
                      <a:schemeClr val="bg1"/>
                    </a:solidFill>
                    <a:ln w="9525">
                      <a:noFill/>
                      <a:miter lim="800000"/>
                      <a:headEnd/>
                      <a:tailEnd/>
                    </a:ln>
                    <a:effectLst/>
                    <a:scene3d>
                      <a:camera prst="orthographicFront"/>
                      <a:lightRig rig="threePt" dir="t"/>
                    </a:scene3d>
                    <a:sp3d extrusionH="76200" contourW="12700">
                      <a:extrusionClr>
                        <a:schemeClr val="bg1"/>
                      </a:extrusionClr>
                      <a:contourClr>
                        <a:schemeClr val="bg1"/>
                      </a:contourClr>
                    </a:sp3d>
                  </pic:spPr>
                </pic:pic>
              </a:graphicData>
            </a:graphic>
          </wp:inline>
        </w:drawing>
      </w:r>
    </w:p>
    <w:p w14:paraId="7CB2E945">
      <w:pPr>
        <w:ind w:left="682" w:leftChars="-203" w:hanging="1108" w:hangingChars="154"/>
        <w:rPr>
          <w:sz w:val="72"/>
          <w:szCs w:val="72"/>
        </w:rPr>
      </w:pPr>
    </w:p>
    <w:p w14:paraId="301D5C91">
      <w:pPr>
        <w:ind w:left="682" w:leftChars="-203" w:hanging="1108" w:hangingChars="154"/>
        <w:rPr>
          <w:sz w:val="72"/>
          <w:szCs w:val="72"/>
        </w:rPr>
      </w:pPr>
    </w:p>
    <w:p w14:paraId="06061288">
      <w:pPr>
        <w:adjustRightInd w:val="0"/>
        <w:snapToGrid w:val="0"/>
        <w:spacing w:line="300" w:lineRule="auto"/>
        <w:jc w:val="left"/>
        <w:rPr>
          <w:b/>
          <w:bCs/>
          <w:snapToGrid w:val="0"/>
          <w:kern w:val="0"/>
          <w:sz w:val="28"/>
          <w:szCs w:val="28"/>
        </w:rPr>
      </w:pPr>
    </w:p>
    <w:p w14:paraId="00AC8A66">
      <w:pPr>
        <w:adjustRightInd w:val="0"/>
        <w:snapToGrid w:val="0"/>
        <w:spacing w:line="300" w:lineRule="auto"/>
        <w:jc w:val="left"/>
        <w:rPr>
          <w:b/>
          <w:bCs/>
          <w:snapToGrid w:val="0"/>
          <w:kern w:val="0"/>
          <w:sz w:val="28"/>
          <w:szCs w:val="28"/>
        </w:rPr>
      </w:pPr>
      <w:r>
        <w:rPr>
          <w:rFonts w:hint="eastAsia"/>
          <w:b/>
          <w:bCs/>
          <w:snapToGrid w:val="0"/>
          <w:kern w:val="0"/>
          <w:sz w:val="28"/>
          <w:szCs w:val="28"/>
        </w:rPr>
        <w:t xml:space="preserve"> </w:t>
      </w:r>
    </w:p>
    <w:p w14:paraId="1E588C9E">
      <w:pPr>
        <w:adjustRightInd w:val="0"/>
        <w:snapToGrid w:val="0"/>
        <w:spacing w:line="300" w:lineRule="auto"/>
        <w:jc w:val="center"/>
        <w:rPr>
          <w:rFonts w:hint="eastAsia" w:asciiTheme="minorEastAsia" w:hAnsiTheme="minorEastAsia" w:eastAsiaTheme="minorEastAsia"/>
          <w:b/>
          <w:snapToGrid w:val="0"/>
          <w:kern w:val="0"/>
          <w:sz w:val="72"/>
          <w:szCs w:val="72"/>
          <w:lang w:eastAsia="zh-CN"/>
        </w:rPr>
      </w:pPr>
      <w:r>
        <w:rPr>
          <w:rFonts w:hint="eastAsia" w:asciiTheme="minorEastAsia" w:hAnsiTheme="minorEastAsia" w:eastAsiaTheme="minorEastAsia"/>
          <w:b/>
          <w:bCs/>
          <w:snapToGrid w:val="0"/>
          <w:kern w:val="0"/>
          <w:sz w:val="72"/>
          <w:szCs w:val="72"/>
          <w:lang w:eastAsia="zh-CN"/>
        </w:rPr>
        <w:t>深圳市燃气场站委托第三方安全检查项目</w:t>
      </w:r>
    </w:p>
    <w:p w14:paraId="596EF58F">
      <w:pPr>
        <w:adjustRightInd w:val="0"/>
        <w:snapToGrid w:val="0"/>
        <w:spacing w:line="300" w:lineRule="auto"/>
        <w:jc w:val="center"/>
        <w:rPr>
          <w:rFonts w:ascii="经典标宋简" w:eastAsia="经典标宋简"/>
          <w:b/>
          <w:snapToGrid w:val="0"/>
          <w:kern w:val="0"/>
          <w:sz w:val="44"/>
          <w:szCs w:val="44"/>
        </w:rPr>
      </w:pPr>
    </w:p>
    <w:p w14:paraId="796D70C2">
      <w:pPr>
        <w:adjustRightInd w:val="0"/>
        <w:snapToGrid w:val="0"/>
        <w:spacing w:line="300" w:lineRule="auto"/>
        <w:rPr>
          <w:rFonts w:ascii="经典标宋简" w:eastAsia="经典标宋简"/>
          <w:b/>
          <w:snapToGrid w:val="0"/>
          <w:kern w:val="0"/>
          <w:sz w:val="44"/>
          <w:szCs w:val="44"/>
        </w:rPr>
      </w:pPr>
    </w:p>
    <w:p w14:paraId="53A191D1">
      <w:pPr>
        <w:adjustRightInd w:val="0"/>
        <w:snapToGrid w:val="0"/>
        <w:spacing w:line="300" w:lineRule="auto"/>
        <w:jc w:val="center"/>
        <w:rPr>
          <w:rFonts w:ascii="经典标宋简" w:eastAsia="经典标宋简"/>
          <w:b/>
          <w:snapToGrid w:val="0"/>
          <w:kern w:val="0"/>
          <w:sz w:val="44"/>
          <w:szCs w:val="44"/>
        </w:rPr>
      </w:pPr>
    </w:p>
    <w:p w14:paraId="2ED128C4">
      <w:pPr>
        <w:adjustRightInd w:val="0"/>
        <w:snapToGrid w:val="0"/>
        <w:spacing w:line="300" w:lineRule="auto"/>
        <w:jc w:val="center"/>
        <w:rPr>
          <w:rFonts w:asciiTheme="minorEastAsia" w:hAnsiTheme="minorEastAsia" w:eastAsiaTheme="minorEastAsia"/>
          <w:b/>
          <w:snapToGrid w:val="0"/>
          <w:kern w:val="0"/>
          <w:sz w:val="90"/>
        </w:rPr>
      </w:pPr>
      <w:r>
        <w:rPr>
          <w:rFonts w:hint="eastAsia" w:asciiTheme="minorEastAsia" w:hAnsiTheme="minorEastAsia" w:eastAsiaTheme="minorEastAsia"/>
          <w:b/>
          <w:snapToGrid w:val="0"/>
          <w:kern w:val="0"/>
          <w:sz w:val="90"/>
        </w:rPr>
        <w:t>服务类招标文件</w:t>
      </w:r>
    </w:p>
    <w:p w14:paraId="4D91CD19">
      <w:pPr>
        <w:adjustRightInd w:val="0"/>
        <w:snapToGrid w:val="0"/>
        <w:spacing w:line="300" w:lineRule="auto"/>
        <w:jc w:val="center"/>
        <w:rPr>
          <w:rFonts w:ascii="经典等线简" w:eastAsia="经典等线简"/>
          <w:b/>
          <w:snapToGrid w:val="0"/>
          <w:kern w:val="0"/>
          <w:sz w:val="32"/>
        </w:rPr>
      </w:pPr>
    </w:p>
    <w:p w14:paraId="4E209F24">
      <w:pPr>
        <w:adjustRightInd w:val="0"/>
        <w:snapToGrid w:val="0"/>
        <w:spacing w:line="300" w:lineRule="auto"/>
        <w:jc w:val="center"/>
        <w:rPr>
          <w:rFonts w:hint="eastAsia" w:asciiTheme="minorEastAsia" w:hAnsiTheme="minorEastAsia" w:eastAsiaTheme="minorEastAsia"/>
          <w:b/>
          <w:snapToGrid w:val="0"/>
          <w:kern w:val="0"/>
          <w:sz w:val="32"/>
          <w:lang w:eastAsia="zh-CN"/>
        </w:rPr>
      </w:pPr>
      <w:r>
        <w:rPr>
          <w:rFonts w:hint="eastAsia" w:asciiTheme="minorEastAsia" w:hAnsiTheme="minorEastAsia" w:eastAsiaTheme="minorEastAsia"/>
          <w:b/>
          <w:snapToGrid w:val="0"/>
          <w:kern w:val="0"/>
          <w:sz w:val="32"/>
        </w:rPr>
        <w:t>项目编号：</w:t>
      </w:r>
      <w:r>
        <w:rPr>
          <w:rFonts w:hint="eastAsia" w:asciiTheme="minorEastAsia" w:hAnsiTheme="minorEastAsia" w:eastAsiaTheme="minorEastAsia"/>
          <w:b/>
          <w:snapToGrid w:val="0"/>
          <w:kern w:val="0"/>
          <w:sz w:val="32"/>
          <w:lang w:eastAsia="zh-CN"/>
        </w:rPr>
        <w:t>SZZZ2024-QC0038</w:t>
      </w:r>
    </w:p>
    <w:p w14:paraId="583DCFBD">
      <w:pPr>
        <w:adjustRightInd w:val="0"/>
        <w:snapToGrid w:val="0"/>
        <w:spacing w:line="300" w:lineRule="auto"/>
        <w:jc w:val="center"/>
        <w:rPr>
          <w:rFonts w:ascii="经典等线简" w:eastAsia="经典等线简"/>
          <w:b/>
          <w:snapToGrid w:val="0"/>
          <w:kern w:val="0"/>
          <w:sz w:val="18"/>
          <w:szCs w:val="18"/>
        </w:rPr>
      </w:pPr>
    </w:p>
    <w:p w14:paraId="2F48DC46">
      <w:pPr>
        <w:adjustRightInd w:val="0"/>
        <w:snapToGrid w:val="0"/>
        <w:spacing w:line="300" w:lineRule="auto"/>
        <w:jc w:val="center"/>
        <w:rPr>
          <w:rFonts w:eastAsia="经典标宋简"/>
          <w:b/>
          <w:snapToGrid w:val="0"/>
          <w:kern w:val="0"/>
          <w:sz w:val="44"/>
        </w:rPr>
      </w:pPr>
    </w:p>
    <w:p w14:paraId="6245780A">
      <w:pPr>
        <w:adjustRightInd w:val="0"/>
        <w:snapToGrid w:val="0"/>
        <w:spacing w:line="300" w:lineRule="auto"/>
        <w:jc w:val="center"/>
      </w:pPr>
      <w:r>
        <w:rPr>
          <w:rFonts w:eastAsia="经典标宋简"/>
          <w:b/>
          <w:snapToGrid w:val="0"/>
          <w:kern w:val="0"/>
          <w:sz w:val="44"/>
        </w:rPr>
        <w:t xml:space="preserve"> </w:t>
      </w:r>
    </w:p>
    <w:p w14:paraId="6736FDB0"/>
    <w:p w14:paraId="3E259856"/>
    <w:p w14:paraId="46EE32F5"/>
    <w:p w14:paraId="384C74B8"/>
    <w:p w14:paraId="00289266"/>
    <w:p w14:paraId="5570AB55"/>
    <w:p w14:paraId="2C5A8729">
      <w:pPr>
        <w:pStyle w:val="28"/>
        <w:adjustRightInd w:val="0"/>
        <w:snapToGrid w:val="0"/>
        <w:spacing w:line="300" w:lineRule="auto"/>
        <w:ind w:hanging="835"/>
        <w:jc w:val="center"/>
        <w:rPr>
          <w:b/>
          <w:kern w:val="0"/>
          <w:sz w:val="28"/>
          <w:szCs w:val="28"/>
        </w:rPr>
      </w:pPr>
      <w:r>
        <w:rPr>
          <w:rFonts w:hint="eastAsia"/>
          <w:b/>
          <w:snapToGrid w:val="0"/>
          <w:sz w:val="30"/>
        </w:rPr>
        <w:t>二〇二四年一月</w:t>
      </w:r>
    </w:p>
    <w:p w14:paraId="7D64EF9D"/>
    <w:p w14:paraId="01C65796">
      <w:pPr>
        <w:jc w:val="center"/>
        <w:rPr>
          <w:rFonts w:asciiTheme="minorEastAsia" w:hAnsiTheme="minorEastAsia" w:eastAsiaTheme="minorEastAsia"/>
          <w:b/>
          <w:bCs/>
          <w:szCs w:val="21"/>
        </w:rPr>
      </w:pPr>
    </w:p>
    <w:p w14:paraId="5FE452F6">
      <w:pPr>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特别警示条款</w:t>
      </w:r>
    </w:p>
    <w:p w14:paraId="632D5E86">
      <w:pPr>
        <w:spacing w:line="360" w:lineRule="auto"/>
        <w:ind w:firstLine="480" w:firstLineChars="200"/>
        <w:rPr>
          <w:rFonts w:ascii="宋体" w:hAnsi="宋体"/>
          <w:sz w:val="24"/>
        </w:rPr>
      </w:pPr>
    </w:p>
    <w:p w14:paraId="1D3D0019">
      <w:pPr>
        <w:spacing w:line="440" w:lineRule="exact"/>
        <w:ind w:firstLine="480" w:firstLineChars="200"/>
        <w:rPr>
          <w:rFonts w:ascii="仿宋" w:hAnsi="仿宋" w:eastAsia="仿宋"/>
          <w:sz w:val="24"/>
        </w:rPr>
      </w:pPr>
      <w:r>
        <w:rPr>
          <w:rFonts w:hint="eastAsia" w:ascii="仿宋" w:hAnsi="仿宋" w:eastAsia="仿宋"/>
          <w:sz w:val="24"/>
        </w:rPr>
        <w:t>一、《深圳经济特区政府采购条例》</w:t>
      </w:r>
    </w:p>
    <w:p w14:paraId="5F78907B">
      <w:pPr>
        <w:spacing w:line="440" w:lineRule="exact"/>
        <w:ind w:firstLine="480" w:firstLineChars="200"/>
        <w:rPr>
          <w:rFonts w:ascii="仿宋" w:hAnsi="仿宋" w:eastAsia="仿宋"/>
          <w:sz w:val="24"/>
        </w:rPr>
      </w:pPr>
      <w:r>
        <w:rPr>
          <w:rFonts w:hint="eastAsia" w:ascii="仿宋" w:hAnsi="仿宋" w:eastAsia="仿宋"/>
          <w:sz w:val="24"/>
        </w:rPr>
        <w:t>第五十七条</w:t>
      </w:r>
      <w:r>
        <w:rPr>
          <w:rFonts w:ascii="仿宋" w:hAnsi="仿宋" w:eastAsia="仿宋"/>
          <w:sz w:val="24"/>
        </w:rPr>
        <w:t xml:space="preserve"> </w:t>
      </w:r>
      <w:r>
        <w:rPr>
          <w:rFonts w:hint="eastAsia" w:ascii="仿宋" w:hAnsi="仿宋" w:eastAsia="仿宋"/>
          <w:sz w:val="24"/>
        </w:rPr>
        <w:t>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54BE1D56">
      <w:pPr>
        <w:spacing w:line="440" w:lineRule="exact"/>
        <w:ind w:firstLine="480" w:firstLineChars="200"/>
        <w:rPr>
          <w:rFonts w:ascii="仿宋" w:hAnsi="仿宋" w:eastAsia="仿宋"/>
          <w:sz w:val="24"/>
        </w:rPr>
      </w:pPr>
      <w:r>
        <w:rPr>
          <w:rFonts w:hint="eastAsia" w:ascii="仿宋" w:hAnsi="仿宋" w:eastAsia="仿宋"/>
          <w:sz w:val="24"/>
        </w:rPr>
        <w:t>（一）在采购活动中应当回避而未回避的；</w:t>
      </w:r>
    </w:p>
    <w:p w14:paraId="3B807419">
      <w:pPr>
        <w:spacing w:line="440" w:lineRule="exact"/>
        <w:ind w:firstLine="480" w:firstLineChars="200"/>
        <w:rPr>
          <w:rFonts w:ascii="仿宋" w:hAnsi="仿宋" w:eastAsia="仿宋"/>
          <w:sz w:val="24"/>
        </w:rPr>
      </w:pPr>
      <w:r>
        <w:rPr>
          <w:rFonts w:hint="eastAsia" w:ascii="仿宋" w:hAnsi="仿宋" w:eastAsia="仿宋"/>
          <w:sz w:val="24"/>
        </w:rPr>
        <w:t>（二）未按本条例规定签订、履行采购合同，造成严重后果的；</w:t>
      </w:r>
    </w:p>
    <w:p w14:paraId="104F2938">
      <w:pPr>
        <w:spacing w:line="440" w:lineRule="exact"/>
        <w:ind w:firstLine="480" w:firstLineChars="200"/>
        <w:rPr>
          <w:rFonts w:ascii="仿宋" w:hAnsi="仿宋" w:eastAsia="仿宋"/>
          <w:sz w:val="24"/>
        </w:rPr>
      </w:pPr>
      <w:r>
        <w:rPr>
          <w:rFonts w:hint="eastAsia" w:ascii="仿宋" w:hAnsi="仿宋" w:eastAsia="仿宋"/>
          <w:sz w:val="24"/>
        </w:rPr>
        <w:t>（三）隐瞒真实情况，提供虚假资料的；</w:t>
      </w:r>
    </w:p>
    <w:p w14:paraId="265F943D">
      <w:pPr>
        <w:spacing w:line="440" w:lineRule="exact"/>
        <w:ind w:firstLine="480" w:firstLineChars="200"/>
        <w:rPr>
          <w:rFonts w:ascii="仿宋" w:hAnsi="仿宋" w:eastAsia="仿宋"/>
          <w:sz w:val="24"/>
        </w:rPr>
      </w:pPr>
      <w:r>
        <w:rPr>
          <w:rFonts w:hint="eastAsia" w:ascii="仿宋" w:hAnsi="仿宋" w:eastAsia="仿宋"/>
          <w:sz w:val="24"/>
        </w:rPr>
        <w:t>（四）以非法手段排斥其他供应商参与竞争的；</w:t>
      </w:r>
    </w:p>
    <w:p w14:paraId="78E6971F">
      <w:pPr>
        <w:spacing w:line="440" w:lineRule="exact"/>
        <w:ind w:firstLine="480" w:firstLineChars="200"/>
        <w:rPr>
          <w:rFonts w:ascii="仿宋" w:hAnsi="仿宋" w:eastAsia="仿宋"/>
          <w:sz w:val="24"/>
        </w:rPr>
      </w:pPr>
      <w:r>
        <w:rPr>
          <w:rFonts w:hint="eastAsia" w:ascii="仿宋" w:hAnsi="仿宋" w:eastAsia="仿宋"/>
          <w:sz w:val="24"/>
        </w:rPr>
        <w:t>（五）与其他采购参加人串通投标的；</w:t>
      </w:r>
    </w:p>
    <w:p w14:paraId="382531FC">
      <w:pPr>
        <w:spacing w:line="440" w:lineRule="exact"/>
        <w:ind w:firstLine="480" w:firstLineChars="200"/>
        <w:rPr>
          <w:rFonts w:ascii="仿宋" w:hAnsi="仿宋" w:eastAsia="仿宋"/>
          <w:sz w:val="24"/>
        </w:rPr>
      </w:pPr>
      <w:r>
        <w:rPr>
          <w:rFonts w:hint="eastAsia" w:ascii="仿宋" w:hAnsi="仿宋" w:eastAsia="仿宋"/>
          <w:sz w:val="24"/>
        </w:rPr>
        <w:t>（六）恶意投诉的；</w:t>
      </w:r>
    </w:p>
    <w:p w14:paraId="405F4797">
      <w:pPr>
        <w:spacing w:line="440" w:lineRule="exact"/>
        <w:ind w:firstLine="480" w:firstLineChars="200"/>
        <w:rPr>
          <w:rFonts w:ascii="仿宋" w:hAnsi="仿宋" w:eastAsia="仿宋"/>
          <w:sz w:val="24"/>
        </w:rPr>
      </w:pPr>
      <w:r>
        <w:rPr>
          <w:rFonts w:hint="eastAsia" w:ascii="仿宋" w:hAnsi="仿宋" w:eastAsia="仿宋"/>
          <w:sz w:val="24"/>
        </w:rPr>
        <w:t>（七）向采购项目相关人行贿或者提供其他不当利益的；</w:t>
      </w:r>
    </w:p>
    <w:p w14:paraId="310357BA">
      <w:pPr>
        <w:spacing w:line="440" w:lineRule="exact"/>
        <w:ind w:firstLine="480" w:firstLineChars="200"/>
        <w:rPr>
          <w:rFonts w:ascii="仿宋" w:hAnsi="仿宋" w:eastAsia="仿宋"/>
          <w:sz w:val="24"/>
        </w:rPr>
      </w:pPr>
      <w:r>
        <w:rPr>
          <w:rFonts w:hint="eastAsia" w:ascii="仿宋" w:hAnsi="仿宋" w:eastAsia="仿宋"/>
          <w:sz w:val="24"/>
        </w:rPr>
        <w:t>（八）阻碍、抗拒主管部门监督检查的；</w:t>
      </w:r>
    </w:p>
    <w:p w14:paraId="284FC5F6">
      <w:pPr>
        <w:spacing w:line="440" w:lineRule="exact"/>
        <w:ind w:firstLine="480" w:firstLineChars="200"/>
        <w:rPr>
          <w:rFonts w:ascii="仿宋" w:hAnsi="仿宋" w:eastAsia="仿宋"/>
          <w:sz w:val="24"/>
        </w:rPr>
      </w:pPr>
      <w:r>
        <w:rPr>
          <w:rFonts w:hint="eastAsia" w:ascii="仿宋" w:hAnsi="仿宋" w:eastAsia="仿宋"/>
          <w:sz w:val="24"/>
        </w:rPr>
        <w:t>（九）其他违反本条例规定的行为。</w:t>
      </w:r>
    </w:p>
    <w:p w14:paraId="260614D3">
      <w:pPr>
        <w:spacing w:line="440" w:lineRule="exact"/>
        <w:ind w:firstLine="480" w:firstLineChars="200"/>
        <w:rPr>
          <w:rFonts w:ascii="仿宋" w:hAnsi="仿宋" w:eastAsia="仿宋"/>
          <w:sz w:val="24"/>
        </w:rPr>
      </w:pPr>
    </w:p>
    <w:p w14:paraId="2FD5F24D">
      <w:pPr>
        <w:spacing w:line="440" w:lineRule="exact"/>
        <w:ind w:firstLine="480" w:firstLineChars="200"/>
        <w:rPr>
          <w:rFonts w:ascii="仿宋" w:hAnsi="仿宋" w:eastAsia="仿宋"/>
          <w:sz w:val="24"/>
        </w:rPr>
      </w:pPr>
      <w:r>
        <w:rPr>
          <w:rFonts w:hint="eastAsia" w:ascii="仿宋" w:hAnsi="仿宋" w:eastAsia="仿宋"/>
          <w:sz w:val="24"/>
        </w:rPr>
        <w:t>二、《深圳经济特区政府采购条例实施细则》</w:t>
      </w:r>
    </w:p>
    <w:p w14:paraId="4A5A1BCF">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第七十九条 供应商有下列情形的，属于采购条例所称的串通投标行为，按照采购条例第五十七条有关规定处理：</w:t>
      </w:r>
    </w:p>
    <w:p w14:paraId="0CDC7719">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（一）投标供应商之间相互约定给予未中标的供应商利益补偿；</w:t>
      </w:r>
    </w:p>
    <w:p w14:paraId="19ECA995">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 xml:space="preserve">（二）不同投标供应商的法定代表人、主要经营负责人、项目投标授权代表人、项目负责人、主要技术人员为同一人、属同一单位或者在同一单位缴纳社会保险；          </w:t>
      </w:r>
    </w:p>
    <w:p w14:paraId="2BD91750">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（三）不同投标供应商的投标文件由同一单位或者同一人编制，或者由同一人分阶段参与编制的；</w:t>
      </w:r>
    </w:p>
    <w:p w14:paraId="5F63AF66">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（四）不同投标供应商的投标文件或部分投标文件相互混装；</w:t>
      </w:r>
    </w:p>
    <w:p w14:paraId="4F14D7C7">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（五）不同投标供应商的投标文件内容存在非正常一致；</w:t>
      </w:r>
    </w:p>
    <w:p w14:paraId="285A3235">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（六）由同一单位工作人员为两家以上（含两家）供应商进行同一项投标活动的；</w:t>
      </w:r>
    </w:p>
    <w:p w14:paraId="4461A5A1">
      <w:pPr>
        <w:spacing w:line="440" w:lineRule="exact"/>
        <w:ind w:firstLine="482" w:firstLineChars="200"/>
        <w:rPr>
          <w:rFonts w:ascii="仿宋" w:hAnsi="仿宋" w:eastAsia="仿宋"/>
          <w:b/>
          <w:color w:val="FF0000"/>
          <w:sz w:val="24"/>
        </w:rPr>
      </w:pPr>
      <w:r>
        <w:rPr>
          <w:rFonts w:hint="eastAsia" w:ascii="仿宋" w:hAnsi="仿宋" w:eastAsia="仿宋"/>
          <w:b/>
          <w:color w:val="FF0000"/>
          <w:sz w:val="24"/>
        </w:rPr>
        <w:t>（七）主管部门依照法律、法规认定的其他情形。</w:t>
      </w:r>
    </w:p>
    <w:p w14:paraId="0BD7AA69">
      <w:pPr>
        <w:spacing w:line="440" w:lineRule="exact"/>
        <w:ind w:firstLine="480" w:firstLineChars="200"/>
        <w:rPr>
          <w:rFonts w:ascii="仿宋" w:hAnsi="仿宋" w:eastAsia="仿宋"/>
          <w:sz w:val="24"/>
        </w:rPr>
      </w:pPr>
      <w:r>
        <w:rPr>
          <w:rFonts w:hint="eastAsia" w:ascii="仿宋" w:hAnsi="仿宋" w:eastAsia="仿宋"/>
          <w:sz w:val="24"/>
        </w:rPr>
        <w:t>第八十一条 供应商有下列情形之一的，属于隐瞒真实情况，提供虚假资料，按照采购条例第五十七的有关规定处理：</w:t>
      </w:r>
    </w:p>
    <w:p w14:paraId="4BFE18DE">
      <w:pPr>
        <w:spacing w:line="440" w:lineRule="exact"/>
        <w:ind w:firstLine="480" w:firstLineChars="200"/>
        <w:rPr>
          <w:rFonts w:ascii="仿宋" w:hAnsi="仿宋" w:eastAsia="仿宋"/>
          <w:sz w:val="24"/>
        </w:rPr>
      </w:pPr>
      <w:r>
        <w:rPr>
          <w:rFonts w:hint="eastAsia" w:ascii="仿宋" w:hAnsi="仿宋" w:eastAsia="仿宋"/>
          <w:sz w:val="24"/>
        </w:rPr>
        <w:t>（一）通过转让或者租借等方式从其他单位获取资格或者资质证书投标的；</w:t>
      </w:r>
    </w:p>
    <w:p w14:paraId="30AFFC2E">
      <w:pPr>
        <w:spacing w:line="440" w:lineRule="exact"/>
        <w:ind w:firstLine="480" w:firstLineChars="200"/>
        <w:rPr>
          <w:rFonts w:ascii="仿宋" w:hAnsi="仿宋" w:eastAsia="仿宋"/>
          <w:sz w:val="24"/>
        </w:rPr>
      </w:pPr>
      <w:r>
        <w:rPr>
          <w:rFonts w:hint="eastAsia" w:ascii="仿宋" w:hAnsi="仿宋" w:eastAsia="仿宋"/>
          <w:sz w:val="24"/>
        </w:rPr>
        <w:t>（二）由其他单位或者其他单位负责人在投标供应商编制的投标文件上加盖印章或者签字的；</w:t>
      </w:r>
    </w:p>
    <w:p w14:paraId="1F2C72A7">
      <w:pPr>
        <w:spacing w:line="440" w:lineRule="exact"/>
        <w:ind w:firstLine="480" w:firstLineChars="200"/>
        <w:rPr>
          <w:rFonts w:ascii="仿宋" w:hAnsi="仿宋" w:eastAsia="仿宋"/>
          <w:sz w:val="24"/>
        </w:rPr>
      </w:pPr>
      <w:r>
        <w:rPr>
          <w:rFonts w:hint="eastAsia" w:ascii="仿宋" w:hAnsi="仿宋" w:eastAsia="仿宋"/>
          <w:sz w:val="24"/>
        </w:rPr>
        <w:t>（三）项目负责人或者主要技术人员不是本单位人员的；</w:t>
      </w:r>
    </w:p>
    <w:p w14:paraId="17A6479D">
      <w:pPr>
        <w:spacing w:line="440" w:lineRule="exact"/>
        <w:ind w:firstLine="480" w:firstLineChars="200"/>
        <w:rPr>
          <w:rFonts w:ascii="仿宋" w:hAnsi="仿宋" w:eastAsia="仿宋"/>
          <w:sz w:val="24"/>
        </w:rPr>
      </w:pPr>
      <w:r>
        <w:rPr>
          <w:rFonts w:hint="eastAsia" w:ascii="仿宋" w:hAnsi="仿宋" w:eastAsia="仿宋"/>
          <w:sz w:val="24"/>
        </w:rPr>
        <w:t>（四）投标保证金不是从投标供应商基本账户转出的；</w:t>
      </w:r>
    </w:p>
    <w:p w14:paraId="20AF1DF7">
      <w:pPr>
        <w:spacing w:line="440" w:lineRule="exact"/>
        <w:ind w:firstLine="480" w:firstLineChars="200"/>
        <w:rPr>
          <w:rFonts w:ascii="仿宋" w:hAnsi="仿宋" w:eastAsia="仿宋"/>
          <w:sz w:val="24"/>
        </w:rPr>
      </w:pPr>
      <w:r>
        <w:rPr>
          <w:rFonts w:hint="eastAsia" w:ascii="仿宋" w:hAnsi="仿宋" w:eastAsia="仿宋"/>
          <w:sz w:val="24"/>
        </w:rPr>
        <w:t>（五）其他隐瞒真实情况、提供虚假资料的行为。</w:t>
      </w:r>
    </w:p>
    <w:p w14:paraId="7B3C77D6">
      <w:pPr>
        <w:spacing w:line="440" w:lineRule="exact"/>
        <w:ind w:firstLine="424" w:firstLineChars="177"/>
        <w:rPr>
          <w:rFonts w:ascii="仿宋" w:hAnsi="仿宋" w:eastAsia="仿宋"/>
          <w:sz w:val="24"/>
        </w:rPr>
      </w:pPr>
      <w:r>
        <w:rPr>
          <w:rFonts w:hint="eastAsia" w:ascii="仿宋" w:hAnsi="仿宋" w:eastAsia="仿宋"/>
          <w:sz w:val="24"/>
        </w:rPr>
        <w:t>投标供应商不能提供项目负责人或者主要技术人员的劳动合同、社会保险等劳动关系证明材料的，视为存在前款第（三）项规定的情形。</w:t>
      </w:r>
    </w:p>
    <w:p w14:paraId="53572437">
      <w:pPr>
        <w:spacing w:line="440" w:lineRule="exact"/>
        <w:ind w:firstLine="426" w:firstLineChars="177"/>
        <w:rPr>
          <w:rFonts w:ascii="仿宋_GB2312" w:eastAsia="仿宋_GB2312" w:hAnsiTheme="minorEastAsia"/>
          <w:b/>
          <w:color w:val="FF0000"/>
          <w:sz w:val="24"/>
        </w:rPr>
      </w:pPr>
    </w:p>
    <w:p w14:paraId="1330BCF4">
      <w:pPr>
        <w:spacing w:line="440" w:lineRule="exact"/>
        <w:ind w:firstLine="426" w:firstLineChars="177"/>
        <w:rPr>
          <w:rFonts w:ascii="仿宋_GB2312" w:eastAsia="仿宋_GB2312" w:hAnsiTheme="minorEastAsia"/>
          <w:b/>
          <w:color w:val="FF0000"/>
          <w:sz w:val="24"/>
        </w:rPr>
      </w:pPr>
      <w:r>
        <w:rPr>
          <w:rFonts w:hint="eastAsia" w:ascii="仿宋_GB2312" w:eastAsia="仿宋_GB2312" w:hAnsiTheme="minorEastAsia"/>
          <w:b/>
          <w:color w:val="FF0000"/>
          <w:sz w:val="24"/>
        </w:rPr>
        <w:t>三、根据《中华人民共和国政府采购法实施条例》第十八条规定：“单位负责人为同一人或者存在直接控股、管理关系的不同供应商，不得参加同一合同项下的政府采购活动。”</w:t>
      </w:r>
    </w:p>
    <w:p w14:paraId="296DAEC7">
      <w:pPr>
        <w:spacing w:line="440" w:lineRule="exact"/>
        <w:ind w:firstLine="426" w:firstLineChars="177"/>
        <w:rPr>
          <w:rFonts w:ascii="仿宋_GB2312" w:eastAsia="仿宋_GB2312" w:hAnsiTheme="minorEastAsia"/>
          <w:b/>
          <w:color w:val="FF0000"/>
          <w:sz w:val="24"/>
        </w:rPr>
      </w:pPr>
      <w:r>
        <w:rPr>
          <w:rFonts w:hint="eastAsia" w:ascii="仿宋_GB2312" w:eastAsia="仿宋_GB2312" w:hAnsiTheme="minorEastAsia"/>
          <w:b/>
          <w:color w:val="FF0000"/>
          <w:sz w:val="24"/>
        </w:rPr>
        <w:t>投标供应商涉嫌存在串通投标等违法行为的，将书面报告财政主管部门依法处理。</w:t>
      </w:r>
    </w:p>
    <w:p w14:paraId="32D079C2">
      <w:pPr>
        <w:spacing w:line="440" w:lineRule="exact"/>
        <w:ind w:firstLine="426" w:firstLineChars="177"/>
        <w:rPr>
          <w:rFonts w:ascii="仿宋_GB2312" w:eastAsia="仿宋_GB2312" w:hAnsiTheme="minorEastAsia"/>
          <w:b/>
          <w:color w:val="FF0000"/>
          <w:sz w:val="24"/>
        </w:rPr>
      </w:pPr>
    </w:p>
    <w:p w14:paraId="347BAFF1">
      <w:pPr>
        <w:spacing w:line="440" w:lineRule="exact"/>
        <w:ind w:firstLine="426" w:firstLineChars="177"/>
        <w:rPr>
          <w:rFonts w:ascii="仿宋_GB2312" w:eastAsia="仿宋_GB2312" w:hAnsiTheme="minorEastAsia"/>
          <w:b/>
          <w:color w:val="FF0000"/>
          <w:sz w:val="24"/>
        </w:rPr>
      </w:pPr>
    </w:p>
    <w:p w14:paraId="41FB92B5">
      <w:pPr>
        <w:spacing w:line="440" w:lineRule="exact"/>
        <w:ind w:firstLine="426" w:firstLineChars="177"/>
        <w:rPr>
          <w:rFonts w:ascii="仿宋_GB2312" w:eastAsia="仿宋_GB2312" w:hAnsiTheme="minorEastAsia"/>
          <w:b/>
          <w:color w:val="FF0000"/>
          <w:sz w:val="24"/>
        </w:rPr>
      </w:pPr>
    </w:p>
    <w:p w14:paraId="7CB69EF0">
      <w:pPr>
        <w:spacing w:line="440" w:lineRule="exact"/>
        <w:ind w:firstLine="426" w:firstLineChars="177"/>
        <w:rPr>
          <w:rFonts w:ascii="仿宋_GB2312" w:eastAsia="仿宋_GB2312" w:hAnsiTheme="minorEastAsia"/>
          <w:b/>
          <w:color w:val="FF0000"/>
          <w:sz w:val="24"/>
        </w:rPr>
      </w:pPr>
    </w:p>
    <w:p w14:paraId="1B721023">
      <w:pPr>
        <w:spacing w:line="440" w:lineRule="exact"/>
        <w:ind w:firstLine="426" w:firstLineChars="177"/>
        <w:rPr>
          <w:rFonts w:ascii="仿宋_GB2312" w:eastAsia="仿宋_GB2312" w:hAnsiTheme="minorEastAsia"/>
          <w:b/>
          <w:color w:val="FF0000"/>
          <w:sz w:val="24"/>
        </w:rPr>
      </w:pPr>
    </w:p>
    <w:p w14:paraId="05AC5D7E">
      <w:pPr>
        <w:spacing w:line="440" w:lineRule="exact"/>
        <w:ind w:firstLine="426" w:firstLineChars="177"/>
        <w:rPr>
          <w:rFonts w:ascii="仿宋_GB2312" w:eastAsia="仿宋_GB2312" w:hAnsiTheme="minorEastAsia"/>
          <w:b/>
          <w:color w:val="FF0000"/>
          <w:sz w:val="24"/>
        </w:rPr>
      </w:pPr>
    </w:p>
    <w:p w14:paraId="781245EC">
      <w:pPr>
        <w:spacing w:line="440" w:lineRule="exact"/>
        <w:ind w:firstLine="426" w:firstLineChars="177"/>
        <w:rPr>
          <w:rFonts w:ascii="仿宋_GB2312" w:eastAsia="仿宋_GB2312" w:hAnsiTheme="minorEastAsia"/>
          <w:b/>
          <w:color w:val="FF0000"/>
          <w:sz w:val="24"/>
        </w:rPr>
      </w:pPr>
    </w:p>
    <w:p w14:paraId="51740AC7">
      <w:pPr>
        <w:spacing w:line="440" w:lineRule="exact"/>
        <w:ind w:firstLine="426" w:firstLineChars="177"/>
        <w:rPr>
          <w:rFonts w:ascii="仿宋_GB2312" w:eastAsia="仿宋_GB2312" w:hAnsiTheme="minorEastAsia"/>
          <w:b/>
          <w:color w:val="FF0000"/>
          <w:sz w:val="24"/>
        </w:rPr>
      </w:pPr>
    </w:p>
    <w:p w14:paraId="3C9224A2">
      <w:pPr>
        <w:spacing w:line="440" w:lineRule="exact"/>
        <w:ind w:firstLine="426" w:firstLineChars="177"/>
        <w:rPr>
          <w:rFonts w:ascii="仿宋_GB2312" w:eastAsia="仿宋_GB2312" w:hAnsiTheme="minorEastAsia"/>
          <w:b/>
          <w:color w:val="FF0000"/>
          <w:sz w:val="24"/>
        </w:rPr>
      </w:pPr>
    </w:p>
    <w:p w14:paraId="3F3498D3">
      <w:pPr>
        <w:spacing w:line="440" w:lineRule="exact"/>
        <w:ind w:firstLine="426" w:firstLineChars="177"/>
        <w:rPr>
          <w:rFonts w:ascii="仿宋_GB2312" w:eastAsia="仿宋_GB2312" w:hAnsiTheme="minorEastAsia"/>
          <w:b/>
          <w:color w:val="FF0000"/>
          <w:sz w:val="24"/>
        </w:rPr>
      </w:pPr>
    </w:p>
    <w:p w14:paraId="7659F4C3">
      <w:pPr>
        <w:spacing w:line="440" w:lineRule="exact"/>
        <w:ind w:firstLine="426" w:firstLineChars="177"/>
        <w:rPr>
          <w:rFonts w:ascii="仿宋_GB2312" w:eastAsia="仿宋_GB2312" w:hAnsiTheme="minorEastAsia"/>
          <w:b/>
          <w:color w:val="FF0000"/>
          <w:sz w:val="24"/>
        </w:rPr>
      </w:pPr>
    </w:p>
    <w:p w14:paraId="405BB007">
      <w:pPr>
        <w:spacing w:line="440" w:lineRule="exact"/>
        <w:ind w:firstLine="426" w:firstLineChars="177"/>
        <w:rPr>
          <w:rFonts w:ascii="仿宋_GB2312" w:eastAsia="仿宋_GB2312" w:hAnsiTheme="minorEastAsia"/>
          <w:b/>
          <w:color w:val="FF0000"/>
          <w:sz w:val="24"/>
        </w:rPr>
      </w:pPr>
    </w:p>
    <w:p w14:paraId="3E661A77">
      <w:pPr>
        <w:spacing w:line="440" w:lineRule="exact"/>
        <w:ind w:firstLine="426" w:firstLineChars="177"/>
        <w:rPr>
          <w:rFonts w:ascii="仿宋_GB2312" w:eastAsia="仿宋_GB2312" w:hAnsiTheme="minorEastAsia"/>
          <w:b/>
          <w:color w:val="FF0000"/>
          <w:sz w:val="24"/>
        </w:rPr>
      </w:pPr>
    </w:p>
    <w:p w14:paraId="0CC07505">
      <w:pPr>
        <w:spacing w:line="440" w:lineRule="exact"/>
        <w:ind w:firstLine="426" w:firstLineChars="177"/>
        <w:rPr>
          <w:rFonts w:ascii="仿宋_GB2312" w:eastAsia="仿宋_GB2312" w:hAnsiTheme="minorEastAsia"/>
          <w:b/>
          <w:color w:val="FF0000"/>
          <w:sz w:val="24"/>
        </w:rPr>
      </w:pPr>
    </w:p>
    <w:p w14:paraId="4557009E">
      <w:pPr>
        <w:spacing w:line="440" w:lineRule="exact"/>
        <w:ind w:firstLine="426" w:firstLineChars="177"/>
        <w:rPr>
          <w:rFonts w:ascii="仿宋_GB2312" w:eastAsia="仿宋_GB2312" w:hAnsiTheme="minorEastAsia"/>
          <w:b/>
          <w:color w:val="FF0000"/>
          <w:sz w:val="24"/>
        </w:rPr>
      </w:pPr>
    </w:p>
    <w:p w14:paraId="10404998">
      <w:pPr>
        <w:spacing w:line="440" w:lineRule="exact"/>
        <w:ind w:firstLine="426" w:firstLineChars="177"/>
        <w:rPr>
          <w:rFonts w:ascii="仿宋_GB2312" w:eastAsia="仿宋_GB2312" w:hAnsiTheme="minorEastAsia"/>
          <w:b/>
          <w:color w:val="FF0000"/>
          <w:sz w:val="24"/>
        </w:rPr>
      </w:pPr>
    </w:p>
    <w:p w14:paraId="69E7EA25">
      <w:pPr>
        <w:spacing w:line="440" w:lineRule="exact"/>
        <w:ind w:firstLine="426" w:firstLineChars="177"/>
        <w:rPr>
          <w:rFonts w:ascii="仿宋_GB2312" w:eastAsia="仿宋_GB2312" w:hAnsiTheme="minorEastAsia"/>
          <w:b/>
          <w:color w:val="FF0000"/>
          <w:sz w:val="24"/>
        </w:rPr>
      </w:pPr>
    </w:p>
    <w:p w14:paraId="0E1EDBD7">
      <w:pPr>
        <w:spacing w:line="440" w:lineRule="exact"/>
        <w:ind w:firstLine="426" w:firstLineChars="177"/>
        <w:rPr>
          <w:rFonts w:ascii="仿宋_GB2312" w:eastAsia="仿宋_GB2312" w:hAnsiTheme="minorEastAsia"/>
          <w:b/>
          <w:color w:val="FF0000"/>
          <w:sz w:val="24"/>
        </w:rPr>
      </w:pPr>
    </w:p>
    <w:p w14:paraId="5543D909">
      <w:pPr>
        <w:spacing w:line="440" w:lineRule="exact"/>
        <w:ind w:firstLine="426" w:firstLineChars="177"/>
        <w:rPr>
          <w:rFonts w:ascii="仿宋_GB2312" w:eastAsia="仿宋_GB2312" w:hAnsiTheme="minorEastAsia"/>
          <w:b/>
          <w:color w:val="FF0000"/>
          <w:sz w:val="24"/>
        </w:rPr>
      </w:pPr>
    </w:p>
    <w:sdt>
      <w:sdtPr>
        <w:rPr>
          <w:rFonts w:ascii="Times New Roman" w:hAnsi="Times New Roman" w:eastAsia="宋体" w:cs="Times New Roman"/>
          <w:b w:val="0"/>
          <w:bCs w:val="0"/>
          <w:iCs/>
          <w:smallCaps/>
          <w:color w:val="auto"/>
          <w:kern w:val="2"/>
          <w:sz w:val="21"/>
          <w:szCs w:val="24"/>
          <w:lang w:val="zh-CN"/>
        </w:rPr>
        <w:id w:val="11733101"/>
        <w:docPartObj>
          <w:docPartGallery w:val="Table of Contents"/>
          <w:docPartUnique/>
        </w:docPartObj>
      </w:sdtPr>
      <w:sdtEndPr>
        <w:rPr>
          <w:rFonts w:ascii="Times New Roman" w:hAnsi="Times New Roman" w:eastAsia="宋体" w:cs="Times New Roman"/>
          <w:b w:val="0"/>
          <w:bCs w:val="0"/>
          <w:iCs w:val="0"/>
          <w:smallCaps/>
          <w:color w:val="auto"/>
          <w:kern w:val="2"/>
          <w:sz w:val="21"/>
          <w:szCs w:val="24"/>
          <w:lang w:val="en-US"/>
        </w:rPr>
      </w:sdtEndPr>
      <w:sdtContent>
        <w:p w14:paraId="75778EC1">
          <w:pPr>
            <w:pStyle w:val="504"/>
            <w:jc w:val="center"/>
            <w:rPr>
              <w:rFonts w:ascii="Times New Roman" w:hAnsi="Times New Roman" w:eastAsia="宋体" w:cs="Times New Roman"/>
              <w:b w:val="0"/>
              <w:bCs w:val="0"/>
              <w:iCs/>
              <w:smallCaps/>
              <w:color w:val="auto"/>
              <w:kern w:val="2"/>
              <w:sz w:val="21"/>
              <w:szCs w:val="24"/>
              <w:lang w:val="zh-CN"/>
            </w:rPr>
          </w:pPr>
        </w:p>
        <w:p w14:paraId="3703CCFA">
          <w:pPr>
            <w:pStyle w:val="504"/>
            <w:jc w:val="center"/>
            <w:rPr>
              <w:rFonts w:ascii="Times New Roman" w:hAnsi="Times New Roman" w:eastAsia="宋体" w:cs="Times New Roman"/>
              <w:b w:val="0"/>
              <w:bCs w:val="0"/>
              <w:iCs/>
              <w:smallCaps/>
              <w:color w:val="auto"/>
              <w:kern w:val="2"/>
              <w:sz w:val="21"/>
              <w:szCs w:val="24"/>
              <w:lang w:val="zh-CN"/>
            </w:rPr>
          </w:pPr>
          <w:r>
            <w:rPr>
              <w:color w:val="000000" w:themeColor="text1"/>
              <w:lang w:val="zh-CN"/>
              <w14:textFill>
                <w14:solidFill>
                  <w14:schemeClr w14:val="tx1"/>
                </w14:solidFill>
              </w14:textFill>
            </w:rPr>
            <w:t>目</w:t>
          </w:r>
          <w:r>
            <w:rPr>
              <w:rFonts w:hint="eastAsia"/>
              <w:color w:val="000000" w:themeColor="text1"/>
              <w:lang w:val="zh-CN"/>
              <w14:textFill>
                <w14:solidFill>
                  <w14:schemeClr w14:val="tx1"/>
                </w14:solidFill>
              </w14:textFill>
            </w:rPr>
            <w:t xml:space="preserve">  </w:t>
          </w:r>
          <w:r>
            <w:rPr>
              <w:color w:val="000000" w:themeColor="text1"/>
              <w:lang w:val="zh-CN"/>
              <w14:textFill>
                <w14:solidFill>
                  <w14:schemeClr w14:val="tx1"/>
                </w14:solidFill>
              </w14:textFill>
            </w:rPr>
            <w:t>录</w:t>
          </w:r>
        </w:p>
        <w:p w14:paraId="3503769A">
          <w:pPr>
            <w:pStyle w:val="34"/>
            <w:tabs>
              <w:tab w:val="right" w:leader="dot" w:pos="9628"/>
            </w:tabs>
            <w:rPr>
              <w:rFonts w:ascii="仿宋_GB2312" w:eastAsia="仿宋_GB2312"/>
              <w:sz w:val="24"/>
            </w:rPr>
          </w:pPr>
        </w:p>
        <w:p w14:paraId="11BC1B71">
          <w:pPr>
            <w:pStyle w:val="34"/>
            <w:tabs>
              <w:tab w:val="right" w:leader="dot" w:pos="9628"/>
            </w:tabs>
            <w:rPr>
              <w:rFonts w:ascii="仿宋_GB2312" w:eastAsia="仿宋_GB2312" w:hAnsiTheme="minorHAnsi" w:cstheme="minorBidi"/>
              <w:b w:val="0"/>
              <w:bCs w:val="0"/>
              <w:caps w:val="0"/>
              <w:sz w:val="24"/>
            </w:rPr>
          </w:pPr>
          <w:r>
            <w:rPr>
              <w:rFonts w:hint="eastAsia" w:ascii="仿宋_GB2312" w:eastAsia="仿宋_GB2312"/>
              <w:sz w:val="24"/>
            </w:rPr>
            <w:fldChar w:fldCharType="begin"/>
          </w:r>
          <w:r>
            <w:rPr>
              <w:rFonts w:hint="eastAsia" w:ascii="仿宋_GB2312" w:eastAsia="仿宋_GB2312"/>
              <w:sz w:val="24"/>
            </w:rPr>
            <w:instrText xml:space="preserve"> TOC \o "1-3" \h \z \u </w:instrText>
          </w:r>
          <w:r>
            <w:rPr>
              <w:rFonts w:hint="eastAsia" w:ascii="仿宋_GB2312" w:eastAsia="仿宋_GB2312"/>
              <w:sz w:val="24"/>
            </w:rPr>
            <w:fldChar w:fldCharType="separate"/>
          </w:r>
          <w:r>
            <w:fldChar w:fldCharType="begin"/>
          </w:r>
          <w:r>
            <w:instrText xml:space="preserve"> HYPERLINK \l "_Toc135293159" </w:instrText>
          </w:r>
          <w:r>
            <w:fldChar w:fldCharType="separate"/>
          </w:r>
          <w:r>
            <w:rPr>
              <w:rStyle w:val="57"/>
              <w:rFonts w:hint="eastAsia" w:ascii="仿宋_GB2312" w:eastAsia="仿宋_GB2312"/>
              <w:sz w:val="24"/>
            </w:rPr>
            <w:t>第一章  投标邀请</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_Toc135293159 \h </w:instrText>
          </w:r>
          <w:r>
            <w:rPr>
              <w:rFonts w:hint="eastAsia" w:ascii="仿宋_GB2312" w:eastAsia="仿宋_GB2312"/>
              <w:sz w:val="24"/>
            </w:rPr>
            <w:fldChar w:fldCharType="separate"/>
          </w:r>
          <w:r>
            <w:rPr>
              <w:rFonts w:hint="eastAsia" w:ascii="仿宋_GB2312" w:eastAsia="仿宋_GB2312"/>
              <w:sz w:val="24"/>
            </w:rPr>
            <w:t>5</w:t>
          </w:r>
          <w:r>
            <w:rPr>
              <w:rFonts w:hint="eastAsia" w:ascii="仿宋_GB2312" w:eastAsia="仿宋_GB2312"/>
              <w:sz w:val="24"/>
            </w:rPr>
            <w:fldChar w:fldCharType="end"/>
          </w:r>
          <w:r>
            <w:rPr>
              <w:rFonts w:hint="eastAsia" w:ascii="仿宋_GB2312" w:eastAsia="仿宋_GB2312"/>
              <w:sz w:val="24"/>
            </w:rPr>
            <w:fldChar w:fldCharType="end"/>
          </w:r>
        </w:p>
        <w:p w14:paraId="728F7A79">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"_Toc135293160" </w:instrText>
          </w:r>
          <w:r>
            <w:fldChar w:fldCharType="separate"/>
          </w:r>
          <w:r>
            <w:rPr>
              <w:rStyle w:val="57"/>
              <w:rFonts w:hint="eastAsia" w:ascii="仿宋_GB2312" w:eastAsia="仿宋_GB2312"/>
              <w:sz w:val="24"/>
            </w:rPr>
            <w:t>第二章  项目需求</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_Toc135293160 \h </w:instrText>
          </w:r>
          <w:r>
            <w:rPr>
              <w:rFonts w:hint="eastAsia" w:ascii="仿宋_GB2312" w:eastAsia="仿宋_GB2312"/>
              <w:sz w:val="24"/>
            </w:rPr>
            <w:fldChar w:fldCharType="separate"/>
          </w:r>
          <w:r>
            <w:rPr>
              <w:rFonts w:hint="eastAsia" w:ascii="仿宋_GB2312" w:eastAsia="仿宋_GB2312"/>
              <w:sz w:val="24"/>
            </w:rPr>
            <w:t>8</w:t>
          </w:r>
          <w:r>
            <w:rPr>
              <w:rFonts w:hint="eastAsia" w:ascii="仿宋_GB2312" w:eastAsia="仿宋_GB2312"/>
              <w:sz w:val="24"/>
            </w:rPr>
            <w:fldChar w:fldCharType="end"/>
          </w:r>
          <w:r>
            <w:rPr>
              <w:rFonts w:hint="eastAsia" w:ascii="仿宋_GB2312" w:eastAsia="仿宋_GB2312"/>
              <w:sz w:val="24"/>
            </w:rPr>
            <w:fldChar w:fldCharType="end"/>
          </w:r>
        </w:p>
        <w:p w14:paraId="35187049">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"_Toc135293161" </w:instrText>
          </w:r>
          <w:r>
            <w:fldChar w:fldCharType="separate"/>
          </w:r>
          <w:r>
            <w:rPr>
              <w:rStyle w:val="57"/>
              <w:rFonts w:hint="eastAsia" w:ascii="仿宋_GB2312" w:eastAsia="仿宋_GB2312"/>
              <w:sz w:val="24"/>
            </w:rPr>
            <w:t>第三章  投标文件初审</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_Toc135293161 \h </w:instrText>
          </w:r>
          <w:r>
            <w:rPr>
              <w:rFonts w:hint="eastAsia" w:ascii="仿宋_GB2312" w:eastAsia="仿宋_GB2312"/>
              <w:sz w:val="24"/>
            </w:rPr>
            <w:fldChar w:fldCharType="separate"/>
          </w:r>
          <w:r>
            <w:rPr>
              <w:rFonts w:hint="eastAsia" w:ascii="仿宋_GB2312" w:eastAsia="仿宋_GB2312"/>
              <w:sz w:val="24"/>
            </w:rPr>
            <w:t>11</w:t>
          </w:r>
          <w:r>
            <w:rPr>
              <w:rFonts w:hint="eastAsia" w:ascii="仿宋_GB2312" w:eastAsia="仿宋_GB2312"/>
              <w:sz w:val="24"/>
            </w:rPr>
            <w:fldChar w:fldCharType="end"/>
          </w:r>
          <w:r>
            <w:rPr>
              <w:rFonts w:hint="eastAsia" w:ascii="仿宋_GB2312" w:eastAsia="仿宋_GB2312"/>
              <w:sz w:val="24"/>
            </w:rPr>
            <w:fldChar w:fldCharType="end"/>
          </w:r>
        </w:p>
        <w:p w14:paraId="5F723378">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"_Toc135293162" </w:instrText>
          </w:r>
          <w:r>
            <w:fldChar w:fldCharType="separate"/>
          </w:r>
          <w:r>
            <w:rPr>
              <w:rStyle w:val="57"/>
              <w:rFonts w:hint="eastAsia" w:ascii="仿宋_GB2312" w:eastAsia="仿宋_GB2312"/>
              <w:sz w:val="24"/>
            </w:rPr>
            <w:t>第四章  评标方法和标准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_Toc135293162 \h </w:instrText>
          </w:r>
          <w:r>
            <w:rPr>
              <w:rFonts w:hint="eastAsia" w:ascii="仿宋_GB2312" w:eastAsia="仿宋_GB2312"/>
              <w:sz w:val="24"/>
            </w:rPr>
            <w:fldChar w:fldCharType="separate"/>
          </w:r>
          <w:r>
            <w:rPr>
              <w:rFonts w:hint="eastAsia" w:ascii="仿宋_GB2312" w:eastAsia="仿宋_GB2312"/>
              <w:sz w:val="24"/>
            </w:rPr>
            <w:t>13</w:t>
          </w:r>
          <w:r>
            <w:rPr>
              <w:rFonts w:hint="eastAsia" w:ascii="仿宋_GB2312" w:eastAsia="仿宋_GB2312"/>
              <w:sz w:val="24"/>
            </w:rPr>
            <w:fldChar w:fldCharType="end"/>
          </w:r>
          <w:r>
            <w:rPr>
              <w:rFonts w:hint="eastAsia" w:ascii="仿宋_GB2312" w:eastAsia="仿宋_GB2312"/>
              <w:sz w:val="24"/>
            </w:rPr>
            <w:fldChar w:fldCharType="end"/>
          </w:r>
        </w:p>
        <w:p w14:paraId="3DCD6C6B">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"_Toc135293163" </w:instrText>
          </w:r>
          <w:r>
            <w:fldChar w:fldCharType="separate"/>
          </w:r>
          <w:r>
            <w:rPr>
              <w:rStyle w:val="57"/>
              <w:rFonts w:hint="eastAsia" w:ascii="仿宋_GB2312" w:eastAsia="仿宋_GB2312"/>
              <w:sz w:val="24"/>
            </w:rPr>
            <w:t>一、评标方法</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_Toc135293163 \h </w:instrText>
          </w:r>
          <w:r>
            <w:rPr>
              <w:rFonts w:hint="eastAsia" w:ascii="仿宋_GB2312" w:eastAsia="仿宋_GB2312"/>
              <w:sz w:val="24"/>
            </w:rPr>
            <w:fldChar w:fldCharType="separate"/>
          </w:r>
          <w:r>
            <w:rPr>
              <w:rFonts w:hint="eastAsia" w:ascii="仿宋_GB2312" w:eastAsia="仿宋_GB2312"/>
              <w:sz w:val="24"/>
            </w:rPr>
            <w:t>13</w:t>
          </w:r>
          <w:r>
            <w:rPr>
              <w:rFonts w:hint="eastAsia" w:ascii="仿宋_GB2312" w:eastAsia="仿宋_GB2312"/>
              <w:sz w:val="24"/>
            </w:rPr>
            <w:fldChar w:fldCharType="end"/>
          </w:r>
          <w:r>
            <w:rPr>
              <w:rFonts w:hint="eastAsia" w:ascii="仿宋_GB2312" w:eastAsia="仿宋_GB2312"/>
              <w:sz w:val="24"/>
            </w:rPr>
            <w:fldChar w:fldCharType="end"/>
          </w:r>
        </w:p>
        <w:p w14:paraId="2163105F">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"_Toc135293164" </w:instrText>
          </w:r>
          <w:r>
            <w:fldChar w:fldCharType="separate"/>
          </w:r>
          <w:r>
            <w:rPr>
              <w:rStyle w:val="57"/>
              <w:rFonts w:hint="eastAsia" w:ascii="仿宋_GB2312" w:eastAsia="仿宋_GB2312"/>
              <w:sz w:val="24"/>
            </w:rPr>
            <w:t>二、评标标准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_Toc135293164 \h </w:instrText>
          </w:r>
          <w:r>
            <w:rPr>
              <w:rFonts w:hint="eastAsia" w:ascii="仿宋_GB2312" w:eastAsia="仿宋_GB2312"/>
              <w:sz w:val="24"/>
            </w:rPr>
            <w:fldChar w:fldCharType="separate"/>
          </w:r>
          <w:r>
            <w:rPr>
              <w:rFonts w:hint="eastAsia" w:ascii="仿宋_GB2312" w:eastAsia="仿宋_GB2312"/>
              <w:sz w:val="24"/>
            </w:rPr>
            <w:t>13</w:t>
          </w:r>
          <w:r>
            <w:rPr>
              <w:rFonts w:hint="eastAsia" w:ascii="仿宋_GB2312" w:eastAsia="仿宋_GB2312"/>
              <w:sz w:val="24"/>
            </w:rPr>
            <w:fldChar w:fldCharType="end"/>
          </w:r>
          <w:r>
            <w:rPr>
              <w:rFonts w:hint="eastAsia" w:ascii="仿宋_GB2312" w:eastAsia="仿宋_GB2312"/>
              <w:sz w:val="24"/>
            </w:rPr>
            <w:fldChar w:fldCharType="end"/>
          </w:r>
        </w:p>
        <w:p w14:paraId="2EB44E56">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"_Toc135293165" </w:instrText>
          </w:r>
          <w:r>
            <w:fldChar w:fldCharType="separate"/>
          </w:r>
          <w:r>
            <w:rPr>
              <w:rStyle w:val="57"/>
              <w:rFonts w:hint="eastAsia" w:ascii="仿宋_GB2312" w:eastAsia="仿宋_GB2312" w:hAnsiTheme="minorEastAsia"/>
              <w:sz w:val="24"/>
            </w:rPr>
            <w:t>备注：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_Toc135293165 \h </w:instrText>
          </w:r>
          <w:r>
            <w:rPr>
              <w:rFonts w:hint="eastAsia" w:ascii="仿宋_GB2312" w:eastAsia="仿宋_GB2312"/>
              <w:sz w:val="24"/>
            </w:rPr>
            <w:fldChar w:fldCharType="separate"/>
          </w:r>
          <w:r>
            <w:rPr>
              <w:rFonts w:hint="eastAsia" w:ascii="仿宋_GB2312" w:eastAsia="仿宋_GB2312"/>
              <w:sz w:val="24"/>
            </w:rPr>
            <w:t>19</w:t>
          </w:r>
          <w:r>
            <w:rPr>
              <w:rFonts w:hint="eastAsia" w:ascii="仿宋_GB2312" w:eastAsia="仿宋_GB2312"/>
              <w:sz w:val="24"/>
            </w:rPr>
            <w:fldChar w:fldCharType="end"/>
          </w:r>
          <w:r>
            <w:rPr>
              <w:rFonts w:hint="eastAsia" w:ascii="仿宋_GB2312" w:eastAsia="仿宋_GB2312"/>
              <w:sz w:val="24"/>
            </w:rPr>
            <w:fldChar w:fldCharType="end"/>
          </w:r>
        </w:p>
        <w:p w14:paraId="246B88EE">
          <w:pPr>
            <w:pStyle w:val="25"/>
            <w:tabs>
              <w:tab w:val="right" w:leader="dot" w:pos="9628"/>
            </w:tabs>
            <w:rPr>
              <w:rFonts w:ascii="仿宋_GB2312" w:eastAsia="仿宋_GB2312" w:hAnsiTheme="minorHAnsi" w:cstheme="minorBidi"/>
              <w:iCs w:val="0"/>
              <w:sz w:val="24"/>
            </w:rPr>
          </w:pPr>
          <w:r>
            <w:fldChar w:fldCharType="begin"/>
          </w:r>
          <w:r>
            <w:instrText xml:space="preserve"> HYPERLINK \l "_Toc135293166" </w:instrText>
          </w:r>
          <w:r>
            <w:fldChar w:fldCharType="separate"/>
          </w:r>
          <w:r>
            <w:rPr>
              <w:rStyle w:val="57"/>
              <w:rFonts w:hint="eastAsia" w:ascii="仿宋_GB2312" w:eastAsia="仿宋_GB2312"/>
              <w:sz w:val="24"/>
            </w:rPr>
            <w:t>1、资质证书有效期</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_Toc135293166 \h </w:instrText>
          </w:r>
          <w:r>
            <w:rPr>
              <w:rFonts w:hint="eastAsia" w:ascii="仿宋_GB2312" w:eastAsia="仿宋_GB2312"/>
              <w:sz w:val="24"/>
            </w:rPr>
            <w:fldChar w:fldCharType="separate"/>
          </w:r>
          <w:r>
            <w:rPr>
              <w:rFonts w:hint="eastAsia" w:ascii="仿宋_GB2312" w:eastAsia="仿宋_GB2312"/>
              <w:sz w:val="24"/>
            </w:rPr>
            <w:t>19</w:t>
          </w:r>
          <w:r>
            <w:rPr>
              <w:rFonts w:hint="eastAsia" w:ascii="仿宋_GB2312" w:eastAsia="仿宋_GB2312"/>
              <w:sz w:val="24"/>
            </w:rPr>
            <w:fldChar w:fldCharType="end"/>
          </w:r>
          <w:r>
            <w:rPr>
              <w:rFonts w:hint="eastAsia" w:ascii="仿宋_GB2312" w:eastAsia="仿宋_GB2312"/>
              <w:sz w:val="24"/>
            </w:rPr>
            <w:fldChar w:fldCharType="end"/>
          </w:r>
        </w:p>
        <w:p w14:paraId="5C18C9D8">
          <w:pPr>
            <w:pStyle w:val="25"/>
            <w:tabs>
              <w:tab w:val="right" w:leader="dot" w:pos="9628"/>
            </w:tabs>
            <w:rPr>
              <w:rFonts w:ascii="仿宋_GB2312" w:eastAsia="仿宋_GB2312" w:hAnsiTheme="minorHAnsi" w:cstheme="minorBidi"/>
              <w:iCs w:val="0"/>
              <w:sz w:val="24"/>
            </w:rPr>
          </w:pPr>
          <w:r>
            <w:fldChar w:fldCharType="begin"/>
          </w:r>
          <w:r>
            <w:instrText xml:space="preserve"> HYPERLINK \l "_Toc135293167" </w:instrText>
          </w:r>
          <w:r>
            <w:fldChar w:fldCharType="separate"/>
          </w:r>
          <w:r>
            <w:rPr>
              <w:rStyle w:val="57"/>
              <w:rFonts w:hint="eastAsia" w:ascii="仿宋_GB2312" w:eastAsia="仿宋_GB2312" w:hAnsiTheme="minorEastAsia"/>
              <w:sz w:val="24"/>
            </w:rPr>
            <w:t>2、政府采购扶持政策</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_Toc135293167 \h </w:instrText>
          </w:r>
          <w:r>
            <w:rPr>
              <w:rFonts w:hint="eastAsia" w:ascii="仿宋_GB2312" w:eastAsia="仿宋_GB2312"/>
              <w:sz w:val="24"/>
            </w:rPr>
            <w:fldChar w:fldCharType="separate"/>
          </w:r>
          <w:r>
            <w:rPr>
              <w:rFonts w:hint="eastAsia" w:ascii="仿宋_GB2312" w:eastAsia="仿宋_GB2312"/>
              <w:sz w:val="24"/>
            </w:rPr>
            <w:t>19</w:t>
          </w:r>
          <w:r>
            <w:rPr>
              <w:rFonts w:hint="eastAsia" w:ascii="仿宋_GB2312" w:eastAsia="仿宋_GB2312"/>
              <w:sz w:val="24"/>
            </w:rPr>
            <w:fldChar w:fldCharType="end"/>
          </w:r>
          <w:r>
            <w:rPr>
              <w:rFonts w:hint="eastAsia" w:ascii="仿宋_GB2312" w:eastAsia="仿宋_GB2312"/>
              <w:sz w:val="24"/>
            </w:rPr>
            <w:fldChar w:fldCharType="end"/>
          </w:r>
        </w:p>
        <w:p w14:paraId="1AD86E8B">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"_Toc135293168" </w:instrText>
          </w:r>
          <w:r>
            <w:fldChar w:fldCharType="separate"/>
          </w:r>
          <w:r>
            <w:rPr>
              <w:rStyle w:val="57"/>
              <w:rFonts w:hint="eastAsia" w:ascii="仿宋_GB2312" w:eastAsia="仿宋_GB2312"/>
              <w:sz w:val="24"/>
            </w:rPr>
            <w:t>第五章  投标人须知前附表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_Toc135293168 \h </w:instrText>
          </w:r>
          <w:r>
            <w:rPr>
              <w:rFonts w:hint="eastAsia" w:ascii="仿宋_GB2312" w:eastAsia="仿宋_GB2312"/>
              <w:sz w:val="24"/>
            </w:rPr>
            <w:fldChar w:fldCharType="separate"/>
          </w:r>
          <w:r>
            <w:rPr>
              <w:rFonts w:hint="eastAsia" w:ascii="仿宋_GB2312" w:eastAsia="仿宋_GB2312"/>
              <w:sz w:val="24"/>
            </w:rPr>
            <w:t>21</w:t>
          </w:r>
          <w:r>
            <w:rPr>
              <w:rFonts w:hint="eastAsia" w:ascii="仿宋_GB2312" w:eastAsia="仿宋_GB2312"/>
              <w:sz w:val="24"/>
            </w:rPr>
            <w:fldChar w:fldCharType="end"/>
          </w:r>
          <w:r>
            <w:rPr>
              <w:rFonts w:hint="eastAsia" w:ascii="仿宋_GB2312" w:eastAsia="仿宋_GB2312"/>
              <w:sz w:val="24"/>
            </w:rPr>
            <w:fldChar w:fldCharType="end"/>
          </w:r>
        </w:p>
        <w:p w14:paraId="7E6B0769">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"_Toc135293169" </w:instrText>
          </w:r>
          <w:r>
            <w:fldChar w:fldCharType="separate"/>
          </w:r>
          <w:r>
            <w:rPr>
              <w:rStyle w:val="57"/>
              <w:rFonts w:hint="eastAsia" w:ascii="仿宋_GB2312" w:eastAsia="仿宋_GB2312"/>
              <w:sz w:val="24"/>
            </w:rPr>
            <w:t>第六章  投标人须知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_Toc135293169 \h </w:instrText>
          </w:r>
          <w:r>
            <w:rPr>
              <w:rFonts w:hint="eastAsia" w:ascii="仿宋_GB2312" w:eastAsia="仿宋_GB2312"/>
              <w:sz w:val="24"/>
            </w:rPr>
            <w:fldChar w:fldCharType="separate"/>
          </w:r>
          <w:r>
            <w:rPr>
              <w:rFonts w:hint="eastAsia" w:ascii="仿宋_GB2312" w:eastAsia="仿宋_GB2312"/>
              <w:sz w:val="24"/>
            </w:rPr>
            <w:t>22</w:t>
          </w:r>
          <w:r>
            <w:rPr>
              <w:rFonts w:hint="eastAsia" w:ascii="仿宋_GB2312" w:eastAsia="仿宋_GB2312"/>
              <w:sz w:val="24"/>
            </w:rPr>
            <w:fldChar w:fldCharType="end"/>
          </w:r>
          <w:r>
            <w:rPr>
              <w:rFonts w:hint="eastAsia" w:ascii="仿宋_GB2312" w:eastAsia="仿宋_GB2312"/>
              <w:sz w:val="24"/>
            </w:rPr>
            <w:fldChar w:fldCharType="end"/>
          </w:r>
        </w:p>
        <w:p w14:paraId="3772151C">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"_Toc135293170" </w:instrText>
          </w:r>
          <w:r>
            <w:fldChar w:fldCharType="separate"/>
          </w:r>
          <w:r>
            <w:rPr>
              <w:rStyle w:val="57"/>
              <w:rFonts w:hint="eastAsia" w:ascii="仿宋_GB2312" w:eastAsia="仿宋_GB2312"/>
              <w:sz w:val="24"/>
            </w:rPr>
            <w:t>一、说  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_Toc135293170 \h </w:instrText>
          </w:r>
          <w:r>
            <w:rPr>
              <w:rFonts w:hint="eastAsia" w:ascii="仿宋_GB2312" w:eastAsia="仿宋_GB2312"/>
              <w:sz w:val="24"/>
            </w:rPr>
            <w:fldChar w:fldCharType="separate"/>
          </w:r>
          <w:r>
            <w:rPr>
              <w:rFonts w:hint="eastAsia" w:ascii="仿宋_GB2312" w:eastAsia="仿宋_GB2312"/>
              <w:sz w:val="24"/>
            </w:rPr>
            <w:t>22</w:t>
          </w:r>
          <w:r>
            <w:rPr>
              <w:rFonts w:hint="eastAsia" w:ascii="仿宋_GB2312" w:eastAsia="仿宋_GB2312"/>
              <w:sz w:val="24"/>
            </w:rPr>
            <w:fldChar w:fldCharType="end"/>
          </w:r>
          <w:r>
            <w:rPr>
              <w:rFonts w:hint="eastAsia" w:ascii="仿宋_GB2312" w:eastAsia="仿宋_GB2312"/>
              <w:sz w:val="24"/>
            </w:rPr>
            <w:fldChar w:fldCharType="end"/>
          </w:r>
        </w:p>
        <w:p w14:paraId="3F5C775F">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"_Toc135293171" </w:instrText>
          </w:r>
          <w:r>
            <w:fldChar w:fldCharType="separate"/>
          </w:r>
          <w:r>
            <w:rPr>
              <w:rStyle w:val="57"/>
              <w:rFonts w:hint="eastAsia" w:ascii="仿宋_GB2312" w:eastAsia="仿宋_GB2312"/>
              <w:sz w:val="24"/>
            </w:rPr>
            <w:t>二、招标文件说明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_Toc135293171 \h </w:instrText>
          </w:r>
          <w:r>
            <w:rPr>
              <w:rFonts w:hint="eastAsia" w:ascii="仿宋_GB2312" w:eastAsia="仿宋_GB2312"/>
              <w:sz w:val="24"/>
            </w:rPr>
            <w:fldChar w:fldCharType="separate"/>
          </w:r>
          <w:r>
            <w:rPr>
              <w:rFonts w:hint="eastAsia" w:ascii="仿宋_GB2312" w:eastAsia="仿宋_GB2312"/>
              <w:sz w:val="24"/>
            </w:rPr>
            <w:t>24</w:t>
          </w:r>
          <w:r>
            <w:rPr>
              <w:rFonts w:hint="eastAsia" w:ascii="仿宋_GB2312" w:eastAsia="仿宋_GB2312"/>
              <w:sz w:val="24"/>
            </w:rPr>
            <w:fldChar w:fldCharType="end"/>
          </w:r>
          <w:r>
            <w:rPr>
              <w:rFonts w:hint="eastAsia" w:ascii="仿宋_GB2312" w:eastAsia="仿宋_GB2312"/>
              <w:sz w:val="24"/>
            </w:rPr>
            <w:fldChar w:fldCharType="end"/>
          </w:r>
        </w:p>
        <w:p w14:paraId="4ABDD064">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"_Toc135293172" </w:instrText>
          </w:r>
          <w:r>
            <w:fldChar w:fldCharType="separate"/>
          </w:r>
          <w:r>
            <w:rPr>
              <w:rStyle w:val="57"/>
              <w:rFonts w:hint="eastAsia" w:ascii="仿宋_GB2312" w:eastAsia="仿宋_GB2312"/>
              <w:sz w:val="24"/>
            </w:rPr>
            <w:t>三、投标文件的编写</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_Toc135293172 \h </w:instrText>
          </w:r>
          <w:r>
            <w:rPr>
              <w:rFonts w:hint="eastAsia" w:ascii="仿宋_GB2312" w:eastAsia="仿宋_GB2312"/>
              <w:sz w:val="24"/>
            </w:rPr>
            <w:fldChar w:fldCharType="separate"/>
          </w:r>
          <w:r>
            <w:rPr>
              <w:rFonts w:hint="eastAsia" w:ascii="仿宋_GB2312" w:eastAsia="仿宋_GB2312"/>
              <w:sz w:val="24"/>
            </w:rPr>
            <w:t>25</w:t>
          </w:r>
          <w:r>
            <w:rPr>
              <w:rFonts w:hint="eastAsia" w:ascii="仿宋_GB2312" w:eastAsia="仿宋_GB2312"/>
              <w:sz w:val="24"/>
            </w:rPr>
            <w:fldChar w:fldCharType="end"/>
          </w:r>
          <w:r>
            <w:rPr>
              <w:rFonts w:hint="eastAsia" w:ascii="仿宋_GB2312" w:eastAsia="仿宋_GB2312"/>
              <w:sz w:val="24"/>
            </w:rPr>
            <w:fldChar w:fldCharType="end"/>
          </w:r>
        </w:p>
        <w:p w14:paraId="433E9DE5">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"_Toc135293173" </w:instrText>
          </w:r>
          <w:r>
            <w:fldChar w:fldCharType="separate"/>
          </w:r>
          <w:r>
            <w:rPr>
              <w:rStyle w:val="57"/>
              <w:rFonts w:hint="eastAsia" w:ascii="仿宋_GB2312" w:eastAsia="仿宋_GB2312"/>
              <w:sz w:val="24"/>
            </w:rPr>
            <w:t>四、投标文件的递交</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_Toc135293173 \h </w:instrText>
          </w:r>
          <w:r>
            <w:rPr>
              <w:rFonts w:hint="eastAsia" w:ascii="仿宋_GB2312" w:eastAsia="仿宋_GB2312"/>
              <w:sz w:val="24"/>
            </w:rPr>
            <w:fldChar w:fldCharType="separate"/>
          </w:r>
          <w:r>
            <w:rPr>
              <w:rFonts w:hint="eastAsia" w:ascii="仿宋_GB2312" w:eastAsia="仿宋_GB2312"/>
              <w:sz w:val="24"/>
            </w:rPr>
            <w:t>27</w:t>
          </w:r>
          <w:r>
            <w:rPr>
              <w:rFonts w:hint="eastAsia" w:ascii="仿宋_GB2312" w:eastAsia="仿宋_GB2312"/>
              <w:sz w:val="24"/>
            </w:rPr>
            <w:fldChar w:fldCharType="end"/>
          </w:r>
          <w:r>
            <w:rPr>
              <w:rFonts w:hint="eastAsia" w:ascii="仿宋_GB2312" w:eastAsia="仿宋_GB2312"/>
              <w:sz w:val="24"/>
            </w:rPr>
            <w:fldChar w:fldCharType="end"/>
          </w:r>
        </w:p>
        <w:p w14:paraId="181D4CE8">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"_Toc135293174" </w:instrText>
          </w:r>
          <w:r>
            <w:fldChar w:fldCharType="separate"/>
          </w:r>
          <w:r>
            <w:rPr>
              <w:rStyle w:val="57"/>
              <w:rFonts w:hint="eastAsia" w:ascii="仿宋_GB2312" w:eastAsia="仿宋_GB2312"/>
              <w:sz w:val="24"/>
            </w:rPr>
            <w:t>五、开标和评标</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_Toc135293174 \h </w:instrText>
          </w:r>
          <w:r>
            <w:rPr>
              <w:rFonts w:hint="eastAsia" w:ascii="仿宋_GB2312" w:eastAsia="仿宋_GB2312"/>
              <w:sz w:val="24"/>
            </w:rPr>
            <w:fldChar w:fldCharType="separate"/>
          </w:r>
          <w:r>
            <w:rPr>
              <w:rFonts w:hint="eastAsia" w:ascii="仿宋_GB2312" w:eastAsia="仿宋_GB2312"/>
              <w:sz w:val="24"/>
            </w:rPr>
            <w:t>29</w:t>
          </w:r>
          <w:r>
            <w:rPr>
              <w:rFonts w:hint="eastAsia" w:ascii="仿宋_GB2312" w:eastAsia="仿宋_GB2312"/>
              <w:sz w:val="24"/>
            </w:rPr>
            <w:fldChar w:fldCharType="end"/>
          </w:r>
          <w:r>
            <w:rPr>
              <w:rFonts w:hint="eastAsia" w:ascii="仿宋_GB2312" w:eastAsia="仿宋_GB2312"/>
              <w:sz w:val="24"/>
            </w:rPr>
            <w:fldChar w:fldCharType="end"/>
          </w:r>
        </w:p>
        <w:p w14:paraId="2D472414">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"_Toc135293175" </w:instrText>
          </w:r>
          <w:r>
            <w:fldChar w:fldCharType="separate"/>
          </w:r>
          <w:r>
            <w:rPr>
              <w:rStyle w:val="57"/>
              <w:rFonts w:hint="eastAsia" w:ascii="仿宋_GB2312" w:eastAsia="仿宋_GB2312"/>
              <w:sz w:val="24"/>
            </w:rPr>
            <w:t>六、授予合同</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_Toc135293175 \h </w:instrText>
          </w:r>
          <w:r>
            <w:rPr>
              <w:rFonts w:hint="eastAsia" w:ascii="仿宋_GB2312" w:eastAsia="仿宋_GB2312"/>
              <w:sz w:val="24"/>
            </w:rPr>
            <w:fldChar w:fldCharType="separate"/>
          </w:r>
          <w:r>
            <w:rPr>
              <w:rFonts w:hint="eastAsia" w:ascii="仿宋_GB2312" w:eastAsia="仿宋_GB2312"/>
              <w:sz w:val="24"/>
            </w:rPr>
            <w:t>31</w:t>
          </w:r>
          <w:r>
            <w:rPr>
              <w:rFonts w:hint="eastAsia" w:ascii="仿宋_GB2312" w:eastAsia="仿宋_GB2312"/>
              <w:sz w:val="24"/>
            </w:rPr>
            <w:fldChar w:fldCharType="end"/>
          </w:r>
          <w:r>
            <w:rPr>
              <w:rFonts w:hint="eastAsia" w:ascii="仿宋_GB2312" w:eastAsia="仿宋_GB2312"/>
              <w:sz w:val="24"/>
            </w:rPr>
            <w:fldChar w:fldCharType="end"/>
          </w:r>
        </w:p>
        <w:p w14:paraId="3105BC82">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"_Toc135293176" </w:instrText>
          </w:r>
          <w:r>
            <w:fldChar w:fldCharType="separate"/>
          </w:r>
          <w:r>
            <w:rPr>
              <w:rStyle w:val="57"/>
              <w:rFonts w:hint="eastAsia" w:ascii="仿宋_GB2312" w:eastAsia="仿宋_GB2312"/>
              <w:sz w:val="24"/>
            </w:rPr>
            <w:t>七、质疑处理</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_Toc135293176 \h </w:instrText>
          </w:r>
          <w:r>
            <w:rPr>
              <w:rFonts w:hint="eastAsia" w:ascii="仿宋_GB2312" w:eastAsia="仿宋_GB2312"/>
              <w:sz w:val="24"/>
            </w:rPr>
            <w:fldChar w:fldCharType="separate"/>
          </w:r>
          <w:r>
            <w:rPr>
              <w:rFonts w:hint="eastAsia" w:ascii="仿宋_GB2312" w:eastAsia="仿宋_GB2312"/>
              <w:sz w:val="24"/>
            </w:rPr>
            <w:t>32</w:t>
          </w:r>
          <w:r>
            <w:rPr>
              <w:rFonts w:hint="eastAsia" w:ascii="仿宋_GB2312" w:eastAsia="仿宋_GB2312"/>
              <w:sz w:val="24"/>
            </w:rPr>
            <w:fldChar w:fldCharType="end"/>
          </w:r>
          <w:r>
            <w:rPr>
              <w:rFonts w:hint="eastAsia" w:ascii="仿宋_GB2312" w:eastAsia="仿宋_GB2312"/>
              <w:sz w:val="24"/>
            </w:rPr>
            <w:fldChar w:fldCharType="end"/>
          </w:r>
        </w:p>
        <w:p w14:paraId="6067AA02">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"_Toc135293177" </w:instrText>
          </w:r>
          <w:r>
            <w:fldChar w:fldCharType="separate"/>
          </w:r>
          <w:r>
            <w:rPr>
              <w:rStyle w:val="57"/>
              <w:rFonts w:hint="eastAsia" w:ascii="仿宋_GB2312" w:eastAsia="仿宋_GB2312"/>
              <w:sz w:val="24"/>
            </w:rPr>
            <w:t>第七章  投标文件格式</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_Toc135293177 \h </w:instrText>
          </w:r>
          <w:r>
            <w:rPr>
              <w:rFonts w:hint="eastAsia" w:ascii="仿宋_GB2312" w:eastAsia="仿宋_GB2312"/>
              <w:sz w:val="24"/>
            </w:rPr>
            <w:fldChar w:fldCharType="separate"/>
          </w:r>
          <w:r>
            <w:rPr>
              <w:rFonts w:hint="eastAsia" w:ascii="仿宋_GB2312" w:eastAsia="仿宋_GB2312"/>
              <w:sz w:val="24"/>
            </w:rPr>
            <w:t>35</w:t>
          </w:r>
          <w:r>
            <w:rPr>
              <w:rFonts w:hint="eastAsia" w:ascii="仿宋_GB2312" w:eastAsia="仿宋_GB2312"/>
              <w:sz w:val="24"/>
            </w:rPr>
            <w:fldChar w:fldCharType="end"/>
          </w:r>
          <w:r>
            <w:rPr>
              <w:rFonts w:hint="eastAsia" w:ascii="仿宋_GB2312" w:eastAsia="仿宋_GB2312"/>
              <w:sz w:val="24"/>
            </w:rPr>
            <w:fldChar w:fldCharType="end"/>
          </w:r>
        </w:p>
        <w:p w14:paraId="3E2F3B1D">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"_Toc135293178" </w:instrText>
          </w:r>
          <w:r>
            <w:fldChar w:fldCharType="separate"/>
          </w:r>
          <w:r>
            <w:rPr>
              <w:rStyle w:val="57"/>
              <w:rFonts w:hint="eastAsia" w:ascii="仿宋_GB2312" w:hAnsi="仿宋" w:eastAsia="仿宋_GB2312"/>
              <w:sz w:val="24"/>
            </w:rPr>
            <w:t>投标文件编制说明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_Toc135293178 \h </w:instrText>
          </w:r>
          <w:r>
            <w:rPr>
              <w:rFonts w:hint="eastAsia" w:ascii="仿宋_GB2312" w:eastAsia="仿宋_GB2312"/>
              <w:sz w:val="24"/>
            </w:rPr>
            <w:fldChar w:fldCharType="separate"/>
          </w:r>
          <w:r>
            <w:rPr>
              <w:rFonts w:hint="eastAsia" w:ascii="仿宋_GB2312" w:eastAsia="仿宋_GB2312"/>
              <w:sz w:val="24"/>
            </w:rPr>
            <w:t>35</w:t>
          </w:r>
          <w:r>
            <w:rPr>
              <w:rFonts w:hint="eastAsia" w:ascii="仿宋_GB2312" w:eastAsia="仿宋_GB2312"/>
              <w:sz w:val="24"/>
            </w:rPr>
            <w:fldChar w:fldCharType="end"/>
          </w:r>
          <w:r>
            <w:rPr>
              <w:rFonts w:hint="eastAsia" w:ascii="仿宋_GB2312" w:eastAsia="仿宋_GB2312"/>
              <w:sz w:val="24"/>
            </w:rPr>
            <w:fldChar w:fldCharType="end"/>
          </w:r>
        </w:p>
        <w:p w14:paraId="7EF76A99">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"_Toc135293179" </w:instrText>
          </w:r>
          <w:r>
            <w:fldChar w:fldCharType="separate"/>
          </w:r>
          <w:r>
            <w:rPr>
              <w:rStyle w:val="57"/>
              <w:rFonts w:hint="eastAsia" w:ascii="仿宋_GB2312" w:hAnsi="仿宋" w:eastAsia="仿宋_GB2312"/>
              <w:sz w:val="24"/>
            </w:rPr>
            <w:t>投标文件格式</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_Toc135293179 \h </w:instrText>
          </w:r>
          <w:r>
            <w:rPr>
              <w:rFonts w:hint="eastAsia" w:ascii="仿宋_GB2312" w:eastAsia="仿宋_GB2312"/>
              <w:sz w:val="24"/>
            </w:rPr>
            <w:fldChar w:fldCharType="separate"/>
          </w:r>
          <w:r>
            <w:rPr>
              <w:rFonts w:hint="eastAsia" w:ascii="仿宋_GB2312" w:eastAsia="仿宋_GB2312"/>
              <w:sz w:val="24"/>
            </w:rPr>
            <w:t>37</w:t>
          </w:r>
          <w:r>
            <w:rPr>
              <w:rFonts w:hint="eastAsia" w:ascii="仿宋_GB2312" w:eastAsia="仿宋_GB2312"/>
              <w:sz w:val="24"/>
            </w:rPr>
            <w:fldChar w:fldCharType="end"/>
          </w:r>
          <w:r>
            <w:rPr>
              <w:rFonts w:hint="eastAsia" w:ascii="仿宋_GB2312" w:eastAsia="仿宋_GB2312"/>
              <w:sz w:val="24"/>
            </w:rPr>
            <w:fldChar w:fldCharType="end"/>
          </w:r>
        </w:p>
        <w:p w14:paraId="2DDDDF55">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"_Toc135293180" </w:instrText>
          </w:r>
          <w:r>
            <w:fldChar w:fldCharType="separate"/>
          </w:r>
          <w:r>
            <w:rPr>
              <w:rStyle w:val="57"/>
              <w:rFonts w:hint="eastAsia" w:ascii="仿宋_GB2312" w:hAnsi="仿宋" w:eastAsia="仿宋_GB2312"/>
              <w:sz w:val="24"/>
            </w:rPr>
            <w:t>政府采购违法行为风险知悉确认书</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_Toc135293180 \h </w:instrText>
          </w:r>
          <w:r>
            <w:rPr>
              <w:rFonts w:hint="eastAsia" w:ascii="仿宋_GB2312" w:eastAsia="仿宋_GB2312"/>
              <w:sz w:val="24"/>
            </w:rPr>
            <w:fldChar w:fldCharType="separate"/>
          </w:r>
          <w:r>
            <w:rPr>
              <w:rFonts w:hint="eastAsia" w:ascii="仿宋_GB2312" w:eastAsia="仿宋_GB2312"/>
              <w:sz w:val="24"/>
            </w:rPr>
            <w:t>38</w:t>
          </w:r>
          <w:r>
            <w:rPr>
              <w:rFonts w:hint="eastAsia" w:ascii="仿宋_GB2312" w:eastAsia="仿宋_GB2312"/>
              <w:sz w:val="24"/>
            </w:rPr>
            <w:fldChar w:fldCharType="end"/>
          </w:r>
          <w:r>
            <w:rPr>
              <w:rFonts w:hint="eastAsia" w:ascii="仿宋_GB2312" w:eastAsia="仿宋_GB2312"/>
              <w:sz w:val="24"/>
            </w:rPr>
            <w:fldChar w:fldCharType="end"/>
          </w:r>
        </w:p>
        <w:p w14:paraId="5EC8B1A8">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"_Toc135293181" </w:instrText>
          </w:r>
          <w:r>
            <w:fldChar w:fldCharType="separate"/>
          </w:r>
          <w:r>
            <w:rPr>
              <w:rStyle w:val="57"/>
              <w:rFonts w:hint="eastAsia" w:ascii="仿宋_GB2312" w:hAnsi="仿宋" w:eastAsia="仿宋_GB2312"/>
              <w:sz w:val="24"/>
            </w:rPr>
            <w:t>评标指引表</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_Toc135293181 \h </w:instrText>
          </w:r>
          <w:r>
            <w:rPr>
              <w:rFonts w:hint="eastAsia" w:ascii="仿宋_GB2312" w:eastAsia="仿宋_GB2312"/>
              <w:sz w:val="24"/>
            </w:rPr>
            <w:fldChar w:fldCharType="separate"/>
          </w:r>
          <w:r>
            <w:rPr>
              <w:rFonts w:hint="eastAsia" w:ascii="仿宋_GB2312" w:eastAsia="仿宋_GB2312"/>
              <w:sz w:val="24"/>
            </w:rPr>
            <w:t>40</w:t>
          </w:r>
          <w:r>
            <w:rPr>
              <w:rFonts w:hint="eastAsia" w:ascii="仿宋_GB2312" w:eastAsia="仿宋_GB2312"/>
              <w:sz w:val="24"/>
            </w:rPr>
            <w:fldChar w:fldCharType="end"/>
          </w:r>
          <w:r>
            <w:rPr>
              <w:rFonts w:hint="eastAsia" w:ascii="仿宋_GB2312" w:eastAsia="仿宋_GB2312"/>
              <w:sz w:val="24"/>
            </w:rPr>
            <w:fldChar w:fldCharType="end"/>
          </w:r>
        </w:p>
        <w:p w14:paraId="5AF2B59E">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"_Toc135293192" </w:instrText>
          </w:r>
          <w:r>
            <w:fldChar w:fldCharType="separate"/>
          </w:r>
          <w:r>
            <w:rPr>
              <w:rStyle w:val="57"/>
              <w:rFonts w:hint="eastAsia" w:ascii="仿宋_GB2312" w:eastAsia="仿宋_GB2312"/>
              <w:sz w:val="24"/>
            </w:rPr>
            <w:t>第八章  合同条款</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_Toc135293192 \h </w:instrText>
          </w:r>
          <w:r>
            <w:rPr>
              <w:rFonts w:hint="eastAsia" w:ascii="仿宋_GB2312" w:eastAsia="仿宋_GB2312"/>
              <w:sz w:val="24"/>
            </w:rPr>
            <w:fldChar w:fldCharType="separate"/>
          </w:r>
          <w:r>
            <w:rPr>
              <w:rFonts w:hint="eastAsia" w:ascii="仿宋_GB2312" w:eastAsia="仿宋_GB2312"/>
              <w:sz w:val="24"/>
            </w:rPr>
            <w:t>58</w:t>
          </w:r>
          <w:r>
            <w:rPr>
              <w:rFonts w:hint="eastAsia" w:ascii="仿宋_GB2312" w:eastAsia="仿宋_GB2312"/>
              <w:sz w:val="24"/>
            </w:rPr>
            <w:fldChar w:fldCharType="end"/>
          </w:r>
          <w:r>
            <w:rPr>
              <w:rFonts w:hint="eastAsia" w:ascii="仿宋_GB2312" w:eastAsia="仿宋_GB2312"/>
              <w:sz w:val="24"/>
            </w:rPr>
            <w:fldChar w:fldCharType="end"/>
          </w:r>
        </w:p>
        <w:p w14:paraId="14D0CC7B">
          <w:pPr>
            <w:pStyle w:val="34"/>
            <w:tabs>
              <w:tab w:val="right" w:leader="dot" w:pos="9628"/>
            </w:tabs>
            <w:rPr>
              <w:rFonts w:ascii="仿宋_GB2312" w:eastAsia="仿宋_GB2312" w:hAnsiTheme="minorHAnsi" w:cstheme="minorBidi"/>
              <w:b w:val="0"/>
              <w:bCs w:val="0"/>
              <w:caps w:val="0"/>
              <w:sz w:val="24"/>
            </w:rPr>
          </w:pPr>
          <w:r>
            <w:fldChar w:fldCharType="begin"/>
          </w:r>
          <w:r>
            <w:instrText xml:space="preserve"> HYPERLINK \l "_Toc135293193" </w:instrText>
          </w:r>
          <w:r>
            <w:fldChar w:fldCharType="separate"/>
          </w:r>
          <w:r>
            <w:rPr>
              <w:rStyle w:val="57"/>
              <w:rFonts w:hint="eastAsia" w:ascii="仿宋_GB2312" w:eastAsia="仿宋_GB2312"/>
              <w:sz w:val="24"/>
            </w:rPr>
            <w:t>第九章  附件</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_Toc135293193 \h </w:instrText>
          </w:r>
          <w:r>
            <w:rPr>
              <w:rFonts w:hint="eastAsia" w:ascii="仿宋_GB2312" w:eastAsia="仿宋_GB2312"/>
              <w:sz w:val="24"/>
            </w:rPr>
            <w:fldChar w:fldCharType="separate"/>
          </w:r>
          <w:r>
            <w:rPr>
              <w:rFonts w:hint="eastAsia" w:ascii="仿宋_GB2312" w:eastAsia="仿宋_GB2312"/>
              <w:sz w:val="24"/>
            </w:rPr>
            <w:t>62</w:t>
          </w:r>
          <w:r>
            <w:rPr>
              <w:rFonts w:hint="eastAsia" w:ascii="仿宋_GB2312" w:eastAsia="仿宋_GB2312"/>
              <w:sz w:val="24"/>
            </w:rPr>
            <w:fldChar w:fldCharType="end"/>
          </w:r>
          <w:r>
            <w:rPr>
              <w:rFonts w:hint="eastAsia" w:ascii="仿宋_GB2312" w:eastAsia="仿宋_GB2312"/>
              <w:sz w:val="24"/>
            </w:rPr>
            <w:fldChar w:fldCharType="end"/>
          </w:r>
        </w:p>
        <w:p w14:paraId="5F7E16D9">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"_Toc135293194" </w:instrText>
          </w:r>
          <w:r>
            <w:fldChar w:fldCharType="separate"/>
          </w:r>
          <w:r>
            <w:rPr>
              <w:rStyle w:val="57"/>
              <w:rFonts w:hint="eastAsia" w:ascii="仿宋_GB2312" w:eastAsia="仿宋_GB2312"/>
              <w:sz w:val="24"/>
            </w:rPr>
            <w:t>一、财政部 工业和信息化部关于印发《政府采购促进中小企业发展管理办法》的通知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_Toc135293194 \h </w:instrText>
          </w:r>
          <w:r>
            <w:rPr>
              <w:rFonts w:hint="eastAsia" w:ascii="仿宋_GB2312" w:eastAsia="仿宋_GB2312"/>
              <w:sz w:val="24"/>
            </w:rPr>
            <w:fldChar w:fldCharType="separate"/>
          </w:r>
          <w:r>
            <w:rPr>
              <w:rFonts w:hint="eastAsia" w:ascii="仿宋_GB2312" w:eastAsia="仿宋_GB2312"/>
              <w:sz w:val="24"/>
            </w:rPr>
            <w:t>62</w:t>
          </w:r>
          <w:r>
            <w:rPr>
              <w:rFonts w:hint="eastAsia" w:ascii="仿宋_GB2312" w:eastAsia="仿宋_GB2312"/>
              <w:sz w:val="24"/>
            </w:rPr>
            <w:fldChar w:fldCharType="end"/>
          </w:r>
          <w:r>
            <w:rPr>
              <w:rFonts w:hint="eastAsia" w:ascii="仿宋_GB2312" w:eastAsia="仿宋_GB2312"/>
              <w:sz w:val="24"/>
            </w:rPr>
            <w:fldChar w:fldCharType="end"/>
          </w:r>
        </w:p>
        <w:p w14:paraId="5DC2E4FA">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"_Toc135293195" </w:instrText>
          </w:r>
          <w:r>
            <w:fldChar w:fldCharType="separate"/>
          </w:r>
          <w:r>
            <w:rPr>
              <w:rStyle w:val="57"/>
              <w:rFonts w:hint="eastAsia" w:ascii="仿宋_GB2312" w:eastAsia="仿宋_GB2312"/>
              <w:sz w:val="24"/>
            </w:rPr>
            <w:t>二、关于印发中小企业划型标准规定的通知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_Toc135293195 \h </w:instrText>
          </w:r>
          <w:r>
            <w:rPr>
              <w:rFonts w:hint="eastAsia" w:ascii="仿宋_GB2312" w:eastAsia="仿宋_GB2312"/>
              <w:sz w:val="24"/>
            </w:rPr>
            <w:fldChar w:fldCharType="separate"/>
          </w:r>
          <w:r>
            <w:rPr>
              <w:rFonts w:hint="eastAsia" w:ascii="仿宋_GB2312" w:eastAsia="仿宋_GB2312"/>
              <w:sz w:val="24"/>
            </w:rPr>
            <w:t>66</w:t>
          </w:r>
          <w:r>
            <w:rPr>
              <w:rFonts w:hint="eastAsia" w:ascii="仿宋_GB2312" w:eastAsia="仿宋_GB2312"/>
              <w:sz w:val="24"/>
            </w:rPr>
            <w:fldChar w:fldCharType="end"/>
          </w:r>
          <w:r>
            <w:rPr>
              <w:rFonts w:hint="eastAsia" w:ascii="仿宋_GB2312" w:eastAsia="仿宋_GB2312"/>
              <w:sz w:val="24"/>
            </w:rPr>
            <w:fldChar w:fldCharType="end"/>
          </w:r>
        </w:p>
        <w:p w14:paraId="5817555D">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"_Toc135293196" </w:instrText>
          </w:r>
          <w:r>
            <w:fldChar w:fldCharType="separate"/>
          </w:r>
          <w:r>
            <w:rPr>
              <w:rStyle w:val="57"/>
              <w:rFonts w:hint="eastAsia" w:ascii="仿宋_GB2312" w:eastAsia="仿宋_GB2312"/>
              <w:sz w:val="24"/>
            </w:rPr>
            <w:t>三、国家统计局关于印发《统计上大中小微型企业划分办法 （2017）》的通知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_Toc135293196 \h </w:instrText>
          </w:r>
          <w:r>
            <w:rPr>
              <w:rFonts w:hint="eastAsia" w:ascii="仿宋_GB2312" w:eastAsia="仿宋_GB2312"/>
              <w:sz w:val="24"/>
            </w:rPr>
            <w:fldChar w:fldCharType="separate"/>
          </w:r>
          <w:r>
            <w:rPr>
              <w:rFonts w:hint="eastAsia" w:ascii="仿宋_GB2312" w:eastAsia="仿宋_GB2312"/>
              <w:sz w:val="24"/>
            </w:rPr>
            <w:t>69</w:t>
          </w:r>
          <w:r>
            <w:rPr>
              <w:rFonts w:hint="eastAsia" w:ascii="仿宋_GB2312" w:eastAsia="仿宋_GB2312"/>
              <w:sz w:val="24"/>
            </w:rPr>
            <w:fldChar w:fldCharType="end"/>
          </w:r>
          <w:r>
            <w:rPr>
              <w:rFonts w:hint="eastAsia" w:ascii="仿宋_GB2312" w:eastAsia="仿宋_GB2312"/>
              <w:sz w:val="24"/>
            </w:rPr>
            <w:fldChar w:fldCharType="end"/>
          </w:r>
        </w:p>
        <w:p w14:paraId="780A0D9F">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"_Toc135293197" </w:instrText>
          </w:r>
          <w:r>
            <w:fldChar w:fldCharType="separate"/>
          </w:r>
          <w:r>
            <w:rPr>
              <w:rStyle w:val="57"/>
              <w:rFonts w:hint="eastAsia" w:ascii="仿宋_GB2312" w:eastAsia="仿宋_GB2312"/>
              <w:sz w:val="24"/>
            </w:rPr>
            <w:t>四、财政部 民政部 中国残疾人联合会关于促进残疾人就业 政府采购政策的通知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_Toc135293197 \h </w:instrText>
          </w:r>
          <w:r>
            <w:rPr>
              <w:rFonts w:hint="eastAsia" w:ascii="仿宋_GB2312" w:eastAsia="仿宋_GB2312"/>
              <w:sz w:val="24"/>
            </w:rPr>
            <w:fldChar w:fldCharType="separate"/>
          </w:r>
          <w:r>
            <w:rPr>
              <w:rFonts w:hint="eastAsia" w:ascii="仿宋_GB2312" w:eastAsia="仿宋_GB2312"/>
              <w:sz w:val="24"/>
            </w:rPr>
            <w:t>72</w:t>
          </w:r>
          <w:r>
            <w:rPr>
              <w:rFonts w:hint="eastAsia" w:ascii="仿宋_GB2312" w:eastAsia="仿宋_GB2312"/>
              <w:sz w:val="24"/>
            </w:rPr>
            <w:fldChar w:fldCharType="end"/>
          </w:r>
          <w:r>
            <w:rPr>
              <w:rFonts w:hint="eastAsia" w:ascii="仿宋_GB2312" w:eastAsia="仿宋_GB2312"/>
              <w:sz w:val="24"/>
            </w:rPr>
            <w:fldChar w:fldCharType="end"/>
          </w:r>
        </w:p>
        <w:p w14:paraId="40EDDE90">
          <w:pPr>
            <w:pStyle w:val="41"/>
            <w:tabs>
              <w:tab w:val="right" w:leader="dot" w:pos="9628"/>
            </w:tabs>
            <w:rPr>
              <w:rFonts w:ascii="仿宋_GB2312" w:eastAsia="仿宋_GB2312" w:hAnsiTheme="minorHAnsi" w:cstheme="minorBidi"/>
              <w:smallCaps w:val="0"/>
              <w:sz w:val="24"/>
            </w:rPr>
          </w:pPr>
          <w:r>
            <w:fldChar w:fldCharType="begin"/>
          </w:r>
          <w:r>
            <w:instrText xml:space="preserve"> HYPERLINK \l "_Toc135293198" </w:instrText>
          </w:r>
          <w:r>
            <w:fldChar w:fldCharType="separate"/>
          </w:r>
          <w:r>
            <w:rPr>
              <w:rStyle w:val="57"/>
              <w:rFonts w:hint="eastAsia" w:ascii="仿宋_GB2312" w:eastAsia="仿宋_GB2312"/>
              <w:sz w:val="24"/>
            </w:rPr>
            <w:t>五、财政部 司法部关于政府采购支持监狱企业发展有关问题的通知</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_Toc135293198 \h </w:instrText>
          </w:r>
          <w:r>
            <w:rPr>
              <w:rFonts w:hint="eastAsia" w:ascii="仿宋_GB2312" w:eastAsia="仿宋_GB2312"/>
              <w:sz w:val="24"/>
            </w:rPr>
            <w:fldChar w:fldCharType="separate"/>
          </w:r>
          <w:r>
            <w:rPr>
              <w:rFonts w:hint="eastAsia" w:ascii="仿宋_GB2312" w:eastAsia="仿宋_GB2312"/>
              <w:sz w:val="24"/>
            </w:rPr>
            <w:t>73</w:t>
          </w:r>
          <w:r>
            <w:rPr>
              <w:rFonts w:hint="eastAsia" w:ascii="仿宋_GB2312" w:eastAsia="仿宋_GB2312"/>
              <w:sz w:val="24"/>
            </w:rPr>
            <w:fldChar w:fldCharType="end"/>
          </w:r>
          <w:r>
            <w:rPr>
              <w:rFonts w:hint="eastAsia" w:ascii="仿宋_GB2312" w:eastAsia="仿宋_GB2312"/>
              <w:sz w:val="24"/>
            </w:rPr>
            <w:fldChar w:fldCharType="end"/>
          </w:r>
        </w:p>
        <w:p w14:paraId="52C104C8">
          <w:pPr>
            <w:pStyle w:val="41"/>
            <w:tabs>
              <w:tab w:val="right" w:leader="dot" w:pos="9628"/>
            </w:tabs>
            <w:spacing w:line="360" w:lineRule="exact"/>
          </w:pPr>
          <w:r>
            <w:rPr>
              <w:rFonts w:hint="eastAsia" w:ascii="仿宋_GB2312" w:eastAsia="仿宋_GB2312"/>
              <w:sz w:val="24"/>
            </w:rPr>
            <w:fldChar w:fldCharType="end"/>
          </w:r>
        </w:p>
      </w:sdtContent>
    </w:sdt>
    <w:p w14:paraId="7829042B"/>
    <w:p w14:paraId="207809B8"/>
    <w:p w14:paraId="67EDC18D"/>
    <w:p w14:paraId="519F1CD5"/>
    <w:p w14:paraId="6A5A2427"/>
    <w:p w14:paraId="0AF24B46">
      <w:pPr>
        <w:pStyle w:val="2"/>
      </w:pPr>
      <w:bookmarkStart w:id="0" w:name="_Toc135293159"/>
      <w:r>
        <w:rPr>
          <w:rFonts w:hint="eastAsia"/>
        </w:rPr>
        <w:t>第一章  投标邀请</w:t>
      </w:r>
      <w:bookmarkEnd w:id="0"/>
    </w:p>
    <w:p w14:paraId="1C5DA199">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2671E5F4">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lang w:eastAsia="zh-CN"/>
        </w:rPr>
        <w:t>深圳市燃气场站委托第三方安全检查项目</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rPr>
        <w:t>2024年</w:t>
      </w:r>
      <w:r>
        <w:rPr>
          <w:rFonts w:ascii="宋体" w:hAnsi="宋体" w:cs="Arial Unicode MS"/>
          <w:snapToGrid w:val="0"/>
          <w:kern w:val="0"/>
          <w:szCs w:val="21"/>
          <w:u w:val="single"/>
        </w:rPr>
        <w:t>**</w:t>
      </w:r>
      <w:r>
        <w:rPr>
          <w:rFonts w:hint="eastAsia" w:ascii="宋体" w:hAnsi="宋体" w:cs="Arial Unicode MS"/>
          <w:snapToGrid w:val="0"/>
          <w:kern w:val="0"/>
          <w:szCs w:val="21"/>
          <w:u w:val="single"/>
        </w:rPr>
        <w:t>月**日14点30分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4DE64CA9">
      <w:pPr>
        <w:adjustRightInd w:val="0"/>
        <w:snapToGrid w:val="0"/>
        <w:spacing w:line="360" w:lineRule="auto"/>
        <w:ind w:firstLine="420" w:firstLineChars="200"/>
        <w:jc w:val="left"/>
        <w:rPr>
          <w:rFonts w:ascii="宋体" w:hAnsi="宋体" w:cs="Arial Unicode MS"/>
          <w:snapToGrid w:val="0"/>
          <w:kern w:val="0"/>
          <w:szCs w:val="21"/>
        </w:rPr>
      </w:pPr>
    </w:p>
    <w:p w14:paraId="0449AEF7">
      <w:pPr>
        <w:pStyle w:val="45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49094A95">
      <w:pPr>
        <w:pStyle w:val="453"/>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lang w:eastAsia="zh-CN"/>
        </w:rPr>
        <w:t>SZZZ2024-QC0038</w:t>
      </w:r>
    </w:p>
    <w:p w14:paraId="07E14700">
      <w:pPr>
        <w:pStyle w:val="453"/>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深圳市燃气场站委托第三方安全检查项目</w:t>
      </w:r>
    </w:p>
    <w:p w14:paraId="1CD25D29">
      <w:pPr>
        <w:pStyle w:val="453"/>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3、采购方式：公开招标</w:t>
      </w:r>
    </w:p>
    <w:p w14:paraId="230417EE">
      <w:pPr>
        <w:pStyle w:val="453"/>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4、预算金额：人民币</w:t>
      </w:r>
      <w:r>
        <w:rPr>
          <w:rFonts w:hint="eastAsia" w:ascii="宋体" w:hAnsi="宋体" w:eastAsia="宋体"/>
          <w:snapToGrid w:val="0"/>
          <w:color w:val="auto"/>
          <w:sz w:val="21"/>
          <w:szCs w:val="21"/>
          <w:u w:val="single"/>
          <w:lang w:eastAsia="zh-CN"/>
        </w:rPr>
        <w:t>720,000.00</w:t>
      </w:r>
      <w:r>
        <w:rPr>
          <w:rFonts w:hint="eastAsia" w:ascii="宋体" w:hAnsi="宋体" w:eastAsia="宋体"/>
          <w:snapToGrid w:val="0"/>
          <w:color w:val="auto"/>
          <w:sz w:val="21"/>
          <w:szCs w:val="21"/>
        </w:rPr>
        <w:t>元</w:t>
      </w:r>
    </w:p>
    <w:p w14:paraId="7D8A79D6">
      <w:pPr>
        <w:pStyle w:val="453"/>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5、最高限价：人民币</w:t>
      </w:r>
      <w:r>
        <w:rPr>
          <w:rFonts w:hint="eastAsia" w:ascii="宋体" w:hAnsi="宋体" w:eastAsia="宋体"/>
          <w:snapToGrid w:val="0"/>
          <w:color w:val="auto"/>
          <w:sz w:val="21"/>
          <w:szCs w:val="21"/>
          <w:u w:val="single"/>
          <w:lang w:eastAsia="zh-CN"/>
        </w:rPr>
        <w:t>720,000.00</w:t>
      </w:r>
      <w:r>
        <w:rPr>
          <w:rFonts w:hint="eastAsia" w:ascii="宋体" w:hAnsi="宋体" w:eastAsia="宋体"/>
          <w:snapToGrid w:val="0"/>
          <w:color w:val="auto"/>
          <w:sz w:val="21"/>
          <w:szCs w:val="21"/>
        </w:rPr>
        <w:t>元</w:t>
      </w:r>
    </w:p>
    <w:p w14:paraId="0B1AF9D0">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50"/>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682"/>
        <w:gridCol w:w="3671"/>
        <w:gridCol w:w="726"/>
        <w:gridCol w:w="733"/>
        <w:gridCol w:w="2693"/>
        <w:gridCol w:w="1276"/>
      </w:tblGrid>
      <w:tr w14:paraId="2264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682" w:type="dxa"/>
            <w:shd w:val="clear" w:color="auto" w:fill="ABCDEF"/>
            <w:vAlign w:val="center"/>
          </w:tcPr>
          <w:p w14:paraId="591D9EDD">
            <w:pPr>
              <w:pStyle w:val="45"/>
              <w:spacing w:before="0" w:beforeAutospacing="0" w:after="0" w:afterAutospacing="0" w:line="360" w:lineRule="auto"/>
              <w:jc w:val="center"/>
              <w:rPr>
                <w:sz w:val="21"/>
              </w:rPr>
            </w:pPr>
            <w:r>
              <w:rPr>
                <w:rFonts w:hint="eastAsia"/>
                <w:sz w:val="21"/>
              </w:rPr>
              <w:t>序号</w:t>
            </w:r>
          </w:p>
        </w:tc>
        <w:tc>
          <w:tcPr>
            <w:tcW w:w="3671" w:type="dxa"/>
            <w:shd w:val="clear" w:color="auto" w:fill="ABCDEF"/>
            <w:vAlign w:val="center"/>
          </w:tcPr>
          <w:p w14:paraId="5C03D7E5">
            <w:pPr>
              <w:pStyle w:val="45"/>
              <w:spacing w:line="360" w:lineRule="auto"/>
              <w:jc w:val="center"/>
              <w:rPr>
                <w:sz w:val="21"/>
              </w:rPr>
            </w:pPr>
            <w:r>
              <w:rPr>
                <w:sz w:val="21"/>
              </w:rPr>
              <w:t>标的名称</w:t>
            </w:r>
          </w:p>
        </w:tc>
        <w:tc>
          <w:tcPr>
            <w:tcW w:w="726" w:type="dxa"/>
            <w:shd w:val="clear" w:color="auto" w:fill="ABCDEF"/>
            <w:vAlign w:val="center"/>
          </w:tcPr>
          <w:p w14:paraId="34F12AF6">
            <w:pPr>
              <w:pStyle w:val="45"/>
              <w:spacing w:before="0" w:beforeAutospacing="0" w:after="0" w:afterAutospacing="0" w:line="360" w:lineRule="auto"/>
              <w:jc w:val="center"/>
              <w:rPr>
                <w:sz w:val="21"/>
              </w:rPr>
            </w:pPr>
            <w:r>
              <w:rPr>
                <w:sz w:val="21"/>
              </w:rPr>
              <w:t>数量</w:t>
            </w:r>
          </w:p>
        </w:tc>
        <w:tc>
          <w:tcPr>
            <w:tcW w:w="733" w:type="dxa"/>
            <w:shd w:val="clear" w:color="auto" w:fill="ABCDEF"/>
            <w:vAlign w:val="center"/>
          </w:tcPr>
          <w:p w14:paraId="424DF860">
            <w:pPr>
              <w:pStyle w:val="45"/>
              <w:spacing w:before="0" w:beforeAutospacing="0" w:after="0" w:afterAutospacing="0" w:line="360" w:lineRule="auto"/>
              <w:jc w:val="center"/>
              <w:rPr>
                <w:sz w:val="21"/>
              </w:rPr>
            </w:pPr>
            <w:r>
              <w:rPr>
                <w:sz w:val="21"/>
              </w:rPr>
              <w:t>单位</w:t>
            </w:r>
          </w:p>
        </w:tc>
        <w:tc>
          <w:tcPr>
            <w:tcW w:w="2693" w:type="dxa"/>
            <w:shd w:val="clear" w:color="auto" w:fill="ABCDEF"/>
            <w:vAlign w:val="center"/>
          </w:tcPr>
          <w:p w14:paraId="52B921B3">
            <w:pPr>
              <w:pStyle w:val="45"/>
              <w:spacing w:before="0" w:beforeAutospacing="0" w:after="0" w:afterAutospacing="0" w:line="360" w:lineRule="auto"/>
              <w:jc w:val="center"/>
              <w:rPr>
                <w:sz w:val="21"/>
              </w:rPr>
            </w:pPr>
            <w:r>
              <w:rPr>
                <w:rFonts w:hint="eastAsia"/>
                <w:sz w:val="21"/>
              </w:rPr>
              <w:t>简要技术需求或服务要求</w:t>
            </w:r>
          </w:p>
        </w:tc>
        <w:tc>
          <w:tcPr>
            <w:tcW w:w="1276" w:type="dxa"/>
            <w:shd w:val="clear" w:color="auto" w:fill="ABCDEF"/>
            <w:vAlign w:val="center"/>
          </w:tcPr>
          <w:p w14:paraId="2E30DC5D">
            <w:pPr>
              <w:pStyle w:val="45"/>
              <w:spacing w:before="0" w:beforeAutospacing="0" w:after="0" w:afterAutospacing="0" w:line="360" w:lineRule="auto"/>
              <w:jc w:val="center"/>
              <w:rPr>
                <w:sz w:val="21"/>
              </w:rPr>
            </w:pPr>
            <w:r>
              <w:rPr>
                <w:sz w:val="21"/>
              </w:rPr>
              <w:t>备注</w:t>
            </w:r>
          </w:p>
        </w:tc>
      </w:tr>
      <w:tr w14:paraId="4812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81" w:hRule="atLeast"/>
        </w:trPr>
        <w:tc>
          <w:tcPr>
            <w:tcW w:w="682" w:type="dxa"/>
            <w:shd w:val="clear" w:color="auto" w:fill="auto"/>
            <w:vAlign w:val="center"/>
          </w:tcPr>
          <w:p w14:paraId="5427A3BE">
            <w:pPr>
              <w:pStyle w:val="45"/>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1</w:t>
            </w:r>
          </w:p>
        </w:tc>
        <w:tc>
          <w:tcPr>
            <w:tcW w:w="3671" w:type="dxa"/>
            <w:shd w:val="clear" w:color="auto" w:fill="auto"/>
            <w:vAlign w:val="center"/>
          </w:tcPr>
          <w:p w14:paraId="00F29F18">
            <w:pPr>
              <w:pStyle w:val="45"/>
              <w:spacing w:line="360" w:lineRule="auto"/>
              <w:jc w:val="center"/>
              <w:rPr>
                <w:rFonts w:hint="eastAsia" w:asciiTheme="minorEastAsia" w:hAnsiTheme="minorEastAsia" w:eastAsiaTheme="minorEastAsia"/>
                <w:sz w:val="21"/>
                <w:lang w:eastAsia="zh-CN"/>
              </w:rPr>
            </w:pPr>
            <w:r>
              <w:rPr>
                <w:rFonts w:hint="eastAsia" w:ascii="宋体" w:hAnsi="宋体" w:eastAsiaTheme="minorEastAsia"/>
                <w:snapToGrid w:val="0"/>
                <w:sz w:val="21"/>
                <w:szCs w:val="21"/>
                <w:lang w:eastAsia="zh-CN"/>
              </w:rPr>
              <w:t>深圳市燃气场站委托第三方安全检查项目</w:t>
            </w:r>
          </w:p>
        </w:tc>
        <w:tc>
          <w:tcPr>
            <w:tcW w:w="726" w:type="dxa"/>
            <w:shd w:val="clear" w:color="auto" w:fill="auto"/>
            <w:vAlign w:val="center"/>
          </w:tcPr>
          <w:p w14:paraId="4EA699AB">
            <w:pPr>
              <w:pStyle w:val="45"/>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1</w:t>
            </w:r>
          </w:p>
        </w:tc>
        <w:tc>
          <w:tcPr>
            <w:tcW w:w="733" w:type="dxa"/>
            <w:shd w:val="clear" w:color="auto" w:fill="auto"/>
            <w:vAlign w:val="center"/>
          </w:tcPr>
          <w:p w14:paraId="7F7A5D49">
            <w:pPr>
              <w:pStyle w:val="45"/>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项</w:t>
            </w:r>
          </w:p>
        </w:tc>
        <w:tc>
          <w:tcPr>
            <w:tcW w:w="2693" w:type="dxa"/>
            <w:shd w:val="clear" w:color="auto" w:fill="auto"/>
            <w:vAlign w:val="center"/>
          </w:tcPr>
          <w:p w14:paraId="7D7C31B1">
            <w:pPr>
              <w:pStyle w:val="45"/>
              <w:spacing w:before="0" w:beforeAutospacing="0" w:after="0" w:afterAutospacing="0" w:line="360" w:lineRule="auto"/>
              <w:jc w:val="center"/>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276" w:type="dxa"/>
            <w:shd w:val="clear" w:color="auto" w:fill="auto"/>
            <w:vAlign w:val="center"/>
          </w:tcPr>
          <w:p w14:paraId="1A55E968">
            <w:pPr>
              <w:widowControl/>
              <w:spacing w:line="360" w:lineRule="auto"/>
              <w:jc w:val="center"/>
              <w:rPr>
                <w:rFonts w:asciiTheme="minorEastAsia" w:hAnsiTheme="minorEastAsia" w:eastAsiaTheme="minorEastAsia"/>
              </w:rPr>
            </w:pPr>
            <w:r>
              <w:rPr>
                <w:rFonts w:hint="eastAsia" w:asciiTheme="minorEastAsia" w:hAnsiTheme="minorEastAsia" w:eastAsiaTheme="minorEastAsia"/>
              </w:rPr>
              <w:t>无</w:t>
            </w:r>
          </w:p>
        </w:tc>
      </w:tr>
    </w:tbl>
    <w:p w14:paraId="663E458C">
      <w:pPr>
        <w:pStyle w:val="453"/>
        <w:adjustRightInd w:val="0"/>
        <w:snapToGrid w:val="0"/>
        <w:spacing w:before="156"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7、合同履行期限：详见招标文件</w:t>
      </w:r>
    </w:p>
    <w:p w14:paraId="5494C864">
      <w:pPr>
        <w:pStyle w:val="453"/>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8、本项目（是/否）接受联合体投标：详见“申请人的资格要求”</w:t>
      </w:r>
    </w:p>
    <w:p w14:paraId="336567FE">
      <w:pPr>
        <w:pStyle w:val="453"/>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77FE6FB6">
      <w:pPr>
        <w:pStyle w:val="45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08445183">
      <w:pPr>
        <w:pStyle w:val="453"/>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的营业执照或法人证书等证明材料复印件或扫描件以及《政府采购投标及履约承诺函》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p>
    <w:p w14:paraId="41C87689">
      <w:pPr>
        <w:pStyle w:val="453"/>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40F94AE3">
      <w:pPr>
        <w:pStyle w:val="453"/>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r>
        <w:rPr>
          <w:rFonts w:asciiTheme="minorEastAsia" w:hAnsiTheme="minorEastAsia" w:eastAsiaTheme="minorEastAsia"/>
          <w:snapToGrid w:val="0"/>
          <w:color w:val="auto"/>
          <w:sz w:val="21"/>
        </w:rPr>
        <w:t xml:space="preserve"> </w:t>
      </w:r>
    </w:p>
    <w:p w14:paraId="3263CB92">
      <w:pPr>
        <w:pStyle w:val="453"/>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500ADFCA">
      <w:pPr>
        <w:pStyle w:val="453"/>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3ABC149F">
      <w:pPr>
        <w:pStyle w:val="453"/>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E7FE18D">
      <w:pPr>
        <w:pStyle w:val="453"/>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（4）参与本项目政府采购活动不存在与其他采购参加人串通投标，隐瞒真实情况，提供虚假资料等违法违规情形（须按本项目投标文件格式要求提供《政府采购投标及履约承诺函》加盖投标人公章）；</w:t>
      </w:r>
    </w:p>
    <w:p w14:paraId="2738943C">
      <w:pPr>
        <w:pStyle w:val="453"/>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5）单位负责人为同一人或者存在直接控股、管理关系的不同供应商，不得参加同一合同项下的政府采购活动，采购代理机构通过国家企业信用信息公示系统或机关赋码和事业单位登记管理网或全国社会组织信用信息公示平台网站查询投标人信息，投标人无需提供证明材料；</w:t>
      </w:r>
    </w:p>
    <w:p w14:paraId="29AFAD6C">
      <w:pPr>
        <w:pStyle w:val="453"/>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6）未被列入失信被执行人、重大税收违法案件当事人名单及政府采购严重违法失信行为记录名单（信用中国网“信用服务”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659F70A0">
      <w:pPr>
        <w:pStyle w:val="453"/>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（7）本项目不接受联合体投标，不允许非法分包或转包。</w:t>
      </w:r>
    </w:p>
    <w:p w14:paraId="0529ED14">
      <w:pPr>
        <w:pStyle w:val="453"/>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5896BBAE">
      <w:pPr>
        <w:pStyle w:val="45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2E29C342">
      <w:pPr>
        <w:pStyle w:val="45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rPr>
        <w:t>2024年</w:t>
      </w:r>
      <w:r>
        <w:rPr>
          <w:rFonts w:ascii="宋体" w:hAnsi="宋体" w:eastAsia="宋体"/>
          <w:snapToGrid w:val="0"/>
          <w:color w:val="auto"/>
          <w:sz w:val="21"/>
          <w:szCs w:val="21"/>
          <w:u w:val="single"/>
        </w:rPr>
        <w:t>**</w:t>
      </w:r>
      <w:r>
        <w:rPr>
          <w:rFonts w:hint="eastAsia" w:ascii="宋体" w:hAnsi="宋体" w:eastAsia="宋体"/>
          <w:snapToGrid w:val="0"/>
          <w:color w:val="auto"/>
          <w:sz w:val="21"/>
          <w:szCs w:val="21"/>
          <w:u w:val="single"/>
        </w:rPr>
        <w:t>月**日至2024年</w:t>
      </w:r>
      <w:r>
        <w:rPr>
          <w:rFonts w:ascii="宋体" w:hAnsi="宋体" w:eastAsia="宋体"/>
          <w:snapToGrid w:val="0"/>
          <w:color w:val="auto"/>
          <w:sz w:val="21"/>
          <w:szCs w:val="21"/>
          <w:u w:val="single"/>
        </w:rPr>
        <w:t>**</w:t>
      </w:r>
      <w:r>
        <w:rPr>
          <w:rFonts w:hint="eastAsia" w:ascii="宋体" w:hAnsi="宋体" w:eastAsia="宋体"/>
          <w:snapToGrid w:val="0"/>
          <w:color w:val="auto"/>
          <w:sz w:val="21"/>
          <w:szCs w:val="21"/>
          <w:u w:val="single"/>
        </w:rPr>
        <w:t>月**日，每天上午9：00至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03F7ADC0">
      <w:pPr>
        <w:pStyle w:val="45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09732DF1">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655A827E">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（1）现场获取：投标人按以上时间和地点现场报名和获取招标文件，需携带以下资料:</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加盖公章的营业执照或法人证书等复印件或扫描件；</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加盖公章的法定代表人授权委托书复印件或扫描件。</w:t>
      </w:r>
    </w:p>
    <w:p w14:paraId="6699C8E5">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加盖公章的营业执照或法人证书等复印件或扫描件；</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3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③</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加盖公章的法定代表人授权委托书复印件或扫描件；</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4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④</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3A747617">
      <w:pPr>
        <w:pStyle w:val="45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421D9929">
      <w:pPr>
        <w:pStyle w:val="45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3B8180B8">
      <w:pPr>
        <w:pStyle w:val="45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6289F887">
      <w:pPr>
        <w:pStyle w:val="45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17451CD1">
      <w:pPr>
        <w:pStyle w:val="453"/>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5E0EEFBC">
      <w:pPr>
        <w:pStyle w:val="45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2A8297ED">
      <w:pPr>
        <w:pStyle w:val="453"/>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rPr>
        <w:t>2024年</w:t>
      </w:r>
      <w:r>
        <w:rPr>
          <w:rFonts w:ascii="宋体" w:hAnsi="宋体" w:eastAsia="宋体"/>
          <w:snapToGrid w:val="0"/>
          <w:color w:val="auto"/>
          <w:sz w:val="21"/>
          <w:szCs w:val="21"/>
          <w:u w:val="single"/>
        </w:rPr>
        <w:t>**</w:t>
      </w:r>
      <w:r>
        <w:rPr>
          <w:rFonts w:hint="eastAsia" w:ascii="宋体" w:hAnsi="宋体" w:eastAsia="宋体"/>
          <w:snapToGrid w:val="0"/>
          <w:color w:val="auto"/>
          <w:sz w:val="21"/>
          <w:szCs w:val="21"/>
          <w:u w:val="single"/>
        </w:rPr>
        <w:t>月**日14点30分（北京时间）</w:t>
      </w:r>
    </w:p>
    <w:p w14:paraId="415D36BE">
      <w:pPr>
        <w:pStyle w:val="453"/>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041C3161">
      <w:pPr>
        <w:pStyle w:val="453"/>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4C0BE2CF">
      <w:pPr>
        <w:pStyle w:val="45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3973ED2A">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481ED84A">
      <w:pPr>
        <w:pStyle w:val="453"/>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7C957A84">
      <w:pPr>
        <w:pStyle w:val="45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4A57D3FB">
      <w:pPr>
        <w:pStyle w:val="453"/>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1、本项目需要落实的政府采购政策：《关于印发&lt;政府采购促进中小企业发展管理办法&gt;的通知》(财库〔2020〕46号)、《关于政府采购支持监狱企业发展有关问题的通知》</w:t>
      </w:r>
      <w:r>
        <w:rPr>
          <w:rFonts w:ascii="宋体" w:hAnsi="宋体" w:eastAsia="宋体"/>
          <w:snapToGrid w:val="0"/>
          <w:color w:val="auto"/>
          <w:sz w:val="21"/>
          <w:szCs w:val="21"/>
        </w:rPr>
        <w:t>(</w:t>
      </w:r>
      <w:r>
        <w:rPr>
          <w:rFonts w:hint="eastAsia" w:ascii="宋体" w:hAnsi="宋体" w:eastAsia="宋体"/>
          <w:snapToGrid w:val="0"/>
          <w:color w:val="auto"/>
          <w:sz w:val="21"/>
          <w:szCs w:val="21"/>
        </w:rPr>
        <w:t>财库〔</w:t>
      </w:r>
      <w:r>
        <w:rPr>
          <w:rFonts w:ascii="宋体" w:hAnsi="宋体" w:eastAsia="宋体"/>
          <w:snapToGrid w:val="0"/>
          <w:color w:val="auto"/>
          <w:sz w:val="21"/>
          <w:szCs w:val="21"/>
        </w:rPr>
        <w:t>2014</w:t>
      </w:r>
      <w:r>
        <w:rPr>
          <w:rFonts w:hint="eastAsia" w:ascii="宋体" w:hAnsi="宋体" w:eastAsia="宋体"/>
          <w:snapToGrid w:val="0"/>
          <w:color w:val="auto"/>
          <w:sz w:val="21"/>
          <w:szCs w:val="21"/>
        </w:rPr>
        <w:t>〕</w:t>
      </w:r>
      <w:r>
        <w:rPr>
          <w:rFonts w:ascii="宋体" w:hAnsi="宋体" w:eastAsia="宋体"/>
          <w:snapToGrid w:val="0"/>
          <w:color w:val="auto"/>
          <w:sz w:val="21"/>
          <w:szCs w:val="21"/>
        </w:rPr>
        <w:t>68</w:t>
      </w:r>
      <w:r>
        <w:rPr>
          <w:rFonts w:hint="eastAsia" w:ascii="宋体" w:hAnsi="宋体" w:eastAsia="宋体"/>
          <w:snapToGrid w:val="0"/>
          <w:color w:val="auto"/>
          <w:sz w:val="21"/>
          <w:szCs w:val="21"/>
        </w:rPr>
        <w:t>号</w:t>
      </w:r>
      <w:r>
        <w:rPr>
          <w:rFonts w:ascii="宋体" w:hAnsi="宋体" w:eastAsia="宋体"/>
          <w:snapToGrid w:val="0"/>
          <w:color w:val="auto"/>
          <w:sz w:val="21"/>
          <w:szCs w:val="21"/>
        </w:rPr>
        <w:t>)</w:t>
      </w:r>
      <w:r>
        <w:rPr>
          <w:rFonts w:hint="eastAsia" w:ascii="宋体" w:hAnsi="宋体" w:eastAsia="宋体"/>
          <w:snapToGrid w:val="0"/>
          <w:color w:val="auto"/>
          <w:sz w:val="21"/>
          <w:szCs w:val="21"/>
        </w:rPr>
        <w:t>、《关于促进残疾人就业政府采购政策的通知》（财库〔</w:t>
      </w:r>
      <w:r>
        <w:rPr>
          <w:rFonts w:ascii="宋体" w:hAnsi="宋体" w:eastAsia="宋体"/>
          <w:snapToGrid w:val="0"/>
          <w:color w:val="auto"/>
          <w:sz w:val="21"/>
          <w:szCs w:val="21"/>
        </w:rPr>
        <w:t>2017</w:t>
      </w:r>
      <w:r>
        <w:rPr>
          <w:rFonts w:hint="eastAsia" w:ascii="宋体" w:hAnsi="宋体" w:eastAsia="宋体"/>
          <w:snapToGrid w:val="0"/>
          <w:color w:val="auto"/>
          <w:sz w:val="21"/>
          <w:szCs w:val="21"/>
        </w:rPr>
        <w:t>〕</w:t>
      </w:r>
      <w:r>
        <w:rPr>
          <w:rFonts w:ascii="宋体" w:hAnsi="宋体" w:eastAsia="宋体"/>
          <w:snapToGrid w:val="0"/>
          <w:color w:val="auto"/>
          <w:sz w:val="21"/>
          <w:szCs w:val="21"/>
        </w:rPr>
        <w:t>141</w:t>
      </w:r>
      <w:r>
        <w:rPr>
          <w:rFonts w:hint="eastAsia" w:ascii="宋体" w:hAnsi="宋体" w:eastAsia="宋体"/>
          <w:snapToGrid w:val="0"/>
          <w:color w:val="auto"/>
          <w:sz w:val="21"/>
          <w:szCs w:val="21"/>
        </w:rPr>
        <w:t>号</w:t>
      </w:r>
      <w:r>
        <w:rPr>
          <w:rFonts w:ascii="宋体" w:hAnsi="宋体" w:eastAsia="宋体"/>
          <w:snapToGrid w:val="0"/>
          <w:color w:val="auto"/>
          <w:sz w:val="21"/>
          <w:szCs w:val="21"/>
        </w:rPr>
        <w:t>)</w:t>
      </w:r>
      <w:r>
        <w:rPr>
          <w:rFonts w:hint="eastAsia" w:ascii="宋体" w:hAnsi="宋体" w:eastAsia="宋体"/>
          <w:snapToGrid w:val="0"/>
          <w:color w:val="auto"/>
          <w:sz w:val="21"/>
          <w:szCs w:val="21"/>
        </w:rPr>
        <w:t>。</w:t>
      </w:r>
    </w:p>
    <w:p w14:paraId="41895AF4">
      <w:pPr>
        <w:pStyle w:val="453"/>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2、本项目相关公告在以下媒体发布：</w:t>
      </w:r>
    </w:p>
    <w:p w14:paraId="2973E17D">
      <w:pPr>
        <w:pStyle w:val="453"/>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1）中国政府采购网</w:t>
      </w:r>
      <w:bookmarkStart w:id="114" w:name="_GoBack"/>
      <w:bookmarkEnd w:id="114"/>
      <w:r>
        <w:rPr>
          <w:rFonts w:hint="eastAsia" w:ascii="宋体" w:hAnsi="宋体" w:eastAsia="宋体"/>
          <w:snapToGrid w:val="0"/>
          <w:color w:val="auto"/>
          <w:sz w:val="21"/>
          <w:szCs w:val="21"/>
        </w:rPr>
        <w:t>；</w:t>
      </w:r>
    </w:p>
    <w:p w14:paraId="4DDB328E">
      <w:pPr>
        <w:pStyle w:val="453"/>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2）深圳公共资源交易中心网站；</w:t>
      </w:r>
    </w:p>
    <w:p w14:paraId="0F17A39B">
      <w:pPr>
        <w:pStyle w:val="453"/>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3）深圳市中正招标网。</w:t>
      </w:r>
    </w:p>
    <w:p w14:paraId="51BA01D1">
      <w:pPr>
        <w:pStyle w:val="453"/>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0A83FF3C">
      <w:pPr>
        <w:pStyle w:val="453"/>
        <w:adjustRightInd w:val="0"/>
        <w:snapToGrid w:val="0"/>
        <w:spacing w:before="0" w:beforeAutospacing="0" w:after="0" w:afterAutospacing="0" w:line="360" w:lineRule="auto"/>
        <w:ind w:firstLine="426" w:firstLineChars="202"/>
        <w:rPr>
          <w:rFonts w:ascii="宋体" w:hAnsi="宋体" w:eastAsia="宋体"/>
          <w:b/>
          <w:snapToGrid w:val="0"/>
          <w:color w:val="auto"/>
          <w:sz w:val="21"/>
          <w:szCs w:val="21"/>
        </w:rPr>
      </w:pPr>
      <w:r>
        <w:rPr>
          <w:rFonts w:hint="eastAsia" w:ascii="宋体" w:hAnsi="宋体" w:eastAsia="宋体"/>
          <w:b/>
          <w:snapToGrid w:val="0"/>
          <w:color w:val="auto"/>
          <w:sz w:val="21"/>
          <w:szCs w:val="21"/>
        </w:rPr>
        <w:t>3、本项目投标人可以通过快递方式在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527B216A">
      <w:pPr>
        <w:pStyle w:val="453"/>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5F11CE82">
      <w:pPr>
        <w:pStyle w:val="45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421C69C5">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20228DC8">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名称：深圳市住房和建设局</w:t>
      </w:r>
    </w:p>
    <w:p w14:paraId="6055B1CA">
      <w:pPr>
        <w:pStyle w:val="453"/>
        <w:adjustRightInd w:val="0"/>
        <w:snapToGrid w:val="0"/>
        <w:spacing w:before="0" w:beforeAutospacing="0" w:after="0" w:afterAutospacing="0" w:line="360" w:lineRule="auto"/>
        <w:ind w:left="359" w:leftChars="171" w:firstLine="65" w:firstLineChars="31"/>
        <w:rPr>
          <w:rFonts w:ascii="宋体" w:hAnsi="宋体" w:eastAsia="宋体"/>
          <w:sz w:val="21"/>
          <w:szCs w:val="21"/>
        </w:rPr>
      </w:pPr>
      <w:r>
        <w:rPr>
          <w:rFonts w:hint="eastAsia" w:ascii="宋体" w:hAnsi="宋体" w:eastAsia="宋体"/>
          <w:sz w:val="21"/>
          <w:szCs w:val="21"/>
        </w:rPr>
        <w:t>地址：深圳市福田区振华路8号设计大厦</w:t>
      </w:r>
    </w:p>
    <w:p w14:paraId="180CAAD8">
      <w:pPr>
        <w:pStyle w:val="453"/>
        <w:adjustRightInd w:val="0"/>
        <w:snapToGrid w:val="0"/>
        <w:spacing w:before="0" w:beforeAutospacing="0" w:after="0" w:afterAutospacing="0" w:line="360" w:lineRule="auto"/>
        <w:ind w:left="359" w:leftChars="171" w:firstLine="65" w:firstLineChars="31"/>
        <w:rPr>
          <w:rFonts w:ascii="宋体" w:hAnsi="宋体" w:eastAsia="宋体"/>
          <w:sz w:val="21"/>
          <w:szCs w:val="21"/>
        </w:rPr>
      </w:pPr>
      <w:r>
        <w:rPr>
          <w:rFonts w:hint="eastAsia" w:ascii="宋体" w:hAnsi="宋体" w:eastAsia="宋体"/>
          <w:sz w:val="21"/>
          <w:szCs w:val="21"/>
        </w:rPr>
        <w:t>联系方式：刘工，0755-83788613</w:t>
      </w:r>
    </w:p>
    <w:p w14:paraId="7D000EE0">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748C95C0">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45A7A997">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2ADE828B">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联系方式：傅工，0755-83026699</w:t>
      </w:r>
    </w:p>
    <w:p w14:paraId="61856496">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1F08D09F">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项目联系人：傅工</w:t>
      </w:r>
    </w:p>
    <w:p w14:paraId="5BF05445">
      <w:pPr>
        <w:pStyle w:val="45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6B1B3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56D53057">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pPr>
      <w:r>
        <w:rPr>
          <w:rFonts w:ascii="宋体" w:hAnsi="宋体"/>
          <w:snapToGrid w:val="0"/>
          <w:kern w:val="0"/>
          <w:sz w:val="24"/>
        </w:rPr>
        <w:t>2024年</w:t>
      </w:r>
      <w:r>
        <w:rPr>
          <w:rFonts w:hint="eastAsia" w:ascii="宋体" w:hAnsi="宋体"/>
          <w:snapToGrid w:val="0"/>
          <w:kern w:val="0"/>
          <w:sz w:val="24"/>
        </w:rPr>
        <w:t>**</w:t>
      </w:r>
      <w:r>
        <w:rPr>
          <w:rFonts w:ascii="宋体" w:hAnsi="宋体"/>
          <w:snapToGrid w:val="0"/>
          <w:kern w:val="0"/>
          <w:sz w:val="24"/>
        </w:rPr>
        <w:t>月</w:t>
      </w:r>
      <w:r>
        <w:rPr>
          <w:rFonts w:hint="eastAsia" w:ascii="宋体" w:hAnsi="宋体"/>
          <w:snapToGrid w:val="0"/>
          <w:kern w:val="0"/>
          <w:sz w:val="24"/>
        </w:rPr>
        <w:t>**日</w:t>
      </w:r>
    </w:p>
    <w:p w14:paraId="70AFED1C"/>
    <w:p w14:paraId="77A9662F"/>
    <w:p w14:paraId="67EE3F1A">
      <w:pPr>
        <w:pStyle w:val="2"/>
      </w:pPr>
      <w:bookmarkStart w:id="1" w:name="_Toc135293160"/>
      <w:r>
        <w:rPr>
          <w:rFonts w:hint="eastAsia"/>
        </w:rPr>
        <w:t>第二章  项目需求</w:t>
      </w:r>
      <w:bookmarkEnd w:id="1"/>
    </w:p>
    <w:p w14:paraId="7536779F">
      <w:pPr>
        <w:spacing w:after="156" w:afterLines="50" w:line="360" w:lineRule="auto"/>
        <w:ind w:left="2"/>
        <w:jc w:val="center"/>
        <w:rPr>
          <w:rFonts w:ascii="宋体" w:hAnsi="宋体"/>
          <w:b/>
          <w:sz w:val="24"/>
        </w:rPr>
      </w:pPr>
      <w:r>
        <w:rPr>
          <w:rFonts w:hint="eastAsia" w:ascii="宋体" w:hAnsi="宋体"/>
          <w:b/>
          <w:sz w:val="24"/>
        </w:rPr>
        <w:t>特别说明</w:t>
      </w:r>
    </w:p>
    <w:p w14:paraId="0392E5FB">
      <w:pPr>
        <w:autoSpaceDE w:val="0"/>
        <w:autoSpaceDN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1、本章项目需求中所出现的工艺、材料、设备或参照的品牌等仅为方便描述而没有限制性，投标人可以在其提供的文件资料中选用替代标准，但这些替代标准要优于或相当于项目需求中要求的标准。</w:t>
      </w:r>
    </w:p>
    <w:p w14:paraId="3F38ABBC">
      <w:pPr>
        <w:autoSpaceDE w:val="0"/>
        <w:autoSpaceDN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2、项目需求中要求提供证明材料的，投标文件需提供相应证明材料复印件或扫描件或截图等（加盖投标人公章，原件备查）并注明证明材料在投标文件中的具体位置，未按要求提供证明材料或未注明证明材料的具体位置或提供的证明资料显示不符合招标文件要求、模糊不清无法判断或未显示是否满足招标文件要求的，均视为负偏离；未要求提供相应证明材料的，投标人可以不提供。</w:t>
      </w:r>
    </w:p>
    <w:p w14:paraId="2B5A47BB">
      <w:pPr>
        <w:autoSpaceDE w:val="0"/>
        <w:autoSpaceDN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3、投标人提供证书或检测报告等证明材料的，颁发证书、出具报告的机构须是合法设立的机构，且具有颁发相应证书或者出具相应报告的资质。</w:t>
      </w:r>
    </w:p>
    <w:p w14:paraId="1FCE8B5D">
      <w:pPr>
        <w:autoSpaceDE w:val="0"/>
        <w:autoSpaceDN w:val="0"/>
        <w:adjustRightInd w:val="0"/>
        <w:spacing w:line="360" w:lineRule="auto"/>
        <w:ind w:firstLine="480" w:firstLineChars="200"/>
        <w:jc w:val="left"/>
        <w:rPr>
          <w:rFonts w:ascii="仿宋_GB2312" w:eastAsia="仿宋_GB2312"/>
          <w:sz w:val="24"/>
        </w:rPr>
      </w:pPr>
      <w:r>
        <w:rPr>
          <w:rFonts w:hint="eastAsia" w:ascii="仿宋_GB2312" w:eastAsia="仿宋_GB2312"/>
          <w:sz w:val="24"/>
        </w:rPr>
        <w:t>4、加注▲的条款为重要条款要求，如不满足将按照第四章“评标标准”进行扣分。</w:t>
      </w:r>
    </w:p>
    <w:p w14:paraId="1AAB7061">
      <w:pPr>
        <w:autoSpaceDE w:val="0"/>
        <w:autoSpaceDN w:val="0"/>
        <w:adjustRightInd w:val="0"/>
        <w:spacing w:line="360" w:lineRule="auto"/>
        <w:ind w:firstLine="482" w:firstLineChars="200"/>
        <w:jc w:val="left"/>
        <w:rPr>
          <w:rFonts w:ascii="仿宋_GB2312" w:eastAsia="仿宋_GB2312"/>
          <w:b/>
          <w:sz w:val="24"/>
        </w:rPr>
      </w:pPr>
      <w:r>
        <w:rPr>
          <w:rFonts w:hint="eastAsia" w:ascii="仿宋_GB2312" w:eastAsia="仿宋_GB2312"/>
          <w:b/>
          <w:sz w:val="24"/>
          <w:highlight w:val="yellow"/>
        </w:rPr>
        <w:t>5、加注★的条款为不可负偏离条款，任一项未响应或不满足要求的，将导致投标无效。</w:t>
      </w:r>
    </w:p>
    <w:p w14:paraId="2AB4334F">
      <w:pPr>
        <w:pStyle w:val="321"/>
        <w:ind w:firstLine="0" w:firstLineChars="0"/>
        <w:rPr>
          <w:b/>
        </w:rPr>
      </w:pPr>
    </w:p>
    <w:p w14:paraId="745B1FC6">
      <w:pPr>
        <w:pStyle w:val="321"/>
        <w:ind w:firstLine="0" w:firstLineChars="0"/>
        <w:rPr>
          <w:b/>
        </w:rPr>
      </w:pPr>
      <w:r>
        <w:rPr>
          <w:rFonts w:hint="eastAsia"/>
          <w:b/>
        </w:rPr>
        <w:t>一、项目概况</w:t>
      </w:r>
    </w:p>
    <w:p w14:paraId="28C1905D">
      <w:pPr>
        <w:pStyle w:val="255"/>
        <w:spacing w:before="156"/>
        <w:ind w:firstLine="0" w:firstLineChars="0"/>
        <w:rPr>
          <w:rFonts w:asciiTheme="minorEastAsia" w:hAnsiTheme="minorEastAsia" w:eastAsiaTheme="minorEastAsia"/>
          <w:b/>
        </w:rPr>
      </w:pPr>
      <w:r>
        <w:rPr>
          <w:rFonts w:hint="eastAsia" w:asciiTheme="minorEastAsia" w:hAnsiTheme="minorEastAsia" w:eastAsiaTheme="minorEastAsia"/>
          <w:b/>
        </w:rPr>
        <w:t>（一）采购需求</w:t>
      </w:r>
    </w:p>
    <w:tbl>
      <w:tblPr>
        <w:tblStyle w:val="50"/>
        <w:tblW w:w="9796" w:type="dxa"/>
        <w:tblInd w:w="0" w:type="dxa"/>
        <w:tblLayout w:type="fixed"/>
        <w:tblCellMar>
          <w:top w:w="15" w:type="dxa"/>
          <w:left w:w="15" w:type="dxa"/>
          <w:bottom w:w="15" w:type="dxa"/>
          <w:right w:w="15" w:type="dxa"/>
        </w:tblCellMar>
      </w:tblPr>
      <w:tblGrid>
        <w:gridCol w:w="670"/>
        <w:gridCol w:w="3881"/>
        <w:gridCol w:w="921"/>
        <w:gridCol w:w="922"/>
        <w:gridCol w:w="1701"/>
        <w:gridCol w:w="1701"/>
      </w:tblGrid>
      <w:tr w14:paraId="11EC6DCB">
        <w:tblPrEx>
          <w:tblCellMar>
            <w:top w:w="15" w:type="dxa"/>
            <w:left w:w="15" w:type="dxa"/>
            <w:bottom w:w="15" w:type="dxa"/>
            <w:right w:w="15" w:type="dxa"/>
          </w:tblCellMar>
        </w:tblPrEx>
        <w:trPr>
          <w:trHeight w:val="689" w:hRule="atLeast"/>
        </w:trPr>
        <w:tc>
          <w:tcPr>
            <w:tcW w:w="670" w:type="dxa"/>
            <w:tcBorders>
              <w:top w:val="single" w:color="000000" w:sz="4" w:space="0"/>
              <w:left w:val="single" w:color="000000" w:sz="4" w:space="0"/>
              <w:right w:val="single" w:color="000000" w:sz="4" w:space="0"/>
            </w:tcBorders>
            <w:vAlign w:val="center"/>
          </w:tcPr>
          <w:p w14:paraId="446805B2">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序号</w:t>
            </w:r>
          </w:p>
        </w:tc>
        <w:tc>
          <w:tcPr>
            <w:tcW w:w="3881" w:type="dxa"/>
            <w:tcBorders>
              <w:top w:val="single" w:color="000000" w:sz="4" w:space="0"/>
              <w:left w:val="single" w:color="000000" w:sz="4" w:space="0"/>
              <w:bottom w:val="single" w:color="000000" w:sz="4" w:space="0"/>
              <w:right w:val="single" w:color="000000" w:sz="4" w:space="0"/>
            </w:tcBorders>
            <w:vAlign w:val="center"/>
          </w:tcPr>
          <w:p w14:paraId="17DBD352">
            <w:pPr>
              <w:widowControl/>
              <w:adjustRightInd w:val="0"/>
              <w:snapToGrid w:val="0"/>
              <w:spacing w:line="360" w:lineRule="auto"/>
              <w:jc w:val="center"/>
              <w:textAlignment w:val="center"/>
              <w:rPr>
                <w:rFonts w:ascii="宋体" w:hAnsi="宋体" w:cs="宋体"/>
                <w:b/>
                <w:color w:val="FF0000"/>
                <w:szCs w:val="21"/>
              </w:rPr>
            </w:pPr>
            <w:r>
              <w:rPr>
                <w:rFonts w:hint="eastAsia" w:ascii="宋体" w:hAnsi="宋体" w:cs="宋体"/>
                <w:b/>
                <w:color w:val="FF0000"/>
                <w:szCs w:val="21"/>
              </w:rPr>
              <w:t>标的名称</w:t>
            </w:r>
          </w:p>
        </w:tc>
        <w:tc>
          <w:tcPr>
            <w:tcW w:w="921" w:type="dxa"/>
            <w:tcBorders>
              <w:top w:val="single" w:color="000000" w:sz="4" w:space="0"/>
              <w:left w:val="single" w:color="000000" w:sz="4" w:space="0"/>
              <w:bottom w:val="single" w:color="000000" w:sz="4" w:space="0"/>
              <w:right w:val="single" w:color="000000" w:sz="4" w:space="0"/>
            </w:tcBorders>
            <w:vAlign w:val="center"/>
          </w:tcPr>
          <w:p w14:paraId="5A110837">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数量</w:t>
            </w:r>
          </w:p>
        </w:tc>
        <w:tc>
          <w:tcPr>
            <w:tcW w:w="922" w:type="dxa"/>
            <w:tcBorders>
              <w:top w:val="single" w:color="000000" w:sz="4" w:space="0"/>
              <w:left w:val="single" w:color="000000" w:sz="4" w:space="0"/>
              <w:bottom w:val="single" w:color="000000" w:sz="4" w:space="0"/>
              <w:right w:val="single" w:color="000000" w:sz="4" w:space="0"/>
            </w:tcBorders>
            <w:vAlign w:val="center"/>
          </w:tcPr>
          <w:p w14:paraId="653F4F84">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单位</w:t>
            </w:r>
          </w:p>
        </w:tc>
        <w:tc>
          <w:tcPr>
            <w:tcW w:w="1701" w:type="dxa"/>
            <w:tcBorders>
              <w:top w:val="single" w:color="000000" w:sz="4" w:space="0"/>
              <w:left w:val="single" w:color="000000" w:sz="4" w:space="0"/>
              <w:bottom w:val="single" w:color="000000" w:sz="4" w:space="0"/>
              <w:right w:val="single" w:color="000000" w:sz="4" w:space="0"/>
            </w:tcBorders>
            <w:vAlign w:val="center"/>
          </w:tcPr>
          <w:p w14:paraId="0AD88A8F">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采购预算金额</w:t>
            </w:r>
          </w:p>
          <w:p w14:paraId="13C86F02">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（人民币元）</w:t>
            </w:r>
          </w:p>
        </w:tc>
        <w:tc>
          <w:tcPr>
            <w:tcW w:w="1701" w:type="dxa"/>
            <w:tcBorders>
              <w:top w:val="single" w:color="000000" w:sz="4" w:space="0"/>
              <w:left w:val="single" w:color="000000" w:sz="4" w:space="0"/>
              <w:bottom w:val="single" w:color="000000" w:sz="4" w:space="0"/>
              <w:right w:val="single" w:color="000000" w:sz="4" w:space="0"/>
            </w:tcBorders>
            <w:vAlign w:val="center"/>
          </w:tcPr>
          <w:p w14:paraId="4D665B1D">
            <w:pPr>
              <w:widowControl/>
              <w:adjustRightInd w:val="0"/>
              <w:snapToGrid w:val="0"/>
              <w:spacing w:line="360" w:lineRule="auto"/>
              <w:jc w:val="center"/>
              <w:textAlignment w:val="center"/>
              <w:rPr>
                <w:rFonts w:ascii="宋体" w:hAnsi="宋体" w:cs="宋体"/>
                <w:b/>
                <w:szCs w:val="21"/>
              </w:rPr>
            </w:pPr>
            <w:r>
              <w:rPr>
                <w:rFonts w:hint="eastAsia" w:ascii="宋体" w:hAnsi="宋体" w:cs="宋体"/>
                <w:b/>
                <w:szCs w:val="21"/>
              </w:rPr>
              <w:t>备注</w:t>
            </w:r>
          </w:p>
        </w:tc>
      </w:tr>
      <w:tr w14:paraId="0A2AD74F">
        <w:tblPrEx>
          <w:tblCellMar>
            <w:top w:w="15" w:type="dxa"/>
            <w:left w:w="15" w:type="dxa"/>
            <w:bottom w:w="15" w:type="dxa"/>
            <w:right w:w="15" w:type="dxa"/>
          </w:tblCellMar>
        </w:tblPrEx>
        <w:trPr>
          <w:trHeight w:val="799" w:hRule="atLeast"/>
        </w:trPr>
        <w:tc>
          <w:tcPr>
            <w:tcW w:w="670" w:type="dxa"/>
            <w:tcBorders>
              <w:top w:val="single" w:color="000000" w:sz="4" w:space="0"/>
              <w:left w:val="single" w:color="000000" w:sz="4" w:space="0"/>
              <w:bottom w:val="single" w:color="000000" w:sz="4" w:space="0"/>
              <w:right w:val="single" w:color="000000" w:sz="4" w:space="0"/>
            </w:tcBorders>
            <w:vAlign w:val="center"/>
          </w:tcPr>
          <w:p w14:paraId="3E89EF6C">
            <w:pPr>
              <w:widowControl/>
              <w:adjustRightInd w:val="0"/>
              <w:snapToGrid w:val="0"/>
              <w:spacing w:line="360" w:lineRule="auto"/>
              <w:jc w:val="center"/>
              <w:textAlignment w:val="center"/>
              <w:rPr>
                <w:rFonts w:ascii="宋体" w:hAnsi="宋体" w:cs="宋体"/>
                <w:szCs w:val="21"/>
              </w:rPr>
            </w:pPr>
            <w:r>
              <w:rPr>
                <w:rFonts w:hint="eastAsia"/>
              </w:rPr>
              <w:t>1</w:t>
            </w:r>
          </w:p>
        </w:tc>
        <w:tc>
          <w:tcPr>
            <w:tcW w:w="3881" w:type="dxa"/>
            <w:tcBorders>
              <w:top w:val="single" w:color="000000" w:sz="4" w:space="0"/>
              <w:left w:val="single" w:color="000000" w:sz="4" w:space="0"/>
              <w:bottom w:val="single" w:color="000000" w:sz="4" w:space="0"/>
              <w:right w:val="single" w:color="000000" w:sz="4" w:space="0"/>
            </w:tcBorders>
            <w:vAlign w:val="center"/>
          </w:tcPr>
          <w:p w14:paraId="29240248">
            <w:pPr>
              <w:widowControl/>
              <w:adjustRightInd w:val="0"/>
              <w:snapToGrid w:val="0"/>
              <w:spacing w:line="360" w:lineRule="auto"/>
              <w:jc w:val="center"/>
              <w:textAlignment w:val="center"/>
              <w:rPr>
                <w:rFonts w:hint="eastAsia" w:ascii="宋体" w:hAnsi="宋体" w:eastAsia="宋体" w:cs="宋体"/>
                <w:szCs w:val="21"/>
                <w:lang w:eastAsia="zh-CN"/>
              </w:rPr>
            </w:pPr>
            <w:r>
              <w:rPr>
                <w:rFonts w:hint="eastAsia" w:ascii="宋体" w:hAnsi="宋体"/>
                <w:snapToGrid w:val="0"/>
                <w:szCs w:val="21"/>
                <w:lang w:eastAsia="zh-CN"/>
              </w:rPr>
              <w:t>深圳市燃气场站委托第三方安全检查项目</w:t>
            </w:r>
          </w:p>
        </w:tc>
        <w:tc>
          <w:tcPr>
            <w:tcW w:w="921" w:type="dxa"/>
            <w:tcBorders>
              <w:top w:val="single" w:color="000000" w:sz="4" w:space="0"/>
              <w:left w:val="single" w:color="000000" w:sz="4" w:space="0"/>
              <w:bottom w:val="single" w:color="000000" w:sz="4" w:space="0"/>
              <w:right w:val="single" w:color="000000" w:sz="4" w:space="0"/>
            </w:tcBorders>
            <w:vAlign w:val="center"/>
          </w:tcPr>
          <w:p w14:paraId="5BEE9D56">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1</w:t>
            </w:r>
          </w:p>
        </w:tc>
        <w:tc>
          <w:tcPr>
            <w:tcW w:w="922" w:type="dxa"/>
            <w:tcBorders>
              <w:top w:val="single" w:color="000000" w:sz="4" w:space="0"/>
              <w:left w:val="single" w:color="000000" w:sz="4" w:space="0"/>
              <w:bottom w:val="single" w:color="000000" w:sz="4" w:space="0"/>
              <w:right w:val="single" w:color="000000" w:sz="4" w:space="0"/>
            </w:tcBorders>
            <w:vAlign w:val="center"/>
          </w:tcPr>
          <w:p w14:paraId="3A879F54">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项</w:t>
            </w:r>
          </w:p>
        </w:tc>
        <w:tc>
          <w:tcPr>
            <w:tcW w:w="1701" w:type="dxa"/>
            <w:tcBorders>
              <w:top w:val="single" w:color="000000" w:sz="4" w:space="0"/>
              <w:left w:val="single" w:color="000000" w:sz="4" w:space="0"/>
              <w:bottom w:val="single" w:color="000000" w:sz="4" w:space="0"/>
              <w:right w:val="single" w:color="000000" w:sz="4" w:space="0"/>
            </w:tcBorders>
            <w:vAlign w:val="center"/>
          </w:tcPr>
          <w:p w14:paraId="7BE4BFB1">
            <w:pPr>
              <w:widowControl/>
              <w:adjustRightInd w:val="0"/>
              <w:snapToGrid w:val="0"/>
              <w:spacing w:line="360" w:lineRule="auto"/>
              <w:jc w:val="center"/>
              <w:textAlignment w:val="center"/>
              <w:rPr>
                <w:rFonts w:hint="eastAsia" w:ascii="宋体" w:hAnsi="宋体" w:eastAsia="宋体" w:cs="宋体"/>
                <w:szCs w:val="21"/>
                <w:lang w:eastAsia="zh-CN"/>
              </w:rPr>
            </w:pPr>
            <w:r>
              <w:rPr>
                <w:rFonts w:hint="eastAsia" w:ascii="宋体" w:hAnsi="宋体" w:cs="宋体"/>
                <w:szCs w:val="21"/>
                <w:lang w:eastAsia="zh-CN"/>
              </w:rPr>
              <w:t>720,000.00</w:t>
            </w:r>
          </w:p>
        </w:tc>
        <w:tc>
          <w:tcPr>
            <w:tcW w:w="1701" w:type="dxa"/>
            <w:tcBorders>
              <w:top w:val="single" w:color="000000" w:sz="4" w:space="0"/>
              <w:left w:val="single" w:color="000000" w:sz="4" w:space="0"/>
              <w:bottom w:val="single" w:color="000000" w:sz="4" w:space="0"/>
              <w:right w:val="single" w:color="000000" w:sz="4" w:space="0"/>
            </w:tcBorders>
            <w:vAlign w:val="center"/>
          </w:tcPr>
          <w:p w14:paraId="3E61FDF7">
            <w:pPr>
              <w:widowControl/>
              <w:adjustRightInd w:val="0"/>
              <w:snapToGrid w:val="0"/>
              <w:spacing w:line="360" w:lineRule="auto"/>
              <w:jc w:val="center"/>
              <w:textAlignment w:val="center"/>
              <w:rPr>
                <w:rFonts w:ascii="宋体" w:hAnsi="宋体" w:cs="宋体"/>
                <w:szCs w:val="21"/>
              </w:rPr>
            </w:pPr>
            <w:r>
              <w:rPr>
                <w:rFonts w:hint="eastAsia" w:ascii="宋体" w:hAnsi="宋体" w:cs="宋体"/>
                <w:szCs w:val="21"/>
              </w:rPr>
              <w:t>无</w:t>
            </w:r>
          </w:p>
        </w:tc>
      </w:tr>
    </w:tbl>
    <w:p w14:paraId="5104BA46">
      <w:pPr>
        <w:pStyle w:val="255"/>
        <w:spacing w:before="156"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（二）项目基本情况</w:t>
      </w:r>
    </w:p>
    <w:p w14:paraId="66B719B0">
      <w:pPr>
        <w:pStyle w:val="506"/>
        <w:wordWrap/>
        <w:spacing w:afterLines="0" w:line="360" w:lineRule="auto"/>
        <w:ind w:firstLine="420"/>
        <w:rPr>
          <w:rFonts w:hint="eastAsia" w:eastAsia="宋体" w:cs="Times New Roman"/>
          <w:snapToGrid/>
          <w:spacing w:val="0"/>
          <w:sz w:val="21"/>
          <w:szCs w:val="21"/>
          <w:lang w:eastAsia="zh-CN"/>
        </w:rPr>
      </w:pPr>
      <w:r>
        <w:rPr>
          <w:rFonts w:hint="eastAsia" w:cs="Times New Roman"/>
          <w:snapToGrid/>
          <w:spacing w:val="0"/>
          <w:sz w:val="21"/>
          <w:szCs w:val="21"/>
        </w:rPr>
        <w:t>1.深圳市燃气场站委托第三方安全检查项目</w:t>
      </w:r>
      <w:r>
        <w:rPr>
          <w:rFonts w:hint="eastAsia" w:cs="Times New Roman"/>
          <w:snapToGrid/>
          <w:spacing w:val="0"/>
          <w:sz w:val="21"/>
          <w:szCs w:val="21"/>
          <w:lang w:eastAsia="zh-CN"/>
        </w:rPr>
        <w:t>；</w:t>
      </w:r>
    </w:p>
    <w:p w14:paraId="48B21C6D">
      <w:pPr>
        <w:pStyle w:val="506"/>
        <w:wordWrap/>
        <w:spacing w:afterLines="0" w:line="360" w:lineRule="auto"/>
        <w:ind w:firstLine="420"/>
        <w:rPr>
          <w:rFonts w:cs="Times New Roman"/>
          <w:snapToGrid/>
          <w:spacing w:val="0"/>
          <w:sz w:val="21"/>
          <w:szCs w:val="21"/>
        </w:rPr>
      </w:pPr>
      <w:r>
        <w:rPr>
          <w:rFonts w:hint="eastAsia" w:cs="Times New Roman"/>
          <w:snapToGrid/>
          <w:spacing w:val="0"/>
          <w:sz w:val="21"/>
          <w:szCs w:val="21"/>
        </w:rPr>
        <w:t>2.预算金额：人民币</w:t>
      </w:r>
      <w:r>
        <w:rPr>
          <w:rFonts w:hint="eastAsia" w:cs="Times New Roman"/>
          <w:snapToGrid/>
          <w:spacing w:val="0"/>
          <w:sz w:val="21"/>
          <w:szCs w:val="21"/>
          <w:lang w:val="en-US" w:eastAsia="zh-CN"/>
        </w:rPr>
        <w:t>柒</w:t>
      </w:r>
      <w:r>
        <w:rPr>
          <w:rFonts w:hint="eastAsia" w:cs="Times New Roman"/>
          <w:snapToGrid/>
          <w:spacing w:val="0"/>
          <w:sz w:val="21"/>
          <w:szCs w:val="21"/>
        </w:rPr>
        <w:t>拾</w:t>
      </w:r>
      <w:r>
        <w:rPr>
          <w:rFonts w:hint="eastAsia" w:cs="Times New Roman"/>
          <w:snapToGrid/>
          <w:spacing w:val="0"/>
          <w:sz w:val="21"/>
          <w:szCs w:val="21"/>
          <w:lang w:val="en-US" w:eastAsia="zh-CN"/>
        </w:rPr>
        <w:t>贰</w:t>
      </w:r>
      <w:r>
        <w:rPr>
          <w:rFonts w:hint="eastAsia" w:cs="Times New Roman"/>
          <w:snapToGrid/>
          <w:spacing w:val="0"/>
          <w:sz w:val="21"/>
          <w:szCs w:val="21"/>
        </w:rPr>
        <w:t>万元整（￥</w:t>
      </w:r>
      <w:r>
        <w:rPr>
          <w:rFonts w:hint="eastAsia" w:cs="Times New Roman"/>
          <w:snapToGrid/>
          <w:spacing w:val="0"/>
          <w:sz w:val="21"/>
          <w:szCs w:val="21"/>
          <w:lang w:val="en-US" w:eastAsia="zh-CN"/>
        </w:rPr>
        <w:t>720000</w:t>
      </w:r>
      <w:r>
        <w:rPr>
          <w:rFonts w:hint="eastAsia" w:cs="Times New Roman"/>
          <w:snapToGrid/>
          <w:spacing w:val="0"/>
          <w:sz w:val="21"/>
          <w:szCs w:val="21"/>
        </w:rPr>
        <w:t>.00）</w:t>
      </w:r>
      <w:r>
        <w:rPr>
          <w:rFonts w:hint="eastAsia" w:cs="Times New Roman"/>
          <w:snapToGrid/>
          <w:spacing w:val="0"/>
          <w:sz w:val="21"/>
          <w:szCs w:val="21"/>
          <w:lang w:val="en-US" w:eastAsia="zh-CN"/>
        </w:rPr>
        <w:t>；</w:t>
      </w:r>
    </w:p>
    <w:p w14:paraId="5FCD35B7">
      <w:pPr>
        <w:pStyle w:val="506"/>
        <w:wordWrap/>
        <w:spacing w:afterLines="0" w:line="360" w:lineRule="auto"/>
        <w:ind w:firstLine="420"/>
        <w:rPr>
          <w:rFonts w:cs="Times New Roman"/>
          <w:snapToGrid/>
          <w:spacing w:val="0"/>
          <w:sz w:val="21"/>
          <w:szCs w:val="21"/>
        </w:rPr>
      </w:pPr>
      <w:r>
        <w:rPr>
          <w:rFonts w:hint="eastAsia" w:cs="Times New Roman"/>
          <w:snapToGrid/>
          <w:spacing w:val="0"/>
          <w:sz w:val="21"/>
          <w:szCs w:val="21"/>
        </w:rPr>
        <w:t>3.最高限价：人民币</w:t>
      </w:r>
      <w:r>
        <w:rPr>
          <w:rFonts w:hint="eastAsia" w:cs="Times New Roman"/>
          <w:snapToGrid/>
          <w:spacing w:val="0"/>
          <w:sz w:val="21"/>
          <w:szCs w:val="21"/>
          <w:lang w:val="en-US" w:eastAsia="zh-CN"/>
        </w:rPr>
        <w:t>柒</w:t>
      </w:r>
      <w:r>
        <w:rPr>
          <w:rFonts w:hint="eastAsia" w:cs="Times New Roman"/>
          <w:snapToGrid/>
          <w:spacing w:val="0"/>
          <w:sz w:val="21"/>
          <w:szCs w:val="21"/>
        </w:rPr>
        <w:t>拾</w:t>
      </w:r>
      <w:r>
        <w:rPr>
          <w:rFonts w:hint="eastAsia" w:cs="Times New Roman"/>
          <w:snapToGrid/>
          <w:spacing w:val="0"/>
          <w:sz w:val="21"/>
          <w:szCs w:val="21"/>
          <w:lang w:val="en-US" w:eastAsia="zh-CN"/>
        </w:rPr>
        <w:t>贰</w:t>
      </w:r>
      <w:r>
        <w:rPr>
          <w:rFonts w:hint="eastAsia" w:cs="Times New Roman"/>
          <w:snapToGrid/>
          <w:spacing w:val="0"/>
          <w:sz w:val="21"/>
          <w:szCs w:val="21"/>
        </w:rPr>
        <w:t>万元整（￥</w:t>
      </w:r>
      <w:r>
        <w:rPr>
          <w:rFonts w:hint="eastAsia" w:cs="Times New Roman"/>
          <w:snapToGrid/>
          <w:spacing w:val="0"/>
          <w:sz w:val="21"/>
          <w:szCs w:val="21"/>
          <w:lang w:val="en-US" w:eastAsia="zh-CN"/>
        </w:rPr>
        <w:t>720000</w:t>
      </w:r>
      <w:r>
        <w:rPr>
          <w:rFonts w:hint="eastAsia" w:cs="Times New Roman"/>
          <w:snapToGrid/>
          <w:spacing w:val="0"/>
          <w:sz w:val="21"/>
          <w:szCs w:val="21"/>
        </w:rPr>
        <w:t>.00）</w:t>
      </w:r>
      <w:r>
        <w:rPr>
          <w:rFonts w:hint="eastAsia" w:cs="Times New Roman"/>
          <w:snapToGrid/>
          <w:spacing w:val="0"/>
          <w:sz w:val="21"/>
          <w:szCs w:val="21"/>
          <w:lang w:eastAsia="zh-CN"/>
        </w:rPr>
        <w:t>；</w:t>
      </w:r>
    </w:p>
    <w:p w14:paraId="261B79DD">
      <w:pPr>
        <w:pStyle w:val="506"/>
        <w:wordWrap/>
        <w:spacing w:afterLines="0" w:line="360" w:lineRule="auto"/>
        <w:ind w:firstLine="420"/>
        <w:rPr>
          <w:rFonts w:cs="Times New Roman"/>
          <w:snapToGrid/>
          <w:spacing w:val="0"/>
          <w:sz w:val="21"/>
          <w:szCs w:val="21"/>
        </w:rPr>
      </w:pPr>
      <w:r>
        <w:rPr>
          <w:rFonts w:hint="eastAsia" w:cs="Times New Roman"/>
          <w:snapToGrid/>
          <w:spacing w:val="0"/>
          <w:sz w:val="21"/>
          <w:szCs w:val="21"/>
        </w:rPr>
        <w:t>4.合同履行期限：自合同签订之日起，至202</w:t>
      </w:r>
      <w:r>
        <w:rPr>
          <w:rFonts w:hint="eastAsia" w:cs="Times New Roman"/>
          <w:snapToGrid/>
          <w:spacing w:val="0"/>
          <w:sz w:val="21"/>
          <w:szCs w:val="21"/>
          <w:lang w:val="en-US" w:eastAsia="zh-CN"/>
        </w:rPr>
        <w:t>4</w:t>
      </w:r>
      <w:r>
        <w:rPr>
          <w:rFonts w:hint="eastAsia" w:cs="Times New Roman"/>
          <w:snapToGrid/>
          <w:spacing w:val="0"/>
          <w:sz w:val="21"/>
          <w:szCs w:val="21"/>
        </w:rPr>
        <w:t>年12月31日。</w:t>
      </w:r>
    </w:p>
    <w:p w14:paraId="7216C4AC">
      <w:pPr>
        <w:pStyle w:val="506"/>
        <w:wordWrap/>
        <w:spacing w:afterLines="0" w:line="360" w:lineRule="auto"/>
        <w:ind w:firstLine="420"/>
        <w:rPr>
          <w:rFonts w:cs="Times New Roman"/>
          <w:snapToGrid/>
          <w:spacing w:val="0"/>
          <w:sz w:val="21"/>
          <w:szCs w:val="21"/>
        </w:rPr>
      </w:pPr>
    </w:p>
    <w:p w14:paraId="4B059857">
      <w:pPr>
        <w:pStyle w:val="321"/>
        <w:ind w:firstLine="0" w:firstLineChars="0"/>
        <w:rPr>
          <w:b/>
        </w:rPr>
      </w:pPr>
      <w:r>
        <w:rPr>
          <w:rFonts w:hint="eastAsia"/>
          <w:b/>
        </w:rPr>
        <w:t>二、项目服务要求</w:t>
      </w:r>
    </w:p>
    <w:p w14:paraId="75E8C4FD">
      <w:pPr>
        <w:pStyle w:val="321"/>
        <w:ind w:firstLine="0" w:firstLineChars="0"/>
        <w:rPr>
          <w:rFonts w:hint="eastAsia" w:cs="Times New Roman"/>
          <w:b/>
          <w:bCs/>
          <w:snapToGrid/>
          <w:spacing w:val="0"/>
          <w:sz w:val="21"/>
          <w:szCs w:val="21"/>
        </w:rPr>
      </w:pPr>
      <w:r>
        <w:rPr>
          <w:rFonts w:hint="eastAsia" w:cs="Times New Roman"/>
          <w:b/>
          <w:bCs/>
          <w:snapToGrid/>
          <w:spacing w:val="0"/>
          <w:sz w:val="21"/>
          <w:szCs w:val="21"/>
          <w:lang w:val="en-US" w:eastAsia="zh-CN"/>
        </w:rPr>
        <w:t>1.</w:t>
      </w:r>
      <w:r>
        <w:rPr>
          <w:rFonts w:hint="eastAsia" w:cs="Times New Roman"/>
          <w:b/>
          <w:bCs/>
          <w:snapToGrid/>
          <w:spacing w:val="0"/>
          <w:sz w:val="21"/>
          <w:szCs w:val="21"/>
        </w:rPr>
        <w:t>服务内容</w:t>
      </w:r>
    </w:p>
    <w:p w14:paraId="31343C03">
      <w:pPr>
        <w:pStyle w:val="321"/>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完成对全市21家企业的60个燃气场站一年两次安全检查工作和全市12个重大危险源场站一年两次安全检查工作，通过全面检查工作编制年度安全检查总结报告，发现</w:t>
      </w:r>
      <w:r>
        <w:rPr>
          <w:rFonts w:hint="eastAsia" w:cs="Times New Roman"/>
          <w:kern w:val="2"/>
          <w:sz w:val="21"/>
          <w:szCs w:val="21"/>
          <w:lang w:val="en-US" w:eastAsia="zh-CN" w:bidi="ar-SA"/>
        </w:rPr>
        <w:t>深圳市（下文简称“</w:t>
      </w:r>
      <w:r>
        <w:rPr>
          <w:rFonts w:hint="eastAsia" w:ascii="宋体" w:hAnsi="宋体" w:eastAsia="宋体" w:cs="Times New Roman"/>
          <w:kern w:val="2"/>
          <w:sz w:val="21"/>
          <w:szCs w:val="21"/>
          <w:lang w:val="en-US" w:eastAsia="zh-CN" w:bidi="ar-SA"/>
        </w:rPr>
        <w:t>我市”）燃气企业安全生产过程中存在的问题，提出可行的整改措施，每次检查复查不得少于2名燃气及相关专业中级或</w:t>
      </w:r>
      <w:r>
        <w:rPr>
          <w:rFonts w:hint="eastAsia" w:cs="Times New Roman"/>
          <w:kern w:val="2"/>
          <w:sz w:val="21"/>
          <w:szCs w:val="21"/>
          <w:lang w:val="en-US" w:eastAsia="zh-CN" w:bidi="ar-SA"/>
        </w:rPr>
        <w:t>以上职称</w:t>
      </w:r>
      <w:r>
        <w:rPr>
          <w:rFonts w:hint="eastAsia" w:ascii="宋体" w:hAnsi="宋体" w:eastAsia="宋体" w:cs="Times New Roman"/>
          <w:kern w:val="2"/>
          <w:sz w:val="21"/>
          <w:szCs w:val="21"/>
          <w:lang w:val="en-US" w:eastAsia="zh-CN" w:bidi="ar-SA"/>
        </w:rPr>
        <w:t>专家，最终形成《深圳市燃气场站安全检查总结报告》。</w:t>
      </w:r>
    </w:p>
    <w:p w14:paraId="118CD7E1">
      <w:pPr>
        <w:pStyle w:val="321"/>
        <w:ind w:firstLine="0" w:firstLineChars="0"/>
        <w:rPr>
          <w:rFonts w:hint="eastAsia" w:cs="Times New Roman"/>
          <w:b/>
          <w:bCs/>
          <w:snapToGrid/>
          <w:spacing w:val="0"/>
          <w:sz w:val="21"/>
          <w:szCs w:val="21"/>
        </w:rPr>
      </w:pPr>
      <w:r>
        <w:rPr>
          <w:rFonts w:hint="eastAsia" w:cs="Times New Roman"/>
          <w:b/>
          <w:bCs/>
          <w:snapToGrid/>
          <w:spacing w:val="0"/>
          <w:sz w:val="21"/>
          <w:szCs w:val="21"/>
          <w:lang w:val="en-US" w:eastAsia="zh-CN"/>
        </w:rPr>
        <w:t>2.</w:t>
      </w:r>
      <w:r>
        <w:rPr>
          <w:rFonts w:hint="eastAsia" w:cs="Times New Roman"/>
          <w:b/>
          <w:bCs/>
          <w:snapToGrid/>
          <w:spacing w:val="0"/>
          <w:sz w:val="21"/>
          <w:szCs w:val="21"/>
        </w:rPr>
        <w:t>技术要求</w:t>
      </w:r>
    </w:p>
    <w:p w14:paraId="5FD97883">
      <w:pPr>
        <w:pStyle w:val="321"/>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（1）召集项目筹备小组进行专项研究，确定项目实施方案。</w:t>
      </w:r>
    </w:p>
    <w:p w14:paraId="5519BEC2">
      <w:pPr>
        <w:pStyle w:val="321"/>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（2）组织专家人员收集、整理、汇总、修订检查所需表格及相关的参考标准、资料。</w:t>
      </w:r>
    </w:p>
    <w:p w14:paraId="3347DEFA">
      <w:pPr>
        <w:pStyle w:val="321"/>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（3）成立项目小组，涵盖燃气专业领域的专家和技术支持人员，确立组长，安排工作进度。</w:t>
      </w:r>
    </w:p>
    <w:p w14:paraId="1319DE53">
      <w:pPr>
        <w:pStyle w:val="321"/>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（4）根据进度，完成检查任务。</w:t>
      </w:r>
    </w:p>
    <w:p w14:paraId="6E295045">
      <w:pPr>
        <w:pStyle w:val="321"/>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（5）根据收集检查结果形成《深圳市燃气场站安全检查总结报告》终稿，上报主管部门。</w:t>
      </w:r>
    </w:p>
    <w:p w14:paraId="0EA68476">
      <w:pPr>
        <w:pStyle w:val="321"/>
        <w:ind w:firstLine="0" w:firstLineChars="0"/>
        <w:rPr>
          <w:rFonts w:hint="eastAsia" w:cs="Times New Roman"/>
          <w:b/>
          <w:bCs/>
          <w:snapToGrid/>
          <w:spacing w:val="0"/>
          <w:sz w:val="21"/>
          <w:szCs w:val="21"/>
        </w:rPr>
      </w:pPr>
      <w:r>
        <w:rPr>
          <w:rFonts w:hint="eastAsia" w:cs="Times New Roman"/>
          <w:b/>
          <w:bCs/>
          <w:snapToGrid/>
          <w:spacing w:val="0"/>
          <w:sz w:val="21"/>
          <w:szCs w:val="21"/>
          <w:lang w:val="en-US" w:eastAsia="zh-CN"/>
        </w:rPr>
        <w:t>3.</w:t>
      </w:r>
      <w:r>
        <w:rPr>
          <w:rFonts w:hint="eastAsia" w:cs="Times New Roman"/>
          <w:b/>
          <w:bCs/>
          <w:snapToGrid/>
          <w:spacing w:val="0"/>
          <w:sz w:val="21"/>
          <w:szCs w:val="21"/>
        </w:rPr>
        <w:t>项目管理要求</w:t>
      </w:r>
    </w:p>
    <w:p w14:paraId="78FD69CB">
      <w:pPr>
        <w:pStyle w:val="321"/>
        <w:ind w:firstLine="420" w:firstLineChars="200"/>
        <w:rPr>
          <w:rFonts w:hint="eastAsia" w:ascii="宋体" w:hAnsi="宋体" w:eastAsia="宋体" w:cs="Times New Roman"/>
          <w:kern w:val="2"/>
          <w:sz w:val="21"/>
          <w:szCs w:val="21"/>
          <w:lang w:val="en-US" w:eastAsia="zh-Hans" w:bidi="ar-SA"/>
        </w:rPr>
      </w:pPr>
      <w:r>
        <w:rPr>
          <w:rFonts w:hint="eastAsia" w:ascii="宋体" w:hAnsi="宋体" w:eastAsia="宋体" w:cs="Times New Roman"/>
          <w:kern w:val="2"/>
          <w:sz w:val="21"/>
          <w:szCs w:val="21"/>
          <w:lang w:val="en-US" w:eastAsia="zh-CN" w:bidi="ar-SA"/>
        </w:rPr>
        <w:t>（1）</w:t>
      </w:r>
      <w:r>
        <w:rPr>
          <w:rFonts w:hint="eastAsia" w:ascii="宋体" w:hAnsi="宋体" w:eastAsia="宋体" w:cs="Times New Roman"/>
          <w:kern w:val="2"/>
          <w:sz w:val="21"/>
          <w:szCs w:val="21"/>
          <w:lang w:val="en-US" w:eastAsia="zh-Hans" w:bidi="ar-SA"/>
        </w:rPr>
        <w:t>为更好确保项目实施效果，中标单位在服务期间指定专人负责与采购方联系。</w:t>
      </w:r>
    </w:p>
    <w:p w14:paraId="4D7621B9">
      <w:pPr>
        <w:pStyle w:val="321"/>
        <w:ind w:firstLine="420" w:firstLineChars="200"/>
        <w:rPr>
          <w:rFonts w:hint="eastAsia" w:ascii="宋体" w:hAnsi="宋体" w:eastAsia="宋体" w:cs="Times New Roman"/>
          <w:kern w:val="2"/>
          <w:sz w:val="21"/>
          <w:szCs w:val="21"/>
          <w:lang w:val="en-US" w:eastAsia="zh-Hans" w:bidi="ar-SA"/>
        </w:rPr>
      </w:pPr>
      <w:r>
        <w:rPr>
          <w:rFonts w:hint="eastAsia" w:ascii="宋体" w:hAnsi="宋体" w:eastAsia="宋体" w:cs="Times New Roman"/>
          <w:kern w:val="2"/>
          <w:sz w:val="21"/>
          <w:szCs w:val="21"/>
          <w:lang w:val="en-US" w:eastAsia="zh-CN" w:bidi="ar-SA"/>
        </w:rPr>
        <w:t>（2）</w:t>
      </w:r>
      <w:r>
        <w:rPr>
          <w:rFonts w:hint="eastAsia" w:ascii="宋体" w:hAnsi="宋体" w:eastAsia="宋体" w:cs="Times New Roman"/>
          <w:kern w:val="2"/>
          <w:sz w:val="21"/>
          <w:szCs w:val="21"/>
          <w:lang w:val="en-US" w:eastAsia="zh-Hans" w:bidi="ar-SA"/>
        </w:rPr>
        <w:t>招标过程中产生的招标代理费由中标单位承担。</w:t>
      </w:r>
    </w:p>
    <w:p w14:paraId="6793A805">
      <w:pPr>
        <w:pStyle w:val="321"/>
        <w:ind w:firstLine="0" w:firstLineChars="0"/>
        <w:rPr>
          <w:rFonts w:hint="eastAsia" w:cs="Times New Roman"/>
          <w:b/>
          <w:bCs/>
          <w:snapToGrid/>
          <w:spacing w:val="0"/>
          <w:sz w:val="21"/>
          <w:szCs w:val="21"/>
          <w:lang w:eastAsia="zh-Hans"/>
        </w:rPr>
      </w:pPr>
    </w:p>
    <w:p w14:paraId="3FC88DDE">
      <w:pPr>
        <w:pStyle w:val="321"/>
        <w:ind w:firstLine="0" w:firstLineChars="0"/>
        <w:rPr>
          <w:b/>
        </w:rPr>
      </w:pPr>
      <w:r>
        <w:rPr>
          <w:rFonts w:hint="eastAsia"/>
          <w:b/>
        </w:rPr>
        <w:t>三、项目商务要求</w:t>
      </w:r>
    </w:p>
    <w:p w14:paraId="351A58F8">
      <w:pPr>
        <w:spacing w:line="360" w:lineRule="auto"/>
        <w:jc w:val="left"/>
        <w:rPr>
          <w:rFonts w:ascii="宋体" w:hAnsi="宋体"/>
          <w:b/>
          <w:bCs/>
          <w:szCs w:val="21"/>
        </w:rPr>
      </w:pPr>
      <w:r>
        <w:rPr>
          <w:rFonts w:hint="eastAsia" w:ascii="宋体" w:hAnsi="宋体"/>
          <w:b/>
          <w:bCs/>
          <w:szCs w:val="21"/>
        </w:rPr>
        <w:t>（一）服务期限</w:t>
      </w:r>
    </w:p>
    <w:p w14:paraId="620C6418">
      <w:pPr>
        <w:spacing w:line="360" w:lineRule="auto"/>
        <w:ind w:firstLine="420" w:firstLineChars="200"/>
        <w:jc w:val="left"/>
        <w:rPr>
          <w:rFonts w:ascii="宋体" w:hAnsi="宋体"/>
          <w:szCs w:val="21"/>
        </w:rPr>
      </w:pPr>
      <w:r>
        <w:rPr>
          <w:rFonts w:hint="eastAsia" w:ascii="宋体" w:hAnsi="宋体"/>
          <w:szCs w:val="21"/>
        </w:rPr>
        <w:t>自合同签订之日起，至202</w:t>
      </w:r>
      <w:r>
        <w:rPr>
          <w:rFonts w:hint="eastAsia" w:ascii="宋体" w:hAnsi="宋体"/>
          <w:szCs w:val="21"/>
          <w:lang w:val="en-US" w:eastAsia="zh-CN"/>
        </w:rPr>
        <w:t>4</w:t>
      </w:r>
      <w:r>
        <w:rPr>
          <w:rFonts w:hint="eastAsia" w:ascii="宋体" w:hAnsi="宋体"/>
          <w:szCs w:val="21"/>
        </w:rPr>
        <w:t>年12月31日。</w:t>
      </w:r>
    </w:p>
    <w:p w14:paraId="546910DD">
      <w:pPr>
        <w:pStyle w:val="255"/>
        <w:spacing w:beforeLines="0"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（二）报价要求</w:t>
      </w:r>
    </w:p>
    <w:p w14:paraId="03FBA3BD">
      <w:pPr>
        <w:spacing w:line="360" w:lineRule="auto"/>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1</w:t>
      </w:r>
      <w:r>
        <w:rPr>
          <w:rFonts w:hint="eastAsia" w:ascii="宋体" w:hAnsi="宋体"/>
          <w:szCs w:val="21"/>
        </w:rPr>
        <w:t>）项目服务价格上限：本次项目服务的控制金额</w:t>
      </w:r>
      <w:r>
        <w:rPr>
          <w:rFonts w:hint="eastAsia" w:ascii="宋体" w:hAnsi="宋体"/>
          <w:szCs w:val="21"/>
          <w:lang w:eastAsia="zh-CN"/>
        </w:rPr>
        <w:t>（财政预算限额）</w:t>
      </w:r>
      <w:r>
        <w:rPr>
          <w:rFonts w:hint="eastAsia" w:ascii="宋体" w:hAnsi="宋体"/>
          <w:szCs w:val="21"/>
        </w:rPr>
        <w:t>为人民币</w:t>
      </w:r>
      <w:r>
        <w:rPr>
          <w:rFonts w:hint="eastAsia" w:ascii="宋体" w:hAnsi="宋体"/>
          <w:szCs w:val="21"/>
          <w:lang w:val="en-US" w:eastAsia="zh-CN"/>
        </w:rPr>
        <w:t>72</w:t>
      </w:r>
      <w:r>
        <w:rPr>
          <w:rFonts w:hint="eastAsia" w:ascii="宋体" w:hAnsi="宋体"/>
          <w:szCs w:val="21"/>
        </w:rPr>
        <w:t>万，</w:t>
      </w:r>
      <w:r>
        <w:rPr>
          <w:rFonts w:hint="eastAsia" w:ascii="宋体" w:hAnsi="宋体"/>
          <w:szCs w:val="21"/>
          <w:lang w:val="en-US" w:eastAsia="zh-CN"/>
        </w:rPr>
        <w:t>投标人</w:t>
      </w:r>
      <w:r>
        <w:rPr>
          <w:rFonts w:hint="eastAsia" w:ascii="宋体" w:hAnsi="宋体"/>
          <w:szCs w:val="21"/>
        </w:rPr>
        <w:t>的报价不可高于控制金额，否则</w:t>
      </w:r>
      <w:r>
        <w:rPr>
          <w:rFonts w:hint="eastAsia" w:ascii="宋体" w:hAnsi="宋体"/>
          <w:szCs w:val="21"/>
          <w:lang w:val="en-US" w:eastAsia="zh-CN"/>
        </w:rPr>
        <w:t>投标人</w:t>
      </w:r>
      <w:r>
        <w:rPr>
          <w:rFonts w:hint="eastAsia" w:ascii="宋体" w:hAnsi="宋体"/>
          <w:szCs w:val="21"/>
        </w:rPr>
        <w:t>的投标文件视同无效。</w:t>
      </w:r>
    </w:p>
    <w:p w14:paraId="52579A22">
      <w:pPr>
        <w:spacing w:line="360" w:lineRule="auto"/>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）本项目服务费采用包干制，应包括服务成本、法定税费和企业的利润。由</w:t>
      </w:r>
      <w:r>
        <w:rPr>
          <w:rFonts w:hint="eastAsia" w:ascii="宋体" w:hAnsi="宋体"/>
          <w:szCs w:val="21"/>
          <w:lang w:val="en-US" w:eastAsia="zh-CN"/>
        </w:rPr>
        <w:t>投标人</w:t>
      </w:r>
      <w:r>
        <w:rPr>
          <w:rFonts w:hint="eastAsia" w:ascii="宋体" w:hAnsi="宋体"/>
          <w:szCs w:val="21"/>
        </w:rPr>
        <w:t>根据招标文件所提供的资料自行测算投标报价；一经中标，投标报价总价作为中标单位与采购单位签订的合同金额，合同期限内不做调整。</w:t>
      </w:r>
    </w:p>
    <w:p w14:paraId="3DAFB6B2">
      <w:pPr>
        <w:spacing w:line="360" w:lineRule="auto"/>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）投标人应根据本企业的成本自行决定报价，但不得以低于其企业成本的报价投标。</w:t>
      </w:r>
    </w:p>
    <w:p w14:paraId="4E60019A">
      <w:pPr>
        <w:spacing w:line="360" w:lineRule="auto"/>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4</w:t>
      </w:r>
      <w:r>
        <w:rPr>
          <w:rFonts w:hint="eastAsia" w:ascii="宋体" w:hAnsi="宋体"/>
          <w:szCs w:val="21"/>
        </w:rPr>
        <w:t>）投标人的投标报价不得超过财政预算限额。</w:t>
      </w:r>
    </w:p>
    <w:p w14:paraId="08E941DE">
      <w:pPr>
        <w:spacing w:line="360" w:lineRule="auto"/>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）投标人的投标报价，应是本项目招标范围和招标文件及合同条款上所列的各项内容中所述的全部，不得以任何理由予以重复。</w:t>
      </w:r>
    </w:p>
    <w:p w14:paraId="79E7BDCA">
      <w:pPr>
        <w:spacing w:line="360" w:lineRule="auto"/>
        <w:ind w:firstLine="420" w:firstLineChars="200"/>
        <w:jc w:val="left"/>
        <w:rPr>
          <w:rFonts w:ascii="宋体" w:hAnsi="宋体"/>
          <w:szCs w:val="21"/>
        </w:rPr>
      </w:pPr>
      <w:r>
        <w:rPr>
          <w:rFonts w:hint="eastAsia" w:ascii="宋体" w:hAnsi="宋体"/>
          <w:szCs w:val="21"/>
        </w:rPr>
        <w:t>（</w:t>
      </w:r>
      <w:r>
        <w:rPr>
          <w:rFonts w:hint="eastAsia" w:ascii="宋体" w:hAnsi="宋体"/>
          <w:szCs w:val="21"/>
          <w:lang w:val="en-US" w:eastAsia="zh-CN"/>
        </w:rPr>
        <w:t>6</w:t>
      </w:r>
      <w:r>
        <w:rPr>
          <w:rFonts w:hint="eastAsia" w:ascii="宋体" w:hAnsi="宋体"/>
          <w:szCs w:val="21"/>
        </w:rPr>
        <w:t>）各投标人在投标报价时，应充分考虑投标报价的风险。</w:t>
      </w:r>
    </w:p>
    <w:p w14:paraId="201E2359">
      <w:pPr>
        <w:spacing w:line="360" w:lineRule="auto"/>
        <w:jc w:val="left"/>
        <w:rPr>
          <w:rFonts w:ascii="宋体" w:hAnsi="宋体"/>
          <w:b/>
          <w:bCs/>
          <w:szCs w:val="21"/>
          <w:lang w:eastAsia="zh-Hans"/>
        </w:rPr>
      </w:pPr>
      <w:r>
        <w:rPr>
          <w:rFonts w:hint="eastAsia" w:ascii="宋体" w:hAnsi="宋体"/>
          <w:b/>
          <w:bCs/>
          <w:szCs w:val="21"/>
        </w:rPr>
        <w:t>（三）</w:t>
      </w:r>
      <w:r>
        <w:rPr>
          <w:rFonts w:hint="eastAsia" w:ascii="宋体" w:hAnsi="宋体"/>
          <w:b/>
          <w:bCs/>
          <w:szCs w:val="21"/>
          <w:lang w:eastAsia="zh-Hans"/>
        </w:rPr>
        <w:t>付款方式</w:t>
      </w:r>
    </w:p>
    <w:p w14:paraId="212F34CD">
      <w:pPr>
        <w:spacing w:line="360" w:lineRule="auto"/>
        <w:ind w:firstLine="420" w:firstLineChars="200"/>
        <w:jc w:val="left"/>
        <w:rPr>
          <w:rFonts w:ascii="宋体" w:hAnsi="宋体"/>
          <w:szCs w:val="21"/>
        </w:rPr>
      </w:pPr>
      <w:r>
        <w:rPr>
          <w:rFonts w:hint="eastAsia" w:ascii="宋体" w:hAnsi="宋体"/>
          <w:szCs w:val="21"/>
          <w:lang w:eastAsia="zh-Hans"/>
        </w:rPr>
        <w:t>项目</w:t>
      </w:r>
      <w:r>
        <w:rPr>
          <w:rFonts w:hint="eastAsia" w:ascii="宋体" w:hAnsi="宋体"/>
          <w:szCs w:val="21"/>
        </w:rPr>
        <w:t>分</w:t>
      </w:r>
      <w:r>
        <w:rPr>
          <w:rFonts w:hint="eastAsia" w:ascii="宋体" w:hAnsi="宋体"/>
          <w:szCs w:val="21"/>
          <w:lang w:eastAsia="zh-Hans"/>
        </w:rPr>
        <w:t>三期</w:t>
      </w:r>
      <w:r>
        <w:rPr>
          <w:rFonts w:hint="eastAsia" w:ascii="宋体" w:hAnsi="宋体"/>
          <w:szCs w:val="21"/>
        </w:rPr>
        <w:t>付款：</w:t>
      </w:r>
    </w:p>
    <w:p w14:paraId="24F8110D">
      <w:pPr>
        <w:spacing w:line="360" w:lineRule="auto"/>
        <w:ind w:firstLine="420" w:firstLineChars="200"/>
        <w:jc w:val="left"/>
        <w:rPr>
          <w:rFonts w:hint="eastAsia" w:ascii="宋体" w:hAnsi="宋体"/>
          <w:szCs w:val="21"/>
        </w:rPr>
      </w:pPr>
      <w:r>
        <w:rPr>
          <w:rFonts w:hint="eastAsia" w:ascii="宋体" w:hAnsi="宋体"/>
          <w:szCs w:val="21"/>
        </w:rPr>
        <w:t>首期：自双方签订合同之日起，根据</w:t>
      </w:r>
      <w:r>
        <w:rPr>
          <w:rFonts w:hint="eastAsia" w:ascii="宋体" w:hAnsi="宋体"/>
          <w:szCs w:val="21"/>
          <w:lang w:val="en-US" w:eastAsia="zh-CN"/>
        </w:rPr>
        <w:t>中标人</w:t>
      </w:r>
      <w:r>
        <w:rPr>
          <w:rFonts w:hint="eastAsia" w:ascii="宋体" w:hAnsi="宋体"/>
          <w:szCs w:val="21"/>
        </w:rPr>
        <w:t>提出的付款申请，</w:t>
      </w:r>
      <w:r>
        <w:rPr>
          <w:rFonts w:hint="eastAsia" w:ascii="宋体" w:hAnsi="宋体"/>
          <w:szCs w:val="21"/>
          <w:lang w:eastAsia="zh-CN"/>
        </w:rPr>
        <w:t>采购人</w:t>
      </w:r>
      <w:r>
        <w:rPr>
          <w:rFonts w:hint="eastAsia" w:ascii="宋体" w:hAnsi="宋体"/>
          <w:szCs w:val="21"/>
        </w:rPr>
        <w:t>支付</w:t>
      </w:r>
      <w:r>
        <w:rPr>
          <w:rFonts w:hint="eastAsia" w:ascii="宋体" w:hAnsi="宋体"/>
          <w:szCs w:val="21"/>
          <w:lang w:eastAsia="zh-CN"/>
        </w:rPr>
        <w:t>中标人</w:t>
      </w:r>
      <w:r>
        <w:rPr>
          <w:rFonts w:hint="eastAsia" w:ascii="宋体" w:hAnsi="宋体"/>
          <w:szCs w:val="21"/>
        </w:rPr>
        <w:t>合同总价款的50%；</w:t>
      </w:r>
    </w:p>
    <w:p w14:paraId="59CB7E32">
      <w:pPr>
        <w:spacing w:line="360" w:lineRule="auto"/>
        <w:ind w:firstLine="420" w:firstLineChars="200"/>
        <w:jc w:val="left"/>
        <w:rPr>
          <w:rFonts w:hint="eastAsia" w:ascii="宋体" w:hAnsi="宋体"/>
          <w:szCs w:val="21"/>
        </w:rPr>
      </w:pPr>
      <w:r>
        <w:rPr>
          <w:rFonts w:hint="eastAsia" w:ascii="宋体" w:hAnsi="宋体"/>
          <w:szCs w:val="21"/>
        </w:rPr>
        <w:t>第二期：</w:t>
      </w:r>
      <w:r>
        <w:rPr>
          <w:rFonts w:hint="eastAsia" w:ascii="宋体" w:hAnsi="宋体"/>
          <w:szCs w:val="21"/>
          <w:lang w:eastAsia="zh-CN"/>
        </w:rPr>
        <w:t>中标人</w:t>
      </w:r>
      <w:r>
        <w:rPr>
          <w:rFonts w:hint="eastAsia" w:ascii="宋体" w:hAnsi="宋体"/>
          <w:szCs w:val="21"/>
        </w:rPr>
        <w:t>按照合同规定提交</w:t>
      </w:r>
      <w:r>
        <w:rPr>
          <w:rFonts w:hint="eastAsia" w:ascii="宋体" w:hAnsi="宋体"/>
          <w:szCs w:val="21"/>
          <w:lang w:eastAsia="zh-CN"/>
        </w:rPr>
        <w:t>项目中期完成情况报告</w:t>
      </w:r>
      <w:r>
        <w:rPr>
          <w:rFonts w:hint="eastAsia" w:ascii="宋体" w:hAnsi="宋体"/>
          <w:szCs w:val="21"/>
        </w:rPr>
        <w:t>，并通过</w:t>
      </w:r>
      <w:r>
        <w:rPr>
          <w:rFonts w:hint="eastAsia" w:ascii="宋体" w:hAnsi="宋体"/>
          <w:szCs w:val="21"/>
          <w:lang w:eastAsia="zh-CN"/>
        </w:rPr>
        <w:t>采购人</w:t>
      </w:r>
      <w:r>
        <w:rPr>
          <w:rFonts w:hint="eastAsia" w:ascii="宋体" w:hAnsi="宋体"/>
          <w:szCs w:val="21"/>
        </w:rPr>
        <w:t>验收后，</w:t>
      </w:r>
      <w:r>
        <w:rPr>
          <w:rFonts w:hint="eastAsia" w:ascii="宋体" w:hAnsi="宋体"/>
          <w:szCs w:val="21"/>
          <w:lang w:eastAsia="zh-CN"/>
        </w:rPr>
        <w:t>采购人</w:t>
      </w:r>
      <w:r>
        <w:rPr>
          <w:rFonts w:hint="eastAsia" w:ascii="宋体" w:hAnsi="宋体"/>
          <w:szCs w:val="21"/>
        </w:rPr>
        <w:t>支付</w:t>
      </w:r>
      <w:r>
        <w:rPr>
          <w:rFonts w:hint="eastAsia" w:ascii="宋体" w:hAnsi="宋体"/>
          <w:szCs w:val="21"/>
          <w:lang w:eastAsia="zh-CN"/>
        </w:rPr>
        <w:t>中标人</w:t>
      </w:r>
      <w:r>
        <w:rPr>
          <w:rFonts w:hint="eastAsia" w:ascii="宋体" w:hAnsi="宋体"/>
          <w:szCs w:val="21"/>
        </w:rPr>
        <w:t>合同总价款的30%。</w:t>
      </w:r>
    </w:p>
    <w:p w14:paraId="515DCB89">
      <w:pPr>
        <w:spacing w:line="360" w:lineRule="auto"/>
        <w:ind w:firstLine="420" w:firstLineChars="200"/>
        <w:jc w:val="left"/>
        <w:rPr>
          <w:rFonts w:ascii="宋体" w:hAnsi="宋体"/>
          <w:szCs w:val="21"/>
        </w:rPr>
      </w:pPr>
      <w:r>
        <w:rPr>
          <w:rFonts w:hint="eastAsia" w:ascii="宋体" w:hAnsi="宋体"/>
          <w:szCs w:val="21"/>
        </w:rPr>
        <w:t>第三期：</w:t>
      </w:r>
      <w:r>
        <w:rPr>
          <w:rFonts w:hint="eastAsia" w:ascii="宋体" w:hAnsi="宋体"/>
          <w:szCs w:val="21"/>
          <w:lang w:eastAsia="zh-CN"/>
        </w:rPr>
        <w:t>中标人</w:t>
      </w:r>
      <w:r>
        <w:rPr>
          <w:rFonts w:hint="eastAsia" w:ascii="宋体" w:hAnsi="宋体"/>
          <w:szCs w:val="21"/>
        </w:rPr>
        <w:t>按照合同规定提交</w:t>
      </w:r>
      <w:r>
        <w:rPr>
          <w:rFonts w:hint="eastAsia" w:ascii="宋体" w:hAnsi="宋体"/>
          <w:szCs w:val="21"/>
          <w:lang w:val="en-US" w:eastAsia="zh-CN"/>
        </w:rPr>
        <w:t>《深圳市燃气场站安全检查总结报告》</w:t>
      </w:r>
      <w:r>
        <w:rPr>
          <w:rFonts w:hint="eastAsia" w:ascii="宋体" w:hAnsi="宋体"/>
          <w:szCs w:val="21"/>
        </w:rPr>
        <w:t>，并通过</w:t>
      </w:r>
      <w:r>
        <w:rPr>
          <w:rFonts w:hint="eastAsia" w:ascii="宋体" w:hAnsi="宋体"/>
          <w:szCs w:val="21"/>
          <w:lang w:eastAsia="zh-CN"/>
        </w:rPr>
        <w:t>采购人</w:t>
      </w:r>
      <w:r>
        <w:rPr>
          <w:rFonts w:hint="eastAsia" w:ascii="宋体" w:hAnsi="宋体"/>
          <w:szCs w:val="21"/>
        </w:rPr>
        <w:t>验收后，</w:t>
      </w:r>
      <w:r>
        <w:rPr>
          <w:rFonts w:hint="eastAsia" w:ascii="宋体" w:hAnsi="宋体"/>
          <w:szCs w:val="21"/>
          <w:lang w:eastAsia="zh-CN"/>
        </w:rPr>
        <w:t>采购人</w:t>
      </w:r>
      <w:r>
        <w:rPr>
          <w:rFonts w:hint="eastAsia" w:ascii="宋体" w:hAnsi="宋体"/>
          <w:szCs w:val="21"/>
        </w:rPr>
        <w:t>支付</w:t>
      </w:r>
      <w:r>
        <w:rPr>
          <w:rFonts w:hint="eastAsia" w:ascii="宋体" w:hAnsi="宋体"/>
          <w:szCs w:val="21"/>
          <w:lang w:eastAsia="zh-CN"/>
        </w:rPr>
        <w:t>中标人</w:t>
      </w:r>
      <w:r>
        <w:rPr>
          <w:rFonts w:hint="eastAsia" w:ascii="宋体" w:hAnsi="宋体"/>
          <w:szCs w:val="21"/>
        </w:rPr>
        <w:t>合同总价款的20%。</w:t>
      </w:r>
    </w:p>
    <w:p w14:paraId="7750E93B">
      <w:pPr>
        <w:spacing w:line="360" w:lineRule="auto"/>
        <w:ind w:firstLine="420" w:firstLineChars="200"/>
        <w:jc w:val="left"/>
        <w:rPr>
          <w:rFonts w:ascii="宋体" w:hAnsi="宋体"/>
          <w:szCs w:val="21"/>
        </w:rPr>
      </w:pPr>
    </w:p>
    <w:p w14:paraId="340FBCB8">
      <w:pPr>
        <w:pStyle w:val="456"/>
        <w:spacing w:before="0" w:beforeAutospacing="0" w:after="0" w:afterAutospacing="0" w:line="360" w:lineRule="auto"/>
        <w:rPr>
          <w:sz w:val="21"/>
          <w:szCs w:val="21"/>
        </w:rPr>
      </w:pPr>
    </w:p>
    <w:p w14:paraId="1C55A7D3">
      <w:pPr>
        <w:pStyle w:val="456"/>
        <w:spacing w:before="0" w:beforeAutospacing="0" w:after="0" w:afterAutospacing="0" w:line="360" w:lineRule="auto"/>
        <w:rPr>
          <w:sz w:val="21"/>
          <w:szCs w:val="21"/>
        </w:rPr>
      </w:pPr>
    </w:p>
    <w:p w14:paraId="799025F2">
      <w:pPr>
        <w:pStyle w:val="456"/>
        <w:spacing w:before="0" w:beforeAutospacing="0" w:after="0" w:afterAutospacing="0" w:line="360" w:lineRule="auto"/>
        <w:rPr>
          <w:sz w:val="21"/>
          <w:szCs w:val="21"/>
        </w:rPr>
      </w:pPr>
    </w:p>
    <w:p w14:paraId="13E4259F">
      <w:pPr>
        <w:pStyle w:val="456"/>
        <w:spacing w:before="0" w:beforeAutospacing="0" w:after="0" w:afterAutospacing="0" w:line="360" w:lineRule="auto"/>
        <w:rPr>
          <w:sz w:val="21"/>
          <w:szCs w:val="21"/>
        </w:rPr>
      </w:pPr>
    </w:p>
    <w:p w14:paraId="45C6EB6F">
      <w:pPr>
        <w:pStyle w:val="456"/>
        <w:spacing w:before="0" w:beforeAutospacing="0" w:after="0" w:afterAutospacing="0" w:line="360" w:lineRule="auto"/>
        <w:rPr>
          <w:sz w:val="21"/>
          <w:szCs w:val="21"/>
        </w:rPr>
      </w:pPr>
    </w:p>
    <w:p w14:paraId="42B648F1">
      <w:pPr>
        <w:pStyle w:val="456"/>
        <w:spacing w:before="0" w:beforeAutospacing="0" w:after="0" w:afterAutospacing="0" w:line="360" w:lineRule="auto"/>
        <w:rPr>
          <w:sz w:val="21"/>
          <w:szCs w:val="21"/>
        </w:rPr>
      </w:pPr>
    </w:p>
    <w:p w14:paraId="6B683D65">
      <w:pPr>
        <w:pStyle w:val="456"/>
        <w:spacing w:before="0" w:beforeAutospacing="0" w:after="0" w:afterAutospacing="0" w:line="360" w:lineRule="auto"/>
        <w:rPr>
          <w:sz w:val="21"/>
          <w:szCs w:val="21"/>
        </w:rPr>
      </w:pPr>
    </w:p>
    <w:p w14:paraId="41A0C40A">
      <w:pPr>
        <w:pStyle w:val="456"/>
        <w:spacing w:before="0" w:beforeAutospacing="0" w:after="0" w:afterAutospacing="0" w:line="360" w:lineRule="auto"/>
        <w:rPr>
          <w:sz w:val="21"/>
          <w:szCs w:val="21"/>
        </w:rPr>
      </w:pPr>
    </w:p>
    <w:p w14:paraId="194AA374">
      <w:pPr>
        <w:pStyle w:val="456"/>
        <w:spacing w:before="0" w:beforeAutospacing="0" w:after="0" w:afterAutospacing="0" w:line="360" w:lineRule="auto"/>
        <w:rPr>
          <w:sz w:val="21"/>
          <w:szCs w:val="21"/>
        </w:rPr>
      </w:pPr>
    </w:p>
    <w:p w14:paraId="56748932">
      <w:pPr>
        <w:pStyle w:val="456"/>
        <w:spacing w:before="0" w:beforeAutospacing="0" w:after="0" w:afterAutospacing="0" w:line="360" w:lineRule="auto"/>
        <w:rPr>
          <w:sz w:val="21"/>
          <w:szCs w:val="21"/>
        </w:rPr>
      </w:pPr>
    </w:p>
    <w:p w14:paraId="4EBCF2AD">
      <w:pPr>
        <w:pStyle w:val="456"/>
        <w:spacing w:before="0" w:beforeAutospacing="0" w:after="0" w:afterAutospacing="0" w:line="360" w:lineRule="auto"/>
        <w:rPr>
          <w:sz w:val="21"/>
          <w:szCs w:val="21"/>
        </w:rPr>
      </w:pPr>
    </w:p>
    <w:p w14:paraId="4BB42BC4">
      <w:pPr>
        <w:pStyle w:val="456"/>
        <w:spacing w:before="0" w:beforeAutospacing="0" w:after="0" w:afterAutospacing="0" w:line="360" w:lineRule="auto"/>
        <w:rPr>
          <w:sz w:val="21"/>
          <w:szCs w:val="21"/>
        </w:rPr>
      </w:pPr>
    </w:p>
    <w:p w14:paraId="76B6443A">
      <w:pPr>
        <w:pStyle w:val="456"/>
        <w:spacing w:before="0" w:beforeAutospacing="0" w:after="0" w:afterAutospacing="0" w:line="360" w:lineRule="auto"/>
        <w:rPr>
          <w:sz w:val="21"/>
          <w:szCs w:val="21"/>
        </w:rPr>
      </w:pPr>
    </w:p>
    <w:p w14:paraId="16F5C6F2">
      <w:pPr>
        <w:pStyle w:val="456"/>
        <w:spacing w:before="0" w:beforeAutospacing="0" w:after="0" w:afterAutospacing="0" w:line="360" w:lineRule="auto"/>
        <w:rPr>
          <w:sz w:val="21"/>
          <w:szCs w:val="21"/>
        </w:rPr>
      </w:pPr>
    </w:p>
    <w:p w14:paraId="7CEA71B5">
      <w:pPr>
        <w:pStyle w:val="456"/>
        <w:spacing w:before="0" w:beforeAutospacing="0" w:after="0" w:afterAutospacing="0" w:line="360" w:lineRule="auto"/>
        <w:rPr>
          <w:sz w:val="21"/>
          <w:szCs w:val="21"/>
        </w:rPr>
      </w:pPr>
    </w:p>
    <w:p w14:paraId="4F37E850">
      <w:pPr>
        <w:pStyle w:val="456"/>
        <w:spacing w:before="0" w:beforeAutospacing="0" w:after="0" w:afterAutospacing="0" w:line="360" w:lineRule="auto"/>
        <w:rPr>
          <w:sz w:val="21"/>
          <w:szCs w:val="21"/>
        </w:rPr>
      </w:pPr>
    </w:p>
    <w:p w14:paraId="6343BCCC">
      <w:pPr>
        <w:pStyle w:val="456"/>
        <w:spacing w:before="0" w:beforeAutospacing="0" w:after="0" w:afterAutospacing="0" w:line="360" w:lineRule="auto"/>
        <w:rPr>
          <w:sz w:val="21"/>
          <w:szCs w:val="21"/>
        </w:rPr>
      </w:pPr>
    </w:p>
    <w:p w14:paraId="3F19F899">
      <w:pPr>
        <w:pStyle w:val="456"/>
        <w:spacing w:before="0" w:beforeAutospacing="0" w:after="0" w:afterAutospacing="0" w:line="360" w:lineRule="auto"/>
        <w:rPr>
          <w:sz w:val="21"/>
          <w:szCs w:val="21"/>
        </w:rPr>
      </w:pPr>
    </w:p>
    <w:p w14:paraId="4C3D47AF">
      <w:pPr>
        <w:pStyle w:val="456"/>
        <w:spacing w:before="0" w:beforeAutospacing="0" w:after="0" w:afterAutospacing="0" w:line="360" w:lineRule="auto"/>
        <w:rPr>
          <w:sz w:val="21"/>
          <w:szCs w:val="21"/>
        </w:rPr>
      </w:pPr>
    </w:p>
    <w:p w14:paraId="45743326">
      <w:pPr>
        <w:pStyle w:val="456"/>
        <w:spacing w:before="0" w:beforeAutospacing="0" w:after="0" w:afterAutospacing="0" w:line="360" w:lineRule="auto"/>
        <w:rPr>
          <w:sz w:val="21"/>
          <w:szCs w:val="21"/>
        </w:rPr>
      </w:pPr>
    </w:p>
    <w:p w14:paraId="66295D09">
      <w:pPr>
        <w:pStyle w:val="456"/>
        <w:spacing w:before="0" w:beforeAutospacing="0" w:after="0" w:afterAutospacing="0" w:line="360" w:lineRule="auto"/>
        <w:rPr>
          <w:sz w:val="21"/>
          <w:szCs w:val="21"/>
        </w:rPr>
      </w:pPr>
    </w:p>
    <w:p w14:paraId="7F501EC0">
      <w:pPr>
        <w:pStyle w:val="456"/>
        <w:spacing w:before="0" w:beforeAutospacing="0" w:after="0" w:afterAutospacing="0" w:line="360" w:lineRule="auto"/>
        <w:rPr>
          <w:sz w:val="21"/>
          <w:szCs w:val="21"/>
        </w:rPr>
      </w:pPr>
    </w:p>
    <w:p w14:paraId="6E89588E">
      <w:pPr>
        <w:pStyle w:val="456"/>
        <w:spacing w:before="0" w:beforeAutospacing="0" w:after="0" w:afterAutospacing="0" w:line="360" w:lineRule="auto"/>
        <w:rPr>
          <w:sz w:val="21"/>
          <w:szCs w:val="21"/>
        </w:rPr>
      </w:pPr>
    </w:p>
    <w:p w14:paraId="18D72847">
      <w:pPr>
        <w:pStyle w:val="456"/>
        <w:spacing w:before="0" w:beforeAutospacing="0" w:after="0" w:afterAutospacing="0" w:line="360" w:lineRule="auto"/>
        <w:rPr>
          <w:sz w:val="21"/>
          <w:szCs w:val="21"/>
        </w:rPr>
      </w:pPr>
    </w:p>
    <w:p w14:paraId="732F4D15">
      <w:pPr>
        <w:pStyle w:val="456"/>
        <w:spacing w:before="0" w:beforeAutospacing="0" w:after="0" w:afterAutospacing="0" w:line="360" w:lineRule="auto"/>
        <w:rPr>
          <w:sz w:val="21"/>
          <w:szCs w:val="21"/>
        </w:rPr>
      </w:pPr>
    </w:p>
    <w:p w14:paraId="18CF7E10">
      <w:pPr>
        <w:rPr>
          <w:sz w:val="21"/>
          <w:szCs w:val="21"/>
        </w:rPr>
      </w:pPr>
    </w:p>
    <w:p w14:paraId="5856A8E8">
      <w:pPr>
        <w:pStyle w:val="2"/>
      </w:pPr>
      <w:bookmarkStart w:id="2" w:name="_Toc135293161"/>
      <w:r>
        <w:rPr>
          <w:rFonts w:hint="eastAsia"/>
        </w:rPr>
        <w:t>第三章  投标文件初审</w:t>
      </w:r>
      <w:bookmarkEnd w:id="2"/>
    </w:p>
    <w:p w14:paraId="1249C4C0">
      <w:pPr>
        <w:adjustRightInd w:val="0"/>
        <w:spacing w:line="360" w:lineRule="auto"/>
        <w:ind w:firstLine="424" w:firstLineChars="201"/>
        <w:rPr>
          <w:rFonts w:ascii="宋体" w:hAnsi="宋体"/>
          <w:b/>
          <w:snapToGrid w:val="0"/>
          <w:kern w:val="0"/>
        </w:rPr>
      </w:pPr>
      <w:r>
        <w:rPr>
          <w:rFonts w:hint="eastAsia" w:ascii="宋体" w:hAnsi="宋体"/>
          <w:b/>
          <w:snapToGrid w:val="0"/>
          <w:kern w:val="0"/>
        </w:rPr>
        <w:t>本章是本招标文件中涉及的所有无效标和废标情形的摘要，除法律法规另有规定外，投标文件的其他任何情形均不得作无效标和废标处理。招标文件中有关无效标和废标与本章节不一致的，以本章节内容为准。</w:t>
      </w:r>
    </w:p>
    <w:p w14:paraId="77E90F45">
      <w:pPr>
        <w:adjustRightInd w:val="0"/>
        <w:spacing w:line="360" w:lineRule="auto"/>
        <w:ind w:firstLine="424" w:firstLineChars="201"/>
        <w:rPr>
          <w:rFonts w:ascii="宋体" w:hAnsi="宋体"/>
          <w:b/>
          <w:snapToGrid w:val="0"/>
          <w:kern w:val="0"/>
        </w:rPr>
      </w:pPr>
      <w:r>
        <w:rPr>
          <w:rFonts w:hint="eastAsia" w:ascii="宋体" w:hAnsi="宋体"/>
          <w:b/>
          <w:snapToGrid w:val="0"/>
          <w:kern w:val="0"/>
        </w:rPr>
        <w:t>请评委重点审查供应商是否存在《深圳经济特区政府采购条例实施细则》第七十九条规定的串通投标情形：</w:t>
      </w:r>
    </w:p>
    <w:p w14:paraId="582B21E5">
      <w:pPr>
        <w:adjustRightInd w:val="0"/>
        <w:spacing w:line="360" w:lineRule="auto"/>
        <w:ind w:firstLine="424" w:firstLineChars="201"/>
        <w:rPr>
          <w:rFonts w:ascii="宋体" w:hAnsi="宋体"/>
          <w:b/>
          <w:snapToGrid w:val="0"/>
          <w:kern w:val="0"/>
        </w:rPr>
      </w:pPr>
      <w:r>
        <w:rPr>
          <w:rFonts w:hint="eastAsia" w:ascii="宋体" w:hAnsi="宋体"/>
          <w:b/>
          <w:snapToGrid w:val="0"/>
          <w:kern w:val="0"/>
        </w:rPr>
        <w:t>（一）投标供应商之间相互约定给予未中标的供应商利益补偿；</w:t>
      </w:r>
    </w:p>
    <w:p w14:paraId="757D3BEB">
      <w:pPr>
        <w:adjustRightInd w:val="0"/>
        <w:spacing w:line="360" w:lineRule="auto"/>
        <w:ind w:firstLine="424" w:firstLineChars="201"/>
        <w:rPr>
          <w:rFonts w:ascii="宋体" w:hAnsi="宋体"/>
          <w:b/>
          <w:snapToGrid w:val="0"/>
          <w:kern w:val="0"/>
        </w:rPr>
      </w:pPr>
      <w:r>
        <w:rPr>
          <w:rFonts w:hint="eastAsia" w:ascii="宋体" w:hAnsi="宋体"/>
          <w:b/>
          <w:snapToGrid w:val="0"/>
          <w:kern w:val="0"/>
        </w:rPr>
        <w:t>（二）不同投标供应商的法定代表人、主要经营负责人、项目投标授权代表人、项目负责人、主要技术人员为同一人、属同一单位或者在同一单位缴纳社会保险；</w:t>
      </w:r>
    </w:p>
    <w:p w14:paraId="0A3CD038">
      <w:pPr>
        <w:adjustRightInd w:val="0"/>
        <w:spacing w:line="360" w:lineRule="auto"/>
        <w:ind w:firstLine="424" w:firstLineChars="201"/>
        <w:rPr>
          <w:rFonts w:ascii="宋体" w:hAnsi="宋体"/>
          <w:b/>
          <w:snapToGrid w:val="0"/>
          <w:kern w:val="0"/>
        </w:rPr>
      </w:pPr>
      <w:r>
        <w:rPr>
          <w:rFonts w:hint="eastAsia" w:ascii="宋体" w:hAnsi="宋体"/>
          <w:b/>
          <w:snapToGrid w:val="0"/>
          <w:kern w:val="0"/>
        </w:rPr>
        <w:t>（三）不同投标供应商的投标文件由同一单位或者同一人编制，或者由同一人分阶段参与编制的；</w:t>
      </w:r>
    </w:p>
    <w:p w14:paraId="4CEADDB2">
      <w:pPr>
        <w:adjustRightInd w:val="0"/>
        <w:spacing w:line="360" w:lineRule="auto"/>
        <w:ind w:firstLine="424" w:firstLineChars="201"/>
        <w:rPr>
          <w:rFonts w:ascii="宋体" w:hAnsi="宋体"/>
          <w:b/>
          <w:snapToGrid w:val="0"/>
          <w:kern w:val="0"/>
        </w:rPr>
      </w:pPr>
      <w:r>
        <w:rPr>
          <w:rFonts w:hint="eastAsia" w:ascii="宋体" w:hAnsi="宋体"/>
          <w:b/>
          <w:snapToGrid w:val="0"/>
          <w:kern w:val="0"/>
        </w:rPr>
        <w:t>（四）不同投标供应商的投标文件或部分投标文件相互混装；</w:t>
      </w:r>
    </w:p>
    <w:p w14:paraId="5034A93D">
      <w:pPr>
        <w:adjustRightInd w:val="0"/>
        <w:spacing w:line="360" w:lineRule="auto"/>
        <w:ind w:firstLine="424" w:firstLineChars="201"/>
        <w:rPr>
          <w:rFonts w:ascii="宋体" w:hAnsi="宋体"/>
          <w:b/>
          <w:snapToGrid w:val="0"/>
          <w:kern w:val="0"/>
        </w:rPr>
      </w:pPr>
      <w:r>
        <w:rPr>
          <w:rFonts w:hint="eastAsia" w:ascii="宋体" w:hAnsi="宋体"/>
          <w:b/>
          <w:snapToGrid w:val="0"/>
          <w:kern w:val="0"/>
        </w:rPr>
        <w:t>（五）不同投标供应商的投标文件内容存在非正常一致；</w:t>
      </w:r>
    </w:p>
    <w:p w14:paraId="61EBF64D">
      <w:pPr>
        <w:adjustRightInd w:val="0"/>
        <w:spacing w:line="360" w:lineRule="auto"/>
        <w:ind w:firstLine="424" w:firstLineChars="201"/>
        <w:rPr>
          <w:rFonts w:ascii="宋体" w:hAnsi="宋体"/>
          <w:b/>
          <w:snapToGrid w:val="0"/>
          <w:kern w:val="0"/>
        </w:rPr>
      </w:pPr>
      <w:r>
        <w:rPr>
          <w:rFonts w:hint="eastAsia" w:ascii="宋体" w:hAnsi="宋体"/>
          <w:b/>
          <w:snapToGrid w:val="0"/>
          <w:kern w:val="0"/>
        </w:rPr>
        <w:t>（六）由同一单位工作人员为两家以上（含两家）供应商进行同一项投标活动的；</w:t>
      </w:r>
    </w:p>
    <w:p w14:paraId="02C869BE">
      <w:pPr>
        <w:adjustRightInd w:val="0"/>
        <w:spacing w:line="360" w:lineRule="auto"/>
        <w:ind w:firstLine="424" w:firstLineChars="201"/>
        <w:rPr>
          <w:rFonts w:ascii="宋体" w:hAnsi="宋体"/>
          <w:b/>
          <w:snapToGrid w:val="0"/>
          <w:kern w:val="0"/>
        </w:rPr>
      </w:pPr>
      <w:r>
        <w:rPr>
          <w:rFonts w:hint="eastAsia" w:ascii="宋体" w:hAnsi="宋体"/>
          <w:b/>
          <w:snapToGrid w:val="0"/>
          <w:kern w:val="0"/>
        </w:rPr>
        <w:t>（七）主管部门依照法律、法规认定的其他情形。</w:t>
      </w:r>
    </w:p>
    <w:p w14:paraId="1D57D62B">
      <w:pPr>
        <w:adjustRightInd w:val="0"/>
        <w:spacing w:line="360" w:lineRule="auto"/>
        <w:rPr>
          <w:snapToGrid w:val="0"/>
          <w:kern w:val="0"/>
        </w:rPr>
      </w:pPr>
    </w:p>
    <w:p w14:paraId="75FC3461">
      <w:pPr>
        <w:adjustRightInd w:val="0"/>
        <w:spacing w:line="360" w:lineRule="auto"/>
        <w:ind w:firstLine="422" w:firstLineChars="201"/>
        <w:rPr>
          <w:snapToGrid w:val="0"/>
          <w:kern w:val="0"/>
        </w:rPr>
      </w:pPr>
      <w:r>
        <w:rPr>
          <w:rFonts w:hint="eastAsia"/>
          <w:snapToGrid w:val="0"/>
          <w:kern w:val="0"/>
        </w:rPr>
        <w:t>一、资格性</w:t>
      </w:r>
      <w:r>
        <w:rPr>
          <w:rFonts w:hint="eastAsia" w:ascii="宋体" w:hAnsi="宋体"/>
          <w:snapToGrid w:val="0"/>
          <w:kern w:val="0"/>
        </w:rPr>
        <w:t>审查</w:t>
      </w:r>
    </w:p>
    <w:p w14:paraId="18D259E3">
      <w:pPr>
        <w:adjustRightInd w:val="0"/>
        <w:spacing w:line="360" w:lineRule="auto"/>
        <w:ind w:firstLine="422" w:firstLineChars="201"/>
        <w:rPr>
          <w:rFonts w:ascii="宋体" w:hAnsi="宋体"/>
          <w:snapToGrid w:val="0"/>
          <w:kern w:val="0"/>
        </w:rPr>
      </w:pPr>
      <w:r>
        <w:rPr>
          <w:rFonts w:hint="eastAsia" w:ascii="宋体" w:hAnsi="宋体"/>
          <w:snapToGrid w:val="0"/>
          <w:kern w:val="0"/>
        </w:rPr>
        <w:t>1、投标人的资格不符合招标文件要求</w:t>
      </w:r>
      <w:r>
        <w:rPr>
          <w:rFonts w:hint="eastAsia" w:ascii="宋体" w:hAnsi="宋体"/>
        </w:rPr>
        <w:t>或资格证明文件提供不全</w:t>
      </w:r>
      <w:r>
        <w:rPr>
          <w:rFonts w:hint="eastAsia" w:ascii="宋体" w:hAnsi="宋体"/>
          <w:snapToGrid w:val="0"/>
          <w:kern w:val="0"/>
        </w:rPr>
        <w:t>。</w:t>
      </w:r>
    </w:p>
    <w:p w14:paraId="3530C805">
      <w:pPr>
        <w:adjustRightInd w:val="0"/>
        <w:spacing w:line="360" w:lineRule="auto"/>
        <w:ind w:firstLine="422" w:firstLineChars="201"/>
        <w:rPr>
          <w:rFonts w:ascii="宋体" w:hAnsi="宋体"/>
          <w:snapToGrid w:val="0"/>
          <w:kern w:val="0"/>
        </w:rPr>
      </w:pPr>
      <w:r>
        <w:rPr>
          <w:rFonts w:hint="eastAsia" w:ascii="宋体" w:hAnsi="宋体"/>
          <w:snapToGrid w:val="0"/>
          <w:kern w:val="0"/>
        </w:rPr>
        <w:t>二、符合性审查</w:t>
      </w:r>
    </w:p>
    <w:p w14:paraId="52281FA4">
      <w:pPr>
        <w:adjustRightInd w:val="0"/>
        <w:spacing w:line="360" w:lineRule="auto"/>
        <w:ind w:firstLine="422" w:firstLineChars="201"/>
        <w:rPr>
          <w:rFonts w:ascii="宋体" w:hAnsi="宋体"/>
          <w:snapToGrid w:val="0"/>
          <w:kern w:val="0"/>
        </w:rPr>
      </w:pPr>
      <w:r>
        <w:rPr>
          <w:rFonts w:hint="eastAsia" w:ascii="宋体" w:hAnsi="宋体"/>
          <w:snapToGrid w:val="0"/>
          <w:kern w:val="0"/>
        </w:rPr>
        <w:t>1、投标人提供的投标文件数量不符合招标文件要求。</w:t>
      </w:r>
    </w:p>
    <w:p w14:paraId="48A33FAD">
      <w:pPr>
        <w:adjustRightInd w:val="0"/>
        <w:spacing w:line="360" w:lineRule="auto"/>
        <w:ind w:firstLine="422" w:firstLineChars="201"/>
        <w:rPr>
          <w:rFonts w:ascii="宋体" w:hAnsi="宋体"/>
          <w:snapToGrid w:val="0"/>
          <w:kern w:val="0"/>
        </w:rPr>
      </w:pPr>
      <w:r>
        <w:rPr>
          <w:rFonts w:hint="eastAsia" w:ascii="宋体" w:hAnsi="宋体"/>
          <w:snapToGrid w:val="0"/>
          <w:kern w:val="0"/>
        </w:rPr>
        <w:t>2、投标文件未按照招标文件要求制作、密封和标记。</w:t>
      </w:r>
    </w:p>
    <w:p w14:paraId="36524BEA">
      <w:pPr>
        <w:adjustRightInd w:val="0"/>
        <w:spacing w:line="360" w:lineRule="auto"/>
        <w:ind w:firstLine="422" w:firstLineChars="201"/>
        <w:rPr>
          <w:rFonts w:ascii="宋体" w:hAnsi="宋体"/>
          <w:snapToGrid w:val="0"/>
          <w:kern w:val="0"/>
        </w:rPr>
      </w:pPr>
      <w:r>
        <w:rPr>
          <w:rFonts w:hint="eastAsia" w:ascii="宋体" w:hAnsi="宋体"/>
          <w:snapToGrid w:val="0"/>
          <w:kern w:val="0"/>
        </w:rPr>
        <w:t>3、未按招标文件要求提供法定代表人（负责人）证明书和法定代表人（负责人）授权委托书。</w:t>
      </w:r>
    </w:p>
    <w:p w14:paraId="66576286">
      <w:pPr>
        <w:adjustRightInd w:val="0"/>
        <w:spacing w:line="360" w:lineRule="auto"/>
        <w:ind w:firstLine="422" w:firstLineChars="201"/>
        <w:rPr>
          <w:rFonts w:ascii="宋体" w:hAnsi="宋体"/>
          <w:snapToGrid w:val="0"/>
          <w:kern w:val="0"/>
        </w:rPr>
      </w:pPr>
      <w:r>
        <w:rPr>
          <w:rFonts w:hint="eastAsia" w:ascii="宋体" w:hAnsi="宋体"/>
          <w:snapToGrid w:val="0"/>
          <w:kern w:val="0"/>
        </w:rPr>
        <w:t>4、投标文件有关内容未按招标文件要求加盖投标人印章、或未经法定代表人或其委托代理人签字（或盖章）。</w:t>
      </w:r>
    </w:p>
    <w:p w14:paraId="03F48E46">
      <w:pPr>
        <w:adjustRightInd w:val="0"/>
        <w:spacing w:line="360" w:lineRule="auto"/>
        <w:ind w:firstLine="422" w:firstLineChars="201"/>
        <w:rPr>
          <w:rFonts w:ascii="宋体" w:hAnsi="宋体"/>
          <w:snapToGrid w:val="0"/>
          <w:kern w:val="0"/>
        </w:rPr>
      </w:pPr>
      <w:r>
        <w:rPr>
          <w:rFonts w:hint="eastAsia" w:ascii="宋体" w:hAnsi="宋体"/>
          <w:snapToGrid w:val="0"/>
          <w:kern w:val="0"/>
        </w:rPr>
        <w:t>5、投标文件的关键内容字迹模糊、无法辨认的。</w:t>
      </w:r>
    </w:p>
    <w:p w14:paraId="37D2FF6B">
      <w:pPr>
        <w:adjustRightInd w:val="0"/>
        <w:spacing w:line="360" w:lineRule="auto"/>
        <w:ind w:firstLine="422" w:firstLineChars="201"/>
        <w:rPr>
          <w:rFonts w:ascii="宋体" w:hAnsi="宋体"/>
          <w:snapToGrid w:val="0"/>
          <w:kern w:val="0"/>
        </w:rPr>
      </w:pPr>
      <w:r>
        <w:rPr>
          <w:rFonts w:hint="eastAsia" w:ascii="宋体" w:hAnsi="宋体"/>
          <w:snapToGrid w:val="0"/>
          <w:kern w:val="0"/>
        </w:rPr>
        <w:t>6、投标报价有严重缺漏项的。</w:t>
      </w:r>
    </w:p>
    <w:p w14:paraId="49FD9604">
      <w:pPr>
        <w:adjustRightInd w:val="0"/>
        <w:spacing w:line="360" w:lineRule="auto"/>
        <w:ind w:firstLine="422" w:firstLineChars="201"/>
        <w:rPr>
          <w:rFonts w:ascii="宋体" w:hAnsi="宋体"/>
          <w:snapToGrid w:val="0"/>
          <w:kern w:val="0"/>
        </w:rPr>
      </w:pPr>
      <w:r>
        <w:rPr>
          <w:rFonts w:hint="eastAsia" w:ascii="宋体" w:hAnsi="宋体"/>
          <w:snapToGrid w:val="0"/>
          <w:kern w:val="0"/>
        </w:rPr>
        <w:t>7、未按招标文件所提供的样式填写</w:t>
      </w:r>
      <w:r>
        <w:rPr>
          <w:rFonts w:ascii="宋体" w:hAnsi="宋体"/>
          <w:snapToGrid w:val="0"/>
          <w:kern w:val="0"/>
        </w:rPr>
        <w:t>《</w:t>
      </w:r>
      <w:r>
        <w:rPr>
          <w:rFonts w:hint="eastAsia" w:ascii="宋体" w:hAnsi="宋体"/>
          <w:snapToGrid w:val="0"/>
          <w:kern w:val="0"/>
        </w:rPr>
        <w:t>投标函》。</w:t>
      </w:r>
    </w:p>
    <w:p w14:paraId="27C20C10">
      <w:pPr>
        <w:adjustRightInd w:val="0"/>
        <w:spacing w:line="360" w:lineRule="auto"/>
        <w:ind w:firstLine="422" w:firstLineChars="201"/>
        <w:rPr>
          <w:rFonts w:ascii="宋体" w:hAnsi="宋体"/>
          <w:snapToGrid w:val="0"/>
          <w:kern w:val="0"/>
        </w:rPr>
      </w:pPr>
      <w:r>
        <w:rPr>
          <w:rFonts w:hint="eastAsia" w:ascii="宋体" w:hAnsi="宋体"/>
          <w:snapToGrid w:val="0"/>
          <w:kern w:val="0"/>
        </w:rPr>
        <w:t>8、任一项带★的指标未响应或不满足要求（如有带</w:t>
      </w:r>
      <w:r>
        <w:rPr>
          <w:rFonts w:hint="eastAsia" w:ascii="宋体" w:hAnsi="宋体"/>
        </w:rPr>
        <w:t>★</w:t>
      </w:r>
      <w:r>
        <w:rPr>
          <w:rFonts w:hint="eastAsia" w:ascii="宋体" w:hAnsi="宋体"/>
          <w:snapToGrid w:val="0"/>
          <w:kern w:val="0"/>
        </w:rPr>
        <w:t>号条款）。</w:t>
      </w:r>
    </w:p>
    <w:p w14:paraId="1A9A6213">
      <w:pPr>
        <w:adjustRightInd w:val="0"/>
        <w:spacing w:line="360" w:lineRule="auto"/>
        <w:ind w:firstLine="422" w:firstLineChars="201"/>
        <w:rPr>
          <w:rFonts w:ascii="宋体" w:hAnsi="宋体"/>
          <w:snapToGrid w:val="0"/>
          <w:kern w:val="0"/>
        </w:rPr>
      </w:pPr>
      <w:r>
        <w:rPr>
          <w:rFonts w:hint="eastAsia" w:ascii="宋体" w:hAnsi="宋体"/>
          <w:snapToGrid w:val="0"/>
          <w:kern w:val="0"/>
        </w:rPr>
        <w:t>9、将一个项目包拆分投标，同时提供两套或以上的投标方案</w:t>
      </w:r>
      <w:r>
        <w:rPr>
          <w:szCs w:val="21"/>
        </w:rPr>
        <w:t>（招标文件另有规定的除外）</w:t>
      </w:r>
      <w:r>
        <w:rPr>
          <w:rFonts w:hint="eastAsia" w:ascii="宋体" w:hAnsi="宋体"/>
          <w:snapToGrid w:val="0"/>
          <w:kern w:val="0"/>
        </w:rPr>
        <w:t>。</w:t>
      </w:r>
    </w:p>
    <w:p w14:paraId="26821D28">
      <w:pPr>
        <w:adjustRightInd w:val="0"/>
        <w:spacing w:line="360" w:lineRule="auto"/>
        <w:ind w:firstLine="422" w:firstLineChars="201"/>
        <w:rPr>
          <w:rFonts w:ascii="宋体" w:hAnsi="宋体"/>
          <w:snapToGrid w:val="0"/>
          <w:kern w:val="0"/>
        </w:rPr>
      </w:pPr>
      <w:r>
        <w:rPr>
          <w:rFonts w:hint="eastAsia" w:ascii="宋体" w:hAnsi="宋体"/>
          <w:snapToGrid w:val="0"/>
          <w:kern w:val="0"/>
        </w:rPr>
        <w:t>10、投标文件附有</w:t>
      </w:r>
      <w:r>
        <w:rPr>
          <w:rFonts w:hint="eastAsia" w:ascii="宋体" w:hAnsi="宋体"/>
          <w:bCs/>
          <w:snapToGrid w:val="0"/>
          <w:kern w:val="0"/>
        </w:rPr>
        <w:t>采购人</w:t>
      </w:r>
      <w:r>
        <w:rPr>
          <w:rFonts w:hint="eastAsia" w:ascii="宋体" w:hAnsi="宋体"/>
          <w:snapToGrid w:val="0"/>
          <w:kern w:val="0"/>
        </w:rPr>
        <w:t>不能接受的条件。</w:t>
      </w:r>
    </w:p>
    <w:p w14:paraId="10177F8B">
      <w:pPr>
        <w:adjustRightInd w:val="0"/>
        <w:spacing w:line="360" w:lineRule="auto"/>
        <w:ind w:firstLine="422" w:firstLineChars="201"/>
        <w:rPr>
          <w:rFonts w:ascii="宋体" w:hAnsi="宋体"/>
          <w:snapToGrid w:val="0"/>
          <w:kern w:val="0"/>
        </w:rPr>
      </w:pPr>
      <w:r>
        <w:rPr>
          <w:rFonts w:hint="eastAsia" w:ascii="宋体" w:hAnsi="宋体"/>
          <w:snapToGrid w:val="0"/>
          <w:kern w:val="0"/>
        </w:rPr>
        <w:t>11、投标违规行为：如以他人名义竞标、串通投标或者以其他弄虚作假方式投标的。</w:t>
      </w:r>
    </w:p>
    <w:p w14:paraId="308D3F95">
      <w:pPr>
        <w:adjustRightInd w:val="0"/>
        <w:spacing w:line="360" w:lineRule="auto"/>
        <w:ind w:firstLine="422" w:firstLineChars="201"/>
        <w:rPr>
          <w:rFonts w:ascii="宋体" w:hAnsi="宋体"/>
          <w:snapToGrid w:val="0"/>
          <w:kern w:val="0"/>
        </w:rPr>
      </w:pPr>
      <w:r>
        <w:rPr>
          <w:rFonts w:hint="eastAsia" w:ascii="宋体" w:hAnsi="宋体"/>
          <w:snapToGrid w:val="0"/>
          <w:kern w:val="0"/>
        </w:rPr>
        <w:t>12、</w:t>
      </w:r>
      <w:r>
        <w:rPr>
          <w:rFonts w:hint="eastAsia" w:ascii="宋体" w:hAnsi="宋体"/>
          <w:bCs/>
          <w:szCs w:val="21"/>
        </w:rPr>
        <w:t>投标人的投标总价超过采购预算金额或最高投标限价的</w:t>
      </w:r>
      <w:r>
        <w:rPr>
          <w:rFonts w:hint="eastAsia" w:ascii="宋体" w:hAnsi="宋体"/>
          <w:snapToGrid w:val="0"/>
          <w:kern w:val="0"/>
        </w:rPr>
        <w:t>。</w:t>
      </w:r>
    </w:p>
    <w:p w14:paraId="43C7B9E6">
      <w:pPr>
        <w:adjustRightInd w:val="0"/>
        <w:spacing w:line="360" w:lineRule="auto"/>
        <w:ind w:firstLine="422" w:firstLineChars="201"/>
        <w:rPr>
          <w:rFonts w:ascii="宋体" w:hAnsi="宋体"/>
          <w:snapToGrid w:val="0"/>
          <w:kern w:val="0"/>
        </w:rPr>
      </w:pPr>
      <w:r>
        <w:rPr>
          <w:rFonts w:hint="eastAsia" w:ascii="宋体" w:hAnsi="宋体"/>
          <w:snapToGrid w:val="0"/>
          <w:kern w:val="0"/>
        </w:rPr>
        <w:t>13、法律法规规定的其它情形。</w:t>
      </w:r>
    </w:p>
    <w:p w14:paraId="573762E5"/>
    <w:p w14:paraId="35438E4B"/>
    <w:p w14:paraId="3F6A85C6"/>
    <w:p w14:paraId="1E159BBB"/>
    <w:p w14:paraId="25EE3025"/>
    <w:p w14:paraId="02FAEDA4"/>
    <w:p w14:paraId="089A04E4"/>
    <w:p w14:paraId="7F200FA2"/>
    <w:p w14:paraId="41328AF9"/>
    <w:p w14:paraId="4EE81E7F"/>
    <w:p w14:paraId="1D37BA70"/>
    <w:p w14:paraId="3CC7C144"/>
    <w:p w14:paraId="086122F7"/>
    <w:p w14:paraId="282F9302"/>
    <w:p w14:paraId="6B3C8626"/>
    <w:p w14:paraId="234A73BA"/>
    <w:p w14:paraId="3D331C87"/>
    <w:p w14:paraId="038B9180"/>
    <w:p w14:paraId="0ED6CDC6"/>
    <w:p w14:paraId="27F92E18"/>
    <w:p w14:paraId="3B501697"/>
    <w:p w14:paraId="26FFFB10"/>
    <w:p w14:paraId="7A1C3F18"/>
    <w:p w14:paraId="352A4676"/>
    <w:p w14:paraId="14001FF9"/>
    <w:p w14:paraId="4DFED6F0"/>
    <w:p w14:paraId="3AFB8BFB"/>
    <w:p w14:paraId="3973B94F"/>
    <w:p w14:paraId="363D0D1F"/>
    <w:p w14:paraId="07200467"/>
    <w:p w14:paraId="7E9D406A"/>
    <w:p w14:paraId="464E030C"/>
    <w:p w14:paraId="72A08090"/>
    <w:p w14:paraId="27830DB7"/>
    <w:p w14:paraId="571EC66B"/>
    <w:p w14:paraId="3CFF675B"/>
    <w:p w14:paraId="50A24E6C"/>
    <w:p w14:paraId="6775607D"/>
    <w:p w14:paraId="6B1E2269"/>
    <w:p w14:paraId="0F37A3D2"/>
    <w:p w14:paraId="293DAE40"/>
    <w:p w14:paraId="38D6CEAD">
      <w:pPr>
        <w:pStyle w:val="2"/>
        <w:spacing w:after="0"/>
      </w:pPr>
      <w:bookmarkStart w:id="3" w:name="_Toc135293162"/>
      <w:r>
        <w:rPr>
          <w:rFonts w:hint="eastAsia"/>
        </w:rPr>
        <w:t>第四章  评标方法和标准</w:t>
      </w:r>
      <w:bookmarkEnd w:id="3"/>
    </w:p>
    <w:p w14:paraId="15EC620C"/>
    <w:p w14:paraId="0AB91039">
      <w:pPr>
        <w:pStyle w:val="4"/>
        <w:spacing w:before="0" w:after="0" w:line="360" w:lineRule="auto"/>
      </w:pPr>
      <w:bookmarkStart w:id="4" w:name="_Toc44690702"/>
      <w:bookmarkStart w:id="5" w:name="_Toc135293163"/>
      <w:bookmarkStart w:id="6" w:name="_Toc44691161"/>
      <w:bookmarkStart w:id="7" w:name="_Toc44691393"/>
      <w:bookmarkStart w:id="8" w:name="_Toc44690429"/>
      <w:r>
        <w:rPr>
          <w:rFonts w:hint="eastAsia"/>
        </w:rPr>
        <w:t>一、</w:t>
      </w:r>
      <w:r>
        <w:t>评标方法</w:t>
      </w:r>
      <w:bookmarkEnd w:id="4"/>
      <w:bookmarkEnd w:id="5"/>
      <w:bookmarkEnd w:id="6"/>
      <w:bookmarkEnd w:id="7"/>
      <w:bookmarkEnd w:id="8"/>
    </w:p>
    <w:p w14:paraId="2579A2BA">
      <w:pPr>
        <w:pStyle w:val="45"/>
        <w:spacing w:before="0" w:beforeAutospacing="0" w:after="0" w:afterAutospacing="0" w:line="360" w:lineRule="auto"/>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1、本项目评标方法：综合评分法</w:t>
      </w:r>
    </w:p>
    <w:p w14:paraId="6C0149F4">
      <w:pPr>
        <w:pStyle w:val="45"/>
        <w:spacing w:before="0" w:beforeAutospacing="0" w:after="0" w:afterAutospacing="0" w:line="360" w:lineRule="auto"/>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综合评分法，是指在最大限度地满足招标文件实质性要求的前提下，按照招标文件中规定的各项因素进行综合评审，评标总得分排名前列的投标人，作为推荐的候选中标供应商。</w:t>
      </w:r>
    </w:p>
    <w:p w14:paraId="2642CAD6">
      <w:pPr>
        <w:pStyle w:val="45"/>
        <w:spacing w:before="0" w:beforeAutospacing="0" w:after="0" w:afterAutospacing="0" w:line="360" w:lineRule="auto"/>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2、是否评标定标分离：</w:t>
      </w:r>
      <w:r>
        <w:rPr>
          <w:rFonts w:hint="eastAsia" w:eastAsia="MS Mincho" w:cs="MS Mincho" w:asciiTheme="minorEastAsia" w:hAnsiTheme="minorEastAsia"/>
          <w:sz w:val="21"/>
          <w:szCs w:val="21"/>
        </w:rPr>
        <w:t>☑</w:t>
      </w:r>
      <w:r>
        <w:rPr>
          <w:rFonts w:hint="eastAsia" w:asciiTheme="minorEastAsia" w:hAnsiTheme="minorEastAsia" w:eastAsiaTheme="minorEastAsia"/>
          <w:sz w:val="21"/>
          <w:szCs w:val="21"/>
        </w:rPr>
        <w:t>非评定分离/□评定分离（定标方法：自定法）</w:t>
      </w:r>
    </w:p>
    <w:p w14:paraId="0967EBF3">
      <w:pPr>
        <w:pStyle w:val="45"/>
        <w:spacing w:before="0" w:beforeAutospacing="0" w:after="0" w:afterAutospacing="0" w:line="360" w:lineRule="auto"/>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3、中标人及候选中标供应商数量：</w:t>
      </w:r>
      <w:r>
        <w:rPr>
          <w:rFonts w:hint="eastAsia" w:cs="仿宋" w:asciiTheme="minorEastAsia" w:hAnsiTheme="minorEastAsia" w:eastAsiaTheme="minorEastAsia"/>
          <w:kern w:val="2"/>
          <w:sz w:val="21"/>
          <w:szCs w:val="21"/>
        </w:rPr>
        <w:t>中标人数量：1名，候选中标供应商数量：1名。</w:t>
      </w:r>
    </w:p>
    <w:p w14:paraId="080FFD68">
      <w:pPr>
        <w:pStyle w:val="45"/>
        <w:spacing w:before="0" w:beforeAutospacing="0" w:after="0" w:afterAutospacing="0" w:line="360" w:lineRule="auto"/>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4、评标规则：</w:t>
      </w:r>
    </w:p>
    <w:p w14:paraId="032CEA9A">
      <w:pPr>
        <w:pStyle w:val="45"/>
        <w:spacing w:before="0" w:beforeAutospacing="0" w:after="0" w:afterAutospacing="0" w:line="360" w:lineRule="auto"/>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评标时，评标委员会按照“</w:t>
      </w:r>
      <w:r>
        <w:rPr>
          <w:rFonts w:hint="eastAsia" w:asciiTheme="minorEastAsia" w:hAnsiTheme="minorEastAsia" w:eastAsiaTheme="minorEastAsia"/>
          <w:bCs/>
          <w:sz w:val="21"/>
          <w:szCs w:val="21"/>
        </w:rPr>
        <w:t>评标标准</w:t>
      </w:r>
      <w:r>
        <w:rPr>
          <w:rFonts w:hint="eastAsia" w:cs="仿宋" w:asciiTheme="minorEastAsia" w:hAnsiTheme="minorEastAsia" w:eastAsiaTheme="minorEastAsia"/>
          <w:kern w:val="2"/>
          <w:sz w:val="21"/>
          <w:szCs w:val="21"/>
        </w:rPr>
        <w:t>”中的各项评审因素，对通过资格性审查和符合性审查的所有投标人的投标文件进行独立评审，并汇总每个投标人的得分，取算术平均值后确定其评审得分</w:t>
      </w:r>
      <w:r>
        <w:rPr>
          <w:rFonts w:cs="仿宋" w:asciiTheme="minorEastAsia" w:hAnsiTheme="minorEastAsia" w:eastAsiaTheme="minorEastAsia"/>
          <w:kern w:val="2"/>
          <w:sz w:val="21"/>
          <w:szCs w:val="21"/>
        </w:rPr>
        <w:t>(</w:t>
      </w:r>
      <w:r>
        <w:rPr>
          <w:rFonts w:hint="eastAsia" w:cs="仿宋" w:asciiTheme="minorEastAsia" w:hAnsiTheme="minorEastAsia" w:eastAsiaTheme="minorEastAsia"/>
          <w:kern w:val="2"/>
          <w:sz w:val="21"/>
          <w:szCs w:val="21"/>
        </w:rPr>
        <w:t>精确至小数点后二位</w:t>
      </w:r>
      <w:r>
        <w:rPr>
          <w:rFonts w:cs="仿宋" w:asciiTheme="minorEastAsia" w:hAnsiTheme="minorEastAsia" w:eastAsiaTheme="minorEastAsia"/>
          <w:kern w:val="2"/>
          <w:sz w:val="21"/>
          <w:szCs w:val="21"/>
        </w:rPr>
        <w:t>)</w:t>
      </w:r>
      <w:r>
        <w:rPr>
          <w:rFonts w:hint="eastAsia" w:cs="仿宋" w:asciiTheme="minorEastAsia" w:hAnsiTheme="minorEastAsia" w:eastAsiaTheme="minorEastAsia"/>
          <w:kern w:val="2"/>
          <w:sz w:val="21"/>
          <w:szCs w:val="21"/>
        </w:rPr>
        <w:t>。</w:t>
      </w:r>
    </w:p>
    <w:p w14:paraId="26CB7BB6">
      <w:pPr>
        <w:pStyle w:val="45"/>
        <w:spacing w:before="0" w:beforeAutospacing="0" w:after="0" w:afterAutospacing="0" w:line="360" w:lineRule="auto"/>
        <w:ind w:firstLine="424" w:firstLineChars="202"/>
        <w:rPr>
          <w:rFonts w:cs="仿宋" w:asciiTheme="minorEastAsia" w:hAnsiTheme="minorEastAsia" w:eastAsiaTheme="minorEastAsia"/>
          <w:kern w:val="2"/>
          <w:sz w:val="21"/>
          <w:szCs w:val="21"/>
        </w:rPr>
      </w:pPr>
      <w:r>
        <w:rPr>
          <w:rFonts w:hint="eastAsia" w:cs="仿宋" w:asciiTheme="minorEastAsia" w:hAnsiTheme="minorEastAsia" w:eastAsiaTheme="minorEastAsia"/>
          <w:kern w:val="2"/>
          <w:sz w:val="21"/>
          <w:szCs w:val="21"/>
        </w:rPr>
        <w:t>排名结果按投标人评审得分由高到低顺序排列。得分相同的，按投标报价由低到高顺序排列。出现得分且投标报价相同的并列情况时，采取随机抽取的方式排名，具体操作办法及流程由评标委员会确定。</w:t>
      </w:r>
    </w:p>
    <w:p w14:paraId="78D7039D">
      <w:pPr>
        <w:pStyle w:val="45"/>
        <w:spacing w:before="0" w:beforeAutospacing="0" w:after="0" w:afterAutospacing="0" w:line="360" w:lineRule="auto"/>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5、推荐候选中标供应商：</w:t>
      </w:r>
    </w:p>
    <w:p w14:paraId="32615E57">
      <w:pPr>
        <w:pStyle w:val="45"/>
        <w:spacing w:before="0" w:beforeAutospacing="0" w:after="0" w:afterAutospacing="0" w:line="360" w:lineRule="auto"/>
        <w:ind w:firstLine="424" w:firstLineChars="177"/>
        <w:rPr>
          <w:rFonts w:cs="仿宋" w:asciiTheme="minorEastAsia" w:hAnsiTheme="minorEastAsia" w:eastAsiaTheme="minorEastAsia"/>
          <w:kern w:val="2"/>
          <w:sz w:val="21"/>
          <w:szCs w:val="21"/>
        </w:rPr>
      </w:pPr>
      <w:r>
        <w:rPr>
          <w:rFonts w:hint="eastAsia" w:eastAsia="MS Mincho" w:cs="MS Mincho" w:asciiTheme="minorEastAsia" w:hAnsiTheme="minorEastAsia"/>
        </w:rPr>
        <w:t>☑</w:t>
      </w:r>
      <w:r>
        <w:rPr>
          <w:rFonts w:hint="eastAsia" w:cs="MS Mincho" w:asciiTheme="minorEastAsia" w:hAnsiTheme="minorEastAsia" w:eastAsiaTheme="minorEastAsia"/>
        </w:rPr>
        <w:t xml:space="preserve"> </w:t>
      </w:r>
      <w:r>
        <w:rPr>
          <w:rFonts w:hint="eastAsia" w:cs="仿宋" w:asciiTheme="minorEastAsia" w:hAnsiTheme="minorEastAsia" w:eastAsiaTheme="minorEastAsia"/>
          <w:kern w:val="2"/>
          <w:sz w:val="21"/>
          <w:szCs w:val="21"/>
        </w:rPr>
        <w:t>非评定分离项目：由评标委员会推荐</w:t>
      </w:r>
      <w:r>
        <w:rPr>
          <w:rFonts w:hint="eastAsia" w:cs="仿宋" w:asciiTheme="minorEastAsia" w:hAnsiTheme="minorEastAsia" w:eastAsiaTheme="minorEastAsia"/>
          <w:b/>
          <w:kern w:val="2"/>
          <w:sz w:val="21"/>
          <w:szCs w:val="21"/>
        </w:rPr>
        <w:t>评标排名第一的投标人</w:t>
      </w:r>
      <w:r>
        <w:rPr>
          <w:rFonts w:hint="eastAsia" w:cs="仿宋" w:asciiTheme="minorEastAsia" w:hAnsiTheme="minorEastAsia" w:eastAsiaTheme="minorEastAsia"/>
          <w:kern w:val="2"/>
          <w:sz w:val="21"/>
          <w:szCs w:val="21"/>
        </w:rPr>
        <w:t>作为候选中标供应商。</w:t>
      </w:r>
    </w:p>
    <w:p w14:paraId="271EFC9C">
      <w:pPr>
        <w:spacing w:line="360" w:lineRule="auto"/>
        <w:ind w:firstLine="424" w:firstLineChars="177"/>
        <w:rPr>
          <w:rFonts w:cs="仿宋" w:asciiTheme="minorEastAsia" w:hAnsiTheme="minorEastAsia" w:eastAsiaTheme="minorEastAsia"/>
          <w:szCs w:val="21"/>
        </w:rPr>
      </w:pPr>
      <w:r>
        <w:rPr>
          <w:rFonts w:hint="eastAsia" w:asciiTheme="minorEastAsia" w:hAnsiTheme="minorEastAsia" w:eastAsiaTheme="minorEastAsia"/>
          <w:sz w:val="24"/>
        </w:rPr>
        <w:t xml:space="preserve">□ </w:t>
      </w:r>
      <w:r>
        <w:rPr>
          <w:rFonts w:hint="eastAsia" w:cs="仿宋" w:asciiTheme="minorEastAsia" w:hAnsiTheme="minorEastAsia" w:eastAsiaTheme="minorEastAsia"/>
          <w:szCs w:val="21"/>
        </w:rPr>
        <w:t>评定分离项目：由评标委员会推荐</w:t>
      </w:r>
      <w:r>
        <w:rPr>
          <w:rFonts w:hint="eastAsia" w:cs="仿宋" w:asciiTheme="minorEastAsia" w:hAnsiTheme="minorEastAsia" w:eastAsiaTheme="minorEastAsia"/>
          <w:b/>
          <w:szCs w:val="21"/>
        </w:rPr>
        <w:t>评标排名前三的投标人（无排序）</w:t>
      </w:r>
      <w:r>
        <w:rPr>
          <w:rFonts w:hint="eastAsia" w:cs="仿宋" w:asciiTheme="minorEastAsia" w:hAnsiTheme="minorEastAsia" w:eastAsiaTheme="minorEastAsia"/>
          <w:szCs w:val="21"/>
        </w:rPr>
        <w:t>作为候选中标供应商。</w:t>
      </w:r>
    </w:p>
    <w:p w14:paraId="16702DCE">
      <w:pPr>
        <w:pStyle w:val="45"/>
        <w:spacing w:before="0" w:beforeAutospacing="0" w:after="0" w:afterAutospacing="0" w:line="360" w:lineRule="auto"/>
        <w:ind w:firstLine="426" w:firstLineChars="202"/>
        <w:rPr>
          <w:rFonts w:cs="仿宋" w:asciiTheme="minorEastAsia" w:hAnsiTheme="minorEastAsia" w:eastAsiaTheme="minorEastAsia"/>
          <w:b/>
          <w:kern w:val="2"/>
          <w:sz w:val="21"/>
          <w:szCs w:val="21"/>
        </w:rPr>
      </w:pPr>
      <w:r>
        <w:rPr>
          <w:rFonts w:hint="eastAsia" w:cs="仿宋" w:asciiTheme="minorEastAsia" w:hAnsiTheme="minorEastAsia" w:eastAsiaTheme="minorEastAsia"/>
          <w:b/>
          <w:kern w:val="2"/>
          <w:sz w:val="21"/>
          <w:szCs w:val="21"/>
        </w:rPr>
        <w:t>6、确定中标人：</w:t>
      </w:r>
    </w:p>
    <w:p w14:paraId="3F1C20A9">
      <w:pPr>
        <w:spacing w:line="360" w:lineRule="auto"/>
        <w:ind w:firstLine="424" w:firstLineChars="202"/>
        <w:rPr>
          <w:rFonts w:cs="仿宋" w:asciiTheme="minorEastAsia" w:hAnsiTheme="minorEastAsia" w:eastAsiaTheme="minorEastAsia"/>
          <w:szCs w:val="21"/>
        </w:rPr>
      </w:pPr>
      <w:r>
        <w:rPr>
          <w:rFonts w:hint="eastAsia" w:eastAsia="MS Mincho" w:cs="MS Mincho" w:asciiTheme="minorEastAsia" w:hAnsiTheme="minorEastAsia"/>
        </w:rPr>
        <w:t>☑</w:t>
      </w:r>
      <w:r>
        <w:rPr>
          <w:rFonts w:hint="eastAsia" w:cs="MS Mincho" w:asciiTheme="minorEastAsia" w:hAnsiTheme="minorEastAsia" w:eastAsiaTheme="minorEastAsia"/>
        </w:rPr>
        <w:t xml:space="preserve"> </w:t>
      </w:r>
      <w:r>
        <w:rPr>
          <w:rFonts w:hint="eastAsia" w:cs="仿宋" w:asciiTheme="minorEastAsia" w:hAnsiTheme="minorEastAsia" w:eastAsiaTheme="minorEastAsia"/>
          <w:szCs w:val="21"/>
        </w:rPr>
        <w:t>非评定分离项目：采购人在评标报告确定的候选中标供应商名单中按顺序确定1名中标人。</w:t>
      </w:r>
    </w:p>
    <w:p w14:paraId="56C97609">
      <w:pPr>
        <w:spacing w:line="360" w:lineRule="auto"/>
        <w:ind w:firstLine="424" w:firstLineChars="177"/>
        <w:rPr>
          <w:rFonts w:cs="仿宋" w:asciiTheme="minorEastAsia" w:hAnsiTheme="minorEastAsia" w:eastAsiaTheme="minorEastAsia"/>
          <w:szCs w:val="21"/>
        </w:rPr>
      </w:pPr>
      <w:r>
        <w:rPr>
          <w:rFonts w:hint="eastAsia" w:asciiTheme="minorEastAsia" w:hAnsiTheme="minorEastAsia" w:eastAsiaTheme="minorEastAsia"/>
          <w:sz w:val="24"/>
        </w:rPr>
        <w:t xml:space="preserve">□ </w:t>
      </w:r>
      <w:r>
        <w:rPr>
          <w:rFonts w:hint="eastAsia" w:cs="仿宋" w:asciiTheme="minorEastAsia" w:hAnsiTheme="minorEastAsia" w:eastAsiaTheme="minorEastAsia"/>
          <w:szCs w:val="21"/>
        </w:rPr>
        <w:t>评定分离项目：采购人根据招标文件确定的定标方法，从评审报告推荐的候选中标供应商中确定1名中标供应商，并出具定标报告。</w:t>
      </w:r>
    </w:p>
    <w:p w14:paraId="0DB63583">
      <w:pPr>
        <w:spacing w:line="360" w:lineRule="auto"/>
        <w:ind w:firstLine="424" w:firstLineChars="202"/>
        <w:rPr>
          <w:rFonts w:asciiTheme="minorEastAsia" w:hAnsiTheme="minorEastAsia" w:eastAsiaTheme="minorEastAsia"/>
        </w:rPr>
      </w:pPr>
    </w:p>
    <w:p w14:paraId="414CFAEF">
      <w:pPr>
        <w:pStyle w:val="4"/>
        <w:spacing w:before="0" w:after="0" w:line="360" w:lineRule="auto"/>
      </w:pPr>
      <w:bookmarkStart w:id="9" w:name="_Toc135293164"/>
      <w:r>
        <w:rPr>
          <w:rFonts w:hint="eastAsia"/>
        </w:rPr>
        <w:t>二、评标标准</w:t>
      </w:r>
      <w:bookmarkEnd w:id="9"/>
    </w:p>
    <w:p w14:paraId="036087F5">
      <w:pPr>
        <w:spacing w:line="360" w:lineRule="auto"/>
        <w:ind w:firstLine="424" w:firstLineChars="202"/>
        <w:rPr>
          <w:rFonts w:asciiTheme="minorEastAsia" w:hAnsiTheme="minorEastAsia" w:eastAsiaTheme="minorEastAsia"/>
          <w:b/>
          <w:bCs/>
        </w:rPr>
      </w:pPr>
      <w:r>
        <w:rPr>
          <w:rFonts w:hint="eastAsia"/>
          <w:snapToGrid w:val="0"/>
          <w:kern w:val="0"/>
        </w:rPr>
        <w:t>评标委员会按照以下量化的评审因素，对各投标文件进行综合评审：</w:t>
      </w:r>
    </w:p>
    <w:tbl>
      <w:tblPr>
        <w:tblStyle w:val="5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522C80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6A4949A0">
            <w:pPr>
              <w:autoSpaceDE w:val="0"/>
              <w:autoSpaceDN w:val="0"/>
              <w:adjustRightInd w:val="0"/>
              <w:spacing w:line="360" w:lineRule="auto"/>
              <w:jc w:val="center"/>
              <w:rPr>
                <w:rFonts w:ascii="宋体" w:hAnsi="宋体" w:cs="仿宋"/>
                <w:b/>
                <w:szCs w:val="21"/>
                <w:lang w:val="zh-CN"/>
              </w:rPr>
            </w:pPr>
            <w:r>
              <w:rPr>
                <w:rFonts w:hint="eastAsia" w:ascii="宋体" w:hAnsi="宋体" w:cs="仿宋"/>
                <w:b/>
                <w:szCs w:val="21"/>
                <w:lang w:val="zh-CN"/>
              </w:rPr>
              <w:t>评分项及评分规则</w:t>
            </w:r>
          </w:p>
        </w:tc>
        <w:tc>
          <w:tcPr>
            <w:tcW w:w="1187" w:type="dxa"/>
            <w:vAlign w:val="center"/>
          </w:tcPr>
          <w:p w14:paraId="481003B4">
            <w:pPr>
              <w:autoSpaceDE w:val="0"/>
              <w:autoSpaceDN w:val="0"/>
              <w:adjustRightInd w:val="0"/>
              <w:spacing w:line="360" w:lineRule="auto"/>
              <w:jc w:val="center"/>
              <w:rPr>
                <w:rFonts w:ascii="宋体" w:hAnsi="宋体" w:cs="仿宋"/>
                <w:b/>
                <w:szCs w:val="21"/>
                <w:lang w:val="zh-CN"/>
              </w:rPr>
            </w:pPr>
            <w:r>
              <w:rPr>
                <w:rFonts w:hint="eastAsia" w:ascii="宋体" w:hAnsi="宋体" w:cs="仿宋"/>
                <w:b/>
                <w:szCs w:val="21"/>
                <w:lang w:val="zh-CN"/>
              </w:rPr>
              <w:t>权重</w:t>
            </w:r>
          </w:p>
        </w:tc>
      </w:tr>
      <w:tr w14:paraId="11F8C1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3746ABE9">
            <w:pPr>
              <w:autoSpaceDE w:val="0"/>
              <w:autoSpaceDN w:val="0"/>
              <w:adjustRightInd w:val="0"/>
              <w:spacing w:line="360" w:lineRule="auto"/>
              <w:jc w:val="center"/>
              <w:rPr>
                <w:rFonts w:ascii="宋体" w:hAnsi="宋体" w:cs="仿宋"/>
                <w:b/>
                <w:szCs w:val="21"/>
                <w:lang w:val="zh-CN"/>
              </w:rPr>
            </w:pPr>
            <w:r>
              <w:rPr>
                <w:rFonts w:hint="eastAsia" w:ascii="宋体" w:hAnsi="宋体" w:cs="仿宋"/>
                <w:b/>
                <w:szCs w:val="21"/>
                <w:lang w:val="zh-CN"/>
              </w:rPr>
              <w:t>一、价格部分</w:t>
            </w:r>
          </w:p>
        </w:tc>
        <w:tc>
          <w:tcPr>
            <w:tcW w:w="1187" w:type="dxa"/>
            <w:vAlign w:val="center"/>
          </w:tcPr>
          <w:p w14:paraId="67154A02">
            <w:pPr>
              <w:autoSpaceDE w:val="0"/>
              <w:autoSpaceDN w:val="0"/>
              <w:adjustRightInd w:val="0"/>
              <w:spacing w:line="360" w:lineRule="auto"/>
              <w:jc w:val="center"/>
              <w:rPr>
                <w:rFonts w:ascii="宋体" w:hAnsi="宋体" w:cs="仿宋"/>
                <w:b/>
                <w:szCs w:val="21"/>
              </w:rPr>
            </w:pPr>
            <w:r>
              <w:rPr>
                <w:rFonts w:hint="eastAsia" w:ascii="宋体" w:hAnsi="宋体" w:cs="仿宋"/>
                <w:b/>
                <w:szCs w:val="21"/>
              </w:rPr>
              <w:t>10</w:t>
            </w:r>
          </w:p>
        </w:tc>
      </w:tr>
      <w:tr w14:paraId="17ED28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8559" w:type="dxa"/>
            <w:gridSpan w:val="4"/>
            <w:vAlign w:val="center"/>
          </w:tcPr>
          <w:p w14:paraId="6D2F4ED6">
            <w:pPr>
              <w:widowControl/>
              <w:spacing w:line="360" w:lineRule="auto"/>
              <w:jc w:val="left"/>
              <w:rPr>
                <w:rFonts w:ascii="宋体" w:hAnsi="宋体" w:cs="仿宋"/>
                <w:szCs w:val="21"/>
              </w:rPr>
            </w:pPr>
            <w:r>
              <w:rPr>
                <w:rFonts w:hint="eastAsia" w:ascii="宋体" w:hAnsi="宋体" w:cs="仿宋"/>
                <w:szCs w:val="21"/>
              </w:rPr>
              <w:t>价格分采用低价优先法计算，即满足招标文件要求且投标价格最低的投标报价为评标基准价，其价格分为满分。其他投标人的价格分统一按照下列公式计算：</w:t>
            </w:r>
          </w:p>
          <w:p w14:paraId="5024E80B">
            <w:pPr>
              <w:widowControl/>
              <w:spacing w:line="360" w:lineRule="auto"/>
              <w:jc w:val="left"/>
              <w:rPr>
                <w:rFonts w:ascii="宋体" w:hAnsi="宋体" w:cs="仿宋"/>
                <w:szCs w:val="21"/>
              </w:rPr>
            </w:pPr>
            <w:r>
              <w:rPr>
                <w:rFonts w:hint="eastAsia" w:ascii="宋体" w:hAnsi="宋体" w:cs="仿宋"/>
                <w:szCs w:val="21"/>
              </w:rPr>
              <w:t>投标报价得分=(评标基准价／投标报价)×权重</w:t>
            </w:r>
          </w:p>
          <w:p w14:paraId="2E9FE271">
            <w:pPr>
              <w:adjustRightInd w:val="0"/>
              <w:snapToGrid w:val="0"/>
              <w:spacing w:line="360" w:lineRule="auto"/>
              <w:rPr>
                <w:rFonts w:ascii="宋体" w:hAnsi="宋体"/>
                <w:snapToGrid w:val="0"/>
                <w:kern w:val="0"/>
                <w:szCs w:val="21"/>
              </w:rPr>
            </w:pPr>
            <w:r>
              <w:rPr>
                <w:rFonts w:hint="eastAsia" w:ascii="宋体" w:hAnsi="宋体"/>
                <w:snapToGrid w:val="0"/>
                <w:kern w:val="0"/>
                <w:szCs w:val="21"/>
              </w:rPr>
              <w:t>备注：</w:t>
            </w:r>
          </w:p>
          <w:p w14:paraId="6ACF3E51">
            <w:pPr>
              <w:adjustRightInd w:val="0"/>
              <w:snapToGrid w:val="0"/>
              <w:spacing w:line="360" w:lineRule="auto"/>
              <w:rPr>
                <w:rFonts w:ascii="宋体" w:hAnsi="宋体"/>
                <w:bCs/>
                <w:snapToGrid w:val="0"/>
                <w:kern w:val="0"/>
              </w:rPr>
            </w:pPr>
            <w:r>
              <w:rPr>
                <w:rFonts w:hint="eastAsia" w:ascii="宋体" w:hAnsi="宋体"/>
                <w:snapToGrid w:val="0"/>
                <w:kern w:val="0"/>
                <w:szCs w:val="21"/>
              </w:rPr>
              <w:t>1、因落实政府采购政策进行价格调整的，以调整后的价格计算评标基准价和投标报价</w:t>
            </w:r>
            <w:r>
              <w:rPr>
                <w:rFonts w:hint="eastAsia" w:ascii="宋体" w:hAnsi="宋体"/>
                <w:bCs/>
                <w:snapToGrid w:val="0"/>
                <w:kern w:val="0"/>
              </w:rPr>
              <w:t>；</w:t>
            </w:r>
          </w:p>
          <w:p w14:paraId="133C7143">
            <w:pPr>
              <w:autoSpaceDE w:val="0"/>
              <w:autoSpaceDN w:val="0"/>
              <w:adjustRightInd w:val="0"/>
              <w:spacing w:line="360" w:lineRule="auto"/>
              <w:jc w:val="left"/>
              <w:rPr>
                <w:rFonts w:cs="仿宋" w:asciiTheme="minorEastAsia" w:hAnsiTheme="minorEastAsia" w:eastAsiaTheme="minorEastAsia"/>
                <w:szCs w:val="21"/>
              </w:rPr>
            </w:pPr>
            <w:r>
              <w:rPr>
                <w:rFonts w:hint="eastAsia" w:ascii="宋体" w:hAnsi="宋体"/>
                <w:snapToGrid w:val="0"/>
                <w:kern w:val="0"/>
                <w:szCs w:val="21"/>
              </w:rPr>
              <w:t>2、投标报价得分四舍五入后，小数点后保留两位有效数</w:t>
            </w:r>
            <w:r>
              <w:rPr>
                <w:rFonts w:hint="eastAsia" w:cs="仿宋" w:asciiTheme="minorEastAsia" w:hAnsiTheme="minorEastAsia" w:eastAsiaTheme="minorEastAsia"/>
                <w:szCs w:val="21"/>
              </w:rPr>
              <w:t>。</w:t>
            </w:r>
          </w:p>
        </w:tc>
        <w:tc>
          <w:tcPr>
            <w:tcW w:w="1187" w:type="dxa"/>
            <w:vAlign w:val="center"/>
          </w:tcPr>
          <w:p w14:paraId="13E030F2">
            <w:pPr>
              <w:autoSpaceDE w:val="0"/>
              <w:autoSpaceDN w:val="0"/>
              <w:adjustRightInd w:val="0"/>
              <w:spacing w:line="360" w:lineRule="auto"/>
              <w:jc w:val="center"/>
              <w:rPr>
                <w:rFonts w:ascii="宋体" w:hAnsi="宋体" w:cs="仿宋"/>
                <w:szCs w:val="21"/>
              </w:rPr>
            </w:pPr>
            <w:r>
              <w:rPr>
                <w:rFonts w:hint="eastAsia" w:ascii="宋体" w:hAnsi="宋体" w:cs="仿宋"/>
                <w:szCs w:val="21"/>
                <w:lang w:val="zh-CN"/>
              </w:rPr>
              <w:t>按公式计算评分</w:t>
            </w:r>
          </w:p>
        </w:tc>
      </w:tr>
      <w:tr w14:paraId="40D87E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210B9DEE">
            <w:pPr>
              <w:autoSpaceDE w:val="0"/>
              <w:autoSpaceDN w:val="0"/>
              <w:adjustRightInd w:val="0"/>
              <w:spacing w:line="360" w:lineRule="auto"/>
              <w:jc w:val="center"/>
              <w:rPr>
                <w:rFonts w:ascii="宋体" w:hAnsi="宋体" w:cs="仿宋"/>
                <w:b/>
                <w:szCs w:val="21"/>
              </w:rPr>
            </w:pPr>
            <w:r>
              <w:rPr>
                <w:rFonts w:hint="eastAsia" w:ascii="宋体" w:hAnsi="宋体" w:cs="仿宋"/>
                <w:b/>
                <w:szCs w:val="21"/>
              </w:rPr>
              <w:t>二、技术部分</w:t>
            </w:r>
          </w:p>
        </w:tc>
        <w:tc>
          <w:tcPr>
            <w:tcW w:w="1187" w:type="dxa"/>
            <w:vAlign w:val="center"/>
          </w:tcPr>
          <w:p w14:paraId="174E075B">
            <w:pPr>
              <w:autoSpaceDE w:val="0"/>
              <w:autoSpaceDN w:val="0"/>
              <w:adjustRightInd w:val="0"/>
              <w:spacing w:line="360" w:lineRule="auto"/>
              <w:jc w:val="center"/>
              <w:rPr>
                <w:rFonts w:hint="eastAsia" w:ascii="宋体" w:hAnsi="宋体" w:eastAsia="宋体" w:cs="仿宋"/>
                <w:b/>
                <w:szCs w:val="21"/>
                <w:lang w:eastAsia="zh-CN"/>
              </w:rPr>
            </w:pPr>
            <w:r>
              <w:rPr>
                <w:rFonts w:ascii="宋体" w:hAnsi="宋体" w:cs="仿宋"/>
                <w:b/>
                <w:szCs w:val="21"/>
              </w:rPr>
              <w:t>6</w:t>
            </w:r>
            <w:r>
              <w:rPr>
                <w:rFonts w:hint="eastAsia" w:ascii="宋体" w:hAnsi="宋体" w:cs="仿宋"/>
                <w:b/>
                <w:szCs w:val="21"/>
                <w:lang w:val="en-US" w:eastAsia="zh-CN"/>
              </w:rPr>
              <w:t>5</w:t>
            </w:r>
          </w:p>
        </w:tc>
      </w:tr>
      <w:tr w14:paraId="28F57D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1922505C">
            <w:pPr>
              <w:autoSpaceDE w:val="0"/>
              <w:autoSpaceDN w:val="0"/>
              <w:adjustRightInd w:val="0"/>
              <w:spacing w:line="360" w:lineRule="auto"/>
              <w:jc w:val="center"/>
              <w:rPr>
                <w:rFonts w:ascii="宋体" w:hAnsi="宋体" w:cs="仿宋"/>
                <w:szCs w:val="21"/>
              </w:rPr>
            </w:pPr>
            <w:r>
              <w:rPr>
                <w:rFonts w:hint="eastAsia" w:ascii="宋体" w:hAnsi="宋体" w:cs="仿宋"/>
                <w:szCs w:val="21"/>
              </w:rPr>
              <w:t>序号</w:t>
            </w:r>
          </w:p>
        </w:tc>
        <w:tc>
          <w:tcPr>
            <w:tcW w:w="1143" w:type="dxa"/>
            <w:vAlign w:val="center"/>
          </w:tcPr>
          <w:p w14:paraId="3B174112">
            <w:pPr>
              <w:autoSpaceDE w:val="0"/>
              <w:autoSpaceDN w:val="0"/>
              <w:adjustRightInd w:val="0"/>
              <w:spacing w:line="360" w:lineRule="auto"/>
              <w:jc w:val="center"/>
              <w:rPr>
                <w:rFonts w:ascii="宋体" w:hAnsi="宋体" w:cs="仿宋"/>
                <w:szCs w:val="21"/>
              </w:rPr>
            </w:pPr>
            <w:r>
              <w:rPr>
                <w:rFonts w:hint="eastAsia" w:ascii="宋体" w:hAnsi="宋体" w:cs="仿宋"/>
                <w:szCs w:val="21"/>
              </w:rPr>
              <w:t>内容</w:t>
            </w:r>
          </w:p>
        </w:tc>
        <w:tc>
          <w:tcPr>
            <w:tcW w:w="709" w:type="dxa"/>
            <w:vAlign w:val="center"/>
          </w:tcPr>
          <w:p w14:paraId="10E1192D">
            <w:pPr>
              <w:autoSpaceDE w:val="0"/>
              <w:autoSpaceDN w:val="0"/>
              <w:adjustRightInd w:val="0"/>
              <w:spacing w:line="360" w:lineRule="auto"/>
              <w:jc w:val="center"/>
              <w:rPr>
                <w:rFonts w:ascii="宋体" w:hAnsi="宋体" w:cs="仿宋"/>
                <w:szCs w:val="21"/>
              </w:rPr>
            </w:pPr>
            <w:r>
              <w:rPr>
                <w:rFonts w:hint="eastAsia" w:ascii="宋体" w:hAnsi="宋体" w:cs="仿宋"/>
                <w:szCs w:val="21"/>
              </w:rPr>
              <w:t>权重</w:t>
            </w:r>
          </w:p>
        </w:tc>
        <w:tc>
          <w:tcPr>
            <w:tcW w:w="5953" w:type="dxa"/>
            <w:vAlign w:val="center"/>
          </w:tcPr>
          <w:p w14:paraId="39700933">
            <w:pPr>
              <w:autoSpaceDE w:val="0"/>
              <w:autoSpaceDN w:val="0"/>
              <w:adjustRightInd w:val="0"/>
              <w:spacing w:line="360" w:lineRule="auto"/>
              <w:jc w:val="center"/>
              <w:rPr>
                <w:rFonts w:ascii="宋体" w:hAnsi="宋体" w:cs="仿宋"/>
                <w:szCs w:val="21"/>
              </w:rPr>
            </w:pPr>
            <w:r>
              <w:rPr>
                <w:rFonts w:hint="eastAsia" w:ascii="宋体" w:hAnsi="宋体" w:cs="仿宋"/>
                <w:szCs w:val="21"/>
              </w:rPr>
              <w:t>评分规则</w:t>
            </w:r>
          </w:p>
        </w:tc>
        <w:tc>
          <w:tcPr>
            <w:tcW w:w="1187" w:type="dxa"/>
            <w:vAlign w:val="center"/>
          </w:tcPr>
          <w:p w14:paraId="3672571E">
            <w:pPr>
              <w:autoSpaceDE w:val="0"/>
              <w:autoSpaceDN w:val="0"/>
              <w:adjustRightInd w:val="0"/>
              <w:spacing w:line="360" w:lineRule="auto"/>
              <w:jc w:val="center"/>
              <w:rPr>
                <w:rFonts w:ascii="宋体" w:hAnsi="宋体" w:cs="仿宋"/>
                <w:szCs w:val="21"/>
              </w:rPr>
            </w:pPr>
            <w:r>
              <w:rPr>
                <w:rFonts w:hint="eastAsia" w:ascii="宋体" w:hAnsi="宋体" w:cs="仿宋"/>
                <w:szCs w:val="21"/>
              </w:rPr>
              <w:t>评分方式</w:t>
            </w:r>
          </w:p>
        </w:tc>
      </w:tr>
      <w:tr w14:paraId="174B5C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4750F840">
            <w:pPr>
              <w:widowControl/>
              <w:spacing w:line="360" w:lineRule="auto"/>
              <w:jc w:val="center"/>
              <w:rPr>
                <w:rFonts w:ascii="宋体" w:hAnsi="宋体" w:cs="宋体"/>
                <w:szCs w:val="21"/>
              </w:rPr>
            </w:pPr>
            <w:r>
              <w:rPr>
                <w:rFonts w:hint="eastAsia" w:ascii="宋体" w:hAnsi="宋体"/>
              </w:rPr>
              <w:t>1</w:t>
            </w:r>
          </w:p>
        </w:tc>
        <w:tc>
          <w:tcPr>
            <w:tcW w:w="1143" w:type="dxa"/>
            <w:vAlign w:val="center"/>
          </w:tcPr>
          <w:p w14:paraId="0484BB96">
            <w:pPr>
              <w:widowControl/>
              <w:spacing w:line="360" w:lineRule="auto"/>
              <w:jc w:val="center"/>
              <w:rPr>
                <w:rFonts w:ascii="宋体" w:hAnsi="宋体" w:cs="宋体"/>
                <w:szCs w:val="21"/>
              </w:rPr>
            </w:pPr>
            <w:r>
              <w:rPr>
                <w:rFonts w:hint="eastAsia" w:ascii="宋体" w:hAnsi="宋体" w:cs="宋体"/>
                <w:szCs w:val="21"/>
              </w:rPr>
              <w:t>服务方案</w:t>
            </w:r>
          </w:p>
        </w:tc>
        <w:tc>
          <w:tcPr>
            <w:tcW w:w="709" w:type="dxa"/>
            <w:vAlign w:val="center"/>
          </w:tcPr>
          <w:p w14:paraId="631336FC">
            <w:pPr>
              <w:widowControl/>
              <w:spacing w:line="360" w:lineRule="auto"/>
              <w:jc w:val="center"/>
              <w:rPr>
                <w:rFonts w:ascii="宋体" w:hAnsi="宋体" w:cs="宋体"/>
                <w:szCs w:val="21"/>
              </w:rPr>
            </w:pPr>
            <w:r>
              <w:rPr>
                <w:rFonts w:hint="eastAsia" w:ascii="宋体" w:hAnsi="宋体" w:cs="宋体"/>
                <w:kern w:val="0"/>
                <w:szCs w:val="21"/>
              </w:rPr>
              <w:t>10</w:t>
            </w:r>
          </w:p>
        </w:tc>
        <w:tc>
          <w:tcPr>
            <w:tcW w:w="5953" w:type="dxa"/>
            <w:vAlign w:val="center"/>
          </w:tcPr>
          <w:p w14:paraId="254A7CB6">
            <w:pPr>
              <w:wordWrap/>
              <w:spacing w:line="360" w:lineRule="auto"/>
              <w:jc w:val="left"/>
              <w:textAlignment w:val="auto"/>
              <w:rPr>
                <w:rFonts w:ascii="宋体" w:hAnsi="宋体" w:cs="宋体"/>
                <w:kern w:val="2"/>
                <w:lang w:bidi="ar"/>
              </w:rPr>
            </w:pPr>
            <w:r>
              <w:rPr>
                <w:rFonts w:ascii="宋体" w:hAnsi="宋体" w:cs="宋体"/>
                <w:lang w:bidi="ar"/>
              </w:rPr>
              <w:t xml:space="preserve">评审内容： </w:t>
            </w:r>
          </w:p>
          <w:p w14:paraId="0AD43C4D">
            <w:pPr>
              <w:wordWrap/>
              <w:spacing w:line="360" w:lineRule="auto"/>
              <w:jc w:val="left"/>
              <w:textAlignment w:val="auto"/>
              <w:rPr>
                <w:rFonts w:ascii="宋体" w:hAnsi="宋体" w:cs="宋体"/>
                <w:kern w:val="2"/>
                <w:lang w:bidi="ar"/>
              </w:rPr>
            </w:pPr>
            <w:r>
              <w:rPr>
                <w:rFonts w:ascii="宋体" w:hAnsi="宋体" w:cs="宋体"/>
                <w:lang w:bidi="ar"/>
              </w:rPr>
              <w:t xml:space="preserve">评标委员会根据投标人针对本项目提供的实施方案进行评审，方案具体包含以下内容： </w:t>
            </w:r>
          </w:p>
          <w:p w14:paraId="7C3DFD42">
            <w:pPr>
              <w:wordWrap/>
              <w:spacing w:line="360" w:lineRule="auto"/>
              <w:jc w:val="left"/>
              <w:textAlignment w:val="auto"/>
              <w:rPr>
                <w:rFonts w:ascii="宋体" w:hAnsi="宋体" w:cs="宋体"/>
                <w:kern w:val="2"/>
                <w:lang w:bidi="ar"/>
              </w:rPr>
            </w:pPr>
            <w:r>
              <w:rPr>
                <w:rFonts w:ascii="宋体" w:hAnsi="宋体" w:cs="宋体"/>
                <w:lang w:bidi="ar"/>
              </w:rPr>
              <w:t xml:space="preserve">1.项目实施总体方案和管理方案； </w:t>
            </w:r>
          </w:p>
          <w:p w14:paraId="3D47A75C">
            <w:pPr>
              <w:wordWrap/>
              <w:spacing w:line="360" w:lineRule="auto"/>
              <w:jc w:val="left"/>
              <w:textAlignment w:val="auto"/>
              <w:rPr>
                <w:rFonts w:ascii="宋体" w:hAnsi="宋体" w:cs="宋体"/>
                <w:kern w:val="2"/>
                <w:lang w:bidi="ar"/>
              </w:rPr>
            </w:pPr>
            <w:r>
              <w:rPr>
                <w:rFonts w:ascii="宋体" w:hAnsi="宋体" w:cs="宋体"/>
                <w:lang w:bidi="ar"/>
              </w:rPr>
              <w:t xml:space="preserve">2.质量保障和监督； </w:t>
            </w:r>
          </w:p>
          <w:p w14:paraId="7C1C072A">
            <w:pPr>
              <w:wordWrap/>
              <w:spacing w:line="360" w:lineRule="auto"/>
              <w:jc w:val="left"/>
              <w:textAlignment w:val="auto"/>
              <w:rPr>
                <w:rFonts w:ascii="宋体" w:hAnsi="宋体" w:cs="宋体"/>
                <w:kern w:val="2"/>
                <w:lang w:bidi="ar"/>
              </w:rPr>
            </w:pPr>
            <w:r>
              <w:rPr>
                <w:rFonts w:ascii="宋体" w:hAnsi="宋体" w:cs="宋体"/>
                <w:lang w:bidi="ar"/>
              </w:rPr>
              <w:t xml:space="preserve">3.工作方法和措施； </w:t>
            </w:r>
          </w:p>
          <w:p w14:paraId="1D6C78E6">
            <w:pPr>
              <w:wordWrap/>
              <w:spacing w:line="360" w:lineRule="auto"/>
              <w:jc w:val="left"/>
              <w:textAlignment w:val="auto"/>
              <w:rPr>
                <w:rFonts w:ascii="宋体" w:hAnsi="宋体" w:cs="宋体"/>
                <w:kern w:val="2"/>
                <w:lang w:bidi="ar"/>
              </w:rPr>
            </w:pPr>
            <w:r>
              <w:rPr>
                <w:rFonts w:ascii="宋体" w:hAnsi="宋体" w:cs="宋体"/>
                <w:lang w:bidi="ar"/>
              </w:rPr>
              <w:t xml:space="preserve">4.应急保障方案、工作流程、进度管理。 </w:t>
            </w:r>
          </w:p>
          <w:p w14:paraId="5333D7D4">
            <w:pPr>
              <w:wordWrap/>
              <w:spacing w:line="360" w:lineRule="auto"/>
              <w:jc w:val="left"/>
              <w:textAlignment w:val="auto"/>
              <w:rPr>
                <w:rFonts w:ascii="宋体" w:hAnsi="宋体" w:cs="宋体"/>
                <w:kern w:val="2"/>
                <w:lang w:bidi="ar"/>
              </w:rPr>
            </w:pPr>
            <w:r>
              <w:rPr>
                <w:rFonts w:ascii="宋体" w:hAnsi="宋体" w:cs="宋体"/>
                <w:lang w:bidi="ar"/>
              </w:rPr>
              <w:t>考察以上四点内容，满足四点得</w:t>
            </w:r>
            <w:r>
              <w:rPr>
                <w:rFonts w:hint="eastAsia" w:ascii="宋体" w:hAnsi="宋体" w:cs="宋体"/>
                <w:lang w:val="en-US" w:eastAsia="zh-CN" w:bidi="ar"/>
              </w:rPr>
              <w:t>5</w:t>
            </w:r>
            <w:r>
              <w:rPr>
                <w:rFonts w:ascii="宋体" w:hAnsi="宋体" w:cs="宋体"/>
                <w:lang w:bidi="ar"/>
              </w:rPr>
              <w:t>分，满足任意三点得</w:t>
            </w:r>
            <w:r>
              <w:rPr>
                <w:rFonts w:hint="eastAsia" w:ascii="宋体" w:hAnsi="宋体" w:cs="宋体"/>
                <w:lang w:val="en-US" w:eastAsia="zh-CN" w:bidi="ar"/>
              </w:rPr>
              <w:t>4</w:t>
            </w:r>
            <w:r>
              <w:rPr>
                <w:rFonts w:ascii="宋体" w:hAnsi="宋体" w:cs="宋体"/>
                <w:lang w:bidi="ar"/>
              </w:rPr>
              <w:t>分，满足任意两点得</w:t>
            </w:r>
            <w:r>
              <w:rPr>
                <w:rFonts w:hint="eastAsia" w:ascii="宋体" w:hAnsi="宋体" w:cs="宋体"/>
                <w:lang w:val="en-US" w:eastAsia="zh-CN" w:bidi="ar"/>
              </w:rPr>
              <w:t>3</w:t>
            </w:r>
            <w:r>
              <w:rPr>
                <w:rFonts w:ascii="宋体" w:hAnsi="宋体" w:cs="宋体"/>
                <w:lang w:bidi="ar"/>
              </w:rPr>
              <w:t xml:space="preserve">分，满足任意一点得2分，未满足不得分。在此基础上，专家根据各供应商的具体响应内容按照量化的评审因素指标进一步评审： </w:t>
            </w:r>
          </w:p>
          <w:p w14:paraId="3449A4AB">
            <w:pPr>
              <w:wordWrap/>
              <w:spacing w:line="360" w:lineRule="auto"/>
              <w:jc w:val="left"/>
              <w:textAlignment w:val="auto"/>
              <w:rPr>
                <w:rFonts w:ascii="宋体" w:hAnsi="宋体" w:cs="宋体"/>
                <w:kern w:val="2"/>
                <w:lang w:bidi="ar"/>
              </w:rPr>
            </w:pPr>
            <w:r>
              <w:rPr>
                <w:rFonts w:ascii="宋体" w:hAnsi="宋体" w:cs="宋体"/>
                <w:lang w:bidi="ar"/>
              </w:rPr>
              <w:t>优评分标准：方案内容全面具体、科学合理，且针对性和可操作性强的加</w:t>
            </w:r>
            <w:r>
              <w:rPr>
                <w:rFonts w:hint="eastAsia" w:ascii="宋体" w:hAnsi="宋体" w:cs="宋体"/>
                <w:lang w:val="en-US" w:eastAsia="zh-CN" w:bidi="ar"/>
              </w:rPr>
              <w:t>5</w:t>
            </w:r>
            <w:r>
              <w:rPr>
                <w:rFonts w:ascii="宋体" w:hAnsi="宋体" w:cs="宋体"/>
                <w:lang w:bidi="ar"/>
              </w:rPr>
              <w:t xml:space="preserve">分； </w:t>
            </w:r>
          </w:p>
          <w:p w14:paraId="37C5289C">
            <w:pPr>
              <w:wordWrap/>
              <w:spacing w:line="360" w:lineRule="auto"/>
              <w:jc w:val="left"/>
              <w:textAlignment w:val="auto"/>
              <w:rPr>
                <w:rFonts w:ascii="宋体" w:hAnsi="宋体" w:cs="宋体"/>
                <w:kern w:val="2"/>
                <w:lang w:bidi="ar"/>
              </w:rPr>
            </w:pPr>
            <w:r>
              <w:rPr>
                <w:rFonts w:ascii="宋体" w:hAnsi="宋体" w:cs="宋体"/>
                <w:lang w:bidi="ar"/>
              </w:rPr>
              <w:t>良评分标准：方案内容较全面具体、较科学合理，且针对性和可操作性较好的加</w:t>
            </w:r>
            <w:r>
              <w:rPr>
                <w:rFonts w:hint="eastAsia" w:ascii="宋体" w:hAnsi="宋体" w:cs="宋体"/>
                <w:lang w:val="en-US" w:eastAsia="zh-CN" w:bidi="ar"/>
              </w:rPr>
              <w:t>3</w:t>
            </w:r>
            <w:r>
              <w:rPr>
                <w:rFonts w:ascii="宋体" w:hAnsi="宋体" w:cs="宋体"/>
                <w:lang w:bidi="ar"/>
              </w:rPr>
              <w:t xml:space="preserve">分； </w:t>
            </w:r>
          </w:p>
          <w:p w14:paraId="02ABCC08">
            <w:pPr>
              <w:wordWrap/>
              <w:spacing w:line="360" w:lineRule="auto"/>
              <w:jc w:val="left"/>
              <w:textAlignment w:val="auto"/>
              <w:rPr>
                <w:rFonts w:ascii="宋体" w:hAnsi="宋体" w:cs="宋体"/>
                <w:kern w:val="2"/>
                <w:lang w:bidi="ar"/>
              </w:rPr>
            </w:pPr>
            <w:r>
              <w:rPr>
                <w:rFonts w:hint="eastAsia" w:ascii="宋体" w:hAnsi="宋体" w:cs="宋体"/>
                <w:lang w:val="en-US" w:eastAsia="zh-CN" w:bidi="ar"/>
              </w:rPr>
              <w:t>中</w:t>
            </w:r>
            <w:r>
              <w:rPr>
                <w:rFonts w:ascii="宋体" w:hAnsi="宋体" w:cs="宋体"/>
                <w:lang w:bidi="ar"/>
              </w:rPr>
              <w:t>评分标准：方案内容</w:t>
            </w:r>
            <w:r>
              <w:rPr>
                <w:rFonts w:hint="eastAsia" w:ascii="宋体" w:hAnsi="宋体" w:cs="宋体"/>
                <w:lang w:val="en-US" w:eastAsia="zh-CN" w:bidi="ar"/>
              </w:rPr>
              <w:t>全面性</w:t>
            </w:r>
            <w:r>
              <w:rPr>
                <w:rFonts w:ascii="宋体" w:hAnsi="宋体" w:cs="宋体"/>
                <w:lang w:bidi="ar"/>
              </w:rPr>
              <w:t>一般</w:t>
            </w:r>
            <w:r>
              <w:rPr>
                <w:rFonts w:hint="eastAsia" w:ascii="宋体" w:hAnsi="宋体" w:cs="宋体"/>
                <w:lang w:eastAsia="zh-CN" w:bidi="ar"/>
              </w:rPr>
              <w:t>、</w:t>
            </w:r>
            <w:r>
              <w:rPr>
                <w:rFonts w:hint="eastAsia" w:ascii="宋体" w:hAnsi="宋体" w:cs="宋体"/>
                <w:lang w:val="en-US" w:eastAsia="zh-CN" w:bidi="ar"/>
              </w:rPr>
              <w:t>不够具体、科学合理性一般</w:t>
            </w:r>
            <w:r>
              <w:rPr>
                <w:rFonts w:ascii="宋体" w:hAnsi="宋体" w:cs="宋体"/>
                <w:lang w:bidi="ar"/>
              </w:rPr>
              <w:t>，且针对性和可操作性一般的加</w:t>
            </w:r>
            <w:r>
              <w:rPr>
                <w:rFonts w:hint="eastAsia" w:ascii="宋体" w:hAnsi="宋体" w:cs="宋体"/>
                <w:lang w:val="en-US" w:eastAsia="zh-CN" w:bidi="ar"/>
              </w:rPr>
              <w:t>1</w:t>
            </w:r>
            <w:r>
              <w:rPr>
                <w:rFonts w:ascii="宋体" w:hAnsi="宋体" w:cs="宋体"/>
                <w:lang w:bidi="ar"/>
              </w:rPr>
              <w:t xml:space="preserve">分； </w:t>
            </w:r>
          </w:p>
          <w:p w14:paraId="219996F5">
            <w:pPr>
              <w:spacing w:line="360" w:lineRule="auto"/>
              <w:rPr>
                <w:rFonts w:ascii="宋体" w:hAnsi="宋体"/>
                <w:kern w:val="0"/>
                <w:szCs w:val="21"/>
              </w:rPr>
            </w:pPr>
            <w:r>
              <w:rPr>
                <w:rFonts w:ascii="宋体" w:hAnsi="宋体" w:cs="宋体"/>
                <w:lang w:bidi="ar"/>
              </w:rPr>
              <w:t>差评分标准：方案内容不全面、不具体，</w:t>
            </w:r>
            <w:r>
              <w:rPr>
                <w:rFonts w:hint="eastAsia" w:ascii="宋体" w:hAnsi="宋体" w:cs="宋体"/>
                <w:lang w:val="en-US" w:eastAsia="zh-CN" w:bidi="ar"/>
              </w:rPr>
              <w:t>不科学、不合理</w:t>
            </w:r>
            <w:r>
              <w:rPr>
                <w:rFonts w:ascii="宋体" w:hAnsi="宋体" w:cs="宋体"/>
                <w:lang w:bidi="ar"/>
              </w:rPr>
              <w:t xml:space="preserve">且无针对性和可操作性的不得分。 </w:t>
            </w:r>
          </w:p>
        </w:tc>
        <w:tc>
          <w:tcPr>
            <w:tcW w:w="1187" w:type="dxa"/>
            <w:vAlign w:val="center"/>
          </w:tcPr>
          <w:p w14:paraId="093E4C18">
            <w:pPr>
              <w:autoSpaceDE w:val="0"/>
              <w:autoSpaceDN w:val="0"/>
              <w:adjustRightInd w:val="0"/>
              <w:spacing w:line="360" w:lineRule="auto"/>
              <w:jc w:val="center"/>
              <w:rPr>
                <w:rFonts w:ascii="宋体" w:hAnsi="宋体" w:cs="仿宋"/>
                <w:szCs w:val="21"/>
              </w:rPr>
            </w:pPr>
            <w:r>
              <w:rPr>
                <w:rFonts w:hint="eastAsia" w:ascii="宋体" w:hAnsi="宋体" w:cs="仿宋"/>
              </w:rPr>
              <w:t>评委打分</w:t>
            </w:r>
          </w:p>
        </w:tc>
      </w:tr>
      <w:tr w14:paraId="33B3CC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7B01A81A">
            <w:pPr>
              <w:widowControl/>
              <w:spacing w:line="360" w:lineRule="auto"/>
              <w:jc w:val="center"/>
              <w:rPr>
                <w:rFonts w:ascii="宋体" w:hAnsi="宋体" w:cs="宋体"/>
                <w:szCs w:val="21"/>
                <w:lang w:val="zh-CN"/>
              </w:rPr>
            </w:pPr>
            <w:r>
              <w:rPr>
                <w:rFonts w:hint="eastAsia" w:ascii="宋体" w:hAnsi="宋体"/>
              </w:rPr>
              <w:t>2</w:t>
            </w:r>
          </w:p>
        </w:tc>
        <w:tc>
          <w:tcPr>
            <w:tcW w:w="1143" w:type="dxa"/>
            <w:vAlign w:val="center"/>
          </w:tcPr>
          <w:p w14:paraId="569AF6CB">
            <w:pPr>
              <w:widowControl/>
              <w:spacing w:line="360" w:lineRule="auto"/>
              <w:jc w:val="center"/>
              <w:rPr>
                <w:rFonts w:hint="eastAsia" w:ascii="宋体" w:hAnsi="宋体" w:eastAsia="宋体" w:cs="宋体"/>
                <w:szCs w:val="21"/>
                <w:lang w:val="en-US" w:eastAsia="zh-CN"/>
              </w:rPr>
            </w:pPr>
            <w:r>
              <w:rPr>
                <w:rFonts w:hint="eastAsia" w:ascii="宋体" w:hAnsi="宋体" w:cs="宋体"/>
              </w:rPr>
              <w:t>检查表格设计</w:t>
            </w:r>
            <w:r>
              <w:rPr>
                <w:rFonts w:hint="eastAsia" w:ascii="宋体" w:hAnsi="宋体" w:cs="宋体"/>
                <w:lang w:val="en-US" w:eastAsia="zh-CN"/>
              </w:rPr>
              <w:t>方案</w:t>
            </w:r>
          </w:p>
        </w:tc>
        <w:tc>
          <w:tcPr>
            <w:tcW w:w="709" w:type="dxa"/>
            <w:vAlign w:val="center"/>
          </w:tcPr>
          <w:p w14:paraId="2A8DDFFD">
            <w:pPr>
              <w:widowControl/>
              <w:spacing w:line="360" w:lineRule="auto"/>
              <w:jc w:val="center"/>
              <w:rPr>
                <w:rFonts w:ascii="宋体" w:hAnsi="宋体" w:cs="宋体"/>
                <w:szCs w:val="21"/>
              </w:rPr>
            </w:pPr>
            <w:r>
              <w:rPr>
                <w:rFonts w:hint="eastAsia" w:ascii="宋体" w:hAnsi="宋体"/>
                <w:szCs w:val="21"/>
                <w:lang w:val="en-US" w:eastAsia="zh-CN"/>
              </w:rPr>
              <w:t>15</w:t>
            </w:r>
          </w:p>
        </w:tc>
        <w:tc>
          <w:tcPr>
            <w:tcW w:w="5953" w:type="dxa"/>
            <w:vAlign w:val="center"/>
          </w:tcPr>
          <w:p w14:paraId="256CE97B">
            <w:pPr>
              <w:wordWrap/>
              <w:spacing w:line="360" w:lineRule="auto"/>
              <w:jc w:val="left"/>
              <w:textAlignment w:val="auto"/>
              <w:rPr>
                <w:rFonts w:ascii="宋体" w:hAnsi="宋体" w:cs="宋体"/>
                <w:kern w:val="2"/>
                <w:lang w:bidi="ar"/>
              </w:rPr>
            </w:pPr>
            <w:r>
              <w:rPr>
                <w:rFonts w:ascii="宋体" w:hAnsi="宋体" w:cs="宋体"/>
                <w:lang w:bidi="ar"/>
              </w:rPr>
              <w:t xml:space="preserve">评审内容： </w:t>
            </w:r>
          </w:p>
          <w:p w14:paraId="7F70C44C">
            <w:pPr>
              <w:wordWrap/>
              <w:spacing w:line="360" w:lineRule="auto"/>
              <w:jc w:val="left"/>
              <w:textAlignment w:val="auto"/>
              <w:rPr>
                <w:rFonts w:hint="eastAsia" w:ascii="宋体" w:hAnsi="宋体" w:eastAsia="宋体" w:cs="宋体"/>
                <w:kern w:val="2"/>
                <w:lang w:eastAsia="zh-CN" w:bidi="ar"/>
              </w:rPr>
            </w:pPr>
            <w:r>
              <w:rPr>
                <w:rFonts w:ascii="宋体" w:hAnsi="宋体" w:cs="宋体"/>
                <w:lang w:bidi="ar"/>
              </w:rPr>
              <w:t>评标委员会根据投标人针对本项目提供</w:t>
            </w:r>
            <w:r>
              <w:rPr>
                <w:rFonts w:hint="eastAsia" w:ascii="宋体" w:hAnsi="宋体" w:cs="宋体"/>
                <w:lang w:bidi="ar"/>
              </w:rPr>
              <w:t>检查表格</w:t>
            </w:r>
            <w:r>
              <w:rPr>
                <w:rFonts w:ascii="宋体" w:hAnsi="宋体" w:cs="宋体"/>
                <w:lang w:bidi="ar"/>
              </w:rPr>
              <w:t>进行评审，</w:t>
            </w:r>
            <w:r>
              <w:rPr>
                <w:rFonts w:hint="eastAsia" w:ascii="宋体" w:hAnsi="宋体" w:cs="宋体"/>
                <w:lang w:bidi="ar"/>
              </w:rPr>
              <w:t>检查表格详细列出检查内容和依据，检查表格</w:t>
            </w:r>
            <w:r>
              <w:rPr>
                <w:rFonts w:ascii="宋体" w:hAnsi="宋体" w:cs="宋体"/>
                <w:lang w:bidi="ar"/>
              </w:rPr>
              <w:t>包含以下内容</w:t>
            </w:r>
            <w:r>
              <w:rPr>
                <w:rFonts w:hint="eastAsia" w:ascii="宋体" w:hAnsi="宋体" w:cs="宋体"/>
                <w:lang w:eastAsia="zh-CN" w:bidi="ar"/>
              </w:rPr>
              <w:t>：</w:t>
            </w:r>
          </w:p>
          <w:p w14:paraId="5C806CB7">
            <w:pPr>
              <w:wordWrap/>
              <w:spacing w:line="360" w:lineRule="auto"/>
              <w:jc w:val="left"/>
              <w:textAlignment w:val="auto"/>
              <w:rPr>
                <w:rFonts w:hint="eastAsia" w:ascii="宋体" w:hAnsi="宋体" w:eastAsia="宋体" w:cs="宋体"/>
                <w:kern w:val="2"/>
                <w:lang w:val="en-US" w:eastAsia="zh-CN" w:bidi="ar"/>
              </w:rPr>
            </w:pPr>
            <w:r>
              <w:rPr>
                <w:rFonts w:ascii="宋体" w:hAnsi="宋体" w:cs="宋体"/>
                <w:lang w:bidi="ar"/>
              </w:rPr>
              <w:t>1.</w:t>
            </w:r>
            <w:r>
              <w:rPr>
                <w:rFonts w:hint="eastAsia" w:ascii="宋体" w:hAnsi="宋体" w:cs="宋体"/>
                <w:lang w:val="en-US" w:eastAsia="zh-CN" w:bidi="ar"/>
              </w:rPr>
              <w:t>针对</w:t>
            </w:r>
            <w:r>
              <w:rPr>
                <w:rFonts w:hint="eastAsia" w:ascii="宋体" w:hAnsi="宋体" w:cs="宋体"/>
                <w:lang w:bidi="ar"/>
              </w:rPr>
              <w:t>燃气场站企业经营许可条件</w:t>
            </w:r>
            <w:r>
              <w:rPr>
                <w:rFonts w:hint="eastAsia" w:ascii="宋体" w:hAnsi="宋体" w:cs="宋体"/>
                <w:lang w:eastAsia="zh-CN" w:bidi="ar"/>
              </w:rPr>
              <w:t>的</w:t>
            </w:r>
            <w:r>
              <w:rPr>
                <w:rFonts w:hint="eastAsia" w:ascii="宋体" w:hAnsi="宋体" w:cs="宋体"/>
                <w:lang w:val="en-US" w:eastAsia="zh-CN" w:bidi="ar"/>
              </w:rPr>
              <w:t>检查内容和依据</w:t>
            </w:r>
          </w:p>
          <w:p w14:paraId="57D1C336">
            <w:pPr>
              <w:wordWrap/>
              <w:spacing w:line="360" w:lineRule="auto"/>
              <w:jc w:val="left"/>
              <w:textAlignment w:val="auto"/>
              <w:rPr>
                <w:rFonts w:ascii="宋体" w:hAnsi="宋体" w:cs="宋体"/>
                <w:kern w:val="2"/>
                <w:lang w:bidi="ar"/>
              </w:rPr>
            </w:pPr>
            <w:r>
              <w:rPr>
                <w:rFonts w:ascii="宋体" w:hAnsi="宋体" w:cs="宋体"/>
                <w:lang w:bidi="ar"/>
              </w:rPr>
              <w:t>2.</w:t>
            </w:r>
            <w:r>
              <w:rPr>
                <w:rFonts w:hint="eastAsia" w:ascii="宋体" w:hAnsi="宋体" w:cs="宋体"/>
                <w:lang w:val="en-US" w:eastAsia="zh-CN" w:bidi="ar"/>
              </w:rPr>
              <w:t>针对</w:t>
            </w:r>
            <w:r>
              <w:rPr>
                <w:rFonts w:hint="eastAsia" w:ascii="宋体" w:hAnsi="宋体" w:cs="宋体"/>
                <w:lang w:bidi="ar"/>
              </w:rPr>
              <w:t>安全生产条件</w:t>
            </w:r>
            <w:r>
              <w:rPr>
                <w:rFonts w:hint="eastAsia" w:ascii="宋体" w:hAnsi="宋体" w:cs="宋体"/>
                <w:lang w:eastAsia="zh-CN" w:bidi="ar"/>
              </w:rPr>
              <w:t>的</w:t>
            </w:r>
            <w:r>
              <w:rPr>
                <w:rFonts w:hint="eastAsia" w:ascii="宋体" w:hAnsi="宋体" w:cs="宋体"/>
                <w:lang w:val="en-US" w:eastAsia="zh-CN" w:bidi="ar"/>
              </w:rPr>
              <w:t>检查内容和依据</w:t>
            </w:r>
          </w:p>
          <w:p w14:paraId="013D6594">
            <w:pPr>
              <w:wordWrap/>
              <w:spacing w:line="360" w:lineRule="auto"/>
              <w:jc w:val="left"/>
              <w:textAlignment w:val="auto"/>
              <w:rPr>
                <w:rFonts w:ascii="宋体" w:hAnsi="宋体" w:cs="宋体"/>
                <w:kern w:val="2"/>
                <w:lang w:bidi="ar"/>
              </w:rPr>
            </w:pPr>
            <w:r>
              <w:rPr>
                <w:rFonts w:ascii="宋体" w:hAnsi="宋体" w:cs="宋体"/>
                <w:lang w:bidi="ar"/>
              </w:rPr>
              <w:t>3.</w:t>
            </w:r>
            <w:r>
              <w:rPr>
                <w:rFonts w:hint="eastAsia" w:ascii="宋体" w:hAnsi="宋体" w:cs="宋体"/>
                <w:lang w:val="en-US" w:eastAsia="zh-CN" w:bidi="ar"/>
              </w:rPr>
              <w:t>针对</w:t>
            </w:r>
            <w:r>
              <w:rPr>
                <w:rFonts w:hint="eastAsia" w:ascii="宋体" w:hAnsi="宋体" w:cs="宋体"/>
                <w:lang w:bidi="ar"/>
              </w:rPr>
              <w:t>各项管理制度落实情况</w:t>
            </w:r>
            <w:r>
              <w:rPr>
                <w:rFonts w:hint="eastAsia" w:ascii="宋体" w:hAnsi="宋体" w:cs="宋体"/>
                <w:lang w:eastAsia="zh-CN" w:bidi="ar"/>
              </w:rPr>
              <w:t>的</w:t>
            </w:r>
            <w:r>
              <w:rPr>
                <w:rFonts w:hint="eastAsia" w:ascii="宋体" w:hAnsi="宋体" w:cs="宋体"/>
                <w:lang w:val="en-US" w:eastAsia="zh-CN" w:bidi="ar"/>
              </w:rPr>
              <w:t>检查内容和依据</w:t>
            </w:r>
          </w:p>
          <w:p w14:paraId="0141AC35">
            <w:pPr>
              <w:wordWrap/>
              <w:spacing w:line="360" w:lineRule="auto"/>
              <w:jc w:val="left"/>
              <w:textAlignment w:val="auto"/>
              <w:rPr>
                <w:rFonts w:ascii="宋体" w:hAnsi="宋体" w:cs="宋体"/>
                <w:kern w:val="2"/>
                <w:lang w:bidi="ar"/>
              </w:rPr>
            </w:pPr>
            <w:r>
              <w:rPr>
                <w:rFonts w:ascii="宋体" w:hAnsi="宋体" w:cs="宋体"/>
                <w:lang w:bidi="ar"/>
              </w:rPr>
              <w:t>满足任意三点得</w:t>
            </w:r>
            <w:r>
              <w:rPr>
                <w:rFonts w:hint="eastAsia" w:ascii="宋体" w:hAnsi="宋体" w:cs="宋体"/>
                <w:lang w:val="en-US" w:eastAsia="zh-CN" w:bidi="ar"/>
              </w:rPr>
              <w:t>6</w:t>
            </w:r>
            <w:r>
              <w:rPr>
                <w:rFonts w:ascii="宋体" w:hAnsi="宋体" w:cs="宋体"/>
                <w:lang w:bidi="ar"/>
              </w:rPr>
              <w:t>分，满足任意两点得</w:t>
            </w:r>
            <w:r>
              <w:rPr>
                <w:rFonts w:hint="eastAsia" w:ascii="宋体" w:hAnsi="宋体" w:cs="宋体"/>
                <w:lang w:val="en-US" w:eastAsia="zh-CN" w:bidi="ar"/>
              </w:rPr>
              <w:t>4</w:t>
            </w:r>
            <w:r>
              <w:rPr>
                <w:rFonts w:ascii="宋体" w:hAnsi="宋体" w:cs="宋体"/>
                <w:lang w:bidi="ar"/>
              </w:rPr>
              <w:t xml:space="preserve">分，满足任意一点得2分，未满足不得分。在此基础上，专家根据各供应商的具体响应内容按照量化的评审因素指标进一步评审： </w:t>
            </w:r>
          </w:p>
          <w:p w14:paraId="0C014516">
            <w:pPr>
              <w:autoSpaceDE w:val="0"/>
              <w:autoSpaceDN w:val="0"/>
              <w:adjustRightInd w:val="0"/>
              <w:spacing w:line="360" w:lineRule="auto"/>
              <w:rPr>
                <w:rFonts w:hint="default" w:ascii="宋体" w:hAnsi="宋体" w:cs="宋体"/>
                <w:lang w:val="en-US" w:eastAsia="zh-CN" w:bidi="ar"/>
              </w:rPr>
            </w:pPr>
            <w:r>
              <w:rPr>
                <w:rFonts w:hint="default" w:ascii="宋体" w:hAnsi="宋体" w:cs="宋体"/>
                <w:lang w:val="en-US" w:eastAsia="zh-CN" w:bidi="ar"/>
              </w:rPr>
              <w:t>优评分标准：检查表格设计方案</w:t>
            </w:r>
            <w:r>
              <w:rPr>
                <w:rFonts w:hint="eastAsia" w:ascii="宋体" w:hAnsi="宋体" w:cs="宋体"/>
                <w:lang w:val="en-US" w:eastAsia="zh-CN" w:bidi="ar"/>
              </w:rPr>
              <w:t>可行性强，检查内容和依据合理、可操作性强</w:t>
            </w:r>
            <w:r>
              <w:rPr>
                <w:rFonts w:hint="default" w:ascii="宋体" w:hAnsi="宋体" w:cs="宋体"/>
                <w:lang w:val="en-US" w:eastAsia="zh-CN" w:bidi="ar"/>
              </w:rPr>
              <w:t>的加</w:t>
            </w:r>
            <w:r>
              <w:rPr>
                <w:rFonts w:hint="eastAsia" w:ascii="宋体" w:hAnsi="宋体" w:cs="宋体"/>
                <w:lang w:val="en-US" w:eastAsia="zh-CN" w:bidi="ar"/>
              </w:rPr>
              <w:t>9</w:t>
            </w:r>
            <w:r>
              <w:rPr>
                <w:rFonts w:hint="default" w:ascii="宋体" w:hAnsi="宋体" w:cs="宋体"/>
                <w:lang w:val="en-US" w:eastAsia="zh-CN" w:bidi="ar"/>
              </w:rPr>
              <w:t xml:space="preserve">分； </w:t>
            </w:r>
          </w:p>
          <w:p w14:paraId="3CEEDB3B">
            <w:pPr>
              <w:autoSpaceDE w:val="0"/>
              <w:autoSpaceDN w:val="0"/>
              <w:adjustRightInd w:val="0"/>
              <w:spacing w:line="360" w:lineRule="auto"/>
              <w:rPr>
                <w:rFonts w:hint="default" w:ascii="宋体" w:hAnsi="宋体" w:cs="宋体"/>
                <w:lang w:val="en-US" w:eastAsia="zh-CN" w:bidi="ar"/>
              </w:rPr>
            </w:pPr>
            <w:r>
              <w:rPr>
                <w:rFonts w:hint="default" w:ascii="宋体" w:hAnsi="宋体" w:cs="宋体"/>
                <w:lang w:val="en-US" w:eastAsia="zh-CN" w:bidi="ar"/>
              </w:rPr>
              <w:t>良评分标准：检查表格设计方案可行性</w:t>
            </w:r>
            <w:r>
              <w:rPr>
                <w:rFonts w:hint="eastAsia" w:ascii="宋体" w:hAnsi="宋体" w:cs="宋体"/>
                <w:lang w:val="en-US" w:eastAsia="zh-CN" w:bidi="ar"/>
              </w:rPr>
              <w:t>较</w:t>
            </w:r>
            <w:r>
              <w:rPr>
                <w:rFonts w:hint="default" w:ascii="宋体" w:hAnsi="宋体" w:cs="宋体"/>
                <w:lang w:val="en-US" w:eastAsia="zh-CN" w:bidi="ar"/>
              </w:rPr>
              <w:t>强，检查内容和依据较合理、可操作性较强的加</w:t>
            </w:r>
            <w:r>
              <w:rPr>
                <w:rFonts w:hint="eastAsia" w:ascii="宋体" w:hAnsi="宋体" w:cs="宋体"/>
                <w:lang w:val="en-US" w:eastAsia="zh-CN" w:bidi="ar"/>
              </w:rPr>
              <w:t>5</w:t>
            </w:r>
            <w:r>
              <w:rPr>
                <w:rFonts w:hint="default" w:ascii="宋体" w:hAnsi="宋体" w:cs="宋体"/>
                <w:lang w:val="en-US" w:eastAsia="zh-CN" w:bidi="ar"/>
              </w:rPr>
              <w:t xml:space="preserve">分； </w:t>
            </w:r>
          </w:p>
          <w:p w14:paraId="5A801C1D">
            <w:pPr>
              <w:autoSpaceDE w:val="0"/>
              <w:autoSpaceDN w:val="0"/>
              <w:adjustRightInd w:val="0"/>
              <w:spacing w:line="360" w:lineRule="auto"/>
              <w:rPr>
                <w:rFonts w:hint="default" w:ascii="宋体" w:hAnsi="宋体" w:cs="宋体"/>
                <w:lang w:val="en-US" w:eastAsia="zh-CN" w:bidi="ar"/>
              </w:rPr>
            </w:pPr>
            <w:r>
              <w:rPr>
                <w:rFonts w:hint="default" w:ascii="宋体" w:hAnsi="宋体" w:cs="宋体"/>
                <w:lang w:val="en-US" w:eastAsia="zh-CN" w:bidi="ar"/>
              </w:rPr>
              <w:t>评分标准：检查表格设计方案可行性</w:t>
            </w:r>
            <w:r>
              <w:rPr>
                <w:rFonts w:hint="eastAsia" w:ascii="宋体" w:hAnsi="宋体" w:cs="宋体"/>
                <w:lang w:val="en-US" w:eastAsia="zh-CN" w:bidi="ar"/>
              </w:rPr>
              <w:t>一般</w:t>
            </w:r>
            <w:r>
              <w:rPr>
                <w:rFonts w:hint="default" w:ascii="宋体" w:hAnsi="宋体" w:cs="宋体"/>
                <w:lang w:val="en-US" w:eastAsia="zh-CN" w:bidi="ar"/>
              </w:rPr>
              <w:t>，检查内容和依据</w:t>
            </w:r>
            <w:r>
              <w:rPr>
                <w:rFonts w:hint="eastAsia" w:ascii="宋体" w:hAnsi="宋体" w:cs="宋体"/>
                <w:lang w:val="en-US" w:eastAsia="zh-CN" w:bidi="ar"/>
              </w:rPr>
              <w:t>不够合理</w:t>
            </w:r>
            <w:r>
              <w:rPr>
                <w:rFonts w:hint="default" w:ascii="宋体" w:hAnsi="宋体" w:cs="宋体"/>
                <w:lang w:val="en-US" w:eastAsia="zh-CN" w:bidi="ar"/>
              </w:rPr>
              <w:t>、可操作性一般的加</w:t>
            </w:r>
            <w:r>
              <w:rPr>
                <w:rFonts w:hint="eastAsia" w:ascii="宋体" w:hAnsi="宋体" w:cs="宋体"/>
                <w:lang w:val="en-US" w:eastAsia="zh-CN" w:bidi="ar"/>
              </w:rPr>
              <w:t>2</w:t>
            </w:r>
            <w:r>
              <w:rPr>
                <w:rFonts w:hint="default" w:ascii="宋体" w:hAnsi="宋体" w:cs="宋体"/>
                <w:lang w:val="en-US" w:eastAsia="zh-CN" w:bidi="ar"/>
              </w:rPr>
              <w:t xml:space="preserve">分； </w:t>
            </w:r>
          </w:p>
          <w:p w14:paraId="09EB75DA">
            <w:pPr>
              <w:autoSpaceDE w:val="0"/>
              <w:autoSpaceDN w:val="0"/>
              <w:adjustRightInd w:val="0"/>
              <w:spacing w:line="360" w:lineRule="auto"/>
              <w:rPr>
                <w:rFonts w:ascii="宋体" w:hAnsi="宋体" w:cs="宋体"/>
                <w:szCs w:val="24"/>
                <w:lang w:bidi="ar"/>
              </w:rPr>
            </w:pPr>
            <w:r>
              <w:rPr>
                <w:rFonts w:hint="default" w:ascii="宋体" w:hAnsi="宋体" w:cs="宋体"/>
                <w:lang w:val="en-US" w:eastAsia="zh-CN" w:bidi="ar"/>
              </w:rPr>
              <w:t>差评分标准：检查表格设计方案可行性</w:t>
            </w:r>
            <w:r>
              <w:rPr>
                <w:rFonts w:hint="eastAsia" w:ascii="宋体" w:hAnsi="宋体" w:cs="宋体"/>
                <w:lang w:val="en-US" w:eastAsia="zh-CN" w:bidi="ar"/>
              </w:rPr>
              <w:t>较差</w:t>
            </w:r>
            <w:r>
              <w:rPr>
                <w:rFonts w:hint="default" w:ascii="宋体" w:hAnsi="宋体" w:cs="宋体"/>
                <w:lang w:val="en-US" w:eastAsia="zh-CN" w:bidi="ar"/>
              </w:rPr>
              <w:t>，检查内容和依据</w:t>
            </w:r>
            <w:r>
              <w:rPr>
                <w:rFonts w:hint="eastAsia" w:ascii="宋体" w:hAnsi="宋体" w:cs="宋体"/>
                <w:lang w:val="en-US" w:eastAsia="zh-CN" w:bidi="ar"/>
              </w:rPr>
              <w:t>不合理</w:t>
            </w:r>
            <w:r>
              <w:rPr>
                <w:rFonts w:hint="default" w:ascii="宋体" w:hAnsi="宋体" w:cs="宋体"/>
                <w:lang w:val="en-US" w:eastAsia="zh-CN" w:bidi="ar"/>
              </w:rPr>
              <w:t>、可操作性</w:t>
            </w:r>
            <w:r>
              <w:rPr>
                <w:rFonts w:hint="eastAsia" w:ascii="宋体" w:hAnsi="宋体" w:cs="宋体"/>
                <w:lang w:val="en-US" w:eastAsia="zh-CN" w:bidi="ar"/>
              </w:rPr>
              <w:t>差</w:t>
            </w:r>
            <w:r>
              <w:rPr>
                <w:rFonts w:hint="default" w:ascii="宋体" w:hAnsi="宋体" w:cs="宋体"/>
                <w:lang w:val="en-US" w:eastAsia="zh-CN" w:bidi="ar"/>
              </w:rPr>
              <w:t xml:space="preserve">的不得分。 </w:t>
            </w:r>
          </w:p>
        </w:tc>
        <w:tc>
          <w:tcPr>
            <w:tcW w:w="1187" w:type="dxa"/>
            <w:vAlign w:val="center"/>
          </w:tcPr>
          <w:p w14:paraId="00622C7A">
            <w:pPr>
              <w:spacing w:line="360" w:lineRule="auto"/>
              <w:jc w:val="center"/>
              <w:rPr>
                <w:rFonts w:ascii="宋体" w:hAnsi="宋体" w:cs="仿宋"/>
                <w:szCs w:val="21"/>
                <w:lang w:val="zh-CN"/>
              </w:rPr>
            </w:pPr>
            <w:r>
              <w:rPr>
                <w:rFonts w:hint="eastAsia" w:ascii="宋体" w:hAnsi="宋体" w:cs="仿宋"/>
              </w:rPr>
              <w:t>评委打分</w:t>
            </w:r>
          </w:p>
        </w:tc>
      </w:tr>
      <w:tr w14:paraId="6BC7DD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754" w:type="dxa"/>
            <w:vAlign w:val="center"/>
          </w:tcPr>
          <w:p w14:paraId="55F88314">
            <w:pPr>
              <w:widowControl/>
              <w:spacing w:line="360" w:lineRule="auto"/>
              <w:jc w:val="center"/>
              <w:rPr>
                <w:rFonts w:ascii="宋体" w:hAnsi="宋体" w:cs="宋体"/>
                <w:szCs w:val="21"/>
              </w:rPr>
            </w:pPr>
            <w:r>
              <w:rPr>
                <w:rFonts w:hint="eastAsia" w:ascii="宋体" w:hAnsi="宋体"/>
              </w:rPr>
              <w:t>3</w:t>
            </w:r>
          </w:p>
        </w:tc>
        <w:tc>
          <w:tcPr>
            <w:tcW w:w="1143" w:type="dxa"/>
            <w:vAlign w:val="center"/>
          </w:tcPr>
          <w:p w14:paraId="32F85E5E">
            <w:pPr>
              <w:widowControl/>
              <w:spacing w:line="360" w:lineRule="auto"/>
              <w:jc w:val="center"/>
              <w:rPr>
                <w:rFonts w:ascii="宋体" w:hAnsi="宋体" w:cs="宋体"/>
                <w:szCs w:val="21"/>
              </w:rPr>
            </w:pPr>
            <w:r>
              <w:rPr>
                <w:rFonts w:hint="eastAsia" w:ascii="宋体" w:hAnsi="宋体"/>
                <w:szCs w:val="21"/>
              </w:rPr>
              <w:t>质量保障措施及方案</w:t>
            </w:r>
          </w:p>
        </w:tc>
        <w:tc>
          <w:tcPr>
            <w:tcW w:w="709" w:type="dxa"/>
            <w:vAlign w:val="center"/>
          </w:tcPr>
          <w:p w14:paraId="4CD306B0">
            <w:pPr>
              <w:widowControl/>
              <w:spacing w:line="360" w:lineRule="auto"/>
              <w:jc w:val="center"/>
              <w:rPr>
                <w:rFonts w:hint="eastAsia" w:ascii="宋体" w:hAnsi="宋体" w:eastAsia="宋体" w:cs="宋体"/>
                <w:szCs w:val="21"/>
                <w:lang w:eastAsia="zh-CN"/>
              </w:rPr>
            </w:pPr>
            <w:r>
              <w:rPr>
                <w:rFonts w:hint="eastAsia" w:ascii="宋体" w:hAnsi="宋体"/>
                <w:kern w:val="0"/>
                <w:szCs w:val="21"/>
                <w:lang w:val="en-US" w:eastAsia="zh-CN"/>
              </w:rPr>
              <w:t>9</w:t>
            </w:r>
          </w:p>
        </w:tc>
        <w:tc>
          <w:tcPr>
            <w:tcW w:w="5953" w:type="dxa"/>
            <w:vAlign w:val="center"/>
          </w:tcPr>
          <w:p w14:paraId="55E5F760">
            <w:pPr>
              <w:spacing w:line="360" w:lineRule="auto"/>
              <w:rPr>
                <w:rFonts w:ascii="宋体" w:hAnsi="宋体" w:cs="宋体"/>
                <w:szCs w:val="24"/>
                <w:lang w:bidi="ar"/>
              </w:rPr>
            </w:pPr>
            <w:r>
              <w:rPr>
                <w:rFonts w:hint="default" w:ascii="宋体" w:hAnsi="宋体" w:cs="宋体"/>
                <w:szCs w:val="24"/>
                <w:lang w:bidi="ar"/>
              </w:rPr>
              <w:t>（一）评分内容：</w:t>
            </w:r>
          </w:p>
          <w:p w14:paraId="428148F2">
            <w:pPr>
              <w:widowControl/>
              <w:snapToGrid/>
              <w:spacing w:line="360" w:lineRule="auto"/>
              <w:jc w:val="left"/>
              <w:rPr>
                <w:rFonts w:ascii="宋体" w:hAnsi="宋体" w:cs="宋体"/>
                <w:kern w:val="2"/>
                <w:szCs w:val="24"/>
                <w:lang w:bidi="ar"/>
              </w:rPr>
            </w:pPr>
            <w:r>
              <w:rPr>
                <w:rFonts w:hint="default" w:ascii="宋体" w:hAnsi="宋体" w:cs="宋体"/>
                <w:kern w:val="2"/>
                <w:szCs w:val="24"/>
                <w:lang w:bidi="ar"/>
              </w:rPr>
              <w:t>阐述项目质量管理制度措施；阐述项目资料、保证服务人员的稳定、保证服务的质量、成果安全性保障措施。</w:t>
            </w:r>
          </w:p>
          <w:p w14:paraId="0766F0D3">
            <w:pPr>
              <w:widowControl/>
              <w:snapToGrid/>
              <w:spacing w:line="360" w:lineRule="auto"/>
              <w:jc w:val="left"/>
              <w:rPr>
                <w:rFonts w:ascii="宋体" w:hAnsi="宋体" w:cs="宋体"/>
                <w:kern w:val="2"/>
                <w:szCs w:val="24"/>
                <w:lang w:bidi="ar"/>
              </w:rPr>
            </w:pPr>
            <w:r>
              <w:rPr>
                <w:rFonts w:hint="default" w:ascii="宋体" w:hAnsi="宋体" w:cs="宋体"/>
                <w:kern w:val="2"/>
                <w:szCs w:val="24"/>
                <w:lang w:bidi="ar"/>
              </w:rPr>
              <w:t>（二）评分标准：</w:t>
            </w:r>
          </w:p>
          <w:p w14:paraId="328E7345">
            <w:pPr>
              <w:widowControl/>
              <w:snapToGrid/>
              <w:spacing w:line="360" w:lineRule="auto"/>
              <w:jc w:val="left"/>
              <w:rPr>
                <w:rFonts w:ascii="宋体" w:hAnsi="宋体" w:cs="宋体"/>
                <w:kern w:val="2"/>
                <w:szCs w:val="24"/>
                <w:lang w:bidi="ar"/>
              </w:rPr>
            </w:pPr>
            <w:r>
              <w:rPr>
                <w:rFonts w:hint="default" w:ascii="宋体" w:hAnsi="宋体" w:cs="宋体"/>
                <w:kern w:val="2"/>
                <w:szCs w:val="24"/>
                <w:lang w:bidi="ar"/>
              </w:rPr>
              <w:t>（1）投标人具备保障项目质量的相关管理制度；</w:t>
            </w:r>
          </w:p>
          <w:p w14:paraId="0FA17E8A">
            <w:pPr>
              <w:widowControl/>
              <w:snapToGrid/>
              <w:spacing w:line="360" w:lineRule="auto"/>
              <w:jc w:val="left"/>
              <w:rPr>
                <w:rFonts w:ascii="宋体" w:hAnsi="宋体" w:cs="宋体"/>
                <w:kern w:val="2"/>
                <w:szCs w:val="24"/>
                <w:lang w:bidi="ar"/>
              </w:rPr>
            </w:pPr>
            <w:r>
              <w:rPr>
                <w:rFonts w:hint="default" w:ascii="宋体" w:hAnsi="宋体" w:cs="宋体"/>
                <w:kern w:val="2"/>
                <w:szCs w:val="24"/>
                <w:lang w:bidi="ar"/>
              </w:rPr>
              <w:t>（2）服务质量检查、整改方案详细，且能有效把控项目成果；</w:t>
            </w:r>
          </w:p>
          <w:p w14:paraId="6FE8FED1">
            <w:pPr>
              <w:widowControl/>
              <w:snapToGrid/>
              <w:spacing w:line="360" w:lineRule="auto"/>
              <w:jc w:val="left"/>
              <w:rPr>
                <w:rFonts w:ascii="宋体" w:hAnsi="宋体" w:cs="宋体"/>
                <w:kern w:val="2"/>
                <w:szCs w:val="24"/>
                <w:lang w:bidi="ar"/>
              </w:rPr>
            </w:pPr>
            <w:r>
              <w:rPr>
                <w:rFonts w:hint="default" w:ascii="宋体" w:hAnsi="宋体" w:cs="宋体"/>
                <w:kern w:val="2"/>
                <w:szCs w:val="24"/>
                <w:lang w:bidi="ar"/>
              </w:rPr>
              <w:t>（3）项目实施过程中服务人员稳定；</w:t>
            </w:r>
          </w:p>
          <w:p w14:paraId="2D68D630">
            <w:pPr>
              <w:autoSpaceDE/>
              <w:autoSpaceDN/>
              <w:adjustRightInd/>
              <w:spacing w:line="360" w:lineRule="auto"/>
              <w:jc w:val="left"/>
              <w:rPr>
                <w:rFonts w:ascii="宋体" w:hAnsi="宋体" w:cs="宋体"/>
                <w:kern w:val="2"/>
                <w:szCs w:val="24"/>
                <w:lang w:bidi="ar"/>
              </w:rPr>
            </w:pPr>
            <w:r>
              <w:rPr>
                <w:rFonts w:hint="default" w:ascii="宋体" w:hAnsi="宋体" w:cs="宋体"/>
                <w:kern w:val="2"/>
                <w:szCs w:val="24"/>
                <w:lang w:bidi="ar"/>
              </w:rPr>
              <w:t>（4）项目成果安全性保障措施成熟可靠。</w:t>
            </w:r>
          </w:p>
          <w:p w14:paraId="27823F02">
            <w:pPr>
              <w:widowControl/>
              <w:snapToGrid/>
              <w:spacing w:line="360" w:lineRule="auto"/>
              <w:jc w:val="left"/>
              <w:rPr>
                <w:rFonts w:ascii="宋体" w:hAnsi="宋体" w:cs="宋体"/>
                <w:szCs w:val="24"/>
                <w:lang w:bidi="ar"/>
              </w:rPr>
            </w:pPr>
            <w:r>
              <w:rPr>
                <w:rFonts w:hint="default" w:ascii="宋体" w:hAnsi="宋体" w:cs="宋体"/>
                <w:lang w:bidi="ar"/>
              </w:rPr>
              <w:t>满足以</w:t>
            </w:r>
            <w:r>
              <w:rPr>
                <w:rFonts w:hint="default" w:ascii="宋体" w:hAnsi="宋体" w:eastAsia="宋体" w:cs="宋体"/>
                <w:lang w:bidi="ar"/>
              </w:rPr>
              <w:t>上四项要求的得</w:t>
            </w:r>
            <w:r>
              <w:rPr>
                <w:rFonts w:hint="eastAsia" w:ascii="宋体" w:hAnsi="宋体" w:cs="宋体"/>
                <w:lang w:val="en-US" w:eastAsia="zh-CN" w:bidi="ar"/>
              </w:rPr>
              <w:t>9</w:t>
            </w:r>
            <w:r>
              <w:rPr>
                <w:rFonts w:hint="default" w:ascii="宋体" w:hAnsi="宋体" w:eastAsia="宋体" w:cs="宋体"/>
                <w:lang w:bidi="ar"/>
              </w:rPr>
              <w:t>分，满足其中三项要求的得</w:t>
            </w:r>
            <w:r>
              <w:rPr>
                <w:rFonts w:hint="eastAsia" w:ascii="宋体" w:hAnsi="宋体" w:cs="宋体"/>
                <w:lang w:val="en-US" w:eastAsia="zh-CN" w:bidi="ar"/>
              </w:rPr>
              <w:t>5</w:t>
            </w:r>
            <w:r>
              <w:rPr>
                <w:rFonts w:hint="default" w:ascii="宋体" w:hAnsi="宋体" w:eastAsia="宋体" w:cs="宋体"/>
                <w:lang w:bidi="ar"/>
              </w:rPr>
              <w:t>分，满足其中二项要求的得2分，其他情况不得分。</w:t>
            </w:r>
          </w:p>
        </w:tc>
        <w:tc>
          <w:tcPr>
            <w:tcW w:w="1187" w:type="dxa"/>
            <w:vAlign w:val="center"/>
          </w:tcPr>
          <w:p w14:paraId="68025FCE">
            <w:pPr>
              <w:autoSpaceDE w:val="0"/>
              <w:autoSpaceDN w:val="0"/>
              <w:adjustRightInd w:val="0"/>
              <w:spacing w:line="360" w:lineRule="auto"/>
              <w:jc w:val="center"/>
              <w:rPr>
                <w:rFonts w:ascii="宋体" w:hAnsi="宋体" w:cs="仿宋"/>
                <w:szCs w:val="21"/>
              </w:rPr>
            </w:pPr>
            <w:r>
              <w:rPr>
                <w:rFonts w:hint="eastAsia" w:ascii="宋体" w:hAnsi="宋体" w:cs="仿宋"/>
              </w:rPr>
              <w:t>评委打分</w:t>
            </w:r>
          </w:p>
        </w:tc>
      </w:tr>
      <w:tr w14:paraId="392391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26CA5432">
            <w:pPr>
              <w:widowControl/>
              <w:spacing w:line="360" w:lineRule="auto"/>
              <w:jc w:val="center"/>
              <w:rPr>
                <w:rFonts w:ascii="宋体" w:hAnsi="宋体" w:cs="宋体"/>
                <w:szCs w:val="21"/>
              </w:rPr>
            </w:pPr>
            <w:r>
              <w:rPr>
                <w:rFonts w:hint="eastAsia" w:ascii="宋体" w:hAnsi="宋体"/>
              </w:rPr>
              <w:t>4</w:t>
            </w:r>
          </w:p>
        </w:tc>
        <w:tc>
          <w:tcPr>
            <w:tcW w:w="1143" w:type="dxa"/>
            <w:vAlign w:val="center"/>
          </w:tcPr>
          <w:p w14:paraId="41C8800E">
            <w:pPr>
              <w:widowControl/>
              <w:spacing w:line="360" w:lineRule="auto"/>
              <w:jc w:val="center"/>
              <w:rPr>
                <w:rFonts w:ascii="宋体" w:hAnsi="宋体" w:cs="宋体"/>
                <w:szCs w:val="21"/>
              </w:rPr>
            </w:pPr>
            <w:r>
              <w:rPr>
                <w:rFonts w:hint="eastAsia" w:ascii="宋体" w:hAnsi="宋体" w:cs="宋体"/>
                <w:szCs w:val="21"/>
              </w:rPr>
              <w:t>项目完成（服务期满）后的服务承诺</w:t>
            </w:r>
          </w:p>
        </w:tc>
        <w:tc>
          <w:tcPr>
            <w:tcW w:w="709" w:type="dxa"/>
            <w:vAlign w:val="center"/>
          </w:tcPr>
          <w:p w14:paraId="07508866">
            <w:pPr>
              <w:widowControl/>
              <w:spacing w:line="360" w:lineRule="auto"/>
              <w:jc w:val="center"/>
              <w:rPr>
                <w:rFonts w:ascii="宋体" w:hAnsi="宋体" w:cs="宋体"/>
                <w:szCs w:val="21"/>
              </w:rPr>
            </w:pPr>
            <w:r>
              <w:rPr>
                <w:rFonts w:hint="eastAsia" w:ascii="宋体" w:hAnsi="宋体" w:cs="宋体"/>
                <w:kern w:val="0"/>
                <w:szCs w:val="21"/>
              </w:rPr>
              <w:t>3</w:t>
            </w:r>
          </w:p>
        </w:tc>
        <w:tc>
          <w:tcPr>
            <w:tcW w:w="5953" w:type="dxa"/>
            <w:vAlign w:val="center"/>
          </w:tcPr>
          <w:p w14:paraId="0CC07213">
            <w:pPr>
              <w:spacing w:line="360" w:lineRule="auto"/>
              <w:jc w:val="left"/>
              <w:rPr>
                <w:rFonts w:ascii="宋体" w:hAnsi="宋体" w:cs="宋体"/>
                <w:szCs w:val="24"/>
                <w:lang w:bidi="ar"/>
              </w:rPr>
            </w:pPr>
            <w:r>
              <w:rPr>
                <w:rFonts w:hint="default" w:ascii="宋体" w:hAnsi="宋体" w:cs="宋体"/>
                <w:szCs w:val="24"/>
                <w:lang w:bidi="ar"/>
              </w:rPr>
              <w:t>（一）评分内容：</w:t>
            </w:r>
          </w:p>
          <w:p w14:paraId="42609D59">
            <w:pPr>
              <w:autoSpaceDE/>
              <w:autoSpaceDN/>
              <w:adjustRightInd/>
              <w:spacing w:line="360" w:lineRule="auto"/>
              <w:jc w:val="left"/>
              <w:rPr>
                <w:rFonts w:ascii="宋体" w:hAnsi="宋体" w:cs="宋体"/>
                <w:szCs w:val="24"/>
                <w:lang w:bidi="ar"/>
              </w:rPr>
            </w:pPr>
            <w:r>
              <w:rPr>
                <w:rFonts w:hint="default" w:ascii="宋体" w:hAnsi="宋体" w:cs="宋体"/>
                <w:szCs w:val="24"/>
                <w:lang w:bidi="ar"/>
              </w:rPr>
              <w:t>投标人提供服务期满后的服务承诺，</w:t>
            </w:r>
            <w:r>
              <w:rPr>
                <w:rFonts w:ascii="宋体" w:hAnsi="宋体" w:cs="宋体"/>
                <w:szCs w:val="24"/>
                <w:lang w:bidi="ar"/>
              </w:rPr>
              <w:t>承诺以下</w:t>
            </w:r>
            <w:r>
              <w:rPr>
                <w:rFonts w:hint="default" w:ascii="宋体" w:hAnsi="宋体" w:cs="宋体"/>
                <w:szCs w:val="24"/>
                <w:lang w:bidi="ar"/>
              </w:rPr>
              <w:t>全部内容</w:t>
            </w:r>
            <w:r>
              <w:rPr>
                <w:rFonts w:ascii="宋体" w:hAnsi="宋体" w:cs="宋体"/>
                <w:szCs w:val="24"/>
                <w:lang w:bidi="ar"/>
              </w:rPr>
              <w:t>的得</w:t>
            </w:r>
            <w:r>
              <w:rPr>
                <w:rFonts w:hint="default" w:ascii="宋体" w:hAnsi="宋体" w:cs="宋体"/>
                <w:szCs w:val="24"/>
                <w:lang w:bidi="ar"/>
              </w:rPr>
              <w:t>3</w:t>
            </w:r>
            <w:r>
              <w:rPr>
                <w:rFonts w:ascii="宋体" w:hAnsi="宋体" w:cs="宋体"/>
                <w:szCs w:val="24"/>
                <w:lang w:bidi="ar"/>
              </w:rPr>
              <w:t>分，否则不得分。</w:t>
            </w:r>
          </w:p>
          <w:p w14:paraId="1562219E">
            <w:pPr>
              <w:autoSpaceDE/>
              <w:autoSpaceDN/>
              <w:adjustRightInd/>
              <w:spacing w:line="360" w:lineRule="auto"/>
              <w:jc w:val="left"/>
              <w:rPr>
                <w:rFonts w:ascii="宋体" w:hAnsi="宋体" w:cs="宋体"/>
                <w:szCs w:val="24"/>
                <w:lang w:bidi="ar"/>
              </w:rPr>
            </w:pPr>
            <w:r>
              <w:rPr>
                <w:rFonts w:hint="default" w:ascii="宋体" w:hAnsi="宋体" w:cs="宋体"/>
                <w:szCs w:val="24"/>
                <w:lang w:bidi="ar"/>
              </w:rPr>
              <w:t xml:space="preserve">（1）服务期满后主动离岗； </w:t>
            </w:r>
          </w:p>
          <w:p w14:paraId="03166369">
            <w:pPr>
              <w:autoSpaceDE/>
              <w:autoSpaceDN/>
              <w:adjustRightInd/>
              <w:spacing w:line="360" w:lineRule="auto"/>
              <w:jc w:val="left"/>
              <w:rPr>
                <w:rFonts w:ascii="宋体" w:hAnsi="宋体" w:cs="宋体"/>
                <w:szCs w:val="24"/>
                <w:lang w:bidi="ar"/>
              </w:rPr>
            </w:pPr>
            <w:r>
              <w:rPr>
                <w:rFonts w:hint="default" w:ascii="宋体" w:hAnsi="宋体" w:cs="宋体"/>
                <w:szCs w:val="24"/>
                <w:lang w:bidi="ar"/>
              </w:rPr>
              <w:t xml:space="preserve">（2）与后续服务公司进行交接； </w:t>
            </w:r>
          </w:p>
          <w:p w14:paraId="793374F5">
            <w:pPr>
              <w:autoSpaceDE/>
              <w:autoSpaceDN/>
              <w:adjustRightInd/>
              <w:spacing w:line="360" w:lineRule="auto"/>
              <w:jc w:val="left"/>
              <w:rPr>
                <w:rFonts w:ascii="宋体" w:hAnsi="宋体" w:cs="宋体"/>
                <w:szCs w:val="24"/>
                <w:lang w:bidi="ar"/>
              </w:rPr>
            </w:pPr>
            <w:r>
              <w:rPr>
                <w:rFonts w:hint="default" w:ascii="宋体" w:hAnsi="宋体" w:cs="宋体"/>
                <w:szCs w:val="24"/>
                <w:lang w:bidi="ar"/>
              </w:rPr>
              <w:t>（3）服务期满，后续服务公司未到位前仍按原合同服务承诺提供服务。</w:t>
            </w:r>
          </w:p>
          <w:p w14:paraId="5C2649D8">
            <w:pPr>
              <w:autoSpaceDE w:val="0"/>
              <w:autoSpaceDN w:val="0"/>
              <w:adjustRightInd w:val="0"/>
              <w:spacing w:line="360" w:lineRule="auto"/>
              <w:jc w:val="left"/>
              <w:rPr>
                <w:rFonts w:ascii="宋体" w:hAnsi="宋体" w:cs="宋体"/>
                <w:kern w:val="2"/>
                <w:szCs w:val="24"/>
                <w:lang w:bidi="ar"/>
              </w:rPr>
            </w:pPr>
            <w:r>
              <w:rPr>
                <w:rFonts w:hint="default" w:ascii="宋体" w:hAnsi="宋体" w:cs="宋体"/>
                <w:kern w:val="2"/>
                <w:szCs w:val="24"/>
                <w:lang w:bidi="ar"/>
              </w:rPr>
              <w:t>（二）评分依据：</w:t>
            </w:r>
          </w:p>
          <w:p w14:paraId="434AC6A8">
            <w:pPr>
              <w:autoSpaceDE/>
              <w:autoSpaceDN/>
              <w:adjustRightInd/>
              <w:spacing w:line="360" w:lineRule="auto"/>
              <w:jc w:val="left"/>
              <w:rPr>
                <w:rFonts w:ascii="宋体" w:hAnsi="宋体" w:cs="宋体"/>
                <w:szCs w:val="24"/>
                <w:lang w:bidi="ar"/>
              </w:rPr>
            </w:pPr>
            <w:r>
              <w:rPr>
                <w:rFonts w:hint="default" w:ascii="宋体" w:hAnsi="宋体" w:cs="宋体"/>
                <w:szCs w:val="24"/>
                <w:lang w:bidi="ar"/>
              </w:rPr>
              <w:t>提供《项目完成（服务期满）后的服务承诺函》（格式自定）作为得分依据，未提供承诺或承诺内容不满足要求不得分。</w:t>
            </w:r>
          </w:p>
        </w:tc>
        <w:tc>
          <w:tcPr>
            <w:tcW w:w="1187" w:type="dxa"/>
            <w:vAlign w:val="center"/>
          </w:tcPr>
          <w:p w14:paraId="655DBE7E">
            <w:pPr>
              <w:autoSpaceDE w:val="0"/>
              <w:autoSpaceDN w:val="0"/>
              <w:adjustRightInd w:val="0"/>
              <w:spacing w:line="360" w:lineRule="auto"/>
              <w:jc w:val="center"/>
              <w:rPr>
                <w:rFonts w:ascii="宋体" w:hAnsi="宋体" w:cs="仿宋"/>
                <w:szCs w:val="21"/>
              </w:rPr>
            </w:pPr>
            <w:r>
              <w:rPr>
                <w:rFonts w:hint="eastAsia" w:ascii="宋体" w:hAnsi="宋体" w:cs="仿宋"/>
              </w:rPr>
              <w:t>评委打分</w:t>
            </w:r>
          </w:p>
        </w:tc>
      </w:tr>
      <w:tr w14:paraId="124279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164672C9">
            <w:pPr>
              <w:widowControl/>
              <w:spacing w:line="360" w:lineRule="auto"/>
              <w:jc w:val="center"/>
              <w:rPr>
                <w:rFonts w:ascii="宋体" w:hAnsi="宋体" w:cs="宋体"/>
                <w:szCs w:val="21"/>
              </w:rPr>
            </w:pPr>
            <w:r>
              <w:rPr>
                <w:rFonts w:hint="eastAsia" w:ascii="宋体" w:hAnsi="宋体"/>
              </w:rPr>
              <w:t>5</w:t>
            </w:r>
          </w:p>
        </w:tc>
        <w:tc>
          <w:tcPr>
            <w:tcW w:w="1143" w:type="dxa"/>
            <w:vAlign w:val="center"/>
          </w:tcPr>
          <w:p w14:paraId="5A23ECB0">
            <w:pPr>
              <w:widowControl/>
              <w:spacing w:line="360" w:lineRule="auto"/>
              <w:jc w:val="center"/>
              <w:rPr>
                <w:rFonts w:ascii="宋体" w:hAnsi="宋体" w:cs="宋体"/>
                <w:szCs w:val="21"/>
              </w:rPr>
            </w:pPr>
            <w:r>
              <w:rPr>
                <w:rFonts w:hint="eastAsia" w:ascii="宋体" w:hAnsi="宋体"/>
                <w:szCs w:val="21"/>
              </w:rPr>
              <w:t>违约承诺</w:t>
            </w:r>
          </w:p>
        </w:tc>
        <w:tc>
          <w:tcPr>
            <w:tcW w:w="709" w:type="dxa"/>
            <w:vAlign w:val="center"/>
          </w:tcPr>
          <w:p w14:paraId="27CD031B">
            <w:pPr>
              <w:widowControl/>
              <w:spacing w:line="360" w:lineRule="auto"/>
              <w:jc w:val="center"/>
              <w:rPr>
                <w:rFonts w:ascii="宋体" w:hAnsi="宋体" w:cs="宋体"/>
                <w:szCs w:val="21"/>
              </w:rPr>
            </w:pPr>
            <w:r>
              <w:rPr>
                <w:rFonts w:hint="eastAsia" w:ascii="宋体" w:hAnsi="宋体" w:cs="宋体"/>
                <w:kern w:val="0"/>
                <w:szCs w:val="21"/>
              </w:rPr>
              <w:t>3</w:t>
            </w:r>
          </w:p>
        </w:tc>
        <w:tc>
          <w:tcPr>
            <w:tcW w:w="5953" w:type="dxa"/>
            <w:vAlign w:val="center"/>
          </w:tcPr>
          <w:p w14:paraId="78784391">
            <w:pPr>
              <w:spacing w:line="360" w:lineRule="auto"/>
              <w:jc w:val="left"/>
              <w:rPr>
                <w:rFonts w:ascii="宋体" w:hAnsi="宋体" w:cs="宋体"/>
                <w:szCs w:val="24"/>
                <w:lang w:bidi="ar"/>
              </w:rPr>
            </w:pPr>
            <w:r>
              <w:rPr>
                <w:rFonts w:hint="default" w:ascii="宋体" w:hAnsi="宋体" w:cs="宋体"/>
                <w:szCs w:val="24"/>
                <w:lang w:bidi="ar"/>
              </w:rPr>
              <w:t>（一）评分内容：</w:t>
            </w:r>
          </w:p>
          <w:p w14:paraId="4FA365BD">
            <w:pPr>
              <w:autoSpaceDE/>
              <w:autoSpaceDN/>
              <w:adjustRightInd/>
              <w:spacing w:line="360" w:lineRule="auto"/>
              <w:jc w:val="left"/>
              <w:rPr>
                <w:rFonts w:ascii="宋体" w:hAnsi="宋体" w:cs="宋体"/>
                <w:szCs w:val="24"/>
                <w:lang w:bidi="ar"/>
              </w:rPr>
            </w:pPr>
            <w:r>
              <w:rPr>
                <w:rFonts w:hint="default" w:ascii="宋体" w:hAnsi="宋体" w:cs="宋体"/>
                <w:szCs w:val="24"/>
                <w:lang w:bidi="ar"/>
              </w:rPr>
              <w:t>投标人提供项目违约承诺</w:t>
            </w:r>
            <w:r>
              <w:rPr>
                <w:rFonts w:ascii="宋体" w:hAnsi="宋体" w:cs="宋体"/>
                <w:szCs w:val="24"/>
                <w:lang w:bidi="ar"/>
              </w:rPr>
              <w:t>，</w:t>
            </w:r>
            <w:r>
              <w:rPr>
                <w:rFonts w:hint="default" w:ascii="宋体" w:hAnsi="宋体" w:cs="宋体"/>
                <w:szCs w:val="24"/>
                <w:lang w:bidi="ar"/>
              </w:rPr>
              <w:t>满足</w:t>
            </w:r>
            <w:r>
              <w:rPr>
                <w:rFonts w:ascii="宋体" w:hAnsi="宋体" w:cs="宋体"/>
                <w:szCs w:val="24"/>
                <w:lang w:bidi="ar"/>
              </w:rPr>
              <w:t>以下</w:t>
            </w:r>
            <w:r>
              <w:rPr>
                <w:rFonts w:hint="default" w:ascii="宋体" w:hAnsi="宋体" w:cs="宋体"/>
                <w:szCs w:val="24"/>
                <w:lang w:bidi="ar"/>
              </w:rPr>
              <w:t>全部要求</w:t>
            </w:r>
            <w:r>
              <w:rPr>
                <w:rFonts w:ascii="宋体" w:hAnsi="宋体" w:cs="宋体"/>
                <w:szCs w:val="24"/>
                <w:lang w:bidi="ar"/>
              </w:rPr>
              <w:t>的得</w:t>
            </w:r>
            <w:r>
              <w:rPr>
                <w:rFonts w:hint="default" w:ascii="宋体" w:hAnsi="宋体" w:cs="宋体"/>
                <w:szCs w:val="24"/>
                <w:lang w:bidi="ar"/>
              </w:rPr>
              <w:t>3</w:t>
            </w:r>
            <w:r>
              <w:rPr>
                <w:rFonts w:ascii="宋体" w:hAnsi="宋体" w:cs="宋体"/>
                <w:szCs w:val="24"/>
                <w:lang w:bidi="ar"/>
              </w:rPr>
              <w:t>分，否则不得分。</w:t>
            </w:r>
          </w:p>
          <w:p w14:paraId="1F25036C">
            <w:pPr>
              <w:autoSpaceDE/>
              <w:autoSpaceDN/>
              <w:adjustRightInd/>
              <w:spacing w:line="360" w:lineRule="auto"/>
              <w:jc w:val="left"/>
              <w:rPr>
                <w:rFonts w:ascii="宋体" w:hAnsi="宋体" w:cs="宋体"/>
                <w:szCs w:val="24"/>
                <w:lang w:bidi="ar"/>
              </w:rPr>
            </w:pPr>
            <w:r>
              <w:rPr>
                <w:rFonts w:ascii="宋体" w:hAnsi="宋体" w:cs="宋体"/>
                <w:szCs w:val="24"/>
                <w:lang w:bidi="ar"/>
              </w:rPr>
              <w:t>（1）</w:t>
            </w:r>
            <w:r>
              <w:rPr>
                <w:rFonts w:hint="default" w:ascii="宋体" w:hAnsi="宋体" w:cs="宋体"/>
                <w:szCs w:val="24"/>
                <w:lang w:bidi="ar"/>
              </w:rPr>
              <w:t>人员严格按照招标文件及投标承诺配置</w:t>
            </w:r>
            <w:r>
              <w:rPr>
                <w:rFonts w:ascii="宋体" w:hAnsi="宋体" w:cs="宋体"/>
                <w:szCs w:val="24"/>
                <w:lang w:bidi="ar"/>
              </w:rPr>
              <w:t xml:space="preserve">； </w:t>
            </w:r>
          </w:p>
          <w:p w14:paraId="428049EE">
            <w:pPr>
              <w:autoSpaceDE/>
              <w:autoSpaceDN/>
              <w:adjustRightInd/>
              <w:spacing w:line="360" w:lineRule="auto"/>
              <w:jc w:val="left"/>
              <w:rPr>
                <w:rFonts w:ascii="宋体" w:hAnsi="宋体" w:cs="宋体"/>
                <w:szCs w:val="24"/>
                <w:lang w:bidi="ar"/>
              </w:rPr>
            </w:pPr>
            <w:r>
              <w:rPr>
                <w:rFonts w:ascii="宋体" w:hAnsi="宋体" w:cs="宋体"/>
                <w:szCs w:val="24"/>
                <w:lang w:bidi="ar"/>
              </w:rPr>
              <w:t>（2）</w:t>
            </w:r>
            <w:r>
              <w:rPr>
                <w:rFonts w:hint="default" w:ascii="宋体" w:hAnsi="宋体" w:cs="宋体"/>
                <w:szCs w:val="24"/>
                <w:lang w:bidi="ar"/>
              </w:rPr>
              <w:t>服务质量达到招标文件要求</w:t>
            </w:r>
            <w:r>
              <w:rPr>
                <w:rFonts w:ascii="宋体" w:hAnsi="宋体" w:cs="宋体"/>
                <w:szCs w:val="24"/>
                <w:lang w:bidi="ar"/>
              </w:rPr>
              <w:t xml:space="preserve">； </w:t>
            </w:r>
          </w:p>
          <w:p w14:paraId="0AACFE5E">
            <w:pPr>
              <w:autoSpaceDE/>
              <w:autoSpaceDN/>
              <w:adjustRightInd/>
              <w:spacing w:line="360" w:lineRule="auto"/>
              <w:jc w:val="left"/>
              <w:rPr>
                <w:rFonts w:ascii="宋体" w:hAnsi="宋体" w:cs="宋体"/>
                <w:szCs w:val="24"/>
                <w:lang w:bidi="ar"/>
              </w:rPr>
            </w:pPr>
            <w:r>
              <w:rPr>
                <w:rFonts w:ascii="宋体" w:hAnsi="宋体" w:cs="宋体"/>
                <w:szCs w:val="24"/>
                <w:lang w:bidi="ar"/>
              </w:rPr>
              <w:t>（3）</w:t>
            </w:r>
            <w:r>
              <w:rPr>
                <w:rFonts w:hint="default" w:ascii="宋体" w:hAnsi="宋体" w:cs="宋体"/>
                <w:szCs w:val="24"/>
                <w:lang w:bidi="ar"/>
              </w:rPr>
              <w:t>对未能达到的管理要求承担管理责任</w:t>
            </w:r>
            <w:r>
              <w:rPr>
                <w:rFonts w:ascii="宋体" w:hAnsi="宋体" w:cs="宋体"/>
                <w:szCs w:val="24"/>
                <w:lang w:bidi="ar"/>
              </w:rPr>
              <w:t>。</w:t>
            </w:r>
          </w:p>
          <w:p w14:paraId="2438B67D">
            <w:pPr>
              <w:autoSpaceDE w:val="0"/>
              <w:autoSpaceDN w:val="0"/>
              <w:adjustRightInd w:val="0"/>
              <w:spacing w:line="360" w:lineRule="auto"/>
              <w:jc w:val="left"/>
              <w:rPr>
                <w:rFonts w:ascii="宋体" w:hAnsi="宋体" w:cs="宋体"/>
                <w:kern w:val="2"/>
                <w:szCs w:val="24"/>
                <w:lang w:bidi="ar"/>
              </w:rPr>
            </w:pPr>
            <w:r>
              <w:rPr>
                <w:rFonts w:hint="default" w:ascii="宋体" w:hAnsi="宋体" w:cs="宋体"/>
                <w:kern w:val="2"/>
                <w:szCs w:val="24"/>
                <w:lang w:bidi="ar"/>
              </w:rPr>
              <w:t>（二）评分依据：</w:t>
            </w:r>
          </w:p>
          <w:p w14:paraId="4929CBFD">
            <w:pPr>
              <w:autoSpaceDE/>
              <w:autoSpaceDN/>
              <w:adjustRightInd/>
              <w:spacing w:line="360" w:lineRule="auto"/>
              <w:jc w:val="left"/>
              <w:rPr>
                <w:rFonts w:ascii="宋体" w:hAnsi="宋体" w:cs="宋体"/>
                <w:szCs w:val="24"/>
                <w:lang w:bidi="ar"/>
              </w:rPr>
            </w:pPr>
            <w:r>
              <w:rPr>
                <w:rFonts w:hint="default" w:ascii="宋体" w:hAnsi="宋体" w:cs="宋体"/>
                <w:szCs w:val="24"/>
                <w:lang w:bidi="ar"/>
              </w:rPr>
              <w:t>提供《违约承诺函》（格式自定）作为得分依据，未提供承诺或承诺内容不满足要求不得分。</w:t>
            </w:r>
          </w:p>
        </w:tc>
        <w:tc>
          <w:tcPr>
            <w:tcW w:w="1187" w:type="dxa"/>
            <w:vAlign w:val="center"/>
          </w:tcPr>
          <w:p w14:paraId="5C8C7A6A">
            <w:pPr>
              <w:autoSpaceDE w:val="0"/>
              <w:autoSpaceDN w:val="0"/>
              <w:adjustRightInd w:val="0"/>
              <w:spacing w:line="360" w:lineRule="auto"/>
              <w:jc w:val="center"/>
              <w:rPr>
                <w:rFonts w:ascii="宋体" w:hAnsi="宋体" w:cs="仿宋"/>
                <w:szCs w:val="21"/>
              </w:rPr>
            </w:pPr>
            <w:r>
              <w:rPr>
                <w:rFonts w:hint="eastAsia" w:ascii="宋体" w:hAnsi="宋体" w:cs="仿宋"/>
                <w:szCs w:val="21"/>
              </w:rPr>
              <w:t>评委打分</w:t>
            </w:r>
          </w:p>
        </w:tc>
      </w:tr>
      <w:tr w14:paraId="2E206F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7ED2C758">
            <w:pPr>
              <w:widowControl/>
              <w:spacing w:line="360" w:lineRule="auto"/>
              <w:jc w:val="center"/>
              <w:rPr>
                <w:rFonts w:ascii="宋体" w:hAnsi="宋体" w:cs="宋体"/>
                <w:szCs w:val="21"/>
              </w:rPr>
            </w:pPr>
            <w:r>
              <w:rPr>
                <w:rFonts w:hint="eastAsia" w:ascii="宋体" w:hAnsi="宋体"/>
              </w:rPr>
              <w:t>6</w:t>
            </w:r>
          </w:p>
        </w:tc>
        <w:tc>
          <w:tcPr>
            <w:tcW w:w="1143" w:type="dxa"/>
            <w:vAlign w:val="center"/>
          </w:tcPr>
          <w:p w14:paraId="2A11ECF2">
            <w:pPr>
              <w:widowControl/>
              <w:spacing w:line="360" w:lineRule="auto"/>
              <w:jc w:val="center"/>
              <w:rPr>
                <w:rFonts w:ascii="宋体" w:hAnsi="宋体" w:cs="宋体"/>
                <w:szCs w:val="21"/>
              </w:rPr>
            </w:pPr>
            <w:r>
              <w:rPr>
                <w:rFonts w:hint="eastAsia" w:ascii="宋体" w:hAnsi="宋体" w:cs="宋体"/>
                <w:color w:val="000000"/>
                <w:kern w:val="0"/>
                <w:szCs w:val="21"/>
                <w:highlight w:val="none"/>
              </w:rPr>
              <w:t>拟安排的项目负责人情况(仅限1人）</w:t>
            </w:r>
          </w:p>
        </w:tc>
        <w:tc>
          <w:tcPr>
            <w:tcW w:w="709" w:type="dxa"/>
            <w:vAlign w:val="center"/>
          </w:tcPr>
          <w:p w14:paraId="3E7BDA75">
            <w:pPr>
              <w:widowControl/>
              <w:spacing w:line="360" w:lineRule="auto"/>
              <w:jc w:val="center"/>
              <w:rPr>
                <w:rFonts w:ascii="宋体" w:hAnsi="宋体" w:cs="宋体"/>
                <w:szCs w:val="21"/>
              </w:rPr>
            </w:pPr>
            <w:r>
              <w:rPr>
                <w:rFonts w:hint="eastAsia" w:ascii="宋体" w:hAnsi="宋体" w:cs="宋体"/>
                <w:kern w:val="0"/>
                <w:szCs w:val="21"/>
              </w:rPr>
              <w:t>5</w:t>
            </w:r>
          </w:p>
        </w:tc>
        <w:tc>
          <w:tcPr>
            <w:tcW w:w="5953" w:type="dxa"/>
            <w:vAlign w:val="center"/>
          </w:tcPr>
          <w:p w14:paraId="1301EFC6">
            <w:pPr>
              <w:spacing w:line="360" w:lineRule="auto"/>
              <w:jc w:val="left"/>
              <w:rPr>
                <w:rFonts w:ascii="宋体" w:hAnsi="宋体" w:cs="宋体"/>
                <w:szCs w:val="24"/>
                <w:lang w:bidi="ar"/>
              </w:rPr>
            </w:pPr>
            <w:r>
              <w:rPr>
                <w:rFonts w:hint="default" w:ascii="宋体" w:hAnsi="宋体" w:cs="宋体"/>
                <w:szCs w:val="24"/>
                <w:lang w:bidi="ar"/>
              </w:rPr>
              <w:t>（一）评分内容：</w:t>
            </w:r>
          </w:p>
          <w:p w14:paraId="10782B40">
            <w:pPr>
              <w:spacing w:line="360" w:lineRule="auto"/>
              <w:jc w:val="left"/>
              <w:rPr>
                <w:rFonts w:ascii="宋体" w:hAnsi="宋体" w:cs="宋体"/>
                <w:szCs w:val="24"/>
                <w:lang w:bidi="ar"/>
              </w:rPr>
            </w:pPr>
            <w:r>
              <w:rPr>
                <w:rFonts w:hint="default" w:ascii="宋体" w:hAnsi="宋体" w:cs="宋体"/>
                <w:szCs w:val="24"/>
                <w:lang w:bidi="ar"/>
              </w:rPr>
              <w:t>拟安排的项目负责人</w:t>
            </w:r>
            <w:r>
              <w:rPr>
                <w:rFonts w:hint="default" w:ascii="宋体" w:hAnsi="宋体" w:cs="宋体"/>
                <w:kern w:val="2"/>
                <w:szCs w:val="24"/>
                <w:lang w:bidi="ar"/>
              </w:rPr>
              <w:t>(仅限1人）</w:t>
            </w:r>
            <w:r>
              <w:rPr>
                <w:rFonts w:hint="default" w:ascii="宋体" w:hAnsi="宋体" w:cs="宋体"/>
                <w:szCs w:val="24"/>
                <w:lang w:bidi="ar"/>
              </w:rPr>
              <w:t>需为投标人正式聘任员工，否则本项不得分。在此基础上，按以下标准评分：</w:t>
            </w:r>
          </w:p>
          <w:p w14:paraId="26D53398">
            <w:pPr>
              <w:spacing w:line="360" w:lineRule="auto"/>
              <w:jc w:val="left"/>
              <w:rPr>
                <w:rFonts w:ascii="宋体" w:hAnsi="宋体" w:cs="宋体"/>
                <w:szCs w:val="24"/>
                <w:lang w:bidi="ar"/>
              </w:rPr>
            </w:pPr>
            <w:r>
              <w:rPr>
                <w:rFonts w:hint="default" w:ascii="宋体" w:hAnsi="宋体" w:cs="宋体"/>
                <w:szCs w:val="24"/>
                <w:lang w:bidi="ar"/>
              </w:rPr>
              <w:t>（1）具有全日制</w:t>
            </w:r>
            <w:r>
              <w:rPr>
                <w:rFonts w:hint="default" w:ascii="宋体" w:hAnsi="宋体" w:cs="宋体"/>
                <w:szCs w:val="24"/>
                <w:lang w:val="en-US" w:eastAsia="zh-CN" w:bidi="ar"/>
              </w:rPr>
              <w:t>本科</w:t>
            </w:r>
            <w:r>
              <w:rPr>
                <w:rFonts w:hint="default" w:ascii="宋体" w:hAnsi="宋体" w:cs="宋体"/>
                <w:szCs w:val="24"/>
                <w:lang w:bidi="ar"/>
              </w:rPr>
              <w:t>或以上学历的得</w:t>
            </w:r>
            <w:r>
              <w:rPr>
                <w:rFonts w:hint="default" w:ascii="宋体" w:hAnsi="宋体" w:cs="宋体"/>
                <w:szCs w:val="24"/>
                <w:lang w:val="en-US" w:eastAsia="zh-CN" w:bidi="ar"/>
              </w:rPr>
              <w:t>2</w:t>
            </w:r>
            <w:r>
              <w:rPr>
                <w:rFonts w:hint="default" w:ascii="宋体" w:hAnsi="宋体" w:cs="宋体"/>
                <w:szCs w:val="24"/>
                <w:lang w:bidi="ar"/>
              </w:rPr>
              <w:t>分；</w:t>
            </w:r>
          </w:p>
          <w:p w14:paraId="63512D6C">
            <w:pPr>
              <w:spacing w:line="360" w:lineRule="auto"/>
              <w:jc w:val="left"/>
              <w:rPr>
                <w:rFonts w:ascii="宋体" w:hAnsi="宋体" w:cs="宋体"/>
                <w:szCs w:val="24"/>
                <w:lang w:bidi="ar"/>
              </w:rPr>
            </w:pPr>
            <w:r>
              <w:rPr>
                <w:rFonts w:hint="default" w:ascii="宋体" w:hAnsi="宋体" w:cs="宋体"/>
                <w:szCs w:val="24"/>
                <w:lang w:bidi="ar"/>
              </w:rPr>
              <w:t>（2）具有</w:t>
            </w:r>
            <w:r>
              <w:rPr>
                <w:rFonts w:hint="default" w:ascii="宋体" w:hAnsi="宋体" w:cs="宋体"/>
                <w:szCs w:val="24"/>
                <w:lang w:val="en-US" w:eastAsia="zh-CN" w:bidi="ar"/>
              </w:rPr>
              <w:t>燃气类高级工程师</w:t>
            </w:r>
            <w:r>
              <w:rPr>
                <w:rFonts w:hint="default" w:ascii="宋体" w:hAnsi="宋体" w:cs="宋体"/>
                <w:szCs w:val="24"/>
                <w:lang w:bidi="ar"/>
              </w:rPr>
              <w:t>或以上职称得</w:t>
            </w:r>
            <w:r>
              <w:rPr>
                <w:rFonts w:hint="default" w:ascii="宋体" w:hAnsi="宋体" w:cs="宋体"/>
                <w:szCs w:val="24"/>
                <w:lang w:val="en-US" w:eastAsia="zh-CN" w:bidi="ar"/>
              </w:rPr>
              <w:t>3</w:t>
            </w:r>
            <w:r>
              <w:rPr>
                <w:rFonts w:hint="default" w:ascii="宋体" w:hAnsi="宋体" w:cs="宋体"/>
                <w:szCs w:val="24"/>
                <w:lang w:bidi="ar"/>
              </w:rPr>
              <w:t>分</w:t>
            </w:r>
            <w:r>
              <w:rPr>
                <w:rFonts w:hint="eastAsia" w:ascii="宋体" w:hAnsi="宋体" w:cs="宋体"/>
                <w:szCs w:val="24"/>
                <w:lang w:eastAsia="zh-CN" w:bidi="ar"/>
              </w:rPr>
              <w:t>。</w:t>
            </w:r>
            <w:r>
              <w:rPr>
                <w:rFonts w:hint="default" w:ascii="宋体" w:hAnsi="宋体" w:cs="宋体"/>
                <w:szCs w:val="24"/>
                <w:lang w:bidi="ar"/>
              </w:rPr>
              <w:t xml:space="preserve"> </w:t>
            </w:r>
          </w:p>
          <w:p w14:paraId="1322872B">
            <w:pPr>
              <w:autoSpaceDE/>
              <w:autoSpaceDN/>
              <w:adjustRightInd/>
              <w:spacing w:line="360" w:lineRule="auto"/>
              <w:jc w:val="left"/>
              <w:rPr>
                <w:rFonts w:ascii="宋体" w:hAnsi="宋体" w:cs="宋体"/>
                <w:kern w:val="2"/>
                <w:szCs w:val="24"/>
                <w:lang w:bidi="ar"/>
              </w:rPr>
            </w:pPr>
            <w:r>
              <w:rPr>
                <w:rFonts w:hint="default" w:ascii="宋体" w:hAnsi="宋体" w:cs="宋体"/>
                <w:kern w:val="2"/>
                <w:szCs w:val="24"/>
                <w:lang w:bidi="ar"/>
              </w:rPr>
              <w:t>（二）评分依据：</w:t>
            </w:r>
          </w:p>
          <w:p w14:paraId="61103031">
            <w:pPr>
              <w:spacing w:line="360" w:lineRule="auto"/>
              <w:jc w:val="left"/>
              <w:rPr>
                <w:rFonts w:hint="default" w:ascii="宋体" w:hAnsi="宋体" w:cs="宋体"/>
                <w:szCs w:val="24"/>
                <w:lang w:eastAsia="zh-CN" w:bidi="ar"/>
              </w:rPr>
            </w:pPr>
            <w:r>
              <w:rPr>
                <w:rFonts w:hint="default" w:ascii="宋体" w:hAnsi="宋体" w:cs="宋体"/>
                <w:szCs w:val="24"/>
                <w:lang w:bidi="ar"/>
              </w:rPr>
              <w:t>1.提供项目负责人通过投标单位缴纳的载有社保部门</w:t>
            </w:r>
            <w:r>
              <w:rPr>
                <w:rFonts w:hint="eastAsia" w:ascii="宋体" w:hAnsi="宋体" w:cs="宋体"/>
                <w:szCs w:val="24"/>
                <w:lang w:val="en-US" w:eastAsia="zh-CN" w:bidi="ar"/>
              </w:rPr>
              <w:t>或税务部门</w:t>
            </w:r>
            <w:r>
              <w:rPr>
                <w:rFonts w:hint="default" w:ascii="宋体" w:hAnsi="宋体" w:cs="宋体"/>
                <w:szCs w:val="24"/>
                <w:lang w:bidi="ar"/>
              </w:rPr>
              <w:t>公章的近三个月内任意一个月的个人社保证明，如供应商为新成立单位且成立时间不足一个月的，可提供加盖公章的情况说明</w:t>
            </w:r>
            <w:r>
              <w:rPr>
                <w:rFonts w:hint="default" w:ascii="宋体" w:hAnsi="宋体" w:cs="宋体"/>
                <w:szCs w:val="24"/>
                <w:lang w:eastAsia="zh-CN" w:bidi="ar"/>
              </w:rPr>
              <w:t>；</w:t>
            </w:r>
            <w:r>
              <w:rPr>
                <w:rFonts w:hint="default" w:ascii="宋体" w:hAnsi="宋体" w:cs="宋体"/>
                <w:szCs w:val="24"/>
                <w:lang w:bidi="ar"/>
              </w:rPr>
              <w:t>如为退休返聘人员则提供劳动合同或返聘协议</w:t>
            </w:r>
            <w:r>
              <w:rPr>
                <w:rFonts w:hint="default" w:ascii="宋体" w:hAnsi="宋体" w:cs="宋体"/>
                <w:szCs w:val="24"/>
                <w:lang w:val="en-US" w:eastAsia="zh-CN" w:bidi="ar"/>
              </w:rPr>
              <w:t>等相关证明文件</w:t>
            </w:r>
            <w:r>
              <w:rPr>
                <w:rFonts w:hint="default" w:ascii="宋体" w:hAnsi="宋体" w:cs="宋体"/>
                <w:szCs w:val="24"/>
                <w:lang w:eastAsia="zh-CN" w:bidi="ar"/>
              </w:rPr>
              <w:t>。</w:t>
            </w:r>
          </w:p>
          <w:p w14:paraId="32D1F5B0">
            <w:pPr>
              <w:spacing w:line="360" w:lineRule="auto"/>
              <w:jc w:val="left"/>
              <w:rPr>
                <w:rFonts w:hint="eastAsia" w:ascii="宋体" w:hAnsi="宋体" w:cs="宋体"/>
                <w:szCs w:val="24"/>
                <w:lang w:val="en-US" w:eastAsia="zh-CN" w:bidi="ar"/>
              </w:rPr>
            </w:pPr>
            <w:r>
              <w:rPr>
                <w:rFonts w:hint="eastAsia" w:ascii="宋体" w:hAnsi="宋体" w:cs="宋体"/>
                <w:szCs w:val="24"/>
                <w:lang w:val="en-US" w:eastAsia="zh-CN" w:bidi="ar"/>
              </w:rPr>
              <w:t>2.提供职称证书、毕业证书（或学位证书）以及学信网查询记录，对于学信网无法查询的，还需提供毕业院校或人社部门或教育部门等颁发机构或监管机构出具的证明，否则无效。</w:t>
            </w:r>
          </w:p>
          <w:p w14:paraId="02917A99">
            <w:pPr>
              <w:spacing w:line="360" w:lineRule="auto"/>
              <w:jc w:val="left"/>
              <w:rPr>
                <w:rFonts w:hint="default" w:ascii="宋体" w:hAnsi="宋体" w:cs="宋体"/>
                <w:szCs w:val="24"/>
                <w:lang w:val="en-US" w:eastAsia="zh-CN" w:bidi="ar"/>
              </w:rPr>
            </w:pPr>
            <w:r>
              <w:rPr>
                <w:rFonts w:hint="eastAsia" w:ascii="宋体" w:hAnsi="宋体" w:cs="宋体"/>
                <w:szCs w:val="24"/>
                <w:lang w:val="en-US" w:eastAsia="zh-CN" w:bidi="ar"/>
              </w:rPr>
              <w:t>3.提供以上证明文件复印件或扫描件，如涉及网站截图或照片等证明材料，需提供清晰图片，均要求加盖投标人公章，原件备查。未按要求提供有效证明材料或提供不清晰导致评委无法识别的不计得分。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638B03E6">
            <w:pPr>
              <w:spacing w:line="360" w:lineRule="auto"/>
              <w:jc w:val="center"/>
              <w:rPr>
                <w:rFonts w:ascii="宋体" w:hAnsi="宋体" w:cs="仿宋"/>
                <w:szCs w:val="21"/>
                <w:lang w:val="zh-CN"/>
              </w:rPr>
            </w:pPr>
            <w:r>
              <w:rPr>
                <w:rFonts w:hint="eastAsia" w:ascii="宋体" w:hAnsi="宋体" w:cs="仿宋"/>
                <w:szCs w:val="21"/>
              </w:rPr>
              <w:t>评委</w:t>
            </w:r>
            <w:r>
              <w:rPr>
                <w:rFonts w:hint="eastAsia" w:ascii="宋体" w:hAnsi="宋体" w:cs="仿宋"/>
                <w:szCs w:val="21"/>
                <w:lang w:val="zh-CN"/>
              </w:rPr>
              <w:t>打分</w:t>
            </w:r>
          </w:p>
        </w:tc>
      </w:tr>
      <w:tr w14:paraId="43B535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vAlign w:val="center"/>
          </w:tcPr>
          <w:p w14:paraId="6C80DF8B">
            <w:pPr>
              <w:widowControl/>
              <w:spacing w:line="360" w:lineRule="auto"/>
              <w:jc w:val="center"/>
              <w:rPr>
                <w:rFonts w:ascii="宋体" w:hAnsi="宋体" w:cs="宋体"/>
                <w:szCs w:val="21"/>
              </w:rPr>
            </w:pPr>
            <w:r>
              <w:rPr>
                <w:rFonts w:hint="eastAsia" w:ascii="宋体" w:hAnsi="宋体"/>
              </w:rPr>
              <w:t>7</w:t>
            </w:r>
          </w:p>
        </w:tc>
        <w:tc>
          <w:tcPr>
            <w:tcW w:w="1143" w:type="dxa"/>
            <w:vAlign w:val="center"/>
          </w:tcPr>
          <w:p w14:paraId="1A48581F">
            <w:pPr>
              <w:widowControl/>
              <w:spacing w:line="360" w:lineRule="auto"/>
              <w:jc w:val="center"/>
              <w:rPr>
                <w:rFonts w:ascii="宋体" w:hAnsi="宋体" w:cs="宋体"/>
                <w:szCs w:val="21"/>
              </w:rPr>
            </w:pPr>
            <w:r>
              <w:rPr>
                <w:rFonts w:hint="eastAsia" w:ascii="宋体" w:hAnsi="宋体" w:cs="宋体"/>
                <w:szCs w:val="21"/>
              </w:rPr>
              <w:t>拟安排的项目团队成员（项目负责人除外）情况</w:t>
            </w:r>
          </w:p>
        </w:tc>
        <w:tc>
          <w:tcPr>
            <w:tcW w:w="709" w:type="dxa"/>
            <w:vAlign w:val="center"/>
          </w:tcPr>
          <w:p w14:paraId="602028F3">
            <w:pPr>
              <w:widowControl/>
              <w:spacing w:line="360" w:lineRule="auto"/>
              <w:jc w:val="center"/>
              <w:rPr>
                <w:rFonts w:ascii="宋体" w:hAnsi="宋体" w:cs="宋体"/>
                <w:szCs w:val="21"/>
              </w:rPr>
            </w:pPr>
            <w:r>
              <w:rPr>
                <w:rFonts w:hint="eastAsia" w:ascii="宋体" w:hAnsi="宋体" w:cs="宋体"/>
                <w:kern w:val="0"/>
                <w:szCs w:val="21"/>
                <w:lang w:val="en-US" w:eastAsia="zh-CN"/>
              </w:rPr>
              <w:t>20</w:t>
            </w:r>
          </w:p>
        </w:tc>
        <w:tc>
          <w:tcPr>
            <w:tcW w:w="5953" w:type="dxa"/>
            <w:vAlign w:val="center"/>
          </w:tcPr>
          <w:p w14:paraId="0C65CC9A">
            <w:pPr>
              <w:spacing w:line="360" w:lineRule="auto"/>
              <w:jc w:val="left"/>
              <w:rPr>
                <w:rFonts w:hint="default" w:ascii="宋体" w:hAnsi="宋体" w:cs="宋体"/>
                <w:lang w:bidi="ar"/>
              </w:rPr>
            </w:pPr>
            <w:r>
              <w:rPr>
                <w:rFonts w:hint="default" w:ascii="宋体" w:hAnsi="宋体" w:cs="宋体"/>
                <w:lang w:bidi="ar"/>
              </w:rPr>
              <w:t>（一）评分内容：</w:t>
            </w:r>
          </w:p>
          <w:p w14:paraId="751DB468">
            <w:pPr>
              <w:spacing w:line="360" w:lineRule="auto"/>
              <w:jc w:val="left"/>
              <w:rPr>
                <w:rFonts w:hint="eastAsia" w:ascii="宋体" w:hAnsi="宋体" w:cs="宋体"/>
              </w:rPr>
            </w:pPr>
            <w:r>
              <w:rPr>
                <w:rFonts w:hint="default" w:ascii="宋体" w:hAnsi="宋体" w:cs="宋体"/>
                <w:lang w:bidi="ar"/>
              </w:rPr>
              <w:t>投标人拟安排的项目团队成员（项目负责人除外）</w:t>
            </w:r>
            <w:r>
              <w:rPr>
                <w:rFonts w:hint="eastAsia" w:ascii="宋体" w:hAnsi="宋体" w:cs="宋体"/>
                <w:lang w:val="en-US" w:eastAsia="zh-CN" w:bidi="ar"/>
              </w:rPr>
              <w:t>需为投标人正式聘任员工，提供拟安排的项目团队成员名单</w:t>
            </w:r>
            <w:r>
              <w:rPr>
                <w:rFonts w:hint="default" w:ascii="宋体" w:hAnsi="宋体" w:cs="宋体"/>
                <w:lang w:bidi="ar"/>
              </w:rPr>
              <w:t>，否则本项不得分</w:t>
            </w:r>
            <w:r>
              <w:rPr>
                <w:rFonts w:hint="eastAsia" w:ascii="宋体" w:hAnsi="宋体" w:cs="宋体"/>
                <w:lang w:eastAsia="zh-CN" w:bidi="ar"/>
              </w:rPr>
              <w:t>。</w:t>
            </w:r>
            <w:r>
              <w:rPr>
                <w:rFonts w:hint="eastAsia" w:ascii="宋体" w:hAnsi="宋体" w:cs="宋体"/>
                <w:lang w:val="en-US" w:eastAsia="zh-CN" w:bidi="ar"/>
              </w:rPr>
              <w:t>在此基础上，按以下标准评分：</w:t>
            </w:r>
          </w:p>
          <w:p w14:paraId="5B020571">
            <w:pPr>
              <w:spacing w:line="360" w:lineRule="auto"/>
              <w:jc w:val="left"/>
              <w:rPr>
                <w:rFonts w:hint="eastAsia" w:ascii="宋体" w:hAnsi="宋体" w:cs="宋体"/>
              </w:rPr>
            </w:pPr>
            <w:r>
              <w:rPr>
                <w:rFonts w:hint="eastAsia" w:ascii="宋体" w:hAnsi="宋体" w:cs="宋体"/>
              </w:rPr>
              <w:t>1、拟投入项目团队成员具有燃气类中级（或以上）职称证书或与燃气类相关专业技术资格证书（或职业技能证书）的，每提供一人得</w:t>
            </w:r>
            <w:r>
              <w:rPr>
                <w:rFonts w:hint="eastAsia" w:ascii="宋体" w:hAnsi="宋体" w:cs="宋体"/>
                <w:lang w:val="en-US" w:eastAsia="zh-CN"/>
              </w:rPr>
              <w:t>1</w:t>
            </w:r>
            <w:r>
              <w:rPr>
                <w:rFonts w:hint="eastAsia" w:ascii="宋体" w:hAnsi="宋体" w:cs="宋体"/>
              </w:rPr>
              <w:t>分，最高得</w:t>
            </w:r>
            <w:r>
              <w:rPr>
                <w:rFonts w:hint="eastAsia" w:ascii="宋体" w:hAnsi="宋体" w:cs="宋体"/>
                <w:lang w:val="en-US" w:eastAsia="zh-CN"/>
              </w:rPr>
              <w:t>10</w:t>
            </w:r>
            <w:r>
              <w:rPr>
                <w:rFonts w:hint="eastAsia" w:ascii="宋体" w:hAnsi="宋体" w:cs="宋体"/>
              </w:rPr>
              <w:t>分；</w:t>
            </w:r>
          </w:p>
          <w:p w14:paraId="22FB54E9">
            <w:pPr>
              <w:spacing w:line="360" w:lineRule="auto"/>
              <w:jc w:val="left"/>
              <w:rPr>
                <w:rFonts w:hint="eastAsia" w:ascii="宋体" w:hAnsi="宋体" w:cs="宋体"/>
              </w:rPr>
            </w:pPr>
            <w:r>
              <w:rPr>
                <w:rFonts w:hint="eastAsia" w:ascii="宋体" w:hAnsi="宋体" w:cs="宋体"/>
              </w:rPr>
              <w:t>2、拟投入项目团队成员具有政府部门或事业单位委托的燃气检查相关项目经验的，每提供一人得</w:t>
            </w:r>
            <w:r>
              <w:rPr>
                <w:rFonts w:hint="eastAsia" w:ascii="宋体" w:hAnsi="宋体" w:cs="宋体"/>
                <w:lang w:val="en-US" w:eastAsia="zh-CN"/>
              </w:rPr>
              <w:t>1</w:t>
            </w:r>
            <w:r>
              <w:rPr>
                <w:rFonts w:hint="eastAsia" w:ascii="宋体" w:hAnsi="宋体" w:cs="宋体"/>
              </w:rPr>
              <w:t>分，最高得</w:t>
            </w:r>
            <w:r>
              <w:rPr>
                <w:rFonts w:hint="eastAsia" w:ascii="宋体" w:hAnsi="宋体" w:cs="宋体"/>
                <w:lang w:val="en-US" w:eastAsia="zh-CN"/>
              </w:rPr>
              <w:t>10</w:t>
            </w:r>
            <w:r>
              <w:rPr>
                <w:rFonts w:hint="eastAsia" w:ascii="宋体" w:hAnsi="宋体" w:cs="宋体"/>
              </w:rPr>
              <w:t>分。</w:t>
            </w:r>
          </w:p>
          <w:p w14:paraId="48404111">
            <w:pPr>
              <w:spacing w:line="360" w:lineRule="auto"/>
              <w:jc w:val="left"/>
              <w:rPr>
                <w:rFonts w:hint="eastAsia" w:ascii="宋体" w:hAnsi="宋体" w:cs="宋体"/>
                <w:lang w:eastAsia="zh-CN" w:bidi="ar"/>
              </w:rPr>
            </w:pPr>
            <w:r>
              <w:rPr>
                <w:rFonts w:hint="eastAsia" w:ascii="宋体" w:hAnsi="宋体" w:cs="宋体"/>
                <w:lang w:val="en-US" w:eastAsia="zh-CN"/>
              </w:rPr>
              <w:t>同一人员同时满足以上要求可以重复得分。</w:t>
            </w:r>
          </w:p>
          <w:p w14:paraId="10819E50">
            <w:pPr>
              <w:spacing w:line="360" w:lineRule="auto"/>
              <w:jc w:val="left"/>
              <w:rPr>
                <w:rFonts w:hint="default" w:ascii="宋体" w:hAnsi="宋体" w:cs="宋体"/>
                <w:lang w:bidi="ar"/>
              </w:rPr>
            </w:pPr>
            <w:r>
              <w:rPr>
                <w:rFonts w:hint="default" w:ascii="宋体" w:hAnsi="宋体" w:cs="宋体"/>
                <w:lang w:bidi="ar"/>
              </w:rPr>
              <w:t>（二）评分依据：</w:t>
            </w:r>
          </w:p>
          <w:p w14:paraId="2F907676">
            <w:pPr>
              <w:spacing w:line="360" w:lineRule="auto"/>
              <w:jc w:val="left"/>
              <w:rPr>
                <w:rFonts w:hint="default" w:ascii="宋体" w:hAnsi="宋体" w:cs="宋体"/>
                <w:lang w:eastAsia="zh-CN" w:bidi="ar"/>
              </w:rPr>
            </w:pPr>
            <w:r>
              <w:rPr>
                <w:rFonts w:hint="default" w:ascii="宋体" w:hAnsi="宋体" w:cs="宋体"/>
                <w:lang w:bidi="ar"/>
              </w:rPr>
              <w:t>1.提供项目团队成员通过投标单位缴纳的载有社保部门</w:t>
            </w:r>
            <w:r>
              <w:rPr>
                <w:rFonts w:hint="default" w:ascii="宋体" w:hAnsi="宋体" w:cs="宋体"/>
                <w:lang w:val="en-US" w:eastAsia="zh-CN" w:bidi="ar"/>
              </w:rPr>
              <w:t>或税务部门</w:t>
            </w:r>
            <w:r>
              <w:rPr>
                <w:rFonts w:hint="default" w:ascii="宋体" w:hAnsi="宋体" w:cs="宋体"/>
                <w:lang w:bidi="ar"/>
              </w:rPr>
              <w:t>公章的近三个月内任意一个月的个人社保证明，如供应商为新成立单位且成立时间不足一个月的，可提供加盖公章的情况说明</w:t>
            </w:r>
            <w:r>
              <w:rPr>
                <w:rFonts w:hint="default" w:ascii="宋体" w:hAnsi="宋体" w:cs="宋体"/>
                <w:lang w:eastAsia="zh-CN" w:bidi="ar"/>
              </w:rPr>
              <w:t>；</w:t>
            </w:r>
            <w:r>
              <w:rPr>
                <w:rFonts w:hint="default" w:ascii="宋体" w:hAnsi="宋体" w:cs="宋体"/>
                <w:lang w:bidi="ar"/>
              </w:rPr>
              <w:t>如为退休返聘人员则提供劳动合同或返聘协议</w:t>
            </w:r>
            <w:r>
              <w:rPr>
                <w:rFonts w:hint="default" w:ascii="宋体" w:hAnsi="宋体" w:cs="宋体"/>
                <w:lang w:val="en-US" w:eastAsia="zh-CN" w:bidi="ar"/>
              </w:rPr>
              <w:t>等相关证明文件</w:t>
            </w:r>
            <w:r>
              <w:rPr>
                <w:rFonts w:hint="default" w:ascii="宋体" w:hAnsi="宋体" w:cs="宋体"/>
                <w:lang w:eastAsia="zh-CN" w:bidi="ar"/>
              </w:rPr>
              <w:t>。</w:t>
            </w:r>
          </w:p>
          <w:p w14:paraId="5DCEE83E">
            <w:pPr>
              <w:spacing w:line="360" w:lineRule="auto"/>
              <w:jc w:val="left"/>
              <w:rPr>
                <w:rFonts w:hint="default" w:ascii="宋体" w:hAnsi="宋体" w:cs="宋体"/>
                <w:lang w:val="en-US" w:eastAsia="zh-CN" w:bidi="ar"/>
              </w:rPr>
            </w:pPr>
            <w:r>
              <w:rPr>
                <w:rFonts w:hint="default" w:ascii="宋体" w:hAnsi="宋体" w:cs="宋体"/>
                <w:lang w:val="en-US" w:eastAsia="zh-CN" w:bidi="ar"/>
              </w:rPr>
              <w:t>2.提供</w:t>
            </w:r>
            <w:r>
              <w:rPr>
                <w:rFonts w:hint="eastAsia" w:ascii="宋体" w:hAnsi="宋体" w:cs="宋体"/>
                <w:lang w:val="en-US" w:eastAsia="zh-CN" w:bidi="ar"/>
              </w:rPr>
              <w:t>职称证书或技术资格证书（或职业技能证书）</w:t>
            </w:r>
            <w:r>
              <w:rPr>
                <w:rFonts w:hint="default" w:ascii="宋体" w:hAnsi="宋体" w:cs="宋体"/>
                <w:lang w:val="en-US" w:eastAsia="zh-CN" w:bidi="ar"/>
              </w:rPr>
              <w:t>。</w:t>
            </w:r>
          </w:p>
          <w:p w14:paraId="1B5DE056">
            <w:pPr>
              <w:spacing w:line="360" w:lineRule="auto"/>
              <w:jc w:val="left"/>
              <w:rPr>
                <w:rFonts w:hint="default" w:ascii="宋体" w:hAnsi="宋体" w:cs="宋体"/>
                <w:lang w:val="en-US" w:eastAsia="zh-CN" w:bidi="ar"/>
              </w:rPr>
            </w:pPr>
            <w:r>
              <w:rPr>
                <w:rFonts w:hint="default" w:ascii="宋体" w:hAnsi="宋体" w:cs="宋体"/>
                <w:lang w:val="en-US" w:eastAsia="zh-CN" w:bidi="ar"/>
              </w:rPr>
              <w:t>3.工作经验要求提供项目合同关键信息作为得分依据，通过合同关键信息无法判断是否得分的，还须同时提供合同甲方出具的证明文件</w:t>
            </w:r>
            <w:r>
              <w:rPr>
                <w:rFonts w:hint="eastAsia" w:ascii="宋体" w:hAnsi="宋体" w:cs="宋体"/>
                <w:lang w:val="en-US" w:eastAsia="zh-CN" w:bidi="ar"/>
              </w:rPr>
              <w:t>。</w:t>
            </w:r>
          </w:p>
          <w:p w14:paraId="7FF844AE">
            <w:pPr>
              <w:spacing w:line="360" w:lineRule="auto"/>
              <w:jc w:val="left"/>
              <w:rPr>
                <w:rFonts w:ascii="宋体" w:hAnsi="宋体" w:cs="宋体"/>
                <w:szCs w:val="24"/>
                <w:lang w:bidi="ar"/>
              </w:rPr>
            </w:pPr>
            <w:r>
              <w:rPr>
                <w:rFonts w:hint="eastAsia" w:ascii="宋体" w:hAnsi="宋体" w:cs="宋体"/>
                <w:lang w:val="en-US" w:eastAsia="zh-CN" w:bidi="ar"/>
              </w:rPr>
              <w:t>4.</w:t>
            </w:r>
            <w:r>
              <w:rPr>
                <w:rFonts w:hint="default" w:ascii="宋体" w:hAnsi="宋体" w:cs="宋体"/>
                <w:lang w:val="en-US" w:eastAsia="zh-CN" w:bidi="ar"/>
              </w:rPr>
              <w:t>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146FDD0E">
            <w:pPr>
              <w:spacing w:line="360" w:lineRule="auto"/>
              <w:jc w:val="center"/>
              <w:rPr>
                <w:rFonts w:ascii="宋体" w:hAnsi="宋体" w:cs="仿宋"/>
                <w:szCs w:val="21"/>
                <w:lang w:val="zh-CN"/>
              </w:rPr>
            </w:pPr>
            <w:r>
              <w:rPr>
                <w:rFonts w:hint="eastAsia" w:ascii="宋体" w:hAnsi="宋体" w:cs="仿宋"/>
                <w:szCs w:val="21"/>
              </w:rPr>
              <w:t>评委</w:t>
            </w:r>
            <w:r>
              <w:rPr>
                <w:rFonts w:hint="eastAsia" w:ascii="宋体" w:hAnsi="宋体" w:cs="仿宋"/>
                <w:szCs w:val="21"/>
                <w:lang w:val="zh-CN"/>
              </w:rPr>
              <w:t>打分</w:t>
            </w:r>
          </w:p>
        </w:tc>
      </w:tr>
      <w:tr w14:paraId="18605C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23DDF4FB">
            <w:pPr>
              <w:autoSpaceDE w:val="0"/>
              <w:autoSpaceDN w:val="0"/>
              <w:adjustRightInd w:val="0"/>
              <w:spacing w:line="360" w:lineRule="auto"/>
              <w:jc w:val="center"/>
              <w:rPr>
                <w:rFonts w:ascii="宋体" w:hAnsi="宋体" w:cs="仿宋"/>
                <w:b/>
                <w:szCs w:val="21"/>
              </w:rPr>
            </w:pPr>
            <w:r>
              <w:rPr>
                <w:rFonts w:hint="eastAsia" w:ascii="宋体" w:hAnsi="宋体" w:cs="仿宋"/>
                <w:b/>
                <w:szCs w:val="21"/>
                <w:lang w:val="zh-CN"/>
              </w:rPr>
              <w:t>三、商务部分</w:t>
            </w:r>
          </w:p>
        </w:tc>
        <w:tc>
          <w:tcPr>
            <w:tcW w:w="1187" w:type="dxa"/>
            <w:vAlign w:val="center"/>
          </w:tcPr>
          <w:p w14:paraId="433EC611">
            <w:pPr>
              <w:autoSpaceDE w:val="0"/>
              <w:autoSpaceDN w:val="0"/>
              <w:adjustRightInd w:val="0"/>
              <w:spacing w:line="360" w:lineRule="auto"/>
              <w:jc w:val="center"/>
              <w:rPr>
                <w:rFonts w:hint="default" w:ascii="宋体" w:hAnsi="宋体" w:eastAsia="宋体" w:cs="仿宋"/>
                <w:b/>
                <w:szCs w:val="21"/>
                <w:lang w:val="en-US" w:eastAsia="zh-CN"/>
              </w:rPr>
            </w:pPr>
            <w:r>
              <w:rPr>
                <w:rFonts w:hint="eastAsia" w:ascii="宋体" w:hAnsi="宋体" w:cs="仿宋"/>
                <w:b/>
                <w:szCs w:val="21"/>
                <w:lang w:val="en-US" w:eastAsia="zh-CN"/>
              </w:rPr>
              <w:t>25</w:t>
            </w:r>
          </w:p>
        </w:tc>
      </w:tr>
      <w:tr w14:paraId="0C9150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77F605D5">
            <w:pPr>
              <w:autoSpaceDE w:val="0"/>
              <w:autoSpaceDN w:val="0"/>
              <w:adjustRightInd w:val="0"/>
              <w:spacing w:line="360" w:lineRule="auto"/>
              <w:jc w:val="center"/>
              <w:rPr>
                <w:rFonts w:ascii="宋体" w:hAnsi="宋体" w:cs="仿宋"/>
                <w:szCs w:val="21"/>
              </w:rPr>
            </w:pPr>
            <w:r>
              <w:rPr>
                <w:rFonts w:hint="eastAsia" w:ascii="宋体" w:hAnsi="宋体" w:cs="仿宋"/>
                <w:szCs w:val="21"/>
                <w:lang w:val="zh-CN"/>
              </w:rPr>
              <w:t>序号</w:t>
            </w:r>
          </w:p>
        </w:tc>
        <w:tc>
          <w:tcPr>
            <w:tcW w:w="1143" w:type="dxa"/>
            <w:vAlign w:val="center"/>
          </w:tcPr>
          <w:p w14:paraId="406F5F74">
            <w:pPr>
              <w:autoSpaceDE w:val="0"/>
              <w:autoSpaceDN w:val="0"/>
              <w:adjustRightInd w:val="0"/>
              <w:spacing w:line="360" w:lineRule="auto"/>
              <w:jc w:val="center"/>
              <w:rPr>
                <w:rFonts w:ascii="宋体" w:hAnsi="宋体" w:cs="仿宋"/>
                <w:szCs w:val="21"/>
              </w:rPr>
            </w:pPr>
            <w:r>
              <w:rPr>
                <w:rFonts w:hint="eastAsia" w:ascii="宋体" w:hAnsi="宋体" w:cs="仿宋"/>
                <w:szCs w:val="21"/>
                <w:lang w:val="zh-CN"/>
              </w:rPr>
              <w:t>内容</w:t>
            </w:r>
          </w:p>
        </w:tc>
        <w:tc>
          <w:tcPr>
            <w:tcW w:w="709" w:type="dxa"/>
            <w:vAlign w:val="center"/>
          </w:tcPr>
          <w:p w14:paraId="6E0E3B4C">
            <w:pPr>
              <w:autoSpaceDE w:val="0"/>
              <w:autoSpaceDN w:val="0"/>
              <w:adjustRightInd w:val="0"/>
              <w:spacing w:line="360" w:lineRule="auto"/>
              <w:jc w:val="center"/>
              <w:rPr>
                <w:rFonts w:ascii="宋体" w:hAnsi="宋体" w:cs="仿宋"/>
                <w:szCs w:val="21"/>
              </w:rPr>
            </w:pPr>
            <w:r>
              <w:rPr>
                <w:rFonts w:hint="eastAsia" w:ascii="宋体" w:hAnsi="宋体" w:cs="仿宋"/>
                <w:szCs w:val="21"/>
                <w:lang w:val="zh-CN"/>
              </w:rPr>
              <w:t>权重</w:t>
            </w:r>
          </w:p>
        </w:tc>
        <w:tc>
          <w:tcPr>
            <w:tcW w:w="5953" w:type="dxa"/>
            <w:vAlign w:val="center"/>
          </w:tcPr>
          <w:p w14:paraId="2153FAEF">
            <w:pPr>
              <w:autoSpaceDE w:val="0"/>
              <w:autoSpaceDN w:val="0"/>
              <w:adjustRightInd w:val="0"/>
              <w:spacing w:line="360" w:lineRule="auto"/>
              <w:jc w:val="center"/>
              <w:rPr>
                <w:rFonts w:ascii="宋体" w:hAnsi="宋体" w:cs="仿宋"/>
                <w:szCs w:val="21"/>
              </w:rPr>
            </w:pPr>
            <w:r>
              <w:rPr>
                <w:rFonts w:hint="eastAsia" w:ascii="宋体" w:hAnsi="宋体" w:cs="仿宋"/>
                <w:szCs w:val="21"/>
                <w:lang w:val="zh-CN"/>
              </w:rPr>
              <w:t>评分规则</w:t>
            </w:r>
          </w:p>
        </w:tc>
        <w:tc>
          <w:tcPr>
            <w:tcW w:w="1187" w:type="dxa"/>
            <w:vAlign w:val="center"/>
          </w:tcPr>
          <w:p w14:paraId="47B519CF">
            <w:pPr>
              <w:autoSpaceDE w:val="0"/>
              <w:autoSpaceDN w:val="0"/>
              <w:adjustRightInd w:val="0"/>
              <w:spacing w:line="360" w:lineRule="auto"/>
              <w:jc w:val="center"/>
              <w:rPr>
                <w:rFonts w:ascii="宋体" w:hAnsi="宋体" w:cs="仿宋"/>
                <w:szCs w:val="21"/>
              </w:rPr>
            </w:pPr>
            <w:r>
              <w:rPr>
                <w:rFonts w:hint="eastAsia" w:ascii="宋体" w:hAnsi="宋体" w:cs="仿宋"/>
                <w:szCs w:val="21"/>
                <w:lang w:val="zh-CN"/>
              </w:rPr>
              <w:t>评分方式</w:t>
            </w:r>
          </w:p>
        </w:tc>
      </w:tr>
      <w:tr w14:paraId="13CEDC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562F6829">
            <w:pPr>
              <w:spacing w:line="360" w:lineRule="auto"/>
              <w:jc w:val="center"/>
              <w:rPr>
                <w:rFonts w:hint="eastAsia" w:ascii="宋体" w:hAnsi="宋体" w:cs="仿宋"/>
                <w:lang w:val="zh-CN"/>
              </w:rPr>
            </w:pPr>
            <w:r>
              <w:rPr>
                <w:rFonts w:hint="eastAsia" w:ascii="宋体" w:hAnsi="宋体" w:cs="仿宋"/>
              </w:rPr>
              <w:t>1</w:t>
            </w:r>
          </w:p>
        </w:tc>
        <w:tc>
          <w:tcPr>
            <w:tcW w:w="1143" w:type="dxa"/>
            <w:vAlign w:val="center"/>
          </w:tcPr>
          <w:p w14:paraId="589D1147">
            <w:pPr>
              <w:spacing w:line="360" w:lineRule="auto"/>
              <w:jc w:val="center"/>
              <w:rPr>
                <w:rFonts w:hint="eastAsia" w:ascii="宋体" w:hAnsi="宋体" w:cs="仿宋"/>
              </w:rPr>
            </w:pPr>
            <w:r>
              <w:rPr>
                <w:rFonts w:hint="eastAsia" w:ascii="宋体" w:hAnsi="宋体" w:cs="仿宋"/>
              </w:rPr>
              <w:t>同类项目业绩情况</w:t>
            </w:r>
          </w:p>
        </w:tc>
        <w:tc>
          <w:tcPr>
            <w:tcW w:w="709" w:type="dxa"/>
            <w:vAlign w:val="center"/>
          </w:tcPr>
          <w:p w14:paraId="7A2D03AE">
            <w:pPr>
              <w:spacing w:line="360" w:lineRule="auto"/>
              <w:jc w:val="center"/>
              <w:rPr>
                <w:rFonts w:hint="eastAsia" w:ascii="宋体" w:hAnsi="宋体" w:cs="仿宋"/>
              </w:rPr>
            </w:pPr>
            <w:r>
              <w:rPr>
                <w:rFonts w:hint="eastAsia" w:ascii="宋体" w:hAnsi="宋体" w:cs="仿宋"/>
              </w:rPr>
              <w:t>10</w:t>
            </w:r>
          </w:p>
        </w:tc>
        <w:tc>
          <w:tcPr>
            <w:tcW w:w="5953" w:type="dxa"/>
            <w:vAlign w:val="center"/>
          </w:tcPr>
          <w:p w14:paraId="7DC0DD43">
            <w:pPr>
              <w:spacing w:line="360" w:lineRule="auto"/>
              <w:rPr>
                <w:rFonts w:hint="eastAsia" w:ascii="宋体" w:hAnsi="宋体" w:cs="宋体"/>
              </w:rPr>
            </w:pPr>
            <w:r>
              <w:rPr>
                <w:rFonts w:hint="eastAsia" w:ascii="宋体" w:hAnsi="宋体" w:cs="宋体"/>
              </w:rPr>
              <w:t>（一）评分内容：</w:t>
            </w:r>
          </w:p>
          <w:p w14:paraId="220ECF9F">
            <w:pPr>
              <w:spacing w:line="360" w:lineRule="auto"/>
              <w:rPr>
                <w:rFonts w:hint="eastAsia" w:ascii="宋体" w:hAnsi="宋体" w:cs="宋体"/>
              </w:rPr>
            </w:pPr>
            <w:r>
              <w:rPr>
                <w:rFonts w:hint="eastAsia" w:ascii="宋体" w:hAnsi="宋体" w:cs="宋体"/>
                <w:lang w:val="en-US" w:eastAsia="zh-CN"/>
              </w:rPr>
              <w:t>2021</w:t>
            </w:r>
            <w:r>
              <w:rPr>
                <w:rFonts w:hint="eastAsia" w:ascii="宋体" w:hAnsi="宋体" w:cs="宋体"/>
              </w:rPr>
              <w:t>年1月1日至本项目投标截止日（以合同签订日期为准），投标人具有同类项目业绩且获得</w:t>
            </w:r>
            <w:r>
              <w:rPr>
                <w:rFonts w:hint="eastAsia" w:ascii="宋体" w:hAnsi="宋体" w:cs="宋体"/>
                <w:lang w:val="en-US" w:eastAsia="zh-CN"/>
              </w:rPr>
              <w:t>合同甲方</w:t>
            </w:r>
            <w:r>
              <w:rPr>
                <w:rFonts w:hint="eastAsia" w:ascii="宋体" w:hAnsi="宋体" w:cs="宋体"/>
              </w:rPr>
              <w:t>履约评价结果为“优或满意”的，每提供1个项目得2分</w:t>
            </w:r>
            <w:r>
              <w:rPr>
                <w:rFonts w:hint="eastAsia" w:ascii="宋体" w:hAnsi="宋体" w:cs="宋体"/>
                <w:lang w:eastAsia="zh-CN"/>
              </w:rPr>
              <w:t>，</w:t>
            </w:r>
            <w:r>
              <w:rPr>
                <w:rFonts w:hint="eastAsia" w:ascii="宋体" w:hAnsi="宋体" w:cs="宋体"/>
              </w:rPr>
              <w:t>最高得10分。同一项目续签合同的不可重复得分。</w:t>
            </w:r>
          </w:p>
          <w:p w14:paraId="01586149">
            <w:pPr>
              <w:spacing w:line="360" w:lineRule="auto"/>
              <w:rPr>
                <w:rFonts w:hint="eastAsia" w:ascii="宋体" w:hAnsi="宋体" w:cs="宋体"/>
              </w:rPr>
            </w:pPr>
            <w:r>
              <w:rPr>
                <w:rFonts w:hint="eastAsia" w:ascii="宋体" w:hAnsi="宋体" w:cs="宋体"/>
              </w:rPr>
              <w:t>（二）评分依据：</w:t>
            </w:r>
          </w:p>
          <w:p w14:paraId="2B30534F">
            <w:pPr>
              <w:spacing w:line="360" w:lineRule="auto"/>
              <w:rPr>
                <w:rFonts w:hint="eastAsia" w:ascii="宋体" w:hAnsi="宋体" w:cs="宋体"/>
              </w:rPr>
            </w:pPr>
            <w:r>
              <w:rPr>
                <w:rFonts w:hint="eastAsia" w:ascii="宋体" w:hAnsi="宋体" w:cs="宋体"/>
              </w:rPr>
              <w:t>1.提供合同关键页且提供的材料各项信息不得有任何遮挡，合同需体现签订日期；</w:t>
            </w:r>
          </w:p>
          <w:p w14:paraId="1F569E59">
            <w:pPr>
              <w:spacing w:line="360" w:lineRule="auto"/>
              <w:rPr>
                <w:rFonts w:hint="eastAsia" w:ascii="宋体" w:hAnsi="宋体" w:cs="宋体"/>
              </w:rPr>
            </w:pPr>
            <w:r>
              <w:rPr>
                <w:rFonts w:hint="eastAsia" w:ascii="宋体" w:hAnsi="宋体" w:cs="宋体"/>
              </w:rPr>
              <w:t>2.通过合同关键信息无法判断是否得分的，也可以提供能证明得分的其它证明资料，如项目报告或合同甲方出具的证明文件；</w:t>
            </w:r>
          </w:p>
          <w:p w14:paraId="3E768917">
            <w:pPr>
              <w:spacing w:line="360" w:lineRule="auto"/>
              <w:rPr>
                <w:rFonts w:hint="eastAsia" w:ascii="宋体" w:hAnsi="宋体" w:cs="宋体"/>
              </w:rPr>
            </w:pPr>
            <w:r>
              <w:rPr>
                <w:rFonts w:hint="eastAsia" w:ascii="宋体" w:hAnsi="宋体" w:cs="宋体"/>
              </w:rPr>
              <w:t>3.提供加盖</w:t>
            </w:r>
            <w:r>
              <w:rPr>
                <w:rFonts w:hint="eastAsia" w:ascii="宋体" w:hAnsi="宋体" w:cs="宋体"/>
                <w:lang w:val="en-US" w:eastAsia="zh-CN"/>
              </w:rPr>
              <w:t>合同甲方</w:t>
            </w:r>
            <w:r>
              <w:rPr>
                <w:rFonts w:hint="eastAsia" w:ascii="宋体" w:hAnsi="宋体" w:cs="宋体"/>
              </w:rPr>
              <w:t>公章或业务章的履约评价证明材料；</w:t>
            </w:r>
          </w:p>
          <w:p w14:paraId="20C952D9">
            <w:pPr>
              <w:spacing w:line="360" w:lineRule="auto"/>
              <w:rPr>
                <w:rFonts w:hint="eastAsia" w:ascii="宋体" w:hAnsi="宋体" w:cs="宋体"/>
              </w:rPr>
            </w:pPr>
            <w:r>
              <w:rPr>
                <w:rFonts w:hint="eastAsia" w:ascii="宋体" w:hAnsi="宋体" w:cs="宋体"/>
              </w:rPr>
              <w:t>4.以上证明文件均提供复印件或扫描件加盖投标人公章，原件备查。未按要求提供有效证明材料或提供不清晰导致评委无法识别的不计得分。</w:t>
            </w:r>
          </w:p>
          <w:p w14:paraId="10FEDA6C">
            <w:pPr>
              <w:spacing w:line="360" w:lineRule="auto"/>
              <w:rPr>
                <w:rFonts w:hint="eastAsia" w:ascii="宋体" w:hAnsi="宋体" w:cs="宋体"/>
              </w:rPr>
            </w:pPr>
            <w:r>
              <w:rPr>
                <w:rFonts w:hint="eastAsia" w:ascii="宋体" w:hAnsi="宋体" w:cs="宋体"/>
              </w:rPr>
              <w:t>注：为便于评委评审，履约评价证明文件应附在 “同类项目业绩”证明文件后，每个项目对应一份履约评价证明。</w:t>
            </w:r>
          </w:p>
        </w:tc>
        <w:tc>
          <w:tcPr>
            <w:tcW w:w="1187" w:type="dxa"/>
            <w:vAlign w:val="center"/>
          </w:tcPr>
          <w:p w14:paraId="643417CC">
            <w:pPr>
              <w:autoSpaceDE w:val="0"/>
              <w:autoSpaceDN w:val="0"/>
              <w:adjustRightInd w:val="0"/>
              <w:spacing w:line="360" w:lineRule="auto"/>
              <w:jc w:val="center"/>
              <w:rPr>
                <w:rFonts w:ascii="宋体" w:hAnsi="宋体" w:cs="仿宋"/>
                <w:szCs w:val="21"/>
                <w:lang w:val="zh-CN"/>
              </w:rPr>
            </w:pPr>
            <w:r>
              <w:rPr>
                <w:rFonts w:hint="eastAsia" w:ascii="宋体" w:hAnsi="宋体" w:cs="仿宋"/>
              </w:rPr>
              <w:t>评委打分</w:t>
            </w:r>
          </w:p>
        </w:tc>
      </w:tr>
      <w:tr w14:paraId="070781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54" w:type="dxa"/>
            <w:vAlign w:val="center"/>
          </w:tcPr>
          <w:p w14:paraId="19688898">
            <w:pPr>
              <w:spacing w:line="360" w:lineRule="auto"/>
              <w:jc w:val="center"/>
              <w:rPr>
                <w:rFonts w:hint="eastAsia" w:ascii="宋体" w:hAnsi="宋体" w:cs="仿宋"/>
                <w:lang w:val="zh-CN"/>
              </w:rPr>
            </w:pPr>
            <w:r>
              <w:rPr>
                <w:rFonts w:hint="eastAsia" w:ascii="宋体" w:hAnsi="宋体" w:cs="仿宋"/>
              </w:rPr>
              <w:t>2</w:t>
            </w:r>
          </w:p>
        </w:tc>
        <w:tc>
          <w:tcPr>
            <w:tcW w:w="1143" w:type="dxa"/>
            <w:vAlign w:val="center"/>
          </w:tcPr>
          <w:p w14:paraId="6F3F1CB6">
            <w:pPr>
              <w:spacing w:line="360" w:lineRule="auto"/>
              <w:jc w:val="center"/>
              <w:rPr>
                <w:rFonts w:hint="eastAsia" w:ascii="宋体" w:hAnsi="宋体" w:cs="仿宋"/>
              </w:rPr>
            </w:pPr>
            <w:r>
              <w:rPr>
                <w:rFonts w:hint="eastAsia" w:ascii="宋体" w:hAnsi="宋体" w:cs="仿宋"/>
                <w:lang w:val="zh-CN"/>
              </w:rPr>
              <w:t>获奖（荣誉）情况</w:t>
            </w:r>
          </w:p>
        </w:tc>
        <w:tc>
          <w:tcPr>
            <w:tcW w:w="709" w:type="dxa"/>
            <w:vAlign w:val="center"/>
          </w:tcPr>
          <w:p w14:paraId="017B2D5C">
            <w:pPr>
              <w:spacing w:line="360" w:lineRule="auto"/>
              <w:jc w:val="center"/>
              <w:rPr>
                <w:rFonts w:hint="eastAsia" w:ascii="宋体" w:hAnsi="宋体" w:cs="仿宋"/>
              </w:rPr>
            </w:pPr>
            <w:r>
              <w:rPr>
                <w:rFonts w:hint="eastAsia" w:ascii="宋体" w:hAnsi="宋体" w:cs="仿宋"/>
                <w:lang w:val="en-US" w:eastAsia="zh-CN"/>
              </w:rPr>
              <w:t>10</w:t>
            </w:r>
          </w:p>
        </w:tc>
        <w:tc>
          <w:tcPr>
            <w:tcW w:w="5953" w:type="dxa"/>
            <w:vAlign w:val="center"/>
          </w:tcPr>
          <w:p w14:paraId="007184EB">
            <w:pPr>
              <w:spacing w:line="360" w:lineRule="auto"/>
              <w:rPr>
                <w:rFonts w:hint="eastAsia" w:ascii="宋体" w:hAnsi="宋体" w:cs="宋体"/>
              </w:rPr>
            </w:pPr>
            <w:r>
              <w:rPr>
                <w:rFonts w:hint="eastAsia" w:ascii="宋体" w:hAnsi="宋体" w:cs="宋体"/>
              </w:rPr>
              <w:t>（一）评分内容：</w:t>
            </w:r>
          </w:p>
          <w:p w14:paraId="09FCDFB0">
            <w:pPr>
              <w:spacing w:line="360" w:lineRule="auto"/>
              <w:rPr>
                <w:rFonts w:hint="eastAsia" w:ascii="宋体" w:hAnsi="宋体" w:cs="宋体"/>
              </w:rPr>
            </w:pPr>
            <w:r>
              <w:rPr>
                <w:rFonts w:hint="eastAsia" w:ascii="宋体" w:hAnsi="宋体" w:cs="宋体"/>
              </w:rPr>
              <w:t>投标人获得市级</w:t>
            </w:r>
            <w:r>
              <w:rPr>
                <w:rFonts w:hint="eastAsia"/>
                <w:lang w:val="en-US" w:eastAsia="zh-CN"/>
              </w:rPr>
              <w:t>或</w:t>
            </w:r>
            <w:r>
              <w:rPr>
                <w:rFonts w:hint="eastAsia" w:ascii="宋体" w:hAnsi="宋体" w:cs="宋体"/>
              </w:rPr>
              <w:t>以上政府部门颁发的荣誉奖项情况，每</w:t>
            </w:r>
            <w:r>
              <w:rPr>
                <w:rFonts w:hint="eastAsia" w:ascii="宋体" w:hAnsi="宋体" w:cs="宋体"/>
                <w:lang w:val="en-US" w:eastAsia="zh-CN"/>
              </w:rPr>
              <w:t>获得1</w:t>
            </w:r>
            <w:r>
              <w:rPr>
                <w:rFonts w:hint="eastAsia" w:ascii="宋体" w:hAnsi="宋体" w:cs="宋体"/>
              </w:rPr>
              <w:t>个</w:t>
            </w:r>
            <w:r>
              <w:rPr>
                <w:rFonts w:hint="eastAsia" w:ascii="宋体" w:hAnsi="宋体" w:cs="宋体"/>
                <w:lang w:val="en-US" w:eastAsia="zh-CN"/>
              </w:rPr>
              <w:t>奖项</w:t>
            </w:r>
            <w:r>
              <w:rPr>
                <w:rFonts w:hint="eastAsia" w:ascii="宋体" w:hAnsi="宋体" w:cs="宋体"/>
              </w:rPr>
              <w:t>得</w:t>
            </w:r>
            <w:r>
              <w:rPr>
                <w:rFonts w:hint="eastAsia" w:ascii="宋体" w:hAnsi="宋体" w:cs="宋体"/>
                <w:lang w:val="en-US" w:eastAsia="zh-CN"/>
              </w:rPr>
              <w:t>1</w:t>
            </w:r>
            <w:r>
              <w:rPr>
                <w:rFonts w:hint="eastAsia" w:ascii="宋体" w:hAnsi="宋体" w:cs="宋体"/>
              </w:rPr>
              <w:t>分，满分为</w:t>
            </w:r>
            <w:r>
              <w:rPr>
                <w:rFonts w:hint="eastAsia" w:ascii="宋体" w:hAnsi="宋体" w:cs="宋体"/>
                <w:lang w:val="en-US" w:eastAsia="zh-CN"/>
              </w:rPr>
              <w:t>10</w:t>
            </w:r>
            <w:r>
              <w:rPr>
                <w:rFonts w:hint="eastAsia" w:ascii="宋体" w:hAnsi="宋体" w:cs="宋体"/>
              </w:rPr>
              <w:t>分。</w:t>
            </w:r>
          </w:p>
          <w:p w14:paraId="0DEB4857">
            <w:pPr>
              <w:spacing w:line="360" w:lineRule="auto"/>
              <w:rPr>
                <w:rFonts w:hint="eastAsia" w:ascii="宋体" w:hAnsi="宋体" w:cs="宋体"/>
              </w:rPr>
            </w:pPr>
            <w:r>
              <w:rPr>
                <w:rFonts w:hint="eastAsia" w:ascii="宋体" w:hAnsi="宋体" w:cs="宋体"/>
              </w:rPr>
              <w:t>（二）评分依据：</w:t>
            </w:r>
          </w:p>
          <w:p w14:paraId="130EE997">
            <w:pPr>
              <w:spacing w:line="360" w:lineRule="auto"/>
              <w:rPr>
                <w:rFonts w:hint="eastAsia" w:ascii="宋体" w:hAnsi="宋体" w:eastAsia="宋体" w:cs="宋体"/>
                <w:lang w:eastAsia="zh-CN"/>
              </w:rPr>
            </w:pPr>
            <w:r>
              <w:rPr>
                <w:rFonts w:hint="eastAsia" w:ascii="宋体" w:hAnsi="宋体" w:cs="宋体"/>
              </w:rPr>
              <w:t>1.要求提供奖项照片或获奖（荣誉）证书等证明材料作为得分依据；证明文件应能清晰判断投标人为获奖单位，否则不得分</w:t>
            </w:r>
            <w:r>
              <w:rPr>
                <w:rFonts w:hint="eastAsia" w:ascii="宋体" w:hAnsi="宋体" w:cs="宋体"/>
                <w:lang w:eastAsia="zh-CN"/>
              </w:rPr>
              <w:t>；</w:t>
            </w:r>
          </w:p>
          <w:p w14:paraId="080EEDA2">
            <w:pPr>
              <w:spacing w:line="360" w:lineRule="auto"/>
              <w:rPr>
                <w:rFonts w:hint="eastAsia" w:ascii="宋体" w:hAnsi="宋体" w:cs="宋体"/>
              </w:rPr>
            </w:pPr>
            <w:r>
              <w:rPr>
                <w:rFonts w:hint="eastAsia" w:ascii="宋体" w:hAnsi="宋体" w:cs="宋体"/>
              </w:rPr>
              <w:t>2.以上资料均要求提供复印件或扫描件（或官方网站截图</w:t>
            </w:r>
            <w:r>
              <w:rPr>
                <w:rFonts w:hint="eastAsia" w:ascii="宋体" w:hAnsi="宋体" w:cs="宋体"/>
                <w:lang w:val="en-US" w:eastAsia="zh-CN"/>
              </w:rPr>
              <w:t>或图片</w:t>
            </w:r>
            <w:r>
              <w:rPr>
                <w:rFonts w:hint="eastAsia" w:ascii="宋体" w:hAnsi="宋体" w:cs="宋体"/>
              </w:rPr>
              <w:t>）加盖投标人公章，原件备查。评分中出现无证明资料或专家无法凭所提供资料判断是否得分的情况，一律作不得分处理。</w:t>
            </w:r>
          </w:p>
        </w:tc>
        <w:tc>
          <w:tcPr>
            <w:tcW w:w="1187" w:type="dxa"/>
            <w:vAlign w:val="center"/>
          </w:tcPr>
          <w:p w14:paraId="5DFAAA8F">
            <w:pPr>
              <w:spacing w:line="360" w:lineRule="auto"/>
              <w:jc w:val="center"/>
              <w:rPr>
                <w:rFonts w:ascii="宋体" w:hAnsi="宋体" w:cs="仿宋"/>
                <w:szCs w:val="21"/>
                <w:lang w:val="zh-CN"/>
              </w:rPr>
            </w:pPr>
            <w:r>
              <w:rPr>
                <w:rFonts w:hint="eastAsia" w:ascii="宋体" w:hAnsi="宋体" w:cs="仿宋"/>
              </w:rPr>
              <w:t>评委打分</w:t>
            </w:r>
          </w:p>
        </w:tc>
      </w:tr>
      <w:tr w14:paraId="1718C2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28" w:hRule="atLeast"/>
          <w:jc w:val="center"/>
        </w:trPr>
        <w:tc>
          <w:tcPr>
            <w:tcW w:w="754" w:type="dxa"/>
            <w:vAlign w:val="center"/>
          </w:tcPr>
          <w:p w14:paraId="696F8FF3">
            <w:pPr>
              <w:spacing w:line="360" w:lineRule="auto"/>
              <w:jc w:val="center"/>
              <w:rPr>
                <w:rFonts w:hint="eastAsia" w:ascii="宋体" w:hAnsi="宋体" w:eastAsia="宋体" w:cs="仿宋"/>
                <w:szCs w:val="21"/>
                <w:lang w:eastAsia="zh-CN"/>
              </w:rPr>
            </w:pPr>
            <w:r>
              <w:rPr>
                <w:rFonts w:hint="eastAsia" w:ascii="宋体" w:hAnsi="宋体" w:cs="仿宋"/>
                <w:lang w:val="en-US" w:eastAsia="zh-CN"/>
              </w:rPr>
              <w:t>3</w:t>
            </w:r>
          </w:p>
        </w:tc>
        <w:tc>
          <w:tcPr>
            <w:tcW w:w="1143" w:type="dxa"/>
            <w:vAlign w:val="center"/>
          </w:tcPr>
          <w:p w14:paraId="29289797">
            <w:pPr>
              <w:spacing w:line="360" w:lineRule="auto"/>
              <w:jc w:val="center"/>
              <w:rPr>
                <w:rFonts w:ascii="宋体" w:hAnsi="宋体" w:cs="仿宋"/>
                <w:szCs w:val="21"/>
              </w:rPr>
            </w:pPr>
            <w:r>
              <w:rPr>
                <w:rFonts w:hint="eastAsia" w:ascii="宋体" w:hAnsi="宋体" w:cs="仿宋"/>
              </w:rPr>
              <w:t>诚信评审</w:t>
            </w:r>
          </w:p>
        </w:tc>
        <w:tc>
          <w:tcPr>
            <w:tcW w:w="709" w:type="dxa"/>
            <w:vAlign w:val="center"/>
          </w:tcPr>
          <w:p w14:paraId="20C2EA6C">
            <w:pPr>
              <w:spacing w:line="360" w:lineRule="auto"/>
              <w:jc w:val="center"/>
              <w:rPr>
                <w:rFonts w:ascii="宋体" w:hAnsi="宋体" w:cs="仿宋"/>
                <w:szCs w:val="21"/>
              </w:rPr>
            </w:pPr>
            <w:r>
              <w:rPr>
                <w:rFonts w:hint="eastAsia" w:ascii="宋体" w:hAnsi="宋体" w:cs="仿宋"/>
              </w:rPr>
              <w:t>5</w:t>
            </w:r>
          </w:p>
        </w:tc>
        <w:tc>
          <w:tcPr>
            <w:tcW w:w="5953" w:type="dxa"/>
            <w:vAlign w:val="center"/>
          </w:tcPr>
          <w:p w14:paraId="743ECF9F">
            <w:pPr>
              <w:spacing w:line="360" w:lineRule="auto"/>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6443E1CA">
            <w:pPr>
              <w:spacing w:line="360" w:lineRule="auto"/>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（采购代理机构通过“信用中国”、“中国政府采购网”、“深圳市政府采购监管网”以及市、区财政部门认定的其他渠道查询供应商信用信息，投标人无需提供证明材料。）</w:t>
            </w:r>
          </w:p>
        </w:tc>
        <w:tc>
          <w:tcPr>
            <w:tcW w:w="1187" w:type="dxa"/>
            <w:vAlign w:val="center"/>
          </w:tcPr>
          <w:p w14:paraId="257F5041">
            <w:pPr>
              <w:spacing w:line="360" w:lineRule="auto"/>
              <w:jc w:val="center"/>
              <w:rPr>
                <w:rFonts w:ascii="宋体" w:hAnsi="宋体" w:cs="仿宋"/>
                <w:szCs w:val="21"/>
                <w:lang w:val="zh-CN"/>
              </w:rPr>
            </w:pPr>
            <w:r>
              <w:rPr>
                <w:rFonts w:hint="eastAsia" w:ascii="宋体" w:hAnsi="宋体" w:cs="仿宋"/>
              </w:rPr>
              <w:t>评委打分</w:t>
            </w:r>
          </w:p>
        </w:tc>
      </w:tr>
    </w:tbl>
    <w:p w14:paraId="0ED55DC4">
      <w:pPr>
        <w:pStyle w:val="4"/>
        <w:spacing w:before="0" w:after="0" w:line="360" w:lineRule="auto"/>
        <w:jc w:val="left"/>
        <w:rPr>
          <w:rFonts w:asciiTheme="minorEastAsia" w:hAnsiTheme="minorEastAsia"/>
          <w:bCs w:val="0"/>
          <w:sz w:val="21"/>
          <w:szCs w:val="21"/>
        </w:rPr>
      </w:pPr>
      <w:bookmarkStart w:id="10" w:name="_Toc135293165"/>
      <w:bookmarkStart w:id="11" w:name="_Toc44690430"/>
      <w:bookmarkStart w:id="12" w:name="_Toc44690703"/>
      <w:bookmarkStart w:id="13" w:name="_Toc44691162"/>
      <w:bookmarkStart w:id="14" w:name="_Toc44691394"/>
      <w:r>
        <w:rPr>
          <w:rFonts w:hint="eastAsia" w:asciiTheme="minorEastAsia" w:hAnsiTheme="minorEastAsia"/>
          <w:bCs w:val="0"/>
          <w:sz w:val="21"/>
          <w:szCs w:val="21"/>
        </w:rPr>
        <w:t>备注：</w:t>
      </w:r>
      <w:bookmarkEnd w:id="10"/>
      <w:bookmarkEnd w:id="11"/>
      <w:bookmarkEnd w:id="12"/>
      <w:bookmarkEnd w:id="13"/>
      <w:bookmarkEnd w:id="14"/>
    </w:p>
    <w:p w14:paraId="3BA00FD8">
      <w:pPr>
        <w:pStyle w:val="3"/>
        <w:spacing w:before="0" w:after="0" w:line="360" w:lineRule="auto"/>
      </w:pPr>
      <w:bookmarkStart w:id="15" w:name="_Toc135293166"/>
      <w:r>
        <w:rPr>
          <w:rFonts w:hint="eastAsia"/>
        </w:rPr>
        <w:t>1、资质证书有效期</w:t>
      </w:r>
      <w:bookmarkEnd w:id="15"/>
    </w:p>
    <w:p w14:paraId="5894514B">
      <w:pPr>
        <w:spacing w:line="360" w:lineRule="auto"/>
        <w:ind w:firstLine="424" w:firstLineChars="202"/>
        <w:rPr>
          <w:rFonts w:asciiTheme="minorEastAsia" w:hAnsiTheme="minorEastAsia" w:eastAsiaTheme="minorEastAsia"/>
        </w:rPr>
      </w:pPr>
      <w:r>
        <w:rPr>
          <w:rFonts w:hint="eastAsia" w:asciiTheme="minorEastAsia" w:hAnsiTheme="minorEastAsia" w:eastAsiaTheme="minorEastAsia"/>
        </w:rPr>
        <w:t>本项目涉及提供的有关资质证书，若原有资质证书处于年审期间，须提供证书颁发部门提供的回执，并且回执须证明该证书依然有效（若在法规范围不需提供的，供应商应做书面说明并提供证明文件，否则该证书无效），则该投标人提供年审证明的可按原资质投标；若投标人正在申报上一级别资质，在未获批准之前，仍按原级别资质投标。</w:t>
      </w:r>
    </w:p>
    <w:p w14:paraId="122B1F6C">
      <w:pPr>
        <w:adjustRightInd w:val="0"/>
        <w:spacing w:line="360" w:lineRule="auto"/>
        <w:rPr>
          <w:rFonts w:asciiTheme="minorEastAsia" w:hAnsiTheme="minorEastAsia" w:eastAsiaTheme="minorEastAsia"/>
          <w:b/>
        </w:rPr>
      </w:pPr>
    </w:p>
    <w:p w14:paraId="173A7511">
      <w:pPr>
        <w:pStyle w:val="3"/>
        <w:spacing w:before="0" w:after="0" w:line="360" w:lineRule="auto"/>
        <w:rPr>
          <w:rFonts w:asciiTheme="minorEastAsia" w:hAnsiTheme="minorEastAsia" w:eastAsiaTheme="minorEastAsia"/>
        </w:rPr>
      </w:pPr>
      <w:bookmarkStart w:id="16" w:name="_Toc135293167"/>
      <w:r>
        <w:rPr>
          <w:rFonts w:hint="eastAsia" w:asciiTheme="minorEastAsia" w:hAnsiTheme="minorEastAsia" w:eastAsiaTheme="minorEastAsia"/>
        </w:rPr>
        <w:t>2、政府采购扶持政策</w:t>
      </w:r>
      <w:bookmarkEnd w:id="16"/>
    </w:p>
    <w:p w14:paraId="4B4ACBAB">
      <w:pPr>
        <w:spacing w:after="60" w:line="360" w:lineRule="auto"/>
        <w:ind w:firstLine="426" w:firstLineChars="202"/>
        <w:rPr>
          <w:rFonts w:ascii="宋体" w:hAnsi="宋体"/>
          <w:b/>
          <w:snapToGrid w:val="0"/>
          <w:szCs w:val="21"/>
        </w:rPr>
      </w:pPr>
      <w:r>
        <w:rPr>
          <w:rFonts w:hint="eastAsia" w:ascii="宋体" w:hAnsi="宋体"/>
          <w:b/>
          <w:snapToGrid w:val="0"/>
          <w:szCs w:val="21"/>
          <w:highlight w:val="yellow"/>
        </w:rPr>
        <w:t>（一）本项目所属行业为</w:t>
      </w:r>
      <w:r>
        <w:rPr>
          <w:rFonts w:hint="eastAsia" w:ascii="宋体" w:hAnsi="宋体"/>
          <w:b/>
          <w:snapToGrid w:val="0"/>
          <w:szCs w:val="21"/>
          <w:highlight w:val="yellow"/>
          <w:u w:val="single"/>
        </w:rPr>
        <w:t xml:space="preserve"> 其他未列明行业 </w:t>
      </w:r>
      <w:r>
        <w:rPr>
          <w:rFonts w:hint="eastAsia" w:ascii="宋体" w:hAnsi="宋体"/>
          <w:b/>
          <w:snapToGrid w:val="0"/>
          <w:szCs w:val="21"/>
          <w:highlight w:val="yellow"/>
        </w:rPr>
        <w:t>，投标人应根据《工业和信息化部、国家统计局、国家发展和改革委员会、财政部关于印发中小企业划型标准规定的通知》(工信部联企业〔2011〕300号)规定的中小企业划型标准填写《中小企业声明函》。</w:t>
      </w:r>
    </w:p>
    <w:p w14:paraId="3318FEE1">
      <w:pPr>
        <w:spacing w:line="360" w:lineRule="auto"/>
        <w:ind w:firstLine="422" w:firstLineChars="200"/>
        <w:rPr>
          <w:rFonts w:asciiTheme="minorEastAsia" w:hAnsiTheme="minorEastAsia" w:eastAsiaTheme="minorEastAsia"/>
          <w:b/>
          <w:bCs/>
          <w:szCs w:val="22"/>
        </w:rPr>
      </w:pPr>
      <w:r>
        <w:rPr>
          <w:rFonts w:hint="eastAsia" w:asciiTheme="minorEastAsia" w:hAnsiTheme="minorEastAsia" w:eastAsiaTheme="minorEastAsia"/>
          <w:b/>
          <w:bCs/>
          <w:szCs w:val="22"/>
        </w:rPr>
        <w:t>（二）价格评审优惠</w:t>
      </w:r>
    </w:p>
    <w:p w14:paraId="2ACAE4CB">
      <w:pPr>
        <w:spacing w:line="360" w:lineRule="auto"/>
        <w:ind w:firstLine="371" w:firstLineChars="177"/>
        <w:rPr>
          <w:rFonts w:cs="仿宋" w:asciiTheme="minorEastAsia" w:hAnsiTheme="minorEastAsia" w:eastAsiaTheme="minorEastAsia"/>
          <w:szCs w:val="21"/>
        </w:rPr>
      </w:pPr>
      <w:r>
        <w:rPr>
          <w:rFonts w:hint="eastAsia" w:asciiTheme="minorEastAsia" w:hAnsiTheme="minorEastAsia" w:eastAsiaTheme="minorEastAsia"/>
          <w:szCs w:val="21"/>
        </w:rPr>
        <w:t>□</w:t>
      </w:r>
      <w:r>
        <w:rPr>
          <w:rFonts w:hint="eastAsia" w:ascii="Calibri" w:hAnsi="宋体"/>
        </w:rPr>
        <w:t>预留份额专门面向中小企业采购的采购项目或采购包</w:t>
      </w:r>
      <w:r>
        <w:rPr>
          <w:rFonts w:hint="eastAsia" w:cs="仿宋" w:asciiTheme="minorEastAsia" w:hAnsiTheme="minorEastAsia" w:eastAsiaTheme="minorEastAsia"/>
          <w:szCs w:val="21"/>
        </w:rPr>
        <w:t>：不执行价格评审优惠的扶持政策。</w:t>
      </w:r>
    </w:p>
    <w:p w14:paraId="54A55AC3">
      <w:pPr>
        <w:widowControl/>
        <w:spacing w:line="360" w:lineRule="auto"/>
        <w:ind w:firstLine="371" w:firstLineChars="177"/>
        <w:jc w:val="left"/>
        <w:rPr>
          <w:rFonts w:cs="仿宋" w:asciiTheme="minorEastAsia" w:hAnsiTheme="minorEastAsia" w:eastAsiaTheme="minorEastAsia"/>
          <w:szCs w:val="21"/>
        </w:rPr>
      </w:pPr>
      <w:r>
        <w:rPr>
          <w:rFonts w:hint="eastAsia" w:ascii="宋体" w:eastAsia="MS Mincho" w:cs="MS Mincho" w:hAnsiTheme="minorEastAsia"/>
          <w:kern w:val="0"/>
          <w:szCs w:val="21"/>
        </w:rPr>
        <w:t>☑</w:t>
      </w:r>
      <w:r>
        <w:rPr>
          <w:rFonts w:hint="eastAsia" w:ascii="Segoe UI Symbol" w:hAnsi="Segoe UI Symbol"/>
        </w:rPr>
        <w:t>未</w:t>
      </w:r>
      <w:r>
        <w:rPr>
          <w:rFonts w:hint="eastAsia" w:ascii="Calibri" w:hAnsi="宋体"/>
        </w:rPr>
        <w:t>预留份额专门面向中小企业采购的采购项目或采购包</w:t>
      </w:r>
      <w:r>
        <w:rPr>
          <w:rFonts w:hint="eastAsia" w:asciiTheme="minorEastAsia" w:hAnsiTheme="minorEastAsia" w:eastAsiaTheme="minorEastAsia"/>
          <w:szCs w:val="21"/>
        </w:rPr>
        <w:t>：</w:t>
      </w:r>
    </w:p>
    <w:p w14:paraId="204DA847">
      <w:pPr>
        <w:spacing w:line="360" w:lineRule="auto"/>
        <w:ind w:firstLine="424" w:firstLineChars="202"/>
        <w:rPr>
          <w:rFonts w:asciiTheme="minorEastAsia" w:hAnsiTheme="minorEastAsia" w:eastAsiaTheme="minorEastAsia"/>
          <w:szCs w:val="22"/>
        </w:rPr>
      </w:pPr>
      <w:r>
        <w:rPr>
          <w:rFonts w:hint="eastAsia" w:asciiTheme="minorEastAsia" w:hAnsiTheme="minorEastAsia" w:eastAsiaTheme="minorEastAsia"/>
          <w:szCs w:val="22"/>
        </w:rPr>
        <w:t>（1）根据</w:t>
      </w:r>
      <w:r>
        <w:rPr>
          <w:rFonts w:hint="eastAsia" w:ascii="宋体" w:hAnsi="宋体"/>
          <w:snapToGrid w:val="0"/>
          <w:szCs w:val="21"/>
        </w:rPr>
        <w:t>《财政部 工业和信息化部关于印发《政府采购促进中小企业发展管理办法》的通知》(财库〔2020〕46号)</w:t>
      </w:r>
      <w:r>
        <w:rPr>
          <w:rFonts w:hint="eastAsia" w:asciiTheme="minorEastAsia" w:hAnsiTheme="minorEastAsia" w:eastAsiaTheme="minorEastAsia"/>
          <w:szCs w:val="22"/>
        </w:rPr>
        <w:t>、《财政部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w:t>
      </w:r>
      <w:r>
        <w:rPr>
          <w:rFonts w:hint="eastAsia" w:asciiTheme="minorEastAsia" w:hAnsiTheme="minorEastAsia" w:eastAsiaTheme="minorEastAsia"/>
          <w:b/>
          <w:szCs w:val="22"/>
        </w:rPr>
        <w:t>其投标报价扣除</w:t>
      </w:r>
      <w:r>
        <w:rPr>
          <w:rFonts w:hint="eastAsia" w:asciiTheme="minorEastAsia" w:hAnsiTheme="minorEastAsia" w:eastAsiaTheme="minorEastAsia"/>
          <w:b/>
          <w:szCs w:val="22"/>
          <w:u w:val="single"/>
        </w:rPr>
        <w:t xml:space="preserve"> 10 </w:t>
      </w:r>
      <w:r>
        <w:rPr>
          <w:rFonts w:hint="eastAsia" w:asciiTheme="minorEastAsia" w:hAnsiTheme="minorEastAsia" w:eastAsiaTheme="minorEastAsia"/>
          <w:b/>
          <w:szCs w:val="22"/>
        </w:rPr>
        <w:t>%（请在10%-20%范围内选择）后参与评审</w:t>
      </w:r>
      <w:r>
        <w:rPr>
          <w:rFonts w:hint="eastAsia" w:asciiTheme="minorEastAsia" w:hAnsiTheme="minorEastAsia" w:eastAsiaTheme="minorEastAsia"/>
          <w:szCs w:val="22"/>
        </w:rPr>
        <w:t>。</w:t>
      </w:r>
    </w:p>
    <w:p w14:paraId="1BD6F385">
      <w:pPr>
        <w:spacing w:line="360" w:lineRule="auto"/>
        <w:ind w:firstLine="424" w:firstLineChars="202"/>
        <w:rPr>
          <w:rFonts w:asciiTheme="minorEastAsia" w:hAnsiTheme="minorEastAsia" w:eastAsiaTheme="minorEastAsia"/>
          <w:szCs w:val="22"/>
        </w:rPr>
      </w:pPr>
      <w:r>
        <w:rPr>
          <w:rFonts w:hint="eastAsia" w:asciiTheme="minorEastAsia" w:hAnsiTheme="minorEastAsia" w:eastAsiaTheme="minorEastAsia"/>
          <w:szCs w:val="22"/>
        </w:rPr>
        <w:t>（2）联合协议中约定，小型、微型企业的协议合同金额占到联合体协议合同总金额30%以上的，可给予</w:t>
      </w:r>
      <w:r>
        <w:rPr>
          <w:rFonts w:hint="eastAsia" w:asciiTheme="minorEastAsia" w:hAnsiTheme="minorEastAsia" w:eastAsiaTheme="minorEastAsia"/>
          <w:b/>
          <w:szCs w:val="22"/>
        </w:rPr>
        <w:t>联合体</w:t>
      </w:r>
      <w:r>
        <w:rPr>
          <w:rFonts w:hint="eastAsia" w:asciiTheme="minorEastAsia" w:hAnsiTheme="minorEastAsia" w:eastAsiaTheme="minorEastAsia"/>
          <w:b/>
          <w:szCs w:val="22"/>
          <w:u w:val="single"/>
        </w:rPr>
        <w:t xml:space="preserve"> / </w:t>
      </w:r>
      <w:r>
        <w:rPr>
          <w:rFonts w:hint="eastAsia" w:asciiTheme="minorEastAsia" w:hAnsiTheme="minorEastAsia" w:eastAsiaTheme="minorEastAsia"/>
          <w:b/>
          <w:szCs w:val="22"/>
        </w:rPr>
        <w:t>%</w:t>
      </w:r>
      <w:r>
        <w:rPr>
          <w:rFonts w:asciiTheme="minorEastAsia" w:hAnsiTheme="minorEastAsia" w:eastAsiaTheme="minorEastAsia"/>
          <w:b/>
          <w:szCs w:val="22"/>
        </w:rPr>
        <w:t xml:space="preserve"> </w:t>
      </w:r>
      <w:r>
        <w:rPr>
          <w:rFonts w:hint="eastAsia" w:asciiTheme="minorEastAsia" w:hAnsiTheme="minorEastAsia" w:eastAsiaTheme="minorEastAsia"/>
          <w:b/>
          <w:szCs w:val="22"/>
        </w:rPr>
        <w:t>（请在4</w:t>
      </w:r>
      <w:r>
        <w:rPr>
          <w:rFonts w:asciiTheme="minorEastAsia" w:hAnsiTheme="minorEastAsia" w:eastAsiaTheme="minorEastAsia"/>
          <w:b/>
          <w:szCs w:val="22"/>
        </w:rPr>
        <w:t>%-</w:t>
      </w:r>
      <w:r>
        <w:rPr>
          <w:rFonts w:hint="eastAsia" w:asciiTheme="minorEastAsia" w:hAnsiTheme="minorEastAsia" w:eastAsiaTheme="minorEastAsia"/>
          <w:b/>
          <w:szCs w:val="22"/>
        </w:rPr>
        <w:t>6</w:t>
      </w:r>
      <w:r>
        <w:rPr>
          <w:rFonts w:asciiTheme="minorEastAsia" w:hAnsiTheme="minorEastAsia" w:eastAsiaTheme="minorEastAsia"/>
          <w:b/>
          <w:szCs w:val="22"/>
        </w:rPr>
        <w:t>%</w:t>
      </w:r>
      <w:r>
        <w:rPr>
          <w:rFonts w:hint="eastAsia" w:asciiTheme="minorEastAsia" w:hAnsiTheme="minorEastAsia" w:eastAsiaTheme="minorEastAsia"/>
          <w:b/>
          <w:szCs w:val="22"/>
        </w:rPr>
        <w:t>范围内选择）</w:t>
      </w:r>
      <w:r>
        <w:rPr>
          <w:rFonts w:hint="eastAsia" w:asciiTheme="minorEastAsia" w:hAnsiTheme="minorEastAsia" w:eastAsiaTheme="minorEastAsia"/>
          <w:szCs w:val="22"/>
        </w:rPr>
        <w:t>的价格扣除</w:t>
      </w:r>
      <w:r>
        <w:rPr>
          <w:rFonts w:hint="eastAsia" w:ascii="宋体" w:hAnsi="宋体"/>
          <w:szCs w:val="22"/>
        </w:rPr>
        <w:t>，用扣除后的价格参与评审</w:t>
      </w:r>
      <w:r>
        <w:rPr>
          <w:rFonts w:hint="eastAsia" w:asciiTheme="minorEastAsia" w:hAnsiTheme="minorEastAsia" w:eastAsiaTheme="minorEastAsia"/>
          <w:szCs w:val="22"/>
        </w:rPr>
        <w:t>。如联合体各方均为小型、微型企业，联合体视同为小型、微型企业，享受</w:t>
      </w:r>
      <w:r>
        <w:rPr>
          <w:rFonts w:hint="eastAsia" w:asciiTheme="minorEastAsia" w:hAnsiTheme="minorEastAsia" w:eastAsiaTheme="minorEastAsia"/>
          <w:b/>
          <w:szCs w:val="22"/>
        </w:rPr>
        <w:t>第（1）项</w:t>
      </w:r>
      <w:r>
        <w:rPr>
          <w:rFonts w:hint="eastAsia" w:asciiTheme="minorEastAsia" w:hAnsiTheme="minorEastAsia" w:eastAsiaTheme="minorEastAsia"/>
          <w:szCs w:val="22"/>
        </w:rPr>
        <w:t>的评审优惠。</w:t>
      </w:r>
    </w:p>
    <w:p w14:paraId="2781DB17">
      <w:pPr>
        <w:spacing w:after="60" w:line="360" w:lineRule="auto"/>
        <w:ind w:firstLine="424" w:firstLineChars="202"/>
        <w:rPr>
          <w:rFonts w:ascii="宋体" w:hAnsi="宋体"/>
          <w:szCs w:val="22"/>
        </w:rPr>
      </w:pPr>
      <w:r>
        <w:rPr>
          <w:rFonts w:hint="eastAsia" w:ascii="宋体" w:hAnsi="宋体"/>
          <w:szCs w:val="22"/>
        </w:rPr>
        <w:t>（3）分包意向协议约定，小型、微型企业的协议合同金额占到合同总金额30%以上的，可给予投标人</w:t>
      </w:r>
      <w:r>
        <w:rPr>
          <w:rFonts w:hint="eastAsia" w:ascii="宋体" w:hAnsi="宋体"/>
          <w:b/>
          <w:szCs w:val="22"/>
          <w:u w:val="single"/>
        </w:rPr>
        <w:t xml:space="preserve">  </w:t>
      </w:r>
      <w:r>
        <w:rPr>
          <w:rFonts w:hint="eastAsia" w:asciiTheme="minorEastAsia" w:hAnsiTheme="minorEastAsia" w:eastAsiaTheme="minorEastAsia"/>
          <w:b/>
          <w:szCs w:val="22"/>
          <w:u w:val="single"/>
        </w:rPr>
        <w:t xml:space="preserve">/  </w:t>
      </w:r>
      <w:r>
        <w:rPr>
          <w:rFonts w:hint="eastAsia" w:asciiTheme="minorEastAsia" w:hAnsiTheme="minorEastAsia" w:eastAsiaTheme="minorEastAsia"/>
          <w:b/>
          <w:szCs w:val="22"/>
        </w:rPr>
        <w:t>%</w:t>
      </w:r>
      <w:r>
        <w:rPr>
          <w:rFonts w:asciiTheme="minorEastAsia" w:hAnsiTheme="minorEastAsia" w:eastAsiaTheme="minorEastAsia"/>
          <w:b/>
          <w:szCs w:val="22"/>
        </w:rPr>
        <w:t xml:space="preserve"> </w:t>
      </w:r>
      <w:r>
        <w:rPr>
          <w:rFonts w:hint="eastAsia" w:asciiTheme="minorEastAsia" w:hAnsiTheme="minorEastAsia" w:eastAsiaTheme="minorEastAsia"/>
          <w:b/>
          <w:szCs w:val="22"/>
        </w:rPr>
        <w:t>（请在4</w:t>
      </w:r>
      <w:r>
        <w:rPr>
          <w:rFonts w:asciiTheme="minorEastAsia" w:hAnsiTheme="minorEastAsia" w:eastAsiaTheme="minorEastAsia"/>
          <w:b/>
          <w:szCs w:val="22"/>
        </w:rPr>
        <w:t>%-</w:t>
      </w:r>
      <w:r>
        <w:rPr>
          <w:rFonts w:hint="eastAsia" w:asciiTheme="minorEastAsia" w:hAnsiTheme="minorEastAsia" w:eastAsiaTheme="minorEastAsia"/>
          <w:b/>
          <w:szCs w:val="22"/>
        </w:rPr>
        <w:t>6</w:t>
      </w:r>
      <w:r>
        <w:rPr>
          <w:rFonts w:asciiTheme="minorEastAsia" w:hAnsiTheme="minorEastAsia" w:eastAsiaTheme="minorEastAsia"/>
          <w:b/>
          <w:szCs w:val="22"/>
        </w:rPr>
        <w:t>%</w:t>
      </w:r>
      <w:r>
        <w:rPr>
          <w:rFonts w:hint="eastAsia" w:asciiTheme="minorEastAsia" w:hAnsiTheme="minorEastAsia" w:eastAsiaTheme="minorEastAsia"/>
          <w:b/>
          <w:szCs w:val="22"/>
        </w:rPr>
        <w:t>范围内选择）</w:t>
      </w:r>
      <w:r>
        <w:rPr>
          <w:rFonts w:hint="eastAsia" w:asciiTheme="minorEastAsia" w:hAnsiTheme="minorEastAsia" w:eastAsiaTheme="minorEastAsia"/>
          <w:szCs w:val="22"/>
        </w:rPr>
        <w:t>的价格扣除</w:t>
      </w:r>
      <w:r>
        <w:rPr>
          <w:rFonts w:hint="eastAsia" w:ascii="宋体" w:hAnsi="宋体"/>
          <w:szCs w:val="22"/>
        </w:rPr>
        <w:t>，用扣除后的价格参与评审。</w:t>
      </w:r>
    </w:p>
    <w:p w14:paraId="3FCCC9DD">
      <w:pPr>
        <w:spacing w:after="60" w:line="360" w:lineRule="auto"/>
        <w:ind w:firstLine="424" w:firstLineChars="202"/>
        <w:rPr>
          <w:rFonts w:ascii="宋体" w:hAnsi="宋体"/>
          <w:szCs w:val="22"/>
        </w:rPr>
      </w:pPr>
      <w:r>
        <w:rPr>
          <w:rFonts w:hint="eastAsia" w:ascii="宋体" w:hAnsi="宋体"/>
          <w:szCs w:val="22"/>
        </w:rPr>
        <w:t>（4）</w:t>
      </w:r>
      <w:r>
        <w:rPr>
          <w:rFonts w:hint="eastAsia" w:asciiTheme="minorEastAsia" w:hAnsiTheme="minorEastAsia" w:eastAsiaTheme="minorEastAsia"/>
          <w:szCs w:val="22"/>
        </w:rPr>
        <w:t>如供应商为</w:t>
      </w:r>
      <w:r>
        <w:rPr>
          <w:rFonts w:hint="eastAsia" w:ascii="Calibri" w:hAnsi="宋体"/>
          <w:szCs w:val="22"/>
        </w:rPr>
        <w:t>监狱企业</w:t>
      </w:r>
      <w:r>
        <w:rPr>
          <w:rFonts w:hint="eastAsia" w:ascii="Calibri" w:hAnsi="宋体"/>
          <w:szCs w:val="21"/>
        </w:rPr>
        <w:t>或残疾人福利性单位，</w:t>
      </w:r>
      <w:r>
        <w:rPr>
          <w:rFonts w:hint="eastAsia" w:ascii="Calibri" w:hAnsi="宋体"/>
          <w:szCs w:val="22"/>
        </w:rPr>
        <w:t>视同</w:t>
      </w:r>
      <w:r>
        <w:rPr>
          <w:rFonts w:hint="eastAsia" w:asciiTheme="minorEastAsia" w:hAnsiTheme="minorEastAsia" w:eastAsiaTheme="minorEastAsia"/>
          <w:szCs w:val="22"/>
        </w:rPr>
        <w:t>小型、微型企业，</w:t>
      </w:r>
      <w:r>
        <w:rPr>
          <w:rFonts w:hint="eastAsia" w:ascii="Calibri" w:hAnsi="宋体"/>
          <w:szCs w:val="22"/>
        </w:rPr>
        <w:t>享受以上预留份额、评审中价格扣除等政府采购促进中小企业发展的政府采购政策；</w:t>
      </w:r>
      <w:r>
        <w:rPr>
          <w:rFonts w:hint="eastAsia" w:asciiTheme="minorEastAsia" w:hAnsiTheme="minorEastAsia" w:eastAsiaTheme="minorEastAsia"/>
          <w:szCs w:val="22"/>
        </w:rPr>
        <w:t>对于同时属于小型、微型企业、监狱企业或残疾人福利性单位的供应商，不重复享受政策。</w:t>
      </w:r>
    </w:p>
    <w:p w14:paraId="77E2F40F">
      <w:pPr>
        <w:spacing w:after="60" w:line="360" w:lineRule="auto"/>
        <w:ind w:firstLine="424" w:firstLineChars="202"/>
        <w:rPr>
          <w:rFonts w:ascii="宋体" w:hAnsi="宋体"/>
          <w:szCs w:val="22"/>
        </w:rPr>
      </w:pPr>
      <w:r>
        <w:rPr>
          <w:rFonts w:hint="eastAsia" w:ascii="宋体" w:hAnsi="宋体"/>
          <w:szCs w:val="22"/>
        </w:rPr>
        <w:t>（5）优惠主体资格的认定资料为《中小企业声明函》、《残疾人福利性单位声明函》以及《监狱企业声明函》等承诺性质的资料；监狱企业或者代理提供监狱企业货物的供应商如需享受优惠政策，除上述资料外，还须提供省级以上监狱管理局、戒毒管理局出具的监狱企业证明文件。</w:t>
      </w:r>
    </w:p>
    <w:p w14:paraId="2CED6F98">
      <w:pPr>
        <w:spacing w:line="360" w:lineRule="auto"/>
        <w:ind w:firstLine="422" w:firstLineChars="200"/>
        <w:rPr>
          <w:rFonts w:asciiTheme="minorEastAsia" w:hAnsiTheme="minorEastAsia" w:eastAsiaTheme="minorEastAsia"/>
          <w:b/>
          <w:bCs/>
          <w:szCs w:val="22"/>
        </w:rPr>
      </w:pPr>
      <w:r>
        <w:rPr>
          <w:rFonts w:hint="eastAsia" w:asciiTheme="minorEastAsia" w:hAnsiTheme="minorEastAsia" w:eastAsiaTheme="minorEastAsia"/>
          <w:b/>
          <w:bCs/>
          <w:szCs w:val="22"/>
        </w:rPr>
        <w:t>（三）绿色采购</w:t>
      </w:r>
    </w:p>
    <w:p w14:paraId="4E465689">
      <w:pPr>
        <w:spacing w:line="360" w:lineRule="auto"/>
        <w:ind w:firstLine="424" w:firstLineChars="202"/>
        <w:jc w:val="left"/>
        <w:rPr>
          <w:rFonts w:asciiTheme="minorEastAsia" w:hAnsiTheme="minorEastAsia" w:eastAsiaTheme="minorEastAsia"/>
          <w:szCs w:val="21"/>
        </w:rPr>
      </w:pPr>
      <w:r>
        <w:rPr>
          <w:rFonts w:hint="eastAsia" w:asciiTheme="minorEastAsia" w:hAnsiTheme="minorEastAsia" w:eastAsiaTheme="minorEastAsia"/>
        </w:rPr>
        <w:t>（1）投标产品属于《关于调整优化节能产品环境标志产品政府采购执行机制的通知》（财库〔2019〕9号）、《关于印发环境标志产品政府采购品目清单的通知》（财库〔2019〕18号）和《关于印发节能产品</w:t>
      </w:r>
      <w:r>
        <w:rPr>
          <w:rFonts w:hint="eastAsia" w:asciiTheme="minorEastAsia" w:hAnsiTheme="minorEastAsia" w:eastAsiaTheme="minorEastAsia"/>
          <w:szCs w:val="21"/>
        </w:rPr>
        <w:t>政府采购品目清单的通知》（财库〔2019〕19号）品目清单范围内的，</w:t>
      </w:r>
      <w:r>
        <w:rPr>
          <w:rFonts w:hint="eastAsia" w:asciiTheme="minorEastAsia" w:hAnsiTheme="minorEastAsia" w:eastAsiaTheme="minorEastAsia"/>
        </w:rPr>
        <w:t>应依据国家确定的认证机构出具的、处于有效期之内的节能产品、环境标志产品认证证书，对获得证书的产品实施政府优先采购或强制采购。</w:t>
      </w:r>
      <w:r>
        <w:rPr>
          <w:rFonts w:hint="eastAsia" w:asciiTheme="minorEastAsia" w:hAnsiTheme="minorEastAsia" w:eastAsiaTheme="minorEastAsia"/>
          <w:b/>
        </w:rPr>
        <w:t>对符合条件的获证产品</w:t>
      </w:r>
      <w:r>
        <w:rPr>
          <w:rFonts w:hint="eastAsia" w:asciiTheme="minorEastAsia" w:hAnsiTheme="minorEastAsia" w:eastAsiaTheme="minorEastAsia"/>
          <w:b/>
          <w:szCs w:val="21"/>
        </w:rPr>
        <w:t>，根据该投标产品报价给予</w:t>
      </w:r>
      <w:r>
        <w:rPr>
          <w:rFonts w:hint="eastAsia" w:asciiTheme="minorEastAsia" w:hAnsiTheme="minorEastAsia" w:eastAsiaTheme="minorEastAsia"/>
          <w:b/>
          <w:szCs w:val="21"/>
          <w:u w:val="single"/>
        </w:rPr>
        <w:t xml:space="preserve"> 1 </w:t>
      </w:r>
      <w:r>
        <w:rPr>
          <w:rFonts w:hint="eastAsia" w:asciiTheme="minorEastAsia" w:hAnsiTheme="minorEastAsia" w:eastAsiaTheme="minorEastAsia"/>
          <w:b/>
          <w:szCs w:val="21"/>
        </w:rPr>
        <w:t>%的价格扣除，用扣除后的价格参与评审</w:t>
      </w:r>
      <w:r>
        <w:rPr>
          <w:rFonts w:hint="eastAsia" w:asciiTheme="minorEastAsia" w:hAnsiTheme="minorEastAsia" w:eastAsiaTheme="minorEastAsia"/>
          <w:szCs w:val="21"/>
        </w:rPr>
        <w:t>（需按投标文件格式部分“列入政府优先采购清单的投标产品一览表”的要求提供证明材料，否则不予价格扣除）。</w:t>
      </w:r>
    </w:p>
    <w:p w14:paraId="26EE00CD">
      <w:pPr>
        <w:autoSpaceDE w:val="0"/>
        <w:autoSpaceDN w:val="0"/>
        <w:adjustRightInd w:val="0"/>
        <w:spacing w:line="360" w:lineRule="auto"/>
        <w:ind w:firstLine="369" w:firstLineChars="176"/>
        <w:jc w:val="left"/>
        <w:rPr>
          <w:rFonts w:ascii="宋体" w:hAnsi="宋体" w:eastAsia="黑体"/>
          <w:b/>
          <w:bCs/>
          <w:kern w:val="44"/>
          <w:sz w:val="28"/>
          <w:szCs w:val="44"/>
        </w:rPr>
      </w:pPr>
      <w:r>
        <w:rPr>
          <w:rFonts w:hint="eastAsia" w:asciiTheme="minorEastAsia" w:hAnsiTheme="minorEastAsia" w:eastAsiaTheme="minorEastAsia"/>
          <w:szCs w:val="21"/>
        </w:rPr>
        <w:t>（2）按照《深圳市财政局关于大力推广政府绿色采购有关事项的通知（深财购〔2023〕49号）》相关要求，严格执行绿色采购需求标准。采购单位严格执行《商品包装政府采购需求标准（试行）》、《快递包装政府采购需求标准（试行）》（财办库〔2020〕123号）、《绿色建筑和绿色建材政府采购需求标准》（财办库〔2022〕35号）、《绿色数据中心政府采购需求标准（试行）》（财办库〔2023〕7号）等需求标准，依据相关需求标准确定采购需求，在采购文件和采购合同中载明具体需求、履约验收条款和违约责任，促进绿色包装、绿色运输、绿色建筑、绿色建材和绿色数据中心在政府采购领域的应用。加大新能源汽车采购力度。积极推广合同能源管理。鼓励公共机构推广应用合同能源管理，借助市场化手段，通过实施应用节能新技术、新产品，不断提高能源利用效率，为公共机构节能减排提供有力支持和保障。</w:t>
      </w:r>
    </w:p>
    <w:p w14:paraId="56CD0E18">
      <w:pPr>
        <w:spacing w:line="360" w:lineRule="auto"/>
        <w:ind w:firstLine="422" w:firstLineChars="200"/>
        <w:rPr>
          <w:rFonts w:ascii="宋体" w:hAnsi="宋体"/>
          <w:b/>
          <w:szCs w:val="21"/>
        </w:rPr>
      </w:pPr>
      <w:r>
        <w:rPr>
          <w:rFonts w:hint="eastAsia" w:asciiTheme="minorEastAsia" w:hAnsiTheme="minorEastAsia" w:eastAsiaTheme="minorEastAsia"/>
          <w:b/>
          <w:szCs w:val="21"/>
        </w:rPr>
        <w:t>（四）</w:t>
      </w:r>
      <w:r>
        <w:rPr>
          <w:rFonts w:hint="eastAsia"/>
          <w:b/>
        </w:rPr>
        <w:t>其他说明</w:t>
      </w:r>
    </w:p>
    <w:p w14:paraId="03FA04CC">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rPr>
        <w:t>为缓解中小企业融资难题，深圳市推出政府采购订单融资改革举措。订单融资具体流程及试点金融机构订单融资服务承诺可参阅深圳市政府采购监管网（zfcg.sz.gov.cn）政府采购订单融资栏目。</w:t>
      </w:r>
    </w:p>
    <w:p w14:paraId="240C1900">
      <w:pPr>
        <w:spacing w:line="360" w:lineRule="auto"/>
        <w:ind w:firstLine="424" w:firstLineChars="202"/>
      </w:pPr>
    </w:p>
    <w:p w14:paraId="2DF5153D">
      <w:pPr>
        <w:widowControl/>
        <w:jc w:val="left"/>
      </w:pPr>
    </w:p>
    <w:p w14:paraId="76FD8D3A">
      <w:pPr>
        <w:widowControl/>
        <w:jc w:val="left"/>
      </w:pPr>
    </w:p>
    <w:p w14:paraId="38D52C3E">
      <w:pPr>
        <w:widowControl/>
        <w:jc w:val="left"/>
      </w:pPr>
    </w:p>
    <w:p w14:paraId="749332EA">
      <w:pPr>
        <w:widowControl/>
        <w:jc w:val="left"/>
      </w:pPr>
    </w:p>
    <w:p w14:paraId="5797EB48">
      <w:pPr>
        <w:widowControl/>
        <w:jc w:val="left"/>
      </w:pPr>
    </w:p>
    <w:p w14:paraId="12093473">
      <w:pPr>
        <w:widowControl/>
        <w:jc w:val="left"/>
      </w:pPr>
    </w:p>
    <w:p w14:paraId="3F1DB4E0">
      <w:pPr>
        <w:widowControl/>
        <w:jc w:val="left"/>
      </w:pPr>
    </w:p>
    <w:p w14:paraId="4D2EEFDC">
      <w:pPr>
        <w:widowControl/>
        <w:jc w:val="left"/>
      </w:pPr>
    </w:p>
    <w:p w14:paraId="422104EB">
      <w:pPr>
        <w:widowControl/>
        <w:jc w:val="left"/>
      </w:pPr>
    </w:p>
    <w:p w14:paraId="13A3E9F6">
      <w:pPr>
        <w:widowControl/>
        <w:jc w:val="left"/>
      </w:pPr>
    </w:p>
    <w:p w14:paraId="529F0370">
      <w:pPr>
        <w:widowControl/>
        <w:jc w:val="left"/>
      </w:pPr>
    </w:p>
    <w:p w14:paraId="311109D3">
      <w:pPr>
        <w:widowControl/>
        <w:jc w:val="left"/>
      </w:pPr>
    </w:p>
    <w:p w14:paraId="114CA068">
      <w:pPr>
        <w:widowControl/>
        <w:jc w:val="left"/>
      </w:pPr>
    </w:p>
    <w:p w14:paraId="32CFE592">
      <w:pPr>
        <w:widowControl/>
        <w:jc w:val="left"/>
      </w:pPr>
    </w:p>
    <w:p w14:paraId="482AF046">
      <w:pPr>
        <w:widowControl/>
        <w:jc w:val="left"/>
      </w:pPr>
    </w:p>
    <w:p w14:paraId="52CE568C">
      <w:pPr>
        <w:widowControl/>
        <w:jc w:val="left"/>
      </w:pPr>
    </w:p>
    <w:p w14:paraId="0B36084C">
      <w:pPr>
        <w:widowControl/>
        <w:jc w:val="left"/>
      </w:pPr>
    </w:p>
    <w:p w14:paraId="10577D57">
      <w:pPr>
        <w:widowControl/>
        <w:jc w:val="left"/>
      </w:pPr>
    </w:p>
    <w:p w14:paraId="3810AE2C">
      <w:pPr>
        <w:widowControl/>
        <w:jc w:val="left"/>
      </w:pPr>
    </w:p>
    <w:p w14:paraId="366D8A85">
      <w:pPr>
        <w:pStyle w:val="2"/>
      </w:pPr>
      <w:bookmarkStart w:id="17" w:name="_Toc135293168"/>
      <w:r>
        <w:rPr>
          <w:rFonts w:hint="eastAsia"/>
        </w:rPr>
        <w:t>第五章  投标人须知前附表</w:t>
      </w:r>
      <w:bookmarkEnd w:id="17"/>
    </w:p>
    <w:p w14:paraId="067F9356">
      <w:pPr>
        <w:autoSpaceDE w:val="0"/>
        <w:autoSpaceDN w:val="0"/>
        <w:adjustRightInd w:val="0"/>
        <w:spacing w:line="360" w:lineRule="auto"/>
        <w:ind w:firstLine="480" w:firstLineChars="200"/>
        <w:jc w:val="left"/>
      </w:pPr>
      <w:r>
        <w:rPr>
          <w:rFonts w:hint="eastAsia" w:ascii="仿宋_GB2312" w:eastAsia="仿宋_GB2312"/>
          <w:sz w:val="24"/>
        </w:rPr>
        <w:t>投标人须知前附表（以下简称“前附表”）是对招标文件第六章“投标人须知”的具体补充和说明，投标人须知和前附表有不一致之处，应以前附表为准。前附表的条款号与投标人须知条款号是一一对应的关系。</w:t>
      </w:r>
    </w:p>
    <w:tbl>
      <w:tblPr>
        <w:tblStyle w:val="50"/>
        <w:tblW w:w="1022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38"/>
        <w:gridCol w:w="1843"/>
        <w:gridCol w:w="6520"/>
      </w:tblGrid>
      <w:tr w14:paraId="1479AC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3A929747">
            <w:pPr>
              <w:pStyle w:val="26"/>
              <w:spacing w:line="360" w:lineRule="auto"/>
              <w:jc w:val="center"/>
              <w:rPr>
                <w:rFonts w:hAnsi="宋体"/>
              </w:rPr>
            </w:pPr>
            <w:r>
              <w:rPr>
                <w:rFonts w:hint="eastAsia" w:hAnsi="宋体"/>
              </w:rPr>
              <w:t>项号</w:t>
            </w:r>
          </w:p>
        </w:tc>
        <w:tc>
          <w:tcPr>
            <w:tcW w:w="1038" w:type="dxa"/>
            <w:vAlign w:val="center"/>
          </w:tcPr>
          <w:p w14:paraId="1A15DA1E">
            <w:pPr>
              <w:pStyle w:val="26"/>
              <w:spacing w:line="360" w:lineRule="auto"/>
              <w:jc w:val="center"/>
              <w:rPr>
                <w:rFonts w:hAnsi="宋体"/>
              </w:rPr>
            </w:pPr>
            <w:r>
              <w:rPr>
                <w:rFonts w:hint="eastAsia" w:hAnsi="宋体"/>
              </w:rPr>
              <w:t>条款号</w:t>
            </w:r>
          </w:p>
        </w:tc>
        <w:tc>
          <w:tcPr>
            <w:tcW w:w="1843" w:type="dxa"/>
            <w:vAlign w:val="center"/>
          </w:tcPr>
          <w:p w14:paraId="4AB4CBC1">
            <w:pPr>
              <w:pStyle w:val="26"/>
              <w:spacing w:line="360" w:lineRule="auto"/>
              <w:jc w:val="center"/>
              <w:rPr>
                <w:rFonts w:hAnsi="宋体"/>
              </w:rPr>
            </w:pPr>
            <w:r>
              <w:rPr>
                <w:rFonts w:hint="eastAsia" w:hAnsi="宋体"/>
              </w:rPr>
              <w:t>内容</w:t>
            </w:r>
          </w:p>
        </w:tc>
        <w:tc>
          <w:tcPr>
            <w:tcW w:w="6520" w:type="dxa"/>
          </w:tcPr>
          <w:p w14:paraId="2E75952F">
            <w:pPr>
              <w:pStyle w:val="26"/>
              <w:spacing w:line="360" w:lineRule="auto"/>
              <w:jc w:val="center"/>
              <w:rPr>
                <w:rFonts w:hAnsi="宋体"/>
              </w:rPr>
            </w:pPr>
            <w:r>
              <w:rPr>
                <w:rFonts w:hint="eastAsia" w:hAnsi="宋体"/>
              </w:rPr>
              <w:t>内容规定</w:t>
            </w:r>
          </w:p>
        </w:tc>
      </w:tr>
      <w:tr w14:paraId="210CC7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0849D405">
            <w:pPr>
              <w:pStyle w:val="26"/>
              <w:spacing w:line="360" w:lineRule="auto"/>
              <w:jc w:val="center"/>
              <w:rPr>
                <w:rFonts w:hAnsi="宋体"/>
              </w:rPr>
            </w:pPr>
            <w:r>
              <w:rPr>
                <w:rFonts w:hAnsi="宋体"/>
              </w:rPr>
              <w:t>1</w:t>
            </w:r>
          </w:p>
        </w:tc>
        <w:tc>
          <w:tcPr>
            <w:tcW w:w="1038" w:type="dxa"/>
            <w:vAlign w:val="center"/>
          </w:tcPr>
          <w:p w14:paraId="1E9D74FB">
            <w:pPr>
              <w:pStyle w:val="26"/>
              <w:spacing w:line="360" w:lineRule="auto"/>
              <w:jc w:val="center"/>
              <w:rPr>
                <w:rFonts w:hAnsi="宋体"/>
              </w:rPr>
            </w:pPr>
            <w:r>
              <w:rPr>
                <w:rFonts w:hAnsi="宋体"/>
              </w:rPr>
              <w:t>1.1</w:t>
            </w:r>
          </w:p>
        </w:tc>
        <w:tc>
          <w:tcPr>
            <w:tcW w:w="1843" w:type="dxa"/>
            <w:vAlign w:val="center"/>
          </w:tcPr>
          <w:p w14:paraId="6423E8C8">
            <w:pPr>
              <w:pStyle w:val="26"/>
              <w:spacing w:line="360" w:lineRule="exact"/>
              <w:jc w:val="center"/>
              <w:rPr>
                <w:rFonts w:hAnsi="宋体"/>
              </w:rPr>
            </w:pPr>
            <w:r>
              <w:rPr>
                <w:rFonts w:hint="eastAsia" w:hAnsi="宋体"/>
              </w:rPr>
              <w:t>项目名称</w:t>
            </w:r>
          </w:p>
        </w:tc>
        <w:tc>
          <w:tcPr>
            <w:tcW w:w="6520" w:type="dxa"/>
            <w:vAlign w:val="center"/>
          </w:tcPr>
          <w:p w14:paraId="283FE95E">
            <w:pPr>
              <w:pStyle w:val="26"/>
              <w:spacing w:line="360" w:lineRule="exact"/>
              <w:rPr>
                <w:rFonts w:hint="eastAsia" w:eastAsia="宋体"/>
                <w:lang w:eastAsia="zh-CN"/>
              </w:rPr>
            </w:pPr>
            <w:r>
              <w:rPr>
                <w:rFonts w:hint="eastAsia"/>
                <w:lang w:eastAsia="zh-CN"/>
              </w:rPr>
              <w:t>深圳市燃气场站委托第三方安全检查项目</w:t>
            </w:r>
          </w:p>
        </w:tc>
      </w:tr>
      <w:tr w14:paraId="0A312A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4C78A012">
            <w:pPr>
              <w:pStyle w:val="26"/>
              <w:spacing w:line="360" w:lineRule="auto"/>
              <w:jc w:val="center"/>
              <w:rPr>
                <w:rFonts w:hAnsi="宋体"/>
              </w:rPr>
            </w:pPr>
            <w:r>
              <w:rPr>
                <w:rFonts w:hint="eastAsia" w:hAnsi="宋体"/>
              </w:rPr>
              <w:t>2</w:t>
            </w:r>
          </w:p>
        </w:tc>
        <w:tc>
          <w:tcPr>
            <w:tcW w:w="1038" w:type="dxa"/>
            <w:vAlign w:val="center"/>
          </w:tcPr>
          <w:p w14:paraId="6C0E8CA9">
            <w:pPr>
              <w:pStyle w:val="26"/>
              <w:spacing w:line="360" w:lineRule="auto"/>
              <w:jc w:val="center"/>
              <w:rPr>
                <w:rFonts w:hAnsi="宋体"/>
              </w:rPr>
            </w:pPr>
            <w:r>
              <w:rPr>
                <w:rFonts w:hAnsi="宋体"/>
              </w:rPr>
              <w:t>2.1</w:t>
            </w:r>
          </w:p>
        </w:tc>
        <w:tc>
          <w:tcPr>
            <w:tcW w:w="1843" w:type="dxa"/>
            <w:vAlign w:val="center"/>
          </w:tcPr>
          <w:p w14:paraId="1514653A">
            <w:pPr>
              <w:pStyle w:val="26"/>
              <w:spacing w:line="360" w:lineRule="exact"/>
              <w:jc w:val="center"/>
              <w:rPr>
                <w:rFonts w:hAnsi="宋体"/>
              </w:rPr>
            </w:pPr>
            <w:r>
              <w:rPr>
                <w:rFonts w:hint="eastAsia" w:hAnsi="宋体"/>
              </w:rPr>
              <w:t>采购人</w:t>
            </w:r>
          </w:p>
        </w:tc>
        <w:tc>
          <w:tcPr>
            <w:tcW w:w="6520" w:type="dxa"/>
            <w:vAlign w:val="center"/>
          </w:tcPr>
          <w:p w14:paraId="7D72854A">
            <w:pPr>
              <w:pStyle w:val="26"/>
              <w:spacing w:line="360" w:lineRule="exact"/>
              <w:rPr>
                <w:rFonts w:hAnsi="宋体"/>
                <w:szCs w:val="24"/>
              </w:rPr>
            </w:pPr>
            <w:r>
              <w:rPr>
                <w:rFonts w:hint="eastAsia" w:hAnsi="宋体"/>
                <w:snapToGrid w:val="0"/>
                <w:szCs w:val="21"/>
              </w:rPr>
              <w:t>深圳市住房和建设局</w:t>
            </w:r>
          </w:p>
        </w:tc>
      </w:tr>
      <w:tr w14:paraId="2D979B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4F5825DE">
            <w:pPr>
              <w:pStyle w:val="26"/>
              <w:spacing w:line="360" w:lineRule="auto"/>
              <w:jc w:val="center"/>
              <w:rPr>
                <w:rFonts w:hAnsi="宋体"/>
              </w:rPr>
            </w:pPr>
            <w:r>
              <w:rPr>
                <w:rFonts w:hint="eastAsia" w:hAnsi="宋体"/>
              </w:rPr>
              <w:t>3</w:t>
            </w:r>
          </w:p>
        </w:tc>
        <w:tc>
          <w:tcPr>
            <w:tcW w:w="1038" w:type="dxa"/>
            <w:vAlign w:val="center"/>
          </w:tcPr>
          <w:p w14:paraId="55B10ADD">
            <w:pPr>
              <w:pStyle w:val="26"/>
              <w:spacing w:line="360" w:lineRule="auto"/>
              <w:jc w:val="center"/>
              <w:rPr>
                <w:rFonts w:hAnsi="宋体"/>
              </w:rPr>
            </w:pPr>
            <w:r>
              <w:rPr>
                <w:rFonts w:hAnsi="宋体"/>
              </w:rPr>
              <w:t>2.2</w:t>
            </w:r>
          </w:p>
        </w:tc>
        <w:tc>
          <w:tcPr>
            <w:tcW w:w="1843" w:type="dxa"/>
            <w:vAlign w:val="center"/>
          </w:tcPr>
          <w:p w14:paraId="7BA61104">
            <w:pPr>
              <w:pStyle w:val="26"/>
              <w:spacing w:line="360" w:lineRule="exact"/>
              <w:jc w:val="center"/>
              <w:rPr>
                <w:rFonts w:hAnsi="宋体"/>
              </w:rPr>
            </w:pPr>
            <w:r>
              <w:rPr>
                <w:rFonts w:hint="eastAsia" w:hAnsi="宋体"/>
              </w:rPr>
              <w:t>采购代理机构</w:t>
            </w:r>
          </w:p>
        </w:tc>
        <w:tc>
          <w:tcPr>
            <w:tcW w:w="6520" w:type="dxa"/>
            <w:vAlign w:val="center"/>
          </w:tcPr>
          <w:p w14:paraId="2AAA3FE3">
            <w:pPr>
              <w:pStyle w:val="26"/>
              <w:spacing w:line="360" w:lineRule="exact"/>
              <w:rPr>
                <w:rFonts w:hAnsi="宋体"/>
              </w:rPr>
            </w:pPr>
            <w:r>
              <w:rPr>
                <w:rFonts w:hAnsi="宋体"/>
              </w:rPr>
              <w:t>深圳市中正招标有限公司</w:t>
            </w:r>
          </w:p>
        </w:tc>
      </w:tr>
      <w:tr w14:paraId="7CAE53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828" w:type="dxa"/>
            <w:vAlign w:val="center"/>
          </w:tcPr>
          <w:p w14:paraId="2E935C3F">
            <w:pPr>
              <w:pStyle w:val="26"/>
              <w:spacing w:line="360" w:lineRule="auto"/>
              <w:jc w:val="center"/>
              <w:rPr>
                <w:rFonts w:hAnsi="宋体"/>
              </w:rPr>
            </w:pPr>
            <w:r>
              <w:rPr>
                <w:rFonts w:hint="eastAsia" w:hAnsi="宋体"/>
              </w:rPr>
              <w:t>4</w:t>
            </w:r>
          </w:p>
        </w:tc>
        <w:tc>
          <w:tcPr>
            <w:tcW w:w="1038" w:type="dxa"/>
            <w:vAlign w:val="center"/>
          </w:tcPr>
          <w:p w14:paraId="1D8AFA69">
            <w:pPr>
              <w:pStyle w:val="26"/>
              <w:spacing w:line="360" w:lineRule="auto"/>
              <w:jc w:val="center"/>
              <w:rPr>
                <w:rFonts w:hAnsi="宋体"/>
              </w:rPr>
            </w:pPr>
            <w:r>
              <w:rPr>
                <w:rFonts w:hint="eastAsia" w:hAnsi="宋体"/>
              </w:rPr>
              <w:t>3.1</w:t>
            </w:r>
          </w:p>
        </w:tc>
        <w:tc>
          <w:tcPr>
            <w:tcW w:w="1843" w:type="dxa"/>
            <w:vAlign w:val="center"/>
          </w:tcPr>
          <w:p w14:paraId="0F8EBAD8">
            <w:pPr>
              <w:pStyle w:val="26"/>
              <w:spacing w:line="360" w:lineRule="exact"/>
              <w:jc w:val="center"/>
              <w:rPr>
                <w:rFonts w:hAnsi="宋体"/>
              </w:rPr>
            </w:pPr>
            <w:r>
              <w:rPr>
                <w:rFonts w:hint="eastAsia" w:hAnsi="宋体"/>
              </w:rPr>
              <w:t>资金来源</w:t>
            </w:r>
          </w:p>
        </w:tc>
        <w:tc>
          <w:tcPr>
            <w:tcW w:w="6520" w:type="dxa"/>
            <w:vAlign w:val="center"/>
          </w:tcPr>
          <w:p w14:paraId="670556B8">
            <w:pPr>
              <w:pStyle w:val="26"/>
              <w:spacing w:line="360" w:lineRule="exact"/>
              <w:rPr>
                <w:rFonts w:hAnsi="宋体"/>
              </w:rPr>
            </w:pPr>
            <w:r>
              <w:rPr>
                <w:rFonts w:hint="eastAsia" w:hAnsi="宋体" w:eastAsia="MS Mincho" w:cs="MS Mincho"/>
                <w:sz w:val="24"/>
                <w:szCs w:val="24"/>
              </w:rPr>
              <w:t>☑</w:t>
            </w:r>
            <w:r>
              <w:rPr>
                <w:rFonts w:hint="eastAsia" w:hAnsi="宋体"/>
              </w:rPr>
              <w:t>财政资金/□自筹资金/□其它资金</w:t>
            </w:r>
          </w:p>
        </w:tc>
      </w:tr>
      <w:tr w14:paraId="7434B14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28" w:type="dxa"/>
            <w:vAlign w:val="center"/>
          </w:tcPr>
          <w:p w14:paraId="7FEB5C40">
            <w:pPr>
              <w:pStyle w:val="26"/>
              <w:spacing w:line="360" w:lineRule="auto"/>
              <w:jc w:val="center"/>
              <w:rPr>
                <w:rFonts w:hAnsi="宋体"/>
              </w:rPr>
            </w:pPr>
            <w:r>
              <w:rPr>
                <w:rFonts w:hint="eastAsia" w:hAnsi="宋体"/>
              </w:rPr>
              <w:t>5</w:t>
            </w:r>
          </w:p>
        </w:tc>
        <w:tc>
          <w:tcPr>
            <w:tcW w:w="1038" w:type="dxa"/>
            <w:vAlign w:val="center"/>
          </w:tcPr>
          <w:p w14:paraId="1BBDB39D">
            <w:pPr>
              <w:pStyle w:val="26"/>
              <w:spacing w:line="360" w:lineRule="auto"/>
              <w:jc w:val="center"/>
              <w:rPr>
                <w:rFonts w:hAnsi="宋体"/>
              </w:rPr>
            </w:pPr>
            <w:r>
              <w:rPr>
                <w:rFonts w:hint="eastAsia" w:hAnsi="宋体"/>
              </w:rPr>
              <w:t>4.7</w:t>
            </w:r>
          </w:p>
        </w:tc>
        <w:tc>
          <w:tcPr>
            <w:tcW w:w="1843" w:type="dxa"/>
            <w:vAlign w:val="center"/>
          </w:tcPr>
          <w:p w14:paraId="492E2B01">
            <w:pPr>
              <w:pStyle w:val="26"/>
              <w:spacing w:line="360" w:lineRule="auto"/>
              <w:jc w:val="center"/>
              <w:rPr>
                <w:rFonts w:hAnsi="宋体"/>
              </w:rPr>
            </w:pPr>
            <w:r>
              <w:rPr>
                <w:rFonts w:hint="eastAsia" w:hAnsi="宋体"/>
              </w:rPr>
              <w:t>投标人资格要求</w:t>
            </w:r>
          </w:p>
        </w:tc>
        <w:tc>
          <w:tcPr>
            <w:tcW w:w="6520" w:type="dxa"/>
            <w:vAlign w:val="center"/>
          </w:tcPr>
          <w:p w14:paraId="492F68F3">
            <w:pPr>
              <w:pStyle w:val="26"/>
              <w:spacing w:line="300" w:lineRule="auto"/>
              <w:rPr>
                <w:rFonts w:hAnsi="宋体"/>
                <w:szCs w:val="21"/>
              </w:rPr>
            </w:pPr>
            <w:r>
              <w:rPr>
                <w:rFonts w:hint="eastAsia" w:hAnsi="宋体"/>
                <w:szCs w:val="21"/>
              </w:rPr>
              <w:t>详见《第一章 投标邀请》“申请人的资格要求”</w:t>
            </w:r>
            <w:r>
              <w:rPr>
                <w:rFonts w:hAnsi="宋体"/>
                <w:szCs w:val="21"/>
              </w:rPr>
              <w:t xml:space="preserve"> </w:t>
            </w:r>
          </w:p>
          <w:p w14:paraId="51FBD591">
            <w:pPr>
              <w:pStyle w:val="26"/>
              <w:spacing w:line="360" w:lineRule="auto"/>
              <w:rPr>
                <w:rFonts w:hAnsi="宋体"/>
                <w:b/>
                <w:bCs/>
                <w:szCs w:val="21"/>
              </w:rPr>
            </w:pPr>
            <w:r>
              <w:rPr>
                <w:rFonts w:hint="eastAsia" w:hAnsi="宋体"/>
                <w:b/>
                <w:bCs/>
                <w:szCs w:val="21"/>
              </w:rPr>
              <w:t>（投标人资格证明文件详见第七章 投标文件格式）</w:t>
            </w:r>
          </w:p>
        </w:tc>
      </w:tr>
      <w:tr w14:paraId="0C43C8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0C3003D4">
            <w:pPr>
              <w:pStyle w:val="26"/>
              <w:spacing w:line="360" w:lineRule="auto"/>
              <w:jc w:val="center"/>
              <w:rPr>
                <w:rFonts w:hAnsi="宋体"/>
              </w:rPr>
            </w:pPr>
            <w:r>
              <w:rPr>
                <w:rFonts w:hint="eastAsia" w:hAnsi="宋体"/>
              </w:rPr>
              <w:t>6</w:t>
            </w:r>
          </w:p>
        </w:tc>
        <w:tc>
          <w:tcPr>
            <w:tcW w:w="1038" w:type="dxa"/>
            <w:vAlign w:val="center"/>
          </w:tcPr>
          <w:p w14:paraId="47B5DF7C">
            <w:pPr>
              <w:pStyle w:val="26"/>
              <w:spacing w:line="360" w:lineRule="auto"/>
              <w:jc w:val="center"/>
              <w:rPr>
                <w:rFonts w:hAnsi="宋体"/>
              </w:rPr>
            </w:pPr>
            <w:r>
              <w:rPr>
                <w:rFonts w:hint="eastAsia" w:hAnsi="宋体"/>
              </w:rPr>
              <w:t>4.8</w:t>
            </w:r>
          </w:p>
        </w:tc>
        <w:tc>
          <w:tcPr>
            <w:tcW w:w="1843" w:type="dxa"/>
            <w:vAlign w:val="center"/>
          </w:tcPr>
          <w:p w14:paraId="2805887E">
            <w:pPr>
              <w:pStyle w:val="26"/>
              <w:spacing w:line="360" w:lineRule="auto"/>
              <w:jc w:val="center"/>
              <w:rPr>
                <w:rFonts w:hAnsi="宋体"/>
              </w:rPr>
            </w:pPr>
            <w:r>
              <w:rPr>
                <w:rFonts w:hint="eastAsia" w:hAnsi="宋体"/>
              </w:rPr>
              <w:t>联合体投标</w:t>
            </w:r>
          </w:p>
        </w:tc>
        <w:tc>
          <w:tcPr>
            <w:tcW w:w="6520" w:type="dxa"/>
          </w:tcPr>
          <w:p w14:paraId="44827AC5">
            <w:pPr>
              <w:pStyle w:val="26"/>
              <w:spacing w:line="360" w:lineRule="auto"/>
              <w:rPr>
                <w:rFonts w:hAnsi="宋体"/>
              </w:rPr>
            </w:pPr>
            <w:r>
              <w:rPr>
                <w:rFonts w:hint="eastAsia" w:hAnsi="宋体"/>
              </w:rPr>
              <w:t>不接受</w:t>
            </w:r>
          </w:p>
        </w:tc>
      </w:tr>
      <w:tr w14:paraId="6AB6C1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70978DAE">
            <w:pPr>
              <w:pStyle w:val="26"/>
              <w:spacing w:line="360" w:lineRule="auto"/>
              <w:jc w:val="center"/>
              <w:rPr>
                <w:rFonts w:hAnsi="宋体"/>
              </w:rPr>
            </w:pPr>
            <w:r>
              <w:rPr>
                <w:rFonts w:hint="eastAsia" w:hAnsi="宋体"/>
              </w:rPr>
              <w:t>7</w:t>
            </w:r>
          </w:p>
        </w:tc>
        <w:tc>
          <w:tcPr>
            <w:tcW w:w="1038" w:type="dxa"/>
            <w:vAlign w:val="center"/>
          </w:tcPr>
          <w:p w14:paraId="5726154E">
            <w:pPr>
              <w:pStyle w:val="26"/>
              <w:spacing w:line="360" w:lineRule="auto"/>
              <w:jc w:val="center"/>
              <w:rPr>
                <w:rFonts w:hAnsi="宋体"/>
              </w:rPr>
            </w:pPr>
            <w:r>
              <w:rPr>
                <w:rFonts w:hint="eastAsia" w:hAnsi="宋体"/>
              </w:rPr>
              <w:t>6.1</w:t>
            </w:r>
          </w:p>
        </w:tc>
        <w:tc>
          <w:tcPr>
            <w:tcW w:w="1843" w:type="dxa"/>
            <w:vAlign w:val="center"/>
          </w:tcPr>
          <w:p w14:paraId="4DCA0110">
            <w:pPr>
              <w:pStyle w:val="26"/>
              <w:spacing w:line="360" w:lineRule="auto"/>
              <w:jc w:val="center"/>
              <w:rPr>
                <w:rFonts w:hAnsi="宋体"/>
              </w:rPr>
            </w:pPr>
            <w:r>
              <w:rPr>
                <w:rFonts w:hint="eastAsia" w:hAnsi="宋体"/>
              </w:rPr>
              <w:t>踏勘现场</w:t>
            </w:r>
          </w:p>
        </w:tc>
        <w:tc>
          <w:tcPr>
            <w:tcW w:w="6520" w:type="dxa"/>
          </w:tcPr>
          <w:p w14:paraId="2B3F4F61">
            <w:pPr>
              <w:pStyle w:val="26"/>
              <w:spacing w:line="360" w:lineRule="auto"/>
              <w:rPr>
                <w:rFonts w:hAnsi="宋体"/>
              </w:rPr>
            </w:pPr>
            <w:r>
              <w:rPr>
                <w:rFonts w:hint="eastAsia" w:hAnsi="宋体"/>
              </w:rPr>
              <w:t>不统一组织</w:t>
            </w:r>
            <w:r>
              <w:rPr>
                <w:rFonts w:hint="eastAsia"/>
                <w:snapToGrid w:val="0"/>
              </w:rPr>
              <w:t>，由各投标人自行查看现场。</w:t>
            </w:r>
          </w:p>
        </w:tc>
      </w:tr>
      <w:tr w14:paraId="7A4F97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1E1117D1">
            <w:pPr>
              <w:pStyle w:val="26"/>
              <w:spacing w:line="360" w:lineRule="auto"/>
              <w:jc w:val="center"/>
              <w:rPr>
                <w:rFonts w:hAnsi="宋体"/>
              </w:rPr>
            </w:pPr>
            <w:r>
              <w:rPr>
                <w:rFonts w:hint="eastAsia" w:hAnsi="宋体"/>
              </w:rPr>
              <w:t>8</w:t>
            </w:r>
          </w:p>
        </w:tc>
        <w:tc>
          <w:tcPr>
            <w:tcW w:w="1038" w:type="dxa"/>
            <w:vAlign w:val="center"/>
          </w:tcPr>
          <w:p w14:paraId="37F5E1E3">
            <w:pPr>
              <w:pStyle w:val="26"/>
              <w:spacing w:line="360" w:lineRule="auto"/>
              <w:jc w:val="center"/>
              <w:rPr>
                <w:rFonts w:hAnsi="宋体"/>
              </w:rPr>
            </w:pPr>
            <w:r>
              <w:rPr>
                <w:rFonts w:hAnsi="宋体"/>
              </w:rPr>
              <w:t>1</w:t>
            </w:r>
            <w:r>
              <w:rPr>
                <w:rFonts w:hint="eastAsia" w:hAnsi="宋体"/>
              </w:rPr>
              <w:t>4</w:t>
            </w:r>
            <w:r>
              <w:rPr>
                <w:rFonts w:hAnsi="宋体"/>
              </w:rPr>
              <w:t>.1</w:t>
            </w:r>
          </w:p>
        </w:tc>
        <w:tc>
          <w:tcPr>
            <w:tcW w:w="1843" w:type="dxa"/>
            <w:vAlign w:val="center"/>
          </w:tcPr>
          <w:p w14:paraId="0B392A2F">
            <w:pPr>
              <w:pStyle w:val="26"/>
              <w:spacing w:line="360" w:lineRule="auto"/>
              <w:jc w:val="center"/>
              <w:rPr>
                <w:rFonts w:hAnsi="宋体"/>
              </w:rPr>
            </w:pPr>
            <w:r>
              <w:rPr>
                <w:rFonts w:hint="eastAsia" w:hAnsi="宋体"/>
              </w:rPr>
              <w:t>投标有效期</w:t>
            </w:r>
          </w:p>
        </w:tc>
        <w:tc>
          <w:tcPr>
            <w:tcW w:w="6520" w:type="dxa"/>
          </w:tcPr>
          <w:p w14:paraId="4F2436F4">
            <w:pPr>
              <w:pStyle w:val="26"/>
              <w:spacing w:line="360" w:lineRule="auto"/>
              <w:rPr>
                <w:rFonts w:hAnsi="宋体"/>
              </w:rPr>
            </w:pPr>
            <w:r>
              <w:rPr>
                <w:rFonts w:hint="eastAsia" w:hAnsi="宋体"/>
              </w:rPr>
              <w:t>90</w:t>
            </w:r>
            <w:r>
              <w:rPr>
                <w:rFonts w:hAnsi="宋体"/>
              </w:rPr>
              <w:t>日历天（从投标截止之日算起）</w:t>
            </w:r>
          </w:p>
        </w:tc>
      </w:tr>
      <w:tr w14:paraId="22AE46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28" w:type="dxa"/>
            <w:vAlign w:val="center"/>
          </w:tcPr>
          <w:p w14:paraId="28C27CD6">
            <w:pPr>
              <w:pStyle w:val="26"/>
              <w:spacing w:line="360" w:lineRule="auto"/>
              <w:jc w:val="center"/>
              <w:rPr>
                <w:rFonts w:hAnsi="宋体"/>
              </w:rPr>
            </w:pPr>
            <w:r>
              <w:rPr>
                <w:rFonts w:hint="eastAsia" w:hAnsi="宋体"/>
              </w:rPr>
              <w:t>9</w:t>
            </w:r>
          </w:p>
        </w:tc>
        <w:tc>
          <w:tcPr>
            <w:tcW w:w="1038" w:type="dxa"/>
            <w:vAlign w:val="center"/>
          </w:tcPr>
          <w:p w14:paraId="7B8E2C3E">
            <w:pPr>
              <w:pStyle w:val="26"/>
              <w:spacing w:line="360" w:lineRule="auto"/>
              <w:jc w:val="center"/>
              <w:rPr>
                <w:rFonts w:hAnsi="宋体"/>
              </w:rPr>
            </w:pPr>
            <w:r>
              <w:rPr>
                <w:rFonts w:hAnsi="宋体"/>
              </w:rPr>
              <w:t>1</w:t>
            </w:r>
            <w:r>
              <w:rPr>
                <w:rFonts w:hint="eastAsia" w:hAnsi="宋体"/>
              </w:rPr>
              <w:t>5</w:t>
            </w:r>
            <w:r>
              <w:rPr>
                <w:rFonts w:hAnsi="宋体"/>
              </w:rPr>
              <w:t>.</w:t>
            </w:r>
            <w:r>
              <w:rPr>
                <w:rFonts w:hint="eastAsia" w:hAnsi="宋体"/>
              </w:rPr>
              <w:t>2</w:t>
            </w:r>
          </w:p>
        </w:tc>
        <w:tc>
          <w:tcPr>
            <w:tcW w:w="1843" w:type="dxa"/>
            <w:vAlign w:val="center"/>
          </w:tcPr>
          <w:p w14:paraId="4A9CFA57">
            <w:pPr>
              <w:pStyle w:val="26"/>
              <w:spacing w:line="360" w:lineRule="auto"/>
              <w:jc w:val="center"/>
              <w:rPr>
                <w:rFonts w:hAnsi="宋体"/>
              </w:rPr>
            </w:pPr>
            <w:r>
              <w:rPr>
                <w:rFonts w:hint="eastAsia" w:hAnsi="宋体"/>
              </w:rPr>
              <w:t>投标保证金</w:t>
            </w:r>
          </w:p>
        </w:tc>
        <w:tc>
          <w:tcPr>
            <w:tcW w:w="6520" w:type="dxa"/>
            <w:vAlign w:val="center"/>
          </w:tcPr>
          <w:p w14:paraId="109F07C6">
            <w:pPr>
              <w:tabs>
                <w:tab w:val="left" w:pos="915"/>
              </w:tabs>
              <w:spacing w:line="360" w:lineRule="exact"/>
              <w:rPr>
                <w:rFonts w:hAnsi="宋体"/>
              </w:rPr>
            </w:pPr>
            <w:r>
              <w:rPr>
                <w:rFonts w:hint="eastAsia" w:hAnsi="宋体"/>
              </w:rPr>
              <w:t>不要求向采购代理机构提交</w:t>
            </w:r>
          </w:p>
        </w:tc>
      </w:tr>
      <w:tr w14:paraId="0DF07A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28" w:type="dxa"/>
            <w:vAlign w:val="center"/>
          </w:tcPr>
          <w:p w14:paraId="59C73ABF">
            <w:pPr>
              <w:pStyle w:val="26"/>
              <w:spacing w:line="360" w:lineRule="auto"/>
              <w:jc w:val="center"/>
              <w:rPr>
                <w:rFonts w:hAnsi="宋体"/>
              </w:rPr>
            </w:pPr>
            <w:r>
              <w:rPr>
                <w:rFonts w:hint="eastAsia" w:hAnsi="宋体"/>
              </w:rPr>
              <w:t>10</w:t>
            </w:r>
          </w:p>
        </w:tc>
        <w:tc>
          <w:tcPr>
            <w:tcW w:w="1038" w:type="dxa"/>
            <w:vAlign w:val="center"/>
          </w:tcPr>
          <w:p w14:paraId="3D87B61A">
            <w:pPr>
              <w:pStyle w:val="26"/>
              <w:spacing w:line="360" w:lineRule="auto"/>
              <w:jc w:val="center"/>
              <w:rPr>
                <w:rFonts w:hAnsi="宋体"/>
              </w:rPr>
            </w:pPr>
            <w:r>
              <w:rPr>
                <w:rFonts w:hint="eastAsia" w:hAnsi="宋体"/>
              </w:rPr>
              <w:t>16.1</w:t>
            </w:r>
          </w:p>
        </w:tc>
        <w:tc>
          <w:tcPr>
            <w:tcW w:w="1843" w:type="dxa"/>
            <w:vAlign w:val="center"/>
          </w:tcPr>
          <w:p w14:paraId="09FE8BFB">
            <w:pPr>
              <w:pStyle w:val="26"/>
              <w:spacing w:line="360" w:lineRule="auto"/>
              <w:jc w:val="center"/>
              <w:rPr>
                <w:rFonts w:hAnsi="宋体"/>
              </w:rPr>
            </w:pPr>
            <w:r>
              <w:rPr>
                <w:rFonts w:hint="eastAsia" w:hAnsi="宋体"/>
              </w:rPr>
              <w:t>投标预备会</w:t>
            </w:r>
          </w:p>
          <w:p w14:paraId="39DDFF3A">
            <w:pPr>
              <w:pStyle w:val="26"/>
              <w:spacing w:line="360" w:lineRule="auto"/>
              <w:jc w:val="center"/>
              <w:rPr>
                <w:rFonts w:hAnsi="宋体"/>
              </w:rPr>
            </w:pPr>
            <w:r>
              <w:rPr>
                <w:rFonts w:hint="eastAsia" w:hAnsi="宋体"/>
              </w:rPr>
              <w:t>（答疑会）</w:t>
            </w:r>
          </w:p>
        </w:tc>
        <w:tc>
          <w:tcPr>
            <w:tcW w:w="6520" w:type="dxa"/>
            <w:vAlign w:val="center"/>
          </w:tcPr>
          <w:p w14:paraId="0EF6A971">
            <w:pPr>
              <w:pStyle w:val="26"/>
              <w:spacing w:line="360" w:lineRule="auto"/>
              <w:rPr>
                <w:rFonts w:hAnsi="宋体"/>
              </w:rPr>
            </w:pPr>
            <w:r>
              <w:rPr>
                <w:rFonts w:hint="eastAsia" w:hAnsi="宋体"/>
              </w:rPr>
              <w:t>不召开</w:t>
            </w:r>
          </w:p>
        </w:tc>
      </w:tr>
      <w:tr w14:paraId="01B4A7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0B697513">
            <w:pPr>
              <w:pStyle w:val="26"/>
              <w:spacing w:line="360" w:lineRule="auto"/>
              <w:jc w:val="center"/>
              <w:rPr>
                <w:rFonts w:hAnsi="宋体"/>
              </w:rPr>
            </w:pPr>
            <w:r>
              <w:rPr>
                <w:rFonts w:hint="eastAsia" w:hAnsi="宋体"/>
              </w:rPr>
              <w:t>11</w:t>
            </w:r>
          </w:p>
        </w:tc>
        <w:tc>
          <w:tcPr>
            <w:tcW w:w="1038" w:type="dxa"/>
            <w:vAlign w:val="center"/>
          </w:tcPr>
          <w:p w14:paraId="1378163D">
            <w:pPr>
              <w:pStyle w:val="26"/>
              <w:spacing w:line="360" w:lineRule="auto"/>
              <w:jc w:val="center"/>
              <w:rPr>
                <w:rFonts w:hAnsi="宋体"/>
              </w:rPr>
            </w:pPr>
            <w:r>
              <w:rPr>
                <w:rFonts w:hAnsi="宋体"/>
              </w:rPr>
              <w:t>1</w:t>
            </w:r>
            <w:r>
              <w:rPr>
                <w:rFonts w:hint="eastAsia" w:hAnsi="宋体"/>
              </w:rPr>
              <w:t>7</w:t>
            </w:r>
            <w:r>
              <w:rPr>
                <w:rFonts w:hAnsi="宋体"/>
              </w:rPr>
              <w:t>.1</w:t>
            </w:r>
          </w:p>
        </w:tc>
        <w:tc>
          <w:tcPr>
            <w:tcW w:w="1843" w:type="dxa"/>
            <w:vAlign w:val="center"/>
          </w:tcPr>
          <w:p w14:paraId="03A80702">
            <w:pPr>
              <w:pStyle w:val="26"/>
              <w:spacing w:line="360" w:lineRule="auto"/>
              <w:jc w:val="center"/>
              <w:rPr>
                <w:rFonts w:hAnsi="宋体"/>
              </w:rPr>
            </w:pPr>
            <w:r>
              <w:rPr>
                <w:rFonts w:hint="eastAsia" w:hAnsi="宋体"/>
              </w:rPr>
              <w:t>投标文件份数</w:t>
            </w:r>
          </w:p>
        </w:tc>
        <w:tc>
          <w:tcPr>
            <w:tcW w:w="6520" w:type="dxa"/>
          </w:tcPr>
          <w:p w14:paraId="72E6A465">
            <w:pPr>
              <w:pStyle w:val="26"/>
              <w:spacing w:line="360" w:lineRule="auto"/>
              <w:rPr>
                <w:rFonts w:hAnsi="宋体"/>
              </w:rPr>
            </w:pPr>
            <w:r>
              <w:rPr>
                <w:rFonts w:asciiTheme="minorEastAsia" w:hAnsiTheme="minorEastAsia" w:eastAsiaTheme="minorEastAsia"/>
              </w:rPr>
              <w:t xml:space="preserve">正本1份，副本 </w:t>
            </w:r>
            <w:r>
              <w:rPr>
                <w:rFonts w:hint="eastAsia" w:asciiTheme="minorEastAsia" w:hAnsiTheme="minorEastAsia" w:eastAsiaTheme="minorEastAsia"/>
              </w:rPr>
              <w:t>5</w:t>
            </w:r>
            <w:r>
              <w:rPr>
                <w:rFonts w:asciiTheme="minorEastAsia" w:hAnsiTheme="minorEastAsia" w:eastAsiaTheme="minorEastAsia"/>
              </w:rPr>
              <w:t xml:space="preserve"> 份，</w:t>
            </w:r>
            <w:r>
              <w:rPr>
                <w:rFonts w:hint="eastAsia" w:asciiTheme="minorEastAsia" w:hAnsiTheme="minorEastAsia" w:eastAsiaTheme="minorEastAsia"/>
              </w:rPr>
              <w:t>电子</w:t>
            </w:r>
            <w:r>
              <w:rPr>
                <w:rFonts w:asciiTheme="minorEastAsia" w:hAnsiTheme="minorEastAsia" w:eastAsiaTheme="minorEastAsia"/>
              </w:rPr>
              <w:t>备份光盘（或U盘）1份</w:t>
            </w:r>
            <w:r>
              <w:rPr>
                <w:rFonts w:hint="eastAsia" w:asciiTheme="minorEastAsia" w:hAnsiTheme="minorEastAsia" w:eastAsiaTheme="minorEastAsia"/>
              </w:rPr>
              <w:t>（内容为投标文件正本盖章扫描件），</w:t>
            </w:r>
            <w:r>
              <w:rPr>
                <w:rFonts w:hint="eastAsia" w:asciiTheme="minorEastAsia" w:hAnsiTheme="minorEastAsia" w:eastAsiaTheme="minorEastAsia"/>
                <w:snapToGrid w:val="0"/>
                <w:kern w:val="0"/>
              </w:rPr>
              <w:t>投标文件必须标注页码并装订成册</w:t>
            </w:r>
            <w:r>
              <w:rPr>
                <w:rFonts w:hint="eastAsia" w:asciiTheme="minorEastAsia" w:hAnsiTheme="minorEastAsia" w:eastAsiaTheme="minorEastAsia"/>
              </w:rPr>
              <w:t>。</w:t>
            </w:r>
          </w:p>
        </w:tc>
      </w:tr>
      <w:tr w14:paraId="702830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571E1D56">
            <w:pPr>
              <w:pStyle w:val="26"/>
              <w:spacing w:line="360" w:lineRule="auto"/>
              <w:jc w:val="center"/>
              <w:rPr>
                <w:rFonts w:hAnsi="宋体"/>
              </w:rPr>
            </w:pPr>
            <w:r>
              <w:rPr>
                <w:rFonts w:hint="eastAsia" w:hAnsi="宋体"/>
              </w:rPr>
              <w:t>12</w:t>
            </w:r>
          </w:p>
        </w:tc>
        <w:tc>
          <w:tcPr>
            <w:tcW w:w="1038" w:type="dxa"/>
            <w:vAlign w:val="center"/>
          </w:tcPr>
          <w:p w14:paraId="609C5469">
            <w:pPr>
              <w:pStyle w:val="26"/>
              <w:spacing w:line="360" w:lineRule="auto"/>
              <w:jc w:val="center"/>
              <w:rPr>
                <w:rFonts w:hAnsi="宋体"/>
              </w:rPr>
            </w:pPr>
            <w:r>
              <w:rPr>
                <w:rFonts w:hAnsi="宋体"/>
              </w:rPr>
              <w:t>1</w:t>
            </w:r>
            <w:r>
              <w:rPr>
                <w:rFonts w:hint="eastAsia" w:hAnsi="宋体"/>
              </w:rPr>
              <w:t>8</w:t>
            </w:r>
            <w:r>
              <w:rPr>
                <w:rFonts w:hAnsi="宋体"/>
              </w:rPr>
              <w:t>.</w:t>
            </w:r>
            <w:r>
              <w:rPr>
                <w:rFonts w:hint="eastAsia" w:hAnsi="宋体"/>
              </w:rPr>
              <w:t>8</w:t>
            </w:r>
          </w:p>
        </w:tc>
        <w:tc>
          <w:tcPr>
            <w:tcW w:w="1843" w:type="dxa"/>
            <w:vAlign w:val="center"/>
          </w:tcPr>
          <w:p w14:paraId="44C87539">
            <w:pPr>
              <w:pStyle w:val="26"/>
              <w:spacing w:line="360" w:lineRule="auto"/>
              <w:jc w:val="center"/>
              <w:rPr>
                <w:rFonts w:hAnsi="宋体"/>
              </w:rPr>
            </w:pPr>
            <w:r>
              <w:rPr>
                <w:rFonts w:hint="eastAsia" w:hAnsi="宋体"/>
              </w:rPr>
              <w:t>开标</w:t>
            </w:r>
          </w:p>
        </w:tc>
        <w:tc>
          <w:tcPr>
            <w:tcW w:w="6520" w:type="dxa"/>
          </w:tcPr>
          <w:p w14:paraId="496C2C23">
            <w:pPr>
              <w:pStyle w:val="26"/>
              <w:spacing w:line="360" w:lineRule="auto"/>
              <w:rPr>
                <w:rFonts w:hAnsi="宋体"/>
              </w:rPr>
            </w:pPr>
            <w:r>
              <w:rPr>
                <w:rFonts w:hint="eastAsia" w:hAnsi="宋体"/>
                <w:szCs w:val="21"/>
              </w:rPr>
              <w:t>详见《第一章 投标邀请》</w:t>
            </w:r>
          </w:p>
        </w:tc>
      </w:tr>
      <w:tr w14:paraId="651AB4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6281CAA6">
            <w:pPr>
              <w:pStyle w:val="26"/>
              <w:spacing w:line="360" w:lineRule="auto"/>
              <w:jc w:val="center"/>
              <w:rPr>
                <w:rFonts w:hAnsi="宋体"/>
              </w:rPr>
            </w:pPr>
            <w:r>
              <w:rPr>
                <w:rFonts w:hint="eastAsia" w:hAnsi="宋体"/>
              </w:rPr>
              <w:t>13</w:t>
            </w:r>
          </w:p>
        </w:tc>
        <w:tc>
          <w:tcPr>
            <w:tcW w:w="1038" w:type="dxa"/>
            <w:vAlign w:val="center"/>
          </w:tcPr>
          <w:p w14:paraId="096C0251">
            <w:pPr>
              <w:pStyle w:val="26"/>
              <w:spacing w:line="360" w:lineRule="auto"/>
              <w:jc w:val="center"/>
              <w:rPr>
                <w:rFonts w:hAnsi="宋体"/>
              </w:rPr>
            </w:pPr>
            <w:r>
              <w:rPr>
                <w:rFonts w:hAnsi="宋体"/>
              </w:rPr>
              <w:t>1</w:t>
            </w:r>
            <w:r>
              <w:rPr>
                <w:rFonts w:hint="eastAsia" w:hAnsi="宋体"/>
              </w:rPr>
              <w:t>9</w:t>
            </w:r>
            <w:r>
              <w:rPr>
                <w:rFonts w:hAnsi="宋体"/>
              </w:rPr>
              <w:t>.</w:t>
            </w:r>
            <w:r>
              <w:rPr>
                <w:rFonts w:hint="eastAsia" w:hAnsi="宋体"/>
              </w:rPr>
              <w:t>2</w:t>
            </w:r>
          </w:p>
        </w:tc>
        <w:tc>
          <w:tcPr>
            <w:tcW w:w="1843" w:type="dxa"/>
            <w:vAlign w:val="center"/>
          </w:tcPr>
          <w:p w14:paraId="75C3EAA2">
            <w:pPr>
              <w:pStyle w:val="26"/>
              <w:spacing w:line="360" w:lineRule="auto"/>
              <w:jc w:val="center"/>
              <w:rPr>
                <w:rFonts w:hAnsi="宋体"/>
              </w:rPr>
            </w:pPr>
            <w:r>
              <w:rPr>
                <w:rFonts w:hint="eastAsia" w:hAnsi="宋体"/>
              </w:rPr>
              <w:t>投标截止时间</w:t>
            </w:r>
          </w:p>
        </w:tc>
        <w:tc>
          <w:tcPr>
            <w:tcW w:w="6520" w:type="dxa"/>
          </w:tcPr>
          <w:p w14:paraId="5F270C06">
            <w:pPr>
              <w:pStyle w:val="26"/>
              <w:spacing w:line="360" w:lineRule="auto"/>
              <w:rPr>
                <w:rFonts w:hAnsi="宋体"/>
                <w:b/>
              </w:rPr>
            </w:pPr>
            <w:r>
              <w:rPr>
                <w:rFonts w:hint="eastAsia" w:hAnsi="宋体"/>
                <w:szCs w:val="21"/>
              </w:rPr>
              <w:t>详见《第一章 投标邀请》</w:t>
            </w:r>
          </w:p>
        </w:tc>
      </w:tr>
      <w:tr w14:paraId="2DC9A6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68B4C093">
            <w:pPr>
              <w:pStyle w:val="26"/>
              <w:spacing w:line="360" w:lineRule="auto"/>
              <w:jc w:val="center"/>
              <w:rPr>
                <w:rFonts w:hAnsi="宋体"/>
              </w:rPr>
            </w:pPr>
            <w:r>
              <w:rPr>
                <w:rFonts w:hint="eastAsia" w:hAnsi="宋体"/>
              </w:rPr>
              <w:t>14</w:t>
            </w:r>
          </w:p>
        </w:tc>
        <w:tc>
          <w:tcPr>
            <w:tcW w:w="1038" w:type="dxa"/>
            <w:vAlign w:val="center"/>
          </w:tcPr>
          <w:p w14:paraId="36EBF623">
            <w:pPr>
              <w:pStyle w:val="26"/>
              <w:spacing w:line="360" w:lineRule="auto"/>
              <w:jc w:val="center"/>
              <w:rPr>
                <w:rFonts w:hAnsi="宋体"/>
              </w:rPr>
            </w:pPr>
            <w:r>
              <w:rPr>
                <w:rFonts w:hint="eastAsia" w:hAnsi="宋体"/>
              </w:rPr>
              <w:t>26</w:t>
            </w:r>
            <w:r>
              <w:rPr>
                <w:rFonts w:hAnsi="宋体"/>
              </w:rPr>
              <w:t>.</w:t>
            </w:r>
            <w:r>
              <w:rPr>
                <w:rFonts w:hint="eastAsia" w:hAnsi="宋体"/>
              </w:rPr>
              <w:t>3</w:t>
            </w:r>
          </w:p>
        </w:tc>
        <w:tc>
          <w:tcPr>
            <w:tcW w:w="1843" w:type="dxa"/>
            <w:vAlign w:val="center"/>
          </w:tcPr>
          <w:p w14:paraId="0981455F">
            <w:pPr>
              <w:pStyle w:val="26"/>
              <w:spacing w:line="360" w:lineRule="auto"/>
              <w:jc w:val="center"/>
              <w:rPr>
                <w:rFonts w:hAnsi="宋体"/>
              </w:rPr>
            </w:pPr>
            <w:r>
              <w:rPr>
                <w:rFonts w:hint="eastAsia" w:hAnsi="宋体"/>
              </w:rPr>
              <w:t>评标办法</w:t>
            </w:r>
          </w:p>
        </w:tc>
        <w:tc>
          <w:tcPr>
            <w:tcW w:w="6520" w:type="dxa"/>
          </w:tcPr>
          <w:p w14:paraId="2CE0EAF3">
            <w:pPr>
              <w:pStyle w:val="26"/>
              <w:spacing w:line="360" w:lineRule="auto"/>
              <w:rPr>
                <w:rFonts w:hAnsi="宋体"/>
              </w:rPr>
            </w:pPr>
            <w:r>
              <w:rPr>
                <w:rFonts w:hint="eastAsia" w:hAnsi="宋体"/>
              </w:rPr>
              <w:t>综合评分法</w:t>
            </w:r>
          </w:p>
        </w:tc>
      </w:tr>
      <w:tr w14:paraId="4C6C78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2A0C53D3">
            <w:pPr>
              <w:pStyle w:val="26"/>
              <w:spacing w:line="360" w:lineRule="auto"/>
              <w:jc w:val="center"/>
              <w:rPr>
                <w:rFonts w:hAnsi="宋体"/>
              </w:rPr>
            </w:pPr>
            <w:r>
              <w:rPr>
                <w:rFonts w:hint="eastAsia" w:hAnsi="宋体"/>
              </w:rPr>
              <w:t>15</w:t>
            </w:r>
          </w:p>
        </w:tc>
        <w:tc>
          <w:tcPr>
            <w:tcW w:w="1038" w:type="dxa"/>
            <w:vAlign w:val="center"/>
          </w:tcPr>
          <w:p w14:paraId="1A606AD9">
            <w:pPr>
              <w:pStyle w:val="26"/>
              <w:spacing w:line="360" w:lineRule="auto"/>
              <w:jc w:val="center"/>
              <w:rPr>
                <w:rFonts w:hAnsi="宋体"/>
              </w:rPr>
            </w:pPr>
            <w:r>
              <w:rPr>
                <w:rFonts w:hint="eastAsia" w:hAnsi="宋体"/>
              </w:rPr>
              <w:t>33</w:t>
            </w:r>
            <w:r>
              <w:rPr>
                <w:rFonts w:hAnsi="宋体"/>
              </w:rPr>
              <w:t>.1</w:t>
            </w:r>
          </w:p>
        </w:tc>
        <w:tc>
          <w:tcPr>
            <w:tcW w:w="1843" w:type="dxa"/>
            <w:vAlign w:val="center"/>
          </w:tcPr>
          <w:p w14:paraId="4AEC11FB">
            <w:pPr>
              <w:pStyle w:val="26"/>
              <w:spacing w:line="360" w:lineRule="auto"/>
              <w:jc w:val="center"/>
              <w:rPr>
                <w:snapToGrid w:val="0"/>
                <w:kern w:val="0"/>
              </w:rPr>
            </w:pPr>
            <w:r>
              <w:rPr>
                <w:rFonts w:hint="eastAsia"/>
                <w:snapToGrid w:val="0"/>
                <w:kern w:val="0"/>
              </w:rPr>
              <w:t>履约保证金</w:t>
            </w:r>
          </w:p>
        </w:tc>
        <w:tc>
          <w:tcPr>
            <w:tcW w:w="6520" w:type="dxa"/>
          </w:tcPr>
          <w:p w14:paraId="4AA7F3AE">
            <w:pPr>
              <w:pStyle w:val="26"/>
              <w:spacing w:line="360" w:lineRule="auto"/>
              <w:rPr>
                <w:rFonts w:hAnsi="宋体"/>
              </w:rPr>
            </w:pPr>
            <w:r>
              <w:rPr>
                <w:rFonts w:hint="eastAsia"/>
                <w:snapToGrid w:val="0"/>
                <w:kern w:val="0"/>
              </w:rPr>
              <w:t>按签订的合同条款执行</w:t>
            </w:r>
          </w:p>
        </w:tc>
      </w:tr>
      <w:tr w14:paraId="5D58D1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8" w:type="dxa"/>
            <w:vAlign w:val="center"/>
          </w:tcPr>
          <w:p w14:paraId="4BF3E8B6">
            <w:pPr>
              <w:pStyle w:val="26"/>
              <w:spacing w:line="360" w:lineRule="auto"/>
              <w:jc w:val="center"/>
              <w:rPr>
                <w:rFonts w:hAnsi="宋体"/>
              </w:rPr>
            </w:pPr>
            <w:r>
              <w:rPr>
                <w:rFonts w:hint="eastAsia" w:hAnsi="宋体"/>
              </w:rPr>
              <w:t>16</w:t>
            </w:r>
          </w:p>
        </w:tc>
        <w:tc>
          <w:tcPr>
            <w:tcW w:w="1038" w:type="dxa"/>
            <w:vAlign w:val="center"/>
          </w:tcPr>
          <w:p w14:paraId="6DAC5669">
            <w:pPr>
              <w:pStyle w:val="26"/>
              <w:spacing w:line="360" w:lineRule="auto"/>
              <w:jc w:val="center"/>
              <w:rPr>
                <w:rFonts w:hAnsi="宋体"/>
              </w:rPr>
            </w:pPr>
            <w:r>
              <w:rPr>
                <w:rFonts w:hint="eastAsia" w:hAnsi="宋体"/>
              </w:rPr>
              <w:t>34</w:t>
            </w:r>
            <w:r>
              <w:rPr>
                <w:rFonts w:hAnsi="宋体"/>
              </w:rPr>
              <w:t>.</w:t>
            </w:r>
            <w:r>
              <w:rPr>
                <w:rFonts w:hint="eastAsia" w:hAnsi="宋体"/>
              </w:rPr>
              <w:t>1</w:t>
            </w:r>
          </w:p>
        </w:tc>
        <w:tc>
          <w:tcPr>
            <w:tcW w:w="1843" w:type="dxa"/>
            <w:vAlign w:val="center"/>
          </w:tcPr>
          <w:p w14:paraId="5D16B2E7">
            <w:pPr>
              <w:pStyle w:val="26"/>
              <w:spacing w:line="360" w:lineRule="auto"/>
              <w:jc w:val="center"/>
              <w:rPr>
                <w:rFonts w:hAnsi="宋体"/>
              </w:rPr>
            </w:pPr>
            <w:r>
              <w:rPr>
                <w:rFonts w:hint="eastAsia" w:hAnsi="宋体"/>
              </w:rPr>
              <w:t>中标服务费</w:t>
            </w:r>
          </w:p>
        </w:tc>
        <w:tc>
          <w:tcPr>
            <w:tcW w:w="6520" w:type="dxa"/>
          </w:tcPr>
          <w:p w14:paraId="30902A11">
            <w:pPr>
              <w:pStyle w:val="26"/>
              <w:rPr>
                <w:rFonts w:asciiTheme="minorEastAsia" w:hAnsiTheme="minorEastAsia" w:eastAsiaTheme="minorEastAsia"/>
                <w:szCs w:val="21"/>
              </w:rPr>
            </w:pPr>
            <w:r>
              <w:rPr>
                <w:rFonts w:hint="eastAsia" w:asciiTheme="minorEastAsia" w:hAnsiTheme="minorEastAsia" w:eastAsiaTheme="minorEastAsia"/>
                <w:szCs w:val="21"/>
              </w:rPr>
              <w:t>按深财购[2018]27号文件规定的代理费用参考标准，向中标供应商收取中标服务费，具体如下：</w:t>
            </w:r>
          </w:p>
          <w:p w14:paraId="450FA472">
            <w:pPr>
              <w:pStyle w:val="26"/>
              <w:rPr>
                <w:rFonts w:asciiTheme="minorEastAsia" w:hAnsiTheme="minorEastAsia" w:eastAsiaTheme="minorEastAsia"/>
              </w:rPr>
            </w:pPr>
            <w:r>
              <w:rPr>
                <w:rFonts w:hint="eastAsia" w:hAnsi="宋体" w:eastAsia="MS Mincho" w:cs="MS Mincho"/>
                <w:sz w:val="24"/>
                <w:szCs w:val="24"/>
              </w:rPr>
              <w:t>☑</w:t>
            </w:r>
            <w:r>
              <w:rPr>
                <w:rFonts w:hint="eastAsia" w:asciiTheme="minorEastAsia" w:hAnsiTheme="minorEastAsia" w:eastAsiaTheme="minorEastAsia"/>
                <w:szCs w:val="21"/>
              </w:rPr>
              <w:t>以中标金额作为计算依据</w:t>
            </w:r>
            <w:r>
              <w:rPr>
                <w:rFonts w:hint="eastAsia" w:asciiTheme="minorEastAsia" w:hAnsiTheme="minorEastAsia" w:eastAsiaTheme="minorEastAsia"/>
              </w:rPr>
              <w:t>，费用下浮</w:t>
            </w:r>
            <w:r>
              <w:rPr>
                <w:rFonts w:hint="eastAsia" w:asciiTheme="minorEastAsia" w:hAnsiTheme="minorEastAsia" w:eastAsiaTheme="minorEastAsia"/>
                <w:u w:val="single"/>
              </w:rPr>
              <w:t xml:space="preserve">  0  </w:t>
            </w:r>
            <w:r>
              <w:rPr>
                <w:rFonts w:hint="eastAsia" w:asciiTheme="minorEastAsia" w:hAnsiTheme="minorEastAsia" w:eastAsiaTheme="minorEastAsia"/>
              </w:rPr>
              <w:t>%。</w:t>
            </w:r>
          </w:p>
          <w:p w14:paraId="3B7EBC00">
            <w:pPr>
              <w:pStyle w:val="26"/>
              <w:rPr>
                <w:rFonts w:hAnsi="宋体"/>
              </w:rPr>
            </w:pPr>
            <w:r>
              <w:rPr>
                <w:rFonts w:hint="eastAsia" w:hAnsi="宋体"/>
              </w:rPr>
              <w:t>□</w:t>
            </w:r>
            <w:r>
              <w:rPr>
                <w:rFonts w:hint="eastAsia" w:asciiTheme="minorEastAsia" w:hAnsiTheme="minorEastAsia" w:eastAsiaTheme="minorEastAsia"/>
                <w:szCs w:val="21"/>
              </w:rPr>
              <w:t>以预算金额（支付上限）作为计算依据</w:t>
            </w:r>
            <w:r>
              <w:rPr>
                <w:rFonts w:hint="eastAsia" w:asciiTheme="minorEastAsia" w:hAnsiTheme="minorEastAsia" w:eastAsiaTheme="minorEastAsia"/>
              </w:rPr>
              <w:t>，费用下浮</w:t>
            </w:r>
            <w:r>
              <w:rPr>
                <w:rFonts w:hint="eastAsia" w:asciiTheme="minorEastAsia" w:hAnsiTheme="minorEastAsia" w:eastAsiaTheme="minorEastAsia"/>
                <w:u w:val="single"/>
              </w:rPr>
              <w:t xml:space="preserve">  0  </w:t>
            </w:r>
            <w:r>
              <w:rPr>
                <w:rFonts w:hint="eastAsia" w:asciiTheme="minorEastAsia" w:hAnsiTheme="minorEastAsia" w:eastAsiaTheme="minorEastAsia"/>
              </w:rPr>
              <w:t>%，收取中标服务费：人民币</w:t>
            </w:r>
            <w:r>
              <w:rPr>
                <w:rFonts w:hint="eastAsia" w:asciiTheme="minorEastAsia" w:hAnsiTheme="minorEastAsia" w:eastAsiaTheme="minorEastAsia"/>
                <w:u w:val="single"/>
              </w:rPr>
              <w:t xml:space="preserve">        </w:t>
            </w:r>
            <w:r>
              <w:rPr>
                <w:rFonts w:hint="eastAsia" w:asciiTheme="minorEastAsia" w:hAnsiTheme="minorEastAsia" w:eastAsiaTheme="minorEastAsia"/>
              </w:rPr>
              <w:t>元。</w:t>
            </w:r>
          </w:p>
        </w:tc>
      </w:tr>
    </w:tbl>
    <w:p w14:paraId="3C84D76E">
      <w:pPr>
        <w:rPr>
          <w:szCs w:val="21"/>
        </w:rPr>
      </w:pPr>
    </w:p>
    <w:p w14:paraId="359CF6FA">
      <w:pPr>
        <w:widowControl/>
        <w:jc w:val="left"/>
        <w:rPr>
          <w:szCs w:val="21"/>
        </w:rPr>
      </w:pPr>
    </w:p>
    <w:p w14:paraId="3AD70768">
      <w:pPr>
        <w:pStyle w:val="2"/>
      </w:pPr>
      <w:bookmarkStart w:id="18" w:name="_Toc135293169"/>
      <w:r>
        <w:rPr>
          <w:rFonts w:hint="eastAsia"/>
        </w:rPr>
        <w:t>第六章  投标人须知</w:t>
      </w:r>
      <w:bookmarkEnd w:id="18"/>
    </w:p>
    <w:p w14:paraId="6C064964">
      <w:pPr>
        <w:pStyle w:val="4"/>
        <w:spacing w:before="0" w:after="0"/>
      </w:pPr>
      <w:bookmarkStart w:id="19" w:name="_Toc135293170"/>
      <w:r>
        <w:rPr>
          <w:rFonts w:hint="eastAsia"/>
        </w:rPr>
        <w:t>一、说</w:t>
      </w:r>
      <w:r>
        <w:t xml:space="preserve">  </w:t>
      </w:r>
      <w:r>
        <w:rPr>
          <w:rFonts w:hint="eastAsia"/>
        </w:rPr>
        <w:t>明</w:t>
      </w:r>
      <w:bookmarkEnd w:id="19"/>
    </w:p>
    <w:p w14:paraId="719F1F11">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适用范围</w:t>
      </w:r>
    </w:p>
    <w:p w14:paraId="6BABA7F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本招标文件仅适用于投标人须知前附表（以下简称“前附表”）第1项所叙述项目的货物、工程及服务采购。</w:t>
      </w:r>
    </w:p>
    <w:p w14:paraId="6844047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1.2  上述采购按照</w:t>
      </w:r>
      <w:r>
        <w:rPr>
          <w:rFonts w:hint="eastAsia" w:asciiTheme="minorEastAsia" w:hAnsiTheme="minorEastAsia"/>
          <w:szCs w:val="21"/>
        </w:rPr>
        <w:t>《中华人民共和国政府采购法》、《深圳经济特区政府采购条例》</w:t>
      </w:r>
      <w:r>
        <w:rPr>
          <w:rFonts w:hint="eastAsia" w:asciiTheme="minorEastAsia" w:hAnsiTheme="minorEastAsia" w:eastAsiaTheme="minorEastAsia"/>
          <w:snapToGrid w:val="0"/>
          <w:kern w:val="0"/>
        </w:rPr>
        <w:t>及有关招投标法规、规章、规定，通过招标来择优选定供应商。</w:t>
      </w:r>
    </w:p>
    <w:p w14:paraId="39948206">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 </w:t>
      </w:r>
      <w:r>
        <w:rPr>
          <w:rFonts w:hint="eastAsia" w:asciiTheme="minorEastAsia" w:hAnsiTheme="minorEastAsia" w:eastAsiaTheme="minorEastAsia"/>
          <w:b/>
          <w:snapToGrid w:val="0"/>
          <w:kern w:val="0"/>
        </w:rPr>
        <w:t>定义</w:t>
      </w:r>
    </w:p>
    <w:p w14:paraId="3ABE308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”是指前附表第2项所述。</w:t>
      </w:r>
    </w:p>
    <w:p w14:paraId="4A54BD4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”是提前附表第3项所述。</w:t>
      </w:r>
    </w:p>
    <w:p w14:paraId="4163066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“投标人”是指向</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提交投标文件的供应商。</w:t>
      </w:r>
    </w:p>
    <w:p w14:paraId="37953E7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“货物”是指各种形态和种类的物品，包括原材料、燃料、设备、产品等。</w:t>
      </w:r>
    </w:p>
    <w:p w14:paraId="1C722B5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  “工程”是指建设工程，包括建筑物和构筑物的新建、改建、扩建、装修、拆除、修缮等。</w:t>
      </w:r>
    </w:p>
    <w:p w14:paraId="0B10F64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6  “服务”是指除货物和工程以外的其他政府采购对象，包括政府自身需要的服务和政府向社会公众提供的公共服务。</w:t>
      </w:r>
    </w:p>
    <w:p w14:paraId="4814C940">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 资金来源</w:t>
      </w:r>
    </w:p>
    <w:p w14:paraId="2E183A9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3.1  采购资金通过前附表第4 项的方式获得，并用于采购合同下的合格支付。</w:t>
      </w:r>
    </w:p>
    <w:p w14:paraId="20FC3712">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合格的投标人</w:t>
      </w:r>
    </w:p>
    <w:p w14:paraId="6C3C8AE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4.1  </w:t>
      </w:r>
      <w:r>
        <w:rPr>
          <w:rFonts w:hint="eastAsia" w:asciiTheme="minorEastAsia" w:hAnsiTheme="minorEastAsia" w:eastAsiaTheme="minorEastAsia"/>
          <w:snapToGrid w:val="0"/>
          <w:kern w:val="0"/>
        </w:rPr>
        <w:t>具有独立承担民事责任的能力。</w:t>
      </w:r>
    </w:p>
    <w:p w14:paraId="2408546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4.2  </w:t>
      </w:r>
      <w:r>
        <w:rPr>
          <w:rFonts w:hint="eastAsia" w:asciiTheme="minorEastAsia" w:hAnsiTheme="minorEastAsia" w:eastAsiaTheme="minorEastAsia"/>
          <w:snapToGrid w:val="0"/>
          <w:kern w:val="0"/>
        </w:rPr>
        <w:t>具有良好的商业信誉和健全的财务会计制度。</w:t>
      </w:r>
    </w:p>
    <w:p w14:paraId="33E432C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4.3  具有履行合同所必需的设备和专业技术能力。</w:t>
      </w:r>
    </w:p>
    <w:p w14:paraId="701D12E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4.4  有依法缴纳税收和社会保障资金的良好记录。</w:t>
      </w:r>
    </w:p>
    <w:p w14:paraId="0677C90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4.5  参加政府采购活动近三年内，在经营活动中没有重大违法记录。</w:t>
      </w:r>
    </w:p>
    <w:p w14:paraId="5D57E1F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4.6  法律、行政法规规定的其他条件。</w:t>
      </w:r>
    </w:p>
    <w:p w14:paraId="0875E52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4.7  符合前附表第5项规定的条件。</w:t>
      </w:r>
    </w:p>
    <w:p w14:paraId="3783D86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  联合体投标</w:t>
      </w:r>
    </w:p>
    <w:p w14:paraId="7028A86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4.8.1　以下有关联合体投标的条款仅适用于允许投标人组成联合体投标的项目。是否允许联合体投标以《投标人须知前附表》中第6项的规定或说明为准。</w:t>
      </w:r>
    </w:p>
    <w:p w14:paraId="51211E6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4.8.2  由两个或两个以上的自然人、法人或者其他组织可以组成一个联合体，以一个供应商的身份共同投标时，应符合以下原则：</w:t>
      </w:r>
    </w:p>
    <w:p w14:paraId="0B006A4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（1）投标联合体各方参加政府采购活动应当具备下列条件：</w:t>
      </w:r>
      <w:r>
        <w:rPr>
          <w:rFonts w:asciiTheme="minorEastAsia" w:hAnsiTheme="minorEastAsia" w:eastAsiaTheme="minorEastAsia"/>
          <w:snapToGrid w:val="0"/>
          <w:kern w:val="0"/>
        </w:rPr>
        <w:t xml:space="preserve"> </w:t>
      </w:r>
    </w:p>
    <w:p w14:paraId="1755A863">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1、具有独立承担民事责任的能力；</w:t>
      </w:r>
      <w:r>
        <w:rPr>
          <w:rFonts w:asciiTheme="minorEastAsia" w:hAnsiTheme="minorEastAsia" w:eastAsiaTheme="minorEastAsia"/>
          <w:snapToGrid w:val="0"/>
          <w:kern w:val="0"/>
        </w:rPr>
        <w:t xml:space="preserve"> </w:t>
      </w:r>
    </w:p>
    <w:p w14:paraId="4F20EB49">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2、具有良好的商业信誉和健全的财务会计制度；</w:t>
      </w:r>
      <w:r>
        <w:rPr>
          <w:rFonts w:asciiTheme="minorEastAsia" w:hAnsiTheme="minorEastAsia" w:eastAsiaTheme="minorEastAsia"/>
          <w:snapToGrid w:val="0"/>
          <w:kern w:val="0"/>
        </w:rPr>
        <w:t xml:space="preserve"> </w:t>
      </w:r>
    </w:p>
    <w:p w14:paraId="403DA8D9">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3、具有履行合同所必需的设备和专业技术能力；</w:t>
      </w:r>
      <w:r>
        <w:rPr>
          <w:rFonts w:asciiTheme="minorEastAsia" w:hAnsiTheme="minorEastAsia" w:eastAsiaTheme="minorEastAsia"/>
          <w:snapToGrid w:val="0"/>
          <w:kern w:val="0"/>
        </w:rPr>
        <w:t xml:space="preserve"> </w:t>
      </w:r>
    </w:p>
    <w:p w14:paraId="1395A61E">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4、有依法缴纳税收和社会保障资金的良好记录；</w:t>
      </w:r>
      <w:r>
        <w:rPr>
          <w:rFonts w:asciiTheme="minorEastAsia" w:hAnsiTheme="minorEastAsia" w:eastAsiaTheme="minorEastAsia"/>
          <w:snapToGrid w:val="0"/>
          <w:kern w:val="0"/>
        </w:rPr>
        <w:t xml:space="preserve"> </w:t>
      </w:r>
    </w:p>
    <w:p w14:paraId="459F8ABD">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5、参加政府采购活动前三年内，在经营活动中没有重大违法记录；</w:t>
      </w:r>
      <w:r>
        <w:rPr>
          <w:rFonts w:asciiTheme="minorEastAsia" w:hAnsiTheme="minorEastAsia" w:eastAsiaTheme="minorEastAsia"/>
          <w:snapToGrid w:val="0"/>
          <w:kern w:val="0"/>
        </w:rPr>
        <w:t xml:space="preserve"> </w:t>
      </w:r>
    </w:p>
    <w:p w14:paraId="3980370F">
      <w:pPr>
        <w:adjustRightInd w:val="0"/>
        <w:spacing w:line="360" w:lineRule="auto"/>
        <w:ind w:firstLine="567" w:firstLineChars="270"/>
        <w:rPr>
          <w:rFonts w:asciiTheme="minorEastAsia" w:hAnsiTheme="minorEastAsia" w:eastAsiaTheme="minorEastAsia"/>
          <w:snapToGrid w:val="0"/>
          <w:kern w:val="0"/>
        </w:rPr>
      </w:pPr>
      <w:r>
        <w:rPr>
          <w:rFonts w:hint="eastAsia" w:asciiTheme="minorEastAsia" w:hAnsiTheme="minorEastAsia" w:eastAsiaTheme="minorEastAsia"/>
          <w:snapToGrid w:val="0"/>
          <w:kern w:val="0"/>
        </w:rPr>
        <w:t>6、法律、行政法规规定的其他条件。</w:t>
      </w:r>
      <w:r>
        <w:rPr>
          <w:rFonts w:asciiTheme="minorEastAsia" w:hAnsiTheme="minorEastAsia" w:eastAsiaTheme="minorEastAsia"/>
          <w:snapToGrid w:val="0"/>
          <w:kern w:val="0"/>
        </w:rPr>
        <w:t xml:space="preserve"> </w:t>
      </w:r>
    </w:p>
    <w:p w14:paraId="0B32F91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（2）联合体中有同类资质的供应商按照联合体分工承担相同工作的，应当按照资质等级较低的供应商确定资质等级。</w:t>
      </w:r>
    </w:p>
    <w:p w14:paraId="153E1DF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（3）是否允许联合体参加投标，应当由采购人和采购代理机构根据项目的实际情况和潜在供应商的数量自主决定，如果决定接受联合体投标则应当在采购公告中明示。</w:t>
      </w:r>
    </w:p>
    <w:p w14:paraId="323AE83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（4）采购人根据采购项目的特殊要求规定投标人特定条件的，联合体各方中至少应当有一方符合采购人规定的特定条件。对于招标公告</w:t>
      </w:r>
      <w:r>
        <w:rPr>
          <w:rFonts w:asciiTheme="minorEastAsia" w:hAnsiTheme="minorEastAsia" w:eastAsiaTheme="minorEastAsia"/>
          <w:snapToGrid w:val="0"/>
          <w:kern w:val="0"/>
        </w:rPr>
        <w:t>对投标人</w:t>
      </w:r>
      <w:r>
        <w:rPr>
          <w:rFonts w:hint="eastAsia" w:asciiTheme="minorEastAsia" w:hAnsiTheme="minorEastAsia" w:eastAsiaTheme="minorEastAsia"/>
          <w:snapToGrid w:val="0"/>
          <w:kern w:val="0"/>
        </w:rPr>
        <w:t>某一资格</w:t>
      </w:r>
      <w:r>
        <w:rPr>
          <w:rFonts w:asciiTheme="minorEastAsia" w:hAnsiTheme="minorEastAsia" w:eastAsiaTheme="minorEastAsia"/>
          <w:snapToGrid w:val="0"/>
          <w:kern w:val="0"/>
        </w:rPr>
        <w:t>有</w:t>
      </w:r>
      <w:r>
        <w:rPr>
          <w:rFonts w:hint="eastAsia" w:asciiTheme="minorEastAsia" w:hAnsiTheme="minorEastAsia" w:eastAsiaTheme="minorEastAsia"/>
          <w:snapToGrid w:val="0"/>
          <w:kern w:val="0"/>
        </w:rPr>
        <w:t>要求</w:t>
      </w:r>
      <w:r>
        <w:rPr>
          <w:rFonts w:asciiTheme="minorEastAsia" w:hAnsiTheme="minorEastAsia" w:eastAsiaTheme="minorEastAsia"/>
          <w:snapToGrid w:val="0"/>
          <w:kern w:val="0"/>
        </w:rPr>
        <w:t>的，</w:t>
      </w:r>
      <w:r>
        <w:rPr>
          <w:rFonts w:hint="eastAsia" w:asciiTheme="minorEastAsia" w:hAnsiTheme="minorEastAsia" w:eastAsiaTheme="minorEastAsia"/>
          <w:snapToGrid w:val="0"/>
          <w:kern w:val="0"/>
        </w:rPr>
        <w:t>按照联合体各方中最低资质等级确定联合体的资质等级；联合体各方的不同资质可优势互补。</w:t>
      </w:r>
    </w:p>
    <w:p w14:paraId="7FCA50B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（5）投标人的投标文件及中标后签署的合同协议对联合体各方均具法律约束力。</w:t>
      </w:r>
    </w:p>
    <w:p w14:paraId="225EE67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（6）联合体各方应当签订共同投标协议，明确约定各方拟承担的工作和责任，该共同投标协议应作为投标文件不可缺的组成部分。</w:t>
      </w:r>
    </w:p>
    <w:p w14:paraId="395E4D8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（7）联合体中标后，联合体各方应当共同与采购人签订合同，就中标项目向采购人承担连带责任。</w:t>
      </w:r>
    </w:p>
    <w:p w14:paraId="7E55B9D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（8）联合体的各方应当共同推荐一联合体投标授权代表，由联合体各方提交一份授权书，证明其有资格代表联合体各方签署投标文件，该授权书应作为投标文件不可缺的组成部分。</w:t>
      </w:r>
    </w:p>
    <w:p w14:paraId="0B287B7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以联合体形式参加政府采购活动的，联合体各方不得再单独参加或者与其他供应商另外组成联合体参加同一合同项下的政府采购活动，出现上述情况者，其投标和与此有关的联合体、总包单位的投标将被拒绝。</w:t>
      </w:r>
    </w:p>
    <w:p w14:paraId="246D5D2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（10）本次招标中“投标人”一词亦指联合体各方，《投标人须知前附表》另有规定或说明的除外。</w:t>
      </w:r>
    </w:p>
    <w:p w14:paraId="31F82207">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5</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投标费用的承担</w:t>
      </w:r>
    </w:p>
    <w:p w14:paraId="745A709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无论招标投标过程中的做法和结果如何，投标人自行承担所有与参加投标有关的全部费用。</w:t>
      </w:r>
    </w:p>
    <w:p w14:paraId="1B646857">
      <w:pPr>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6.  踏勘现场</w:t>
      </w:r>
    </w:p>
    <w:p w14:paraId="0656D0F3">
      <w:pPr>
        <w:spacing w:line="360" w:lineRule="auto"/>
        <w:rPr>
          <w:rFonts w:asciiTheme="minorEastAsia" w:hAnsiTheme="minorEastAsia" w:eastAsiaTheme="minorEastAsia"/>
        </w:rPr>
      </w:pPr>
      <w:r>
        <w:rPr>
          <w:rFonts w:hint="eastAsia" w:asciiTheme="minorEastAsia" w:hAnsiTheme="minorEastAsia" w:eastAsiaTheme="minorEastAsia"/>
        </w:rPr>
        <w:t>6.1  本项目按前附表第7项的规定安排现场踏勘，以便投标人获取须自己负责的有关编制投标文件和签署合同所需的所有资料。踏勘现场所发生的费用由投标人自己承担。</w:t>
      </w:r>
    </w:p>
    <w:p w14:paraId="3D7FE349">
      <w:pPr>
        <w:spacing w:line="360" w:lineRule="auto"/>
        <w:rPr>
          <w:rFonts w:asciiTheme="minorEastAsia" w:hAnsiTheme="minorEastAsia" w:eastAsiaTheme="minorEastAsia"/>
        </w:rPr>
      </w:pPr>
      <w:r>
        <w:rPr>
          <w:rFonts w:hint="eastAsia" w:asciiTheme="minorEastAsia" w:hAnsiTheme="minorEastAsia" w:eastAsiaTheme="minorEastAsia"/>
        </w:rPr>
        <w:t xml:space="preserve">6.2 </w:t>
      </w:r>
      <w:r>
        <w:rPr>
          <w:rFonts w:hint="eastAsia" w:asciiTheme="minorEastAsia" w:hAnsiTheme="minorEastAsia" w:eastAsiaTheme="minorEastAsia"/>
          <w:bCs/>
        </w:rPr>
        <w:t xml:space="preserve"> 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向投标人提供的有关现场的资料和数据，是</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现有的能使投标人利用的资料。</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对投标人由此而做出的推论、理解和结论概不负责。</w:t>
      </w:r>
    </w:p>
    <w:p w14:paraId="688AC208">
      <w:pPr>
        <w:spacing w:line="360" w:lineRule="auto"/>
        <w:rPr>
          <w:rFonts w:asciiTheme="minorEastAsia" w:hAnsiTheme="minorEastAsia" w:eastAsiaTheme="minorEastAsia"/>
        </w:rPr>
      </w:pPr>
      <w:r>
        <w:rPr>
          <w:rFonts w:hint="eastAsia" w:asciiTheme="minorEastAsia" w:hAnsiTheme="minorEastAsia" w:eastAsiaTheme="minorEastAsia"/>
        </w:rPr>
        <w:t>6.3  投标人及其人员经过</w:t>
      </w:r>
      <w:r>
        <w:rPr>
          <w:rFonts w:hint="eastAsia" w:asciiTheme="minorEastAsia" w:hAnsiTheme="minorEastAsia" w:eastAsiaTheme="minorEastAsia"/>
          <w:bCs/>
        </w:rPr>
        <w:t>采购人</w:t>
      </w:r>
      <w:r>
        <w:rPr>
          <w:rFonts w:hint="eastAsia" w:asciiTheme="minorEastAsia" w:hAnsiTheme="minorEastAsia" w:eastAsiaTheme="minorEastAsia"/>
        </w:rPr>
        <w:t>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的允许，可为踏勘目的进入</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rPr>
        <w:t>的现场，但投标人及其人员不得因此使</w:t>
      </w:r>
      <w:r>
        <w:rPr>
          <w:rFonts w:hint="eastAsia" w:asciiTheme="minorEastAsia" w:hAnsiTheme="minorEastAsia" w:eastAsiaTheme="minorEastAsia"/>
          <w:bCs/>
        </w:rPr>
        <w:t>采购人</w:t>
      </w:r>
      <w:r>
        <w:rPr>
          <w:rFonts w:hint="eastAsia" w:asciiTheme="minorEastAsia" w:hAnsiTheme="minorEastAsia" w:eastAsiaTheme="minorEastAsia"/>
        </w:rPr>
        <w:t>及其人员承担有关的责任和蒙受损失。投标人并应对由此次踏勘现场面造成的死亡、人身伤害、财产损失、损害以及任何其它损失、损害和引起的费用和开支承担责任。</w:t>
      </w:r>
    </w:p>
    <w:p w14:paraId="0B4D2E2F">
      <w:pPr>
        <w:spacing w:line="360" w:lineRule="auto"/>
        <w:rPr>
          <w:rFonts w:asciiTheme="minorEastAsia" w:hAnsiTheme="minorEastAsia" w:eastAsiaTheme="minorEastAsia"/>
        </w:rPr>
      </w:pPr>
      <w:r>
        <w:rPr>
          <w:rFonts w:hint="eastAsia" w:asciiTheme="minorEastAsia" w:hAnsiTheme="minorEastAsia" w:eastAsiaTheme="minorEastAsia"/>
        </w:rPr>
        <w:t>6.4   如果投标人认为需要再次进行现场踏勘，</w:t>
      </w:r>
      <w:r>
        <w:rPr>
          <w:rFonts w:hint="eastAsia" w:asciiTheme="minorEastAsia" w:hAnsiTheme="minorEastAsia" w:eastAsiaTheme="minorEastAsia"/>
          <w:bCs/>
        </w:rPr>
        <w:t>采购人</w:t>
      </w:r>
      <w:r>
        <w:rPr>
          <w:rFonts w:hint="eastAsia" w:asciiTheme="minorEastAsia" w:hAnsiTheme="minorEastAsia" w:eastAsiaTheme="minorEastAsia"/>
        </w:rPr>
        <w:t>将予以支持，费用自理。</w:t>
      </w:r>
    </w:p>
    <w:p w14:paraId="0A748A86">
      <w:pPr>
        <w:adjustRightInd w:val="0"/>
        <w:spacing w:line="360" w:lineRule="auto"/>
        <w:jc w:val="center"/>
        <w:rPr>
          <w:rFonts w:asciiTheme="minorEastAsia" w:hAnsiTheme="minorEastAsia" w:eastAsiaTheme="minorEastAsia"/>
          <w:b/>
          <w:snapToGrid w:val="0"/>
          <w:kern w:val="0"/>
        </w:rPr>
      </w:pPr>
      <w:bookmarkStart w:id="20" w:name="q5"/>
      <w:bookmarkEnd w:id="20"/>
    </w:p>
    <w:p w14:paraId="4783ACB6">
      <w:pPr>
        <w:pStyle w:val="4"/>
        <w:spacing w:before="0" w:after="0"/>
      </w:pPr>
      <w:bookmarkStart w:id="21" w:name="_Toc135293171"/>
      <w:r>
        <w:rPr>
          <w:rFonts w:hint="eastAsia"/>
        </w:rPr>
        <w:t>二、招标文件说明</w:t>
      </w:r>
      <w:bookmarkEnd w:id="21"/>
    </w:p>
    <w:p w14:paraId="77743F22">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7</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招标文件的构成</w:t>
      </w:r>
    </w:p>
    <w:p w14:paraId="0E7E46F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招标文件是用以阐明所需设备及服务的情况，以及招标、投标程序和相应的合同条款。招标文件由下述部分组成：</w:t>
      </w:r>
    </w:p>
    <w:p w14:paraId="39AA2130">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第一章 投标邀请；</w:t>
      </w:r>
    </w:p>
    <w:p w14:paraId="35FC793D">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第二章 项目需求；</w:t>
      </w:r>
    </w:p>
    <w:p w14:paraId="2716AC8D">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第三章 投标文件初审；</w:t>
      </w:r>
      <w:r>
        <w:rPr>
          <w:rFonts w:asciiTheme="minorEastAsia" w:hAnsiTheme="minorEastAsia" w:eastAsiaTheme="minorEastAsia"/>
          <w:snapToGrid w:val="0"/>
          <w:kern w:val="0"/>
        </w:rPr>
        <w:t xml:space="preserve"> </w:t>
      </w:r>
    </w:p>
    <w:p w14:paraId="0AB50E30">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第四章 评标方法和标准；</w:t>
      </w:r>
    </w:p>
    <w:p w14:paraId="01B7EC13">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第五章 投标人须知前附表；</w:t>
      </w:r>
    </w:p>
    <w:p w14:paraId="0268859B">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第六章 投标人须知；</w:t>
      </w:r>
    </w:p>
    <w:p w14:paraId="377611DA">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第七章 投标文件格式；</w:t>
      </w:r>
    </w:p>
    <w:p w14:paraId="70FFDA2B">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第八章 合同条款；</w:t>
      </w:r>
    </w:p>
    <w:p w14:paraId="71158834">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napToGrid w:val="0"/>
          <w:kern w:val="0"/>
        </w:rPr>
        <w:t>第九章 附件。</w:t>
      </w:r>
    </w:p>
    <w:p w14:paraId="6D804138">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招标文件的澄清及修改</w:t>
      </w:r>
    </w:p>
    <w:p w14:paraId="4735439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8.1  投标人对招标文件如有疑点，可要求澄清，应在投标截止日5日前按投标邀请中载明的地址以书面形式（包括信函、传真，下同）通知到采购代理机构。采购代理机构将视情况确定采用适当方式予以澄清或以书面形式予以答复，并在其认为必要时，将不标明查询来源的书面答复发给已购买招标文件的每一投标人。</w:t>
      </w:r>
    </w:p>
    <w:p w14:paraId="3473682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8.2  在投标截止日3日前，采购代理机构可主动或依据投标人要求澄清的问题修改招标文件，并以书面形式通知所有购买招标文件的每一投标人，对方在收到该通知后应立即以书面的形式予以确认。</w:t>
      </w:r>
    </w:p>
    <w:p w14:paraId="6C06F6F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为了使投标人在准备投标文件时有合理的时间考虑招标文件的修改，</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可酌情推迟投标截止时间和开标时间，并以书面形式通知已购买招标文件的每一投标人。</w:t>
      </w:r>
    </w:p>
    <w:p w14:paraId="164F255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.4  </w:t>
      </w:r>
      <w:r>
        <w:rPr>
          <w:rFonts w:hint="eastAsia" w:asciiTheme="minorEastAsia" w:hAnsiTheme="minorEastAsia" w:eastAsiaTheme="minorEastAsia"/>
          <w:snapToGrid w:val="0"/>
          <w:kern w:val="0"/>
        </w:rPr>
        <w:t>招标文件的修改将构成招标文件的一部分，对投标人有约束力。</w:t>
      </w:r>
    </w:p>
    <w:p w14:paraId="73B4F296">
      <w:pPr>
        <w:adjustRightInd w:val="0"/>
        <w:spacing w:line="360" w:lineRule="auto"/>
        <w:ind w:firstLine="600"/>
        <w:jc w:val="center"/>
        <w:rPr>
          <w:rFonts w:asciiTheme="minorEastAsia" w:hAnsiTheme="minorEastAsia" w:eastAsiaTheme="minorEastAsia"/>
          <w:b/>
          <w:snapToGrid w:val="0"/>
          <w:kern w:val="0"/>
        </w:rPr>
      </w:pPr>
    </w:p>
    <w:p w14:paraId="2A2D0AF3">
      <w:pPr>
        <w:pStyle w:val="4"/>
        <w:spacing w:before="0" w:after="0"/>
      </w:pPr>
      <w:bookmarkStart w:id="22" w:name="q6"/>
      <w:bookmarkEnd w:id="22"/>
      <w:bookmarkStart w:id="23" w:name="_Toc135293172"/>
      <w:r>
        <w:rPr>
          <w:rFonts w:hint="eastAsia"/>
        </w:rPr>
        <w:t>三、投标文件的编写</w:t>
      </w:r>
      <w:bookmarkEnd w:id="23"/>
    </w:p>
    <w:p w14:paraId="12CEC8E6">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9</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投标语言及计量单位</w:t>
      </w:r>
    </w:p>
    <w:p w14:paraId="46D876C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投标文件及投标人和</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就投标交换的文件和往来的信件，应以中文书写。</w:t>
      </w:r>
    </w:p>
    <w:p w14:paraId="5C73587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除在招标文件的设计思路和方案中另有规定外，计量单位应使用中华人民共和国法定计量单位（国际单位制和国家选定的其他计量单位）。</w:t>
      </w:r>
    </w:p>
    <w:p w14:paraId="66C58776">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投标文件的组成</w:t>
      </w:r>
    </w:p>
    <w:p w14:paraId="24A821D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10</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投标文件应包括下列部分：</w:t>
      </w:r>
    </w:p>
    <w:p w14:paraId="74F5C5C2">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（1）目录</w:t>
      </w:r>
    </w:p>
    <w:p w14:paraId="3F840C97">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（2）政府采购违法行为风险知悉确认书</w:t>
      </w:r>
    </w:p>
    <w:p w14:paraId="5224934D">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（3）评标指引表</w:t>
      </w:r>
    </w:p>
    <w:p w14:paraId="2B549A3A">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（4）</w:t>
      </w:r>
      <w:r>
        <w:rPr>
          <w:rFonts w:hint="eastAsia" w:asciiTheme="minorEastAsia" w:hAnsiTheme="minorEastAsia" w:eastAsiaTheme="minorEastAsia"/>
          <w:snapToGrid w:val="0"/>
          <w:kern w:val="0"/>
          <w:szCs w:val="21"/>
        </w:rPr>
        <w:t>投标人资格证明文件</w:t>
      </w:r>
      <w:r>
        <w:rPr>
          <w:rFonts w:hint="eastAsia" w:asciiTheme="minorEastAsia" w:hAnsiTheme="minorEastAsia" w:eastAsiaTheme="minorEastAsia"/>
          <w:snapToGrid w:val="0"/>
          <w:kern w:val="0"/>
        </w:rPr>
        <w:t>（投标文件格式1）</w:t>
      </w:r>
    </w:p>
    <w:p w14:paraId="14CA03B6">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（5）法定代表人（负责人）证明书及授权委托书（投标文件格式2）</w:t>
      </w:r>
    </w:p>
    <w:p w14:paraId="0CA6B52A">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（6）投标函（投标文件格式3）</w:t>
      </w:r>
    </w:p>
    <w:p w14:paraId="5B2D48D2">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（7）</w:t>
      </w:r>
      <w:r>
        <w:rPr>
          <w:rFonts w:hint="eastAsia" w:asciiTheme="minorEastAsia" w:hAnsiTheme="minorEastAsia" w:eastAsiaTheme="minorEastAsia"/>
          <w:snapToGrid w:val="0"/>
          <w:kern w:val="0"/>
          <w:szCs w:val="21"/>
        </w:rPr>
        <w:t>评分中涉及的承诺及声明函</w:t>
      </w:r>
      <w:r>
        <w:rPr>
          <w:rFonts w:hint="eastAsia" w:asciiTheme="minorEastAsia" w:hAnsiTheme="minorEastAsia" w:eastAsiaTheme="minorEastAsia"/>
          <w:snapToGrid w:val="0"/>
          <w:kern w:val="0"/>
        </w:rPr>
        <w:t>（投标文件格式4）</w:t>
      </w:r>
    </w:p>
    <w:p w14:paraId="0EA0E10F">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（8）报价表（投标文件格式6）</w:t>
      </w:r>
    </w:p>
    <w:p w14:paraId="3BDDCC80">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（9）</w:t>
      </w:r>
      <w:r>
        <w:rPr>
          <w:rFonts w:hint="eastAsia"/>
          <w:snapToGrid w:val="0"/>
          <w:kern w:val="0"/>
        </w:rPr>
        <w:t>服务方案</w:t>
      </w:r>
      <w:r>
        <w:rPr>
          <w:rFonts w:hint="eastAsia" w:asciiTheme="minorEastAsia" w:hAnsiTheme="minorEastAsia" w:eastAsiaTheme="minorEastAsia"/>
          <w:snapToGrid w:val="0"/>
          <w:kern w:val="0"/>
        </w:rPr>
        <w:t>（投标文件格式7）</w:t>
      </w:r>
    </w:p>
    <w:p w14:paraId="69A997DD">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（10）</w:t>
      </w:r>
      <w:r>
        <w:rPr>
          <w:rFonts w:asciiTheme="minorEastAsia" w:hAnsiTheme="minorEastAsia" w:eastAsiaTheme="minorEastAsia"/>
          <w:snapToGrid w:val="0"/>
          <w:kern w:val="0"/>
        </w:rPr>
        <w:t>投标人情况介绍</w:t>
      </w:r>
      <w:r>
        <w:rPr>
          <w:rFonts w:hint="eastAsia" w:asciiTheme="minorEastAsia" w:hAnsiTheme="minorEastAsia" w:eastAsiaTheme="minorEastAsia"/>
          <w:snapToGrid w:val="0"/>
          <w:kern w:val="0"/>
        </w:rPr>
        <w:t xml:space="preserve"> （投标文件格式8）</w:t>
      </w:r>
    </w:p>
    <w:p w14:paraId="38036831">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（11）偏离表（投标文件格式9）</w:t>
      </w:r>
    </w:p>
    <w:p w14:paraId="0BB58163">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（12）招标文件要求的其他资料或投标人认为需要补充的资料（投标文件格式10）</w:t>
      </w:r>
    </w:p>
    <w:p w14:paraId="6442D3AF">
      <w:pPr>
        <w:adjustRightInd w:val="0"/>
        <w:spacing w:line="360" w:lineRule="auto"/>
        <w:ind w:left="848" w:leftChars="99" w:hanging="640" w:hangingChars="305"/>
        <w:rPr>
          <w:rFonts w:asciiTheme="minorEastAsia" w:hAnsiTheme="minorEastAsia" w:eastAsiaTheme="minorEastAsia"/>
          <w:snapToGrid w:val="0"/>
          <w:kern w:val="0"/>
        </w:rPr>
      </w:pPr>
      <w:r>
        <w:rPr>
          <w:rFonts w:hint="eastAsia" w:asciiTheme="minorEastAsia" w:hAnsiTheme="minorEastAsia" w:eastAsiaTheme="minorEastAsia"/>
          <w:snapToGrid w:val="0"/>
          <w:kern w:val="0"/>
        </w:rPr>
        <w:t>（13）装有“法定代表人（负责人）证明书、法定代表人（负责人）授权委托书”和“开标一览表”单独密封的信封</w:t>
      </w:r>
    </w:p>
    <w:p w14:paraId="56E09084">
      <w:pPr>
        <w:adjustRightInd w:val="0"/>
        <w:spacing w:line="360" w:lineRule="auto"/>
        <w:ind w:left="945" w:leftChars="100" w:hanging="735" w:hangingChars="350"/>
        <w:rPr>
          <w:rFonts w:asciiTheme="minorEastAsia" w:hAnsiTheme="minorEastAsia" w:eastAsiaTheme="minorEastAsia"/>
          <w:snapToGrid w:val="0"/>
          <w:kern w:val="0"/>
        </w:rPr>
      </w:pPr>
      <w:r>
        <w:rPr>
          <w:rFonts w:hint="eastAsia" w:asciiTheme="minorEastAsia" w:hAnsiTheme="minorEastAsia" w:eastAsiaTheme="minorEastAsia"/>
          <w:snapToGrid w:val="0"/>
          <w:kern w:val="0"/>
        </w:rPr>
        <w:t>（14）装有</w:t>
      </w:r>
      <w:r>
        <w:rPr>
          <w:rFonts w:hint="eastAsia" w:asciiTheme="minorEastAsia" w:hAnsiTheme="minorEastAsia" w:eastAsiaTheme="minorEastAsia"/>
        </w:rPr>
        <w:t>电子</w:t>
      </w:r>
      <w:r>
        <w:rPr>
          <w:rFonts w:asciiTheme="minorEastAsia" w:hAnsiTheme="minorEastAsia" w:eastAsiaTheme="minorEastAsia"/>
        </w:rPr>
        <w:t>备份光盘（或U盘）</w:t>
      </w:r>
      <w:r>
        <w:rPr>
          <w:rFonts w:hint="eastAsia" w:asciiTheme="minorEastAsia" w:hAnsiTheme="minorEastAsia" w:eastAsiaTheme="minorEastAsia"/>
        </w:rPr>
        <w:t>（内容为投标文件正本盖章扫描件）</w:t>
      </w:r>
      <w:r>
        <w:rPr>
          <w:rFonts w:hint="eastAsia" w:asciiTheme="minorEastAsia" w:hAnsiTheme="minorEastAsia" w:eastAsiaTheme="minorEastAsia"/>
          <w:snapToGrid w:val="0"/>
          <w:kern w:val="0"/>
        </w:rPr>
        <w:t>单独密封的信封</w:t>
      </w:r>
    </w:p>
    <w:p w14:paraId="1396F8A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b/>
          <w:snapToGrid w:val="0"/>
          <w:kern w:val="0"/>
        </w:rPr>
        <w:t>11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投标文件格式</w:t>
      </w:r>
    </w:p>
    <w:p w14:paraId="139C023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11</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投标文件必须毫无遗漏地包括本须知第10条规定的内容，投标人提交的投标文件必须毫无例外地使用招标文件所提供投标文件格式（表格可以按同样格式扩展）。</w:t>
      </w:r>
      <w:r>
        <w:rPr>
          <w:rFonts w:hint="eastAsia" w:asciiTheme="minorEastAsia" w:hAnsiTheme="minorEastAsia" w:eastAsiaTheme="minorEastAsia"/>
        </w:rPr>
        <w:t>如没有相应格式的，由投标人根据招标要求自行编制。</w:t>
      </w:r>
    </w:p>
    <w:p w14:paraId="45888555">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投标报价</w:t>
      </w:r>
    </w:p>
    <w:p w14:paraId="687824A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12.1</w:t>
      </w:r>
      <w:r>
        <w:rPr>
          <w:rFonts w:hint="eastAsia" w:asciiTheme="minorEastAsia" w:hAnsiTheme="minorEastAsia" w:eastAsiaTheme="minorEastAsia"/>
          <w:snapToGrid w:val="0"/>
          <w:kern w:val="0"/>
        </w:rPr>
        <w:t xml:space="preserve">  投标报价应以人民币为结算单位。</w:t>
      </w:r>
    </w:p>
    <w:p w14:paraId="29E93FD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12.</w:t>
      </w:r>
      <w:r>
        <w:rPr>
          <w:rFonts w:hint="eastAsia" w:asciiTheme="minorEastAsia" w:hAnsiTheme="minorEastAsia" w:eastAsiaTheme="minorEastAsia"/>
          <w:snapToGrid w:val="0"/>
          <w:kern w:val="0"/>
        </w:rPr>
        <w:t>2</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投标人应分别在招标文件所附的“开标一览表”（投标文件格式5）和“报价表”（投标文件格式6）上写明</w:t>
      </w:r>
      <w:r>
        <w:rPr>
          <w:rFonts w:hint="eastAsia"/>
          <w:snapToGrid w:val="0"/>
          <w:kern w:val="0"/>
        </w:rPr>
        <w:t>投标单价和投标总价</w:t>
      </w:r>
      <w:r>
        <w:rPr>
          <w:rFonts w:hint="eastAsia" w:asciiTheme="minorEastAsia" w:hAnsiTheme="minorEastAsia" w:eastAsiaTheme="minorEastAsia"/>
          <w:snapToGrid w:val="0"/>
          <w:kern w:val="0"/>
        </w:rPr>
        <w:t>。投标人对每种项目只允许有一个报价，采购代理机构不接受有任何选择的报价。</w:t>
      </w:r>
    </w:p>
    <w:p w14:paraId="225584D5">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12.3  </w:t>
      </w:r>
      <w:r>
        <w:rPr>
          <w:rFonts w:hint="eastAsia" w:asciiTheme="minorEastAsia" w:hAnsiTheme="minorEastAsia" w:eastAsiaTheme="minorEastAsia"/>
          <w:snapToGrid w:val="0"/>
          <w:kern w:val="0"/>
        </w:rPr>
        <w:t>此报价作为评标委员会评标标准，但不能限制</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以其它方式签订合同的权力。</w:t>
      </w:r>
    </w:p>
    <w:p w14:paraId="1916FF86">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3</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投标人资格的证明文件</w:t>
      </w:r>
    </w:p>
    <w:p w14:paraId="2E37E94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投标人必须提交证明其有资格进行投标，和中标后有能力履行合同的证明文件（投标文件格式1与格式8），作为投标文件的一部分。</w:t>
      </w:r>
    </w:p>
    <w:p w14:paraId="085EDCDD">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投标有效期</w:t>
      </w:r>
    </w:p>
    <w:p w14:paraId="245C49E0">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投标文件的有效期按前附表第8项规定。</w:t>
      </w:r>
    </w:p>
    <w:p w14:paraId="10DB526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特殊情况下，</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可于投标有效期期满之前，要求投标人同意延长投标有效期。投标人可以拒绝或同意上述要求，但要求与答复均须是书面文件。对于同意该要求的投标人，</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既不要求也不允许其修改投标文件。</w:t>
      </w:r>
    </w:p>
    <w:p w14:paraId="64083A35">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15. </w:t>
      </w:r>
      <w:r>
        <w:rPr>
          <w:rFonts w:hint="eastAsia" w:asciiTheme="minorEastAsia" w:hAnsiTheme="minorEastAsia" w:eastAsiaTheme="minorEastAsia"/>
          <w:b/>
          <w:snapToGrid w:val="0"/>
          <w:kern w:val="0"/>
        </w:rPr>
        <w:t>投标保证金</w:t>
      </w:r>
    </w:p>
    <w:p w14:paraId="3DB8FE4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snapToGrid w:val="0"/>
          <w:kern w:val="0"/>
        </w:rPr>
        <w:t>以下有关投标保证金的条款仅适用于需要缴纳投标保证金的项目。是否需要缴纳投标保证金以《投标人须知前附表》中的规定或说明为准。</w:t>
      </w:r>
    </w:p>
    <w:p w14:paraId="7E8FFEA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15.2 </w:t>
      </w:r>
      <w:r>
        <w:rPr>
          <w:rFonts w:hint="eastAsia" w:asciiTheme="minorEastAsia" w:hAnsiTheme="minorEastAsia" w:eastAsiaTheme="minorEastAsia"/>
          <w:snapToGrid w:val="0"/>
          <w:kern w:val="0"/>
        </w:rPr>
        <w:t xml:space="preserve"> 投标人应向</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提交一笔不少于前附表第9项所规定的投标保证金。投标保证金为投标文件的组成部分之一。</w:t>
      </w:r>
    </w:p>
    <w:p w14:paraId="3E9ACEE6">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15.3</w:t>
      </w:r>
      <w:r>
        <w:rPr>
          <w:rFonts w:hint="eastAsia" w:asciiTheme="minorEastAsia" w:hAnsiTheme="minorEastAsia" w:eastAsiaTheme="minorEastAsia"/>
          <w:snapToGrid w:val="0"/>
          <w:kern w:val="0"/>
        </w:rPr>
        <w:t xml:space="preserve">  投标保证金用于保护本次招标免受投标人的行为而引起的风险。</w:t>
      </w:r>
    </w:p>
    <w:p w14:paraId="0D9F7B22">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15.</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投标保证金应以支票、银行转账或招标机构能够接受的其它非现金形式提交。（注：投标保证金必须从投标供应商基本账户转出，否则属于隐瞒真实情况，提供虚假资料。）</w:t>
      </w:r>
    </w:p>
    <w:p w14:paraId="21F1262A">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15.5  </w:t>
      </w:r>
      <w:r>
        <w:rPr>
          <w:rFonts w:hint="eastAsia" w:asciiTheme="minorEastAsia" w:hAnsiTheme="minorEastAsia" w:eastAsiaTheme="minorEastAsia"/>
          <w:snapToGrid w:val="0"/>
          <w:kern w:val="0"/>
        </w:rPr>
        <w:t>未按规定提交投标保证金的投标，将被视为无效投标。</w:t>
      </w:r>
    </w:p>
    <w:p w14:paraId="7756446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15.6 </w:t>
      </w:r>
      <w:r>
        <w:rPr>
          <w:rFonts w:hint="eastAsia" w:asciiTheme="minorEastAsia" w:hAnsiTheme="minorEastAsia" w:eastAsiaTheme="minorEastAsia"/>
          <w:snapToGrid w:val="0"/>
          <w:kern w:val="0"/>
        </w:rPr>
        <w:t xml:space="preserve"> 未中标的投标人的投标保证金，采购代理机构将在中标通知书发出且收到投标人的《投标保证金退还申请表》后5个工作日内退还。</w:t>
      </w:r>
    </w:p>
    <w:p w14:paraId="0FA9FF48">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15.7 </w:t>
      </w:r>
      <w:r>
        <w:rPr>
          <w:rFonts w:hint="eastAsia" w:asciiTheme="minorEastAsia" w:hAnsiTheme="minorEastAsia" w:eastAsiaTheme="minorEastAsia"/>
          <w:snapToGrid w:val="0"/>
          <w:kern w:val="0"/>
        </w:rPr>
        <w:t xml:space="preserve"> 中标方的投标保证金，采购代理机构将在中标方签订合同并支付中标服务费后5个工作日内退还。</w:t>
      </w:r>
    </w:p>
    <w:p w14:paraId="76BEC9F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15.</w:t>
      </w:r>
      <w:r>
        <w:rPr>
          <w:rFonts w:asciiTheme="minorEastAsia" w:hAnsiTheme="minorEastAsia" w:eastAsiaTheme="minorEastAsia"/>
          <w:snapToGrid w:val="0"/>
          <w:kern w:val="0"/>
        </w:rPr>
        <w:t>8</w:t>
      </w:r>
      <w:r>
        <w:rPr>
          <w:rFonts w:hint="eastAsia" w:asciiTheme="minorEastAsia" w:hAnsiTheme="minorEastAsia" w:eastAsiaTheme="minorEastAsia"/>
          <w:snapToGrid w:val="0"/>
          <w:kern w:val="0"/>
        </w:rPr>
        <w:t xml:space="preserve">  发生以下情况投标保证金将被没收：</w:t>
      </w:r>
    </w:p>
    <w:p w14:paraId="332F71B3">
      <w:pPr>
        <w:adjustRightInd w:val="0"/>
        <w:spacing w:line="360" w:lineRule="auto"/>
        <w:ind w:left="630" w:hanging="630" w:hanging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已递交了投标保证金的投标人放弃投标，而没有在投标保证金递交截止时间前书面通知采购代理机构的；</w:t>
      </w:r>
    </w:p>
    <w:p w14:paraId="1E8F155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开标后投标人在投标有效期内撤回投标；</w:t>
      </w:r>
    </w:p>
    <w:p w14:paraId="5D272B7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 投标人串通投标或者以其他弄虚作假方式投标；</w:t>
      </w:r>
    </w:p>
    <w:p w14:paraId="73ACA7A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 如果中标方未能做到：</w:t>
      </w:r>
    </w:p>
    <w:p w14:paraId="13253184">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按本须知第31条规定签订合同；或</w:t>
      </w:r>
    </w:p>
    <w:p w14:paraId="2765E70A">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按本须知第32条规定提供履约保证金；或</w:t>
      </w:r>
    </w:p>
    <w:p w14:paraId="0ED17DDA">
      <w:pPr>
        <w:adjustRightInd w:val="0"/>
        <w:spacing w:line="360" w:lineRule="auto"/>
        <w:ind w:firstLine="630" w:firstLineChars="300"/>
        <w:rPr>
          <w:rFonts w:asciiTheme="minorEastAsia" w:hAnsiTheme="minorEastAsia" w:eastAsiaTheme="minorEastAsia"/>
          <w:snapToGrid w:val="0"/>
          <w:kern w:val="0"/>
        </w:rPr>
      </w:pPr>
      <w:r>
        <w:rPr>
          <w:rFonts w:hint="eastAsia" w:asciiTheme="minorEastAsia" w:hAnsiTheme="minorEastAsia" w:eastAsiaTheme="minorEastAsia"/>
          <w:snapToGrid w:val="0"/>
          <w:kern w:val="0"/>
        </w:rPr>
        <w:t>按本须知第33条规定缴纳中标服务费。</w:t>
      </w:r>
    </w:p>
    <w:p w14:paraId="6192BF5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（5） 法律法规规定的其它情况。</w:t>
      </w:r>
    </w:p>
    <w:p w14:paraId="08C8B64A">
      <w:pPr>
        <w:tabs>
          <w:tab w:val="left" w:pos="330"/>
        </w:tabs>
        <w:spacing w:line="360" w:lineRule="auto"/>
        <w:rPr>
          <w:rFonts w:asciiTheme="minorEastAsia" w:hAnsiTheme="minorEastAsia" w:eastAsiaTheme="minorEastAsia"/>
          <w:b/>
        </w:rPr>
      </w:pPr>
      <w:r>
        <w:rPr>
          <w:rFonts w:hint="eastAsia" w:asciiTheme="minorEastAsia" w:hAnsiTheme="minorEastAsia" w:eastAsiaTheme="minorEastAsia"/>
          <w:b/>
        </w:rPr>
        <w:t>16. 投标预备会（</w:t>
      </w:r>
      <w:r>
        <w:rPr>
          <w:rFonts w:hint="eastAsia" w:asciiTheme="minorEastAsia" w:hAnsiTheme="minorEastAsia" w:eastAsiaTheme="minorEastAsia"/>
          <w:b/>
          <w:snapToGrid w:val="0"/>
          <w:kern w:val="0"/>
        </w:rPr>
        <w:t>答疑会）</w:t>
      </w:r>
    </w:p>
    <w:p w14:paraId="4BD5C15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16.1  投标预备会（答疑会），如</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认为有必要召开投标预备会，投标人应按照前附表第10项规定的或</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另行书面通知的时间（招标文件提供期限截止后）和地点，派出代表出席</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主持的投标预备会。</w:t>
      </w:r>
    </w:p>
    <w:p w14:paraId="7E960F0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16.2  投标预备会的目的是澄清、解答投标人在查阅招标文件后和现场踏勘中可能提出的任何方面的问题。 </w:t>
      </w:r>
    </w:p>
    <w:p w14:paraId="1D0A771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16.3  投标人提出的与投标有关的任何</w:t>
      </w:r>
      <w:r>
        <w:rPr>
          <w:rFonts w:hint="eastAsia" w:cs="宋体" w:asciiTheme="minorEastAsia" w:hAnsiTheme="minorEastAsia" w:eastAsiaTheme="minorEastAsia"/>
          <w:bCs/>
          <w:snapToGrid w:val="0"/>
          <w:kern w:val="0"/>
        </w:rPr>
        <w:t>招标</w:t>
      </w:r>
      <w:r>
        <w:rPr>
          <w:rFonts w:hint="eastAsia" w:asciiTheme="minorEastAsia" w:hAnsiTheme="minorEastAsia" w:eastAsiaTheme="minorEastAsia"/>
          <w:snapToGrid w:val="0"/>
          <w:kern w:val="0"/>
        </w:rPr>
        <w:t>问题须以书面形式给</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。在投标预备会上，</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将做出澄清和解答。</w:t>
      </w:r>
    </w:p>
    <w:p w14:paraId="22C863E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16.4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在投标预备会上所做出的澄清和解答，以书面答复为准，投标人在收到投标答疑纪要时应以书面形式予以确认。答疑纪要的有效性规定按照本须知第8</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2、8</w:t>
      </w:r>
      <w:r>
        <w:rPr>
          <w:rFonts w:asciiTheme="minorEastAsia" w:hAnsiTheme="minorEastAsia" w:eastAsiaTheme="minorEastAsia"/>
          <w:snapToGrid w:val="0"/>
          <w:kern w:val="0"/>
        </w:rPr>
        <w:t>.4</w:t>
      </w:r>
      <w:r>
        <w:rPr>
          <w:rFonts w:hint="eastAsia" w:asciiTheme="minorEastAsia" w:hAnsiTheme="minorEastAsia" w:eastAsiaTheme="minorEastAsia"/>
          <w:snapToGrid w:val="0"/>
          <w:kern w:val="0"/>
        </w:rPr>
        <w:t>款规定执行。</w:t>
      </w:r>
    </w:p>
    <w:p w14:paraId="17F9B77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16.5  未出席投标预备会不作为否定投标人资格的理由。</w:t>
      </w:r>
    </w:p>
    <w:p w14:paraId="35D52C89">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17. </w:t>
      </w:r>
      <w:r>
        <w:rPr>
          <w:rFonts w:hint="eastAsia" w:asciiTheme="minorEastAsia" w:hAnsiTheme="minorEastAsia" w:eastAsiaTheme="minorEastAsia"/>
          <w:b/>
          <w:snapToGrid w:val="0"/>
          <w:kern w:val="0"/>
        </w:rPr>
        <w:t>投标文件的份数和签署</w:t>
      </w:r>
    </w:p>
    <w:p w14:paraId="7F4D8B1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17.1  </w:t>
      </w:r>
      <w:r>
        <w:rPr>
          <w:rFonts w:hint="eastAsia" w:asciiTheme="minorEastAsia" w:hAnsiTheme="minorEastAsia" w:eastAsiaTheme="minorEastAsia"/>
          <w:snapToGrid w:val="0"/>
          <w:kern w:val="0"/>
        </w:rPr>
        <w:t xml:space="preserve">投标文件数量按前附表第11项所述。 </w:t>
      </w:r>
    </w:p>
    <w:p w14:paraId="5542F179">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17.2  </w:t>
      </w:r>
      <w:r>
        <w:rPr>
          <w:rFonts w:hint="eastAsia" w:asciiTheme="minorEastAsia" w:hAnsiTheme="minorEastAsia" w:eastAsiaTheme="minorEastAsia"/>
          <w:snapToGrid w:val="0"/>
          <w:kern w:val="0"/>
        </w:rPr>
        <w:t>为了便于投标文件保存，需提交一份投标文件备份光盘（或U盘，内容为投标文件正本盖章扫描件）。</w:t>
      </w:r>
    </w:p>
    <w:p w14:paraId="7D7FB18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投标文件正本及开标一览表须打印，并经法定代表人或其授权代表签字和盖章，投标文件的副本可采用正本复印件。</w:t>
      </w:r>
    </w:p>
    <w:p w14:paraId="5327CD7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除投标人对错处做必要修改外，投标文件中不许有加行、涂抹或改写，如有修改遗漏处，必须由投标人法定代表人或其授权代表签字和盖章。</w:t>
      </w:r>
    </w:p>
    <w:p w14:paraId="53157783">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17.</w:t>
      </w:r>
      <w:r>
        <w:rPr>
          <w:rFonts w:hint="eastAsia" w:asciiTheme="minorEastAsia" w:hAnsiTheme="minorEastAsia" w:eastAsiaTheme="minorEastAsia"/>
          <w:snapToGrid w:val="0"/>
          <w:kern w:val="0"/>
        </w:rPr>
        <w:t>5</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电报、电话、传真形式的投标概不接受。</w:t>
      </w:r>
    </w:p>
    <w:p w14:paraId="6CBFE6A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17.6  投标文件必须标注页码并装订成册。 </w:t>
      </w:r>
    </w:p>
    <w:p w14:paraId="3BE5C9A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17.7  投标文件不符合上述规定的，为无效投标。</w:t>
      </w:r>
    </w:p>
    <w:p w14:paraId="3C4914B8">
      <w:pPr>
        <w:adjustRightInd w:val="0"/>
        <w:spacing w:line="360" w:lineRule="auto"/>
        <w:rPr>
          <w:rFonts w:asciiTheme="minorEastAsia" w:hAnsiTheme="minorEastAsia" w:eastAsiaTheme="minorEastAsia"/>
          <w:snapToGrid w:val="0"/>
          <w:kern w:val="0"/>
        </w:rPr>
      </w:pPr>
    </w:p>
    <w:p w14:paraId="5FE1EED1">
      <w:pPr>
        <w:pStyle w:val="4"/>
        <w:spacing w:before="0" w:after="0"/>
      </w:pPr>
      <w:bookmarkStart w:id="24" w:name="q7"/>
      <w:bookmarkEnd w:id="24"/>
      <w:bookmarkStart w:id="25" w:name="_Toc135293173"/>
      <w:r>
        <w:rPr>
          <w:rFonts w:hint="eastAsia"/>
        </w:rPr>
        <w:t>四、投标文件的递交</w:t>
      </w:r>
      <w:bookmarkEnd w:id="25"/>
    </w:p>
    <w:p w14:paraId="57165459">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18.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投标文件的密封和标记</w:t>
      </w:r>
    </w:p>
    <w:p w14:paraId="115D389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18.1 须在每一份投标文件封面上明确注明“正本”或“副本”字样。一旦正本和副本有差异，以正本为准。</w:t>
      </w:r>
    </w:p>
    <w:p w14:paraId="2249177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18.2  </w:t>
      </w:r>
      <w:r>
        <w:rPr>
          <w:rFonts w:hint="eastAsia"/>
          <w:snapToGrid w:val="0"/>
          <w:kern w:val="0"/>
        </w:rPr>
        <w:t>投标人应将投标文件备份文件光盘密封于一信封，</w:t>
      </w:r>
      <w:r>
        <w:rPr>
          <w:rFonts w:hint="eastAsia" w:asciiTheme="minorEastAsia" w:hAnsiTheme="minorEastAsia" w:eastAsiaTheme="minorEastAsia"/>
          <w:snapToGrid w:val="0"/>
          <w:kern w:val="0"/>
        </w:rPr>
        <w:t>在信封上注明“备份光盘（或U盘）”。</w:t>
      </w:r>
    </w:p>
    <w:p w14:paraId="3B1DF588">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18.3  将投标文件“正本”、“副本”和密封好的“备份光盘（或U盘）”一</w:t>
      </w:r>
      <w:r>
        <w:rPr>
          <w:rFonts w:hint="eastAsia"/>
          <w:snapToGrid w:val="0"/>
          <w:kern w:val="0"/>
        </w:rPr>
        <w:t>起封装在同一个外层包封中，同时还应在封套上载明以下信息</w:t>
      </w:r>
      <w:r>
        <w:rPr>
          <w:rFonts w:hint="eastAsia" w:asciiTheme="minorEastAsia" w:hAnsiTheme="minorEastAsia" w:eastAsiaTheme="minorEastAsia"/>
          <w:snapToGrid w:val="0"/>
          <w:kern w:val="0"/>
        </w:rPr>
        <w:t>：</w:t>
      </w:r>
    </w:p>
    <w:p w14:paraId="4E06873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写明</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名称；</w:t>
      </w:r>
    </w:p>
    <w:p w14:paraId="00F9B90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注明下列识别标志：</w:t>
      </w:r>
    </w:p>
    <w:p w14:paraId="4E0A091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a.  项目编号；</w:t>
      </w:r>
    </w:p>
    <w:p w14:paraId="225E7E2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b.  项目名称；</w:t>
      </w:r>
    </w:p>
    <w:p w14:paraId="09AE1B6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c.  投标人名称；</w:t>
      </w:r>
    </w:p>
    <w:p w14:paraId="61088EF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d.  注明：“投标文件正本、副本和备份光盘（或U盘）”；</w:t>
      </w:r>
    </w:p>
    <w:p w14:paraId="6EE67AC5">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e.  </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年</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月</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日</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时</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分（开标时间）前不得开封。</w:t>
      </w:r>
    </w:p>
    <w:p w14:paraId="05BDB02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18.4</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投标人应将“法定代表人（负责人）证明书、法定代表人（负责人）授权委托书”和“开标一览表”单独密封于一信封，在递交投标文件时单独交予</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，在信封上应：</w:t>
      </w:r>
    </w:p>
    <w:p w14:paraId="553D7F8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  写明</w:t>
      </w:r>
      <w:r>
        <w:rPr>
          <w:rFonts w:hint="eastAsia"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名称；</w:t>
      </w:r>
    </w:p>
    <w:p w14:paraId="3F62373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  注明下列识别标志：</w:t>
      </w:r>
    </w:p>
    <w:p w14:paraId="70303BE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a.  项目编号；</w:t>
      </w:r>
    </w:p>
    <w:p w14:paraId="365FA61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b.  项目名称；</w:t>
      </w:r>
    </w:p>
    <w:p w14:paraId="0F7BF93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c.  投标人名称；</w:t>
      </w:r>
    </w:p>
    <w:p w14:paraId="4F4F80B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d.  注明：“开标一览表”和“法定代表人（负责人）证明书、法定代表人（负责人）授权委托书”；</w:t>
      </w:r>
    </w:p>
    <w:p w14:paraId="4B0243D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e.  </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年</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月</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日</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时</w:t>
      </w:r>
      <w:r>
        <w:rPr>
          <w:rFonts w:hint="eastAsia" w:asciiTheme="minorEastAsia" w:hAnsiTheme="minorEastAsia" w:eastAsiaTheme="minorEastAsia"/>
          <w:snapToGrid w:val="0"/>
          <w:kern w:val="0"/>
          <w:u w:val="single"/>
        </w:rPr>
        <w:t xml:space="preserve">      </w:t>
      </w:r>
      <w:r>
        <w:rPr>
          <w:rFonts w:hint="eastAsia" w:asciiTheme="minorEastAsia" w:hAnsiTheme="minorEastAsia" w:eastAsiaTheme="minorEastAsia"/>
          <w:snapToGrid w:val="0"/>
          <w:kern w:val="0"/>
        </w:rPr>
        <w:t>分（开标时间）前不得开封。</w:t>
      </w:r>
    </w:p>
    <w:p w14:paraId="42F00B3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18.5  除了按本须知第18.3和18.4款所要求的识别字样外，在所有投标文件密封袋上还应写明投标人的名称与地址、邮政编码，以便投标按本须知第20条宣布“迟到”时，投标文件可以原封退回。</w:t>
      </w:r>
    </w:p>
    <w:p w14:paraId="19B185F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18.6  如果投标文件没有按本投标须知第18.1款、第18.2款、第18.3款和第18.4款规定进行标记和密封，采购代理机构将拒收或者告知投标人，采购代理机构将不承担投标文件错放或提前开封的责任。对由此造成的提前开封的投标文件将予以拒绝，并退还给投标人。</w:t>
      </w:r>
    </w:p>
    <w:p w14:paraId="5038913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18.7  所有投标文件的密封袋的封口处应加盖投标人印章。</w:t>
      </w:r>
    </w:p>
    <w:p w14:paraId="21481F7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18.8  投标人应按18.1～18.7中的规定进行密封和标记后，将投标文件按照前附表第12项中注明的地址送至采购代理机构。</w:t>
      </w:r>
    </w:p>
    <w:p w14:paraId="6539ED5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18.9  投标人按招标文件要求如需提供实物，应随投标文件一起递交。</w:t>
      </w:r>
    </w:p>
    <w:p w14:paraId="65A05658">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1</w:t>
      </w:r>
      <w:r>
        <w:rPr>
          <w:rFonts w:hint="eastAsia" w:asciiTheme="minorEastAsia" w:hAnsiTheme="minorEastAsia" w:eastAsiaTheme="minorEastAsia"/>
          <w:b/>
          <w:snapToGrid w:val="0"/>
          <w:kern w:val="0"/>
        </w:rPr>
        <w:t>9</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递交投标文件的时间、地点以及截止时间</w:t>
      </w:r>
    </w:p>
    <w:p w14:paraId="303876A7">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递交投标文件的地点与开标仪式的地点相同。</w:t>
      </w:r>
    </w:p>
    <w:p w14:paraId="42A2BE28">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所有投标文件都必须按</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在前附表第</w:t>
      </w:r>
      <w:bookmarkStart w:id="26" w:name="_Hlt35050056"/>
      <w:bookmarkEnd w:id="26"/>
      <w:r>
        <w:rPr>
          <w:rFonts w:hint="eastAsia" w:asciiTheme="minorEastAsia" w:hAnsiTheme="minorEastAsia" w:eastAsiaTheme="minorEastAsia"/>
          <w:snapToGrid w:val="0"/>
          <w:kern w:val="0"/>
        </w:rPr>
        <w:t>13项中规定的投标截止时间之前送至</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w:t>
      </w:r>
    </w:p>
    <w:p w14:paraId="7CDE8A7E">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出现第8</w:t>
      </w:r>
      <w:r>
        <w:rPr>
          <w:rFonts w:asciiTheme="minorEastAsia" w:hAnsiTheme="minorEastAsia" w:eastAsiaTheme="minorEastAsia"/>
          <w:snapToGrid w:val="0"/>
          <w:kern w:val="0"/>
        </w:rPr>
        <w:t>.3</w:t>
      </w:r>
      <w:r>
        <w:rPr>
          <w:rFonts w:hint="eastAsia" w:asciiTheme="minorEastAsia" w:hAnsiTheme="minorEastAsia" w:eastAsiaTheme="minorEastAsia"/>
          <w:snapToGrid w:val="0"/>
          <w:kern w:val="0"/>
        </w:rPr>
        <w:t>款因招标文件修改或其他原因推迟投标截止时，则按</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修改通知规定的时间递交。</w:t>
      </w:r>
    </w:p>
    <w:p w14:paraId="2977A70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9</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4</w:t>
      </w:r>
      <w:r>
        <w:rPr>
          <w:rFonts w:asciiTheme="minorEastAsia" w:hAnsiTheme="minorEastAsia" w:eastAsiaTheme="minorEastAsia"/>
          <w:snapToGrid w:val="0"/>
          <w:kern w:val="0"/>
        </w:rPr>
        <w:t xml:space="preserve">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rPr>
        <w:t>在投标截止时间前30分钟开始接收投标文件。</w:t>
      </w:r>
    </w:p>
    <w:p w14:paraId="20BD99D2">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迟交的投标文件</w:t>
      </w:r>
    </w:p>
    <w:p w14:paraId="4A57411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20</w:t>
      </w:r>
      <w:r>
        <w:rPr>
          <w:rFonts w:asciiTheme="minorEastAsia" w:hAnsiTheme="minorEastAsia" w:eastAsiaTheme="minorEastAsia"/>
          <w:snapToGrid w:val="0"/>
          <w:kern w:val="0"/>
        </w:rPr>
        <w:t xml:space="preserve">.1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将拒绝接收在投标截止时间后递交的投标文件。</w:t>
      </w:r>
    </w:p>
    <w:p w14:paraId="1C5E1647">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21. 投标文件的修改和撤销</w:t>
      </w:r>
    </w:p>
    <w:p w14:paraId="33EAE6F7">
      <w:pPr>
        <w:tabs>
          <w:tab w:val="left" w:pos="0"/>
        </w:tabs>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21.1  投标人在提交投标文件后可对其投标文件进行修改或撤销，但</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须在投标截止时间之前收到该修改或撤销的书面通知，该通知须有经正式授权的投标人代表签字。</w:t>
      </w:r>
    </w:p>
    <w:p w14:paraId="37F13F16">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21.2</w:t>
      </w:r>
      <w:r>
        <w:rPr>
          <w:rFonts w:hint="eastAsia" w:asciiTheme="minorEastAsia" w:hAnsiTheme="minorEastAsia" w:eastAsiaTheme="minorEastAsia"/>
          <w:snapToGrid w:val="0"/>
          <w:kern w:val="0"/>
        </w:rPr>
        <w:t xml:space="preserve">  投标人对投标文件修改的书面材料或撤销的通知应按本须知第17条和第18条规定进行编写、密封、标注和递交，并注明“修改投标文件”或“撤销投标”字样。</w:t>
      </w:r>
    </w:p>
    <w:p w14:paraId="2041CE10">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21.3</w:t>
      </w:r>
      <w:r>
        <w:rPr>
          <w:rFonts w:hint="eastAsia" w:asciiTheme="minorEastAsia" w:hAnsiTheme="minorEastAsia" w:eastAsiaTheme="minorEastAsia"/>
          <w:snapToGrid w:val="0"/>
          <w:kern w:val="0"/>
        </w:rPr>
        <w:t xml:space="preserve">  投标截止时间以后不得修改投标文件。</w:t>
      </w:r>
    </w:p>
    <w:p w14:paraId="0FF44926">
      <w:pPr>
        <w:tabs>
          <w:tab w:val="left" w:pos="0"/>
        </w:tabs>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21.4</w:t>
      </w:r>
      <w:r>
        <w:rPr>
          <w:rFonts w:hint="eastAsia" w:asciiTheme="minorEastAsia" w:hAnsiTheme="minorEastAsia" w:eastAsiaTheme="minorEastAsia"/>
          <w:snapToGrid w:val="0"/>
          <w:kern w:val="0"/>
        </w:rPr>
        <w:t xml:space="preserve">  投标人不得在开标时间起到投标文件有效期满前撤销投标文件。</w:t>
      </w:r>
    </w:p>
    <w:p w14:paraId="1E0C0461">
      <w:pPr>
        <w:tabs>
          <w:tab w:val="left" w:pos="0"/>
        </w:tabs>
        <w:adjustRightInd w:val="0"/>
        <w:spacing w:line="360" w:lineRule="auto"/>
        <w:rPr>
          <w:rFonts w:asciiTheme="minorEastAsia" w:hAnsiTheme="minorEastAsia" w:eastAsiaTheme="minorEastAsia"/>
          <w:snapToGrid w:val="0"/>
          <w:kern w:val="0"/>
        </w:rPr>
      </w:pPr>
    </w:p>
    <w:p w14:paraId="7F8BD315">
      <w:pPr>
        <w:pStyle w:val="4"/>
        <w:spacing w:before="0" w:after="0"/>
      </w:pPr>
      <w:bookmarkStart w:id="27" w:name="q8"/>
      <w:bookmarkEnd w:id="27"/>
      <w:bookmarkStart w:id="28" w:name="_Toc135293174"/>
      <w:r>
        <w:rPr>
          <w:rFonts w:hint="eastAsia"/>
        </w:rPr>
        <w:t>五、开标和评标</w:t>
      </w:r>
      <w:bookmarkEnd w:id="28"/>
    </w:p>
    <w:p w14:paraId="4A20732C">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开标</w:t>
      </w:r>
    </w:p>
    <w:p w14:paraId="38878E75">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22.1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在前附表第12项规定的时间和地点公开开标。</w:t>
      </w:r>
    </w:p>
    <w:p w14:paraId="0D5492A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  开标时，</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将检查投标文件的密封情况，在确认无误后拆封唱标。唱标主要内容为下面几点并做好唱标记录。</w:t>
      </w:r>
    </w:p>
    <w:p w14:paraId="2D142E4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w:t>
      </w:r>
      <w:r>
        <w:rPr>
          <w:rFonts w:asciiTheme="minorEastAsia" w:hAnsiTheme="minorEastAsia" w:eastAsiaTheme="minorEastAsia"/>
          <w:snapToGrid w:val="0"/>
          <w:kern w:val="0"/>
        </w:rPr>
        <w:t xml:space="preserve">.1 </w:t>
      </w:r>
      <w:r>
        <w:rPr>
          <w:rFonts w:hint="eastAsia" w:asciiTheme="minorEastAsia" w:hAnsiTheme="minorEastAsia" w:eastAsiaTheme="minorEastAsia"/>
          <w:snapToGrid w:val="0"/>
          <w:kern w:val="0"/>
        </w:rPr>
        <w:t xml:space="preserve"> 投标文件中“开标一览表”的内容。</w:t>
      </w:r>
    </w:p>
    <w:p w14:paraId="2921F1B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 xml:space="preserve">2  </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认为合适的其他内容。</w:t>
      </w:r>
    </w:p>
    <w:p w14:paraId="3659FB0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22.2.3  投标人未参加开标的，视同认可开标结果。投标人不足3家的，不得开标。</w:t>
      </w:r>
    </w:p>
    <w:p w14:paraId="1D85FA39">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23</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评标委员会</w:t>
      </w:r>
    </w:p>
    <w:p w14:paraId="63992F8F">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3</w:t>
      </w:r>
      <w:r>
        <w:rPr>
          <w:rFonts w:asciiTheme="minorEastAsia" w:hAnsiTheme="minorEastAsia" w:eastAsiaTheme="minorEastAsia"/>
          <w:snapToGrid w:val="0"/>
          <w:kern w:val="0"/>
        </w:rPr>
        <w:t>.1</w:t>
      </w:r>
      <w:r>
        <w:rPr>
          <w:rFonts w:hint="eastAsia" w:cs="宋体" w:asciiTheme="minorEastAsia" w:hAnsiTheme="minorEastAsia" w:eastAsiaTheme="minorEastAsia"/>
          <w:bCs/>
          <w:snapToGrid w:val="0"/>
          <w:kern w:val="0"/>
        </w:rPr>
        <w:t>采购代理机构</w:t>
      </w:r>
      <w:r>
        <w:rPr>
          <w:rFonts w:hint="eastAsia" w:asciiTheme="minorEastAsia" w:hAnsiTheme="minorEastAsia" w:eastAsiaTheme="minorEastAsia"/>
          <w:snapToGrid w:val="0"/>
          <w:kern w:val="0"/>
        </w:rPr>
        <w:t>将根据招标采购货物的特点组建评标委员会，其成员由</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代表</w:t>
      </w:r>
      <w:r>
        <w:rPr>
          <w:rFonts w:hint="eastAsia" w:cs="宋体" w:asciiTheme="minorEastAsia" w:hAnsiTheme="minorEastAsia" w:eastAsiaTheme="minorEastAsia"/>
          <w:bCs/>
          <w:snapToGrid w:val="0"/>
          <w:kern w:val="0"/>
        </w:rPr>
        <w:t>和有关技术、经济等方面的</w:t>
      </w:r>
      <w:r>
        <w:rPr>
          <w:rFonts w:hint="eastAsia" w:asciiTheme="minorEastAsia" w:hAnsiTheme="minorEastAsia" w:eastAsiaTheme="minorEastAsia"/>
          <w:snapToGrid w:val="0"/>
          <w:kern w:val="0"/>
        </w:rPr>
        <w:t>专家组成。评标委员会对投标文件进行审查、评估和比较。</w:t>
      </w:r>
    </w:p>
    <w:p w14:paraId="12860BE3">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23</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评标期间，投标人应由法定代表人或其授权代表参加询标。</w:t>
      </w:r>
    </w:p>
    <w:p w14:paraId="7B52A8E0">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24. </w:t>
      </w:r>
      <w:r>
        <w:rPr>
          <w:rFonts w:hint="eastAsia" w:asciiTheme="minorEastAsia" w:hAnsiTheme="minorEastAsia" w:eastAsiaTheme="minorEastAsia"/>
          <w:b/>
          <w:snapToGrid w:val="0"/>
          <w:kern w:val="0"/>
        </w:rPr>
        <w:t>对投标文件的审查和响应性的确定</w:t>
      </w:r>
    </w:p>
    <w:p w14:paraId="4A04190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24.1  招标机构就投标文件中的资格证明等内容对投标供应商进行资格性审查，审查不合格的，认定其投标无效。合格投标人不足3家的，不得评标。</w:t>
      </w:r>
    </w:p>
    <w:p w14:paraId="25403904">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24.2  评标委员会将审查投标文件是否完整、总体编排是否有序、文件签署是否合格、有无计算上的错误等。</w:t>
      </w:r>
    </w:p>
    <w:p w14:paraId="2C5F118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24.3  算术错误将按以下方法更正（次序排先者优先）：</w:t>
      </w:r>
    </w:p>
    <w:p w14:paraId="4A11DF6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（1）开标一览表内容与投标文件中相应内容不一致的，以开标一览表为准；</w:t>
      </w:r>
    </w:p>
    <w:p w14:paraId="572A9878">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（2）</w:t>
      </w:r>
      <w:r>
        <w:rPr>
          <w:rFonts w:hint="eastAsia" w:asciiTheme="minorEastAsia" w:hAnsiTheme="minorEastAsia" w:eastAsiaTheme="minorEastAsia"/>
          <w:szCs w:val="21"/>
        </w:rPr>
        <w:t>大写金额和小写金额不一致的，以大写金额为准；</w:t>
      </w:r>
    </w:p>
    <w:p w14:paraId="21962A25">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（3）</w:t>
      </w:r>
      <w:r>
        <w:rPr>
          <w:rFonts w:hint="eastAsia" w:asciiTheme="minorEastAsia" w:hAnsiTheme="minorEastAsia" w:eastAsiaTheme="minorEastAsia"/>
          <w:szCs w:val="21"/>
        </w:rPr>
        <w:t>单价金额小数点或者百分比有明显错位的，以开标一览表的总价为准，并修改单价；</w:t>
      </w:r>
    </w:p>
    <w:p w14:paraId="7BEFA3EE">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（4）</w:t>
      </w:r>
      <w:r>
        <w:rPr>
          <w:rFonts w:hint="eastAsia" w:asciiTheme="minorEastAsia" w:hAnsiTheme="minorEastAsia" w:eastAsiaTheme="minorEastAsia"/>
          <w:szCs w:val="21"/>
        </w:rPr>
        <w:t>总价金额与按单价汇总金额不一致的，以单价金额计算结果为准。</w:t>
      </w:r>
    </w:p>
    <w:p w14:paraId="6CE2C45B">
      <w:pPr>
        <w:adjustRightInd w:val="0"/>
        <w:spacing w:line="360" w:lineRule="auto"/>
        <w:ind w:firstLine="424" w:firstLineChars="202"/>
        <w:rPr>
          <w:rFonts w:asciiTheme="minorEastAsia" w:hAnsiTheme="minorEastAsia" w:eastAsiaTheme="minorEastAsia"/>
          <w:snapToGrid w:val="0"/>
          <w:kern w:val="0"/>
        </w:rPr>
      </w:pPr>
      <w:r>
        <w:rPr>
          <w:rFonts w:hint="eastAsia" w:asciiTheme="minorEastAsia" w:hAnsiTheme="minorEastAsia" w:eastAsiaTheme="minorEastAsia"/>
          <w:szCs w:val="21"/>
        </w:rPr>
        <w:t>同时出现两种以上不一致的，按照前款规定的顺序修正。修正后的报价按照本须知25.2条的规定，经投标人确认后产生约束力，投标人不确认的，其投标无效</w:t>
      </w:r>
      <w:r>
        <w:rPr>
          <w:rFonts w:hint="eastAsia" w:asciiTheme="minorEastAsia" w:hAnsiTheme="minorEastAsia" w:eastAsiaTheme="minorEastAsia"/>
          <w:snapToGrid w:val="0"/>
          <w:kern w:val="0"/>
        </w:rPr>
        <w:t>。</w:t>
      </w:r>
    </w:p>
    <w:p w14:paraId="7B0B53A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24.4  评标委员会将确定每份投标是否对招标文件的要求，作出了实质性的响应而没有重大偏离。实质性响应的投标是指符合招标文件的所有条款、条件和规定，且没有重大偏离或保留。重大偏离或保留系指影响到招标文件规定的范围、质量和性能，或限制了采购人的权力和投标人的义务的规定。而纠正这些偏离将影响到其它提交实质性响应投标的投标人的公平竞争地位。</w:t>
      </w:r>
    </w:p>
    <w:p w14:paraId="419AB3C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24.5  评标委员会判断投标文件的响应性，仅基于招标文件和投标文件本身而不靠外部证据。</w:t>
      </w:r>
    </w:p>
    <w:p w14:paraId="1B5F28B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24.6  评标委员会将拒绝被确定为非实质性响应的投标人。投标人不能通过修正或撤销不符之处，而使其投标成为实质性响应的投标。</w:t>
      </w:r>
    </w:p>
    <w:p w14:paraId="34802057">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24.7  评标委员会允许修改投标中不构成重大偏离的、微小的、非正规、不一致或不规则的地方。</w:t>
      </w:r>
    </w:p>
    <w:p w14:paraId="6FE86453">
      <w:pPr>
        <w:adjustRightInd w:val="0"/>
        <w:spacing w:line="360" w:lineRule="auto"/>
        <w:rPr>
          <w:rFonts w:asciiTheme="minorEastAsia" w:hAnsiTheme="minorEastAsia" w:eastAsiaTheme="minorEastAsia"/>
          <w:szCs w:val="21"/>
        </w:rPr>
      </w:pPr>
      <w:r>
        <w:rPr>
          <w:rFonts w:hint="eastAsia" w:asciiTheme="minorEastAsia" w:hAnsiTheme="minorEastAsia" w:eastAsiaTheme="minorEastAsia"/>
          <w:snapToGrid w:val="0"/>
          <w:kern w:val="0"/>
        </w:rPr>
        <w:t xml:space="preserve">24.8  </w:t>
      </w:r>
      <w:r>
        <w:rPr>
          <w:rFonts w:hint="eastAsia" w:asciiTheme="minorEastAsia" w:hAnsiTheme="minorEastAsia" w:eastAsiaTheme="minorEastAsia"/>
          <w:szCs w:val="21"/>
        </w:rPr>
        <w:t>根据《中华人民共和国财政部令第</w:t>
      </w:r>
      <w:r>
        <w:rPr>
          <w:rFonts w:asciiTheme="minorEastAsia" w:hAnsiTheme="minorEastAsia" w:eastAsiaTheme="minorEastAsia"/>
          <w:szCs w:val="21"/>
        </w:rPr>
        <w:t>87</w:t>
      </w:r>
      <w:r>
        <w:rPr>
          <w:rFonts w:hint="eastAsia" w:asciiTheme="minorEastAsia" w:hAnsiTheme="minorEastAsia" w:eastAsiaTheme="minorEastAsia"/>
          <w:szCs w:val="21"/>
        </w:rPr>
        <w:t>号</w:t>
      </w:r>
      <w:r>
        <w:rPr>
          <w:rFonts w:asciiTheme="minorEastAsia" w:hAnsiTheme="minorEastAsia" w:eastAsiaTheme="minorEastAsia"/>
          <w:szCs w:val="21"/>
        </w:rPr>
        <w:t>-</w:t>
      </w:r>
      <w:r>
        <w:rPr>
          <w:rFonts w:hint="eastAsia" w:asciiTheme="minorEastAsia" w:hAnsiTheme="minorEastAsia" w:eastAsiaTheme="minorEastAsia"/>
          <w:szCs w:val="21"/>
        </w:rPr>
        <w:t>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05E7A39">
      <w:pPr>
        <w:adjustRightInd w:val="0"/>
        <w:spacing w:line="360" w:lineRule="auto"/>
        <w:rPr>
          <w:snapToGrid w:val="0"/>
          <w:kern w:val="0"/>
        </w:rPr>
      </w:pPr>
      <w:r>
        <w:rPr>
          <w:rFonts w:hint="eastAsia" w:asciiTheme="minorEastAsia" w:hAnsiTheme="minorEastAsia" w:eastAsiaTheme="minorEastAsia"/>
          <w:snapToGrid w:val="0"/>
          <w:kern w:val="0"/>
        </w:rPr>
        <w:t xml:space="preserve">24.9  </w:t>
      </w:r>
      <w:r>
        <w:rPr>
          <w:rFonts w:hint="eastAsia"/>
          <w:snapToGrid w:val="0"/>
          <w:kern w:val="0"/>
        </w:rPr>
        <w:t>评标委员会成员对需要共同认定的事项存在争议的，应当按照少数服从多数的原则作出结论。持不同意见的评标委员会成员应当在评标报告上签署不同意见及理由，否则视为同意评标报告。</w:t>
      </w:r>
    </w:p>
    <w:p w14:paraId="37F992D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24.10 经</w:t>
      </w:r>
      <w:r>
        <w:rPr>
          <w:rFonts w:hint="eastAsia"/>
          <w:snapToGrid w:val="0"/>
          <w:kern w:val="0"/>
        </w:rPr>
        <w:t>评标委员会审查，</w:t>
      </w:r>
      <w:r>
        <w:rPr>
          <w:rFonts w:hint="eastAsia" w:ascii="宋体" w:hAnsi="宋体" w:cs="仿宋_GB2312"/>
          <w:kern w:val="0"/>
          <w:szCs w:val="21"/>
        </w:rPr>
        <w:t>有效投标的供应商不足三家的，按公开招标失败处理。</w:t>
      </w:r>
    </w:p>
    <w:p w14:paraId="7838E858">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5</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投标文件的澄清</w:t>
      </w:r>
    </w:p>
    <w:p w14:paraId="454F2FB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25.1  对于投标文件中含义不明确、同类问题表述不一致或者有明显文字和计算错误的内容，评标委员会应当以书面形式要求投标人作出必要的澄清、说明或者补正。</w:t>
      </w:r>
    </w:p>
    <w:p w14:paraId="7798281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25.2  投标人的澄清、说明或者补正应当采用书面形式，并加盖公章，或者由法定代表人或其授权的代表签字。投标人的澄清、说明或者补正不得超出投标文件的范围或者改变投标文件的实质性内容。</w:t>
      </w:r>
    </w:p>
    <w:p w14:paraId="0A9FDD67">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26. </w:t>
      </w:r>
      <w:r>
        <w:rPr>
          <w:rFonts w:hint="eastAsia" w:asciiTheme="minorEastAsia" w:hAnsiTheme="minorEastAsia" w:eastAsiaTheme="minorEastAsia"/>
          <w:b/>
          <w:snapToGrid w:val="0"/>
          <w:kern w:val="0"/>
        </w:rPr>
        <w:t>评标方法和详细评审</w:t>
      </w:r>
    </w:p>
    <w:p w14:paraId="2156103D">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26.1 评标委员会将按照本须知第24条规定只对确定为实质上响应的投标文件进行评价和比较。</w:t>
      </w:r>
    </w:p>
    <w:p w14:paraId="3040086C">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 xml:space="preserve">26.2 </w:t>
      </w:r>
      <w:r>
        <w:rPr>
          <w:rFonts w:hint="eastAsia" w:asciiTheme="minorEastAsia" w:hAnsiTheme="minorEastAsia" w:eastAsiaTheme="minorEastAsia"/>
          <w:snapToGrid w:val="0"/>
          <w:kern w:val="0"/>
        </w:rPr>
        <w:t>评标的基础应是本须知第</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2条规定的投标报价。</w:t>
      </w:r>
    </w:p>
    <w:p w14:paraId="670863FF">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26.3评标委员会按 “第四章 评标方法和标准”所述进行详细评审，并推荐候选中标供应商。</w:t>
      </w:r>
    </w:p>
    <w:p w14:paraId="49BAD9FA">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 xml:space="preserve">27. </w:t>
      </w:r>
      <w:r>
        <w:rPr>
          <w:rFonts w:hint="eastAsia" w:asciiTheme="minorEastAsia" w:hAnsiTheme="minorEastAsia" w:eastAsiaTheme="minorEastAsia"/>
          <w:b/>
          <w:snapToGrid w:val="0"/>
          <w:kern w:val="0"/>
        </w:rPr>
        <w:t>评标报告</w:t>
      </w:r>
    </w:p>
    <w:p w14:paraId="0BC356EB">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b/>
          <w:snapToGrid w:val="0"/>
          <w:kern w:val="0"/>
        </w:rPr>
        <w:t xml:space="preserve">    </w:t>
      </w:r>
      <w:r>
        <w:rPr>
          <w:rFonts w:hint="eastAsia" w:asciiTheme="minorEastAsia" w:hAnsiTheme="minorEastAsia" w:eastAsiaTheme="minorEastAsia"/>
          <w:snapToGrid w:val="0"/>
          <w:kern w:val="0"/>
        </w:rPr>
        <w:t>评标报告是评标委员会根据全体评标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1ABEBD7B">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8</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保密及其它注意事项</w:t>
      </w:r>
    </w:p>
    <w:p w14:paraId="0F1D6480">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评标是招标工作的重要环节，评标工作在评委会内独立进行。评委会将遵照评标原则，公正、平等地对待所有投标人。</w:t>
      </w:r>
    </w:p>
    <w:p w14:paraId="1C273974">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评标期间，评委会将对投标文件中有关问题分别向投标人进行询问。各投标人应予以认真答复。重要或复杂问题的答复需以书面形式，并经法定代表人或授权人签署。澄清文件将作为投标文件的组成部分。</w:t>
      </w:r>
    </w:p>
    <w:p w14:paraId="403071DE">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.3  </w:t>
      </w:r>
      <w:r>
        <w:rPr>
          <w:rFonts w:hint="eastAsia" w:asciiTheme="minorEastAsia" w:hAnsiTheme="minorEastAsia" w:eastAsiaTheme="minorEastAsia"/>
          <w:snapToGrid w:val="0"/>
          <w:kern w:val="0"/>
        </w:rPr>
        <w:t>在开标、投标期间，投标人不得向评委询问评标情况，不得进行旨在影响评标结果的活动。</w:t>
      </w:r>
    </w:p>
    <w:p w14:paraId="3D37006D">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 xml:space="preserve">.4  </w:t>
      </w:r>
      <w:r>
        <w:rPr>
          <w:rFonts w:hint="eastAsia" w:asciiTheme="minorEastAsia" w:hAnsiTheme="minorEastAsia" w:eastAsiaTheme="minorEastAsia"/>
          <w:snapToGrid w:val="0"/>
          <w:kern w:val="0"/>
        </w:rPr>
        <w:t>为保证定标的公正性，在评标过程中，评委不得与投标人私下交换意见。在招标工作结束后，凡与评标情况有接触的任何人，不得也不应将评标情况扩散出评委人员之外。</w:t>
      </w:r>
    </w:p>
    <w:p w14:paraId="217F8690">
      <w:pPr>
        <w:adjustRightInd w:val="0"/>
        <w:spacing w:line="360" w:lineRule="auto"/>
        <w:rPr>
          <w:rFonts w:asciiTheme="minorEastAsia" w:hAnsiTheme="minorEastAsia" w:eastAsiaTheme="minorEastAsia"/>
          <w:snapToGrid w:val="0"/>
          <w:kern w:val="0"/>
        </w:rPr>
      </w:pP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.5</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评委会不向落标方解释落标原因，不退还投标文件。</w:t>
      </w:r>
    </w:p>
    <w:p w14:paraId="143787A0">
      <w:pPr>
        <w:adjustRightInd w:val="0"/>
        <w:spacing w:line="360" w:lineRule="auto"/>
        <w:ind w:left="357"/>
        <w:jc w:val="center"/>
        <w:rPr>
          <w:rFonts w:asciiTheme="minorEastAsia" w:hAnsiTheme="minorEastAsia" w:eastAsiaTheme="minorEastAsia"/>
          <w:b/>
          <w:snapToGrid w:val="0"/>
          <w:kern w:val="0"/>
        </w:rPr>
      </w:pPr>
      <w:bookmarkStart w:id="29" w:name="q9"/>
      <w:bookmarkEnd w:id="29"/>
    </w:p>
    <w:p w14:paraId="370D68AB">
      <w:pPr>
        <w:pStyle w:val="4"/>
        <w:spacing w:before="0" w:after="0"/>
      </w:pPr>
      <w:bookmarkStart w:id="30" w:name="_Toc135293175"/>
      <w:r>
        <w:rPr>
          <w:rFonts w:hint="eastAsia"/>
        </w:rPr>
        <w:t>六、授予合同</w:t>
      </w:r>
      <w:bookmarkEnd w:id="30"/>
    </w:p>
    <w:p w14:paraId="0FA55AD3">
      <w:pPr>
        <w:adjustRightInd w:val="0"/>
        <w:spacing w:line="360" w:lineRule="auto"/>
        <w:rPr>
          <w:rFonts w:asciiTheme="minorEastAsia" w:hAnsiTheme="minorEastAsia" w:eastAsiaTheme="minorEastAsia"/>
          <w:b/>
          <w:snapToGrid w:val="0"/>
          <w:kern w:val="0"/>
        </w:rPr>
      </w:pPr>
      <w:r>
        <w:rPr>
          <w:rFonts w:asciiTheme="minorEastAsia" w:hAnsiTheme="minorEastAsia" w:eastAsiaTheme="minorEastAsia"/>
          <w:b/>
          <w:snapToGrid w:val="0"/>
          <w:kern w:val="0"/>
        </w:rPr>
        <w:t>2</w:t>
      </w:r>
      <w:r>
        <w:rPr>
          <w:rFonts w:hint="eastAsia" w:asciiTheme="minorEastAsia" w:hAnsiTheme="minorEastAsia" w:eastAsiaTheme="minorEastAsia"/>
          <w:b/>
          <w:snapToGrid w:val="0"/>
          <w:kern w:val="0"/>
        </w:rPr>
        <w:t>9．合同授予标准</w:t>
      </w:r>
    </w:p>
    <w:p w14:paraId="48914434">
      <w:pPr>
        <w:tabs>
          <w:tab w:val="left" w:pos="5688"/>
        </w:tabs>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 xml:space="preserve">    本项目采购合同授予经采购人确定的中标人。</w:t>
      </w:r>
    </w:p>
    <w:p w14:paraId="64475E7D">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30</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中标通知</w:t>
      </w:r>
    </w:p>
    <w:p w14:paraId="59159D8C">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30.1  招标机构在发出《中标通知书》之前，将中标结果通过政府采购指定网站进行公示。中标结果公示期满无异议或者异议不成立的，招标机构将发出《中标通知书》。《中标通知书》一经发出即发生法律效力。</w:t>
      </w:r>
      <w:r>
        <w:rPr>
          <w:rFonts w:asciiTheme="minorEastAsia" w:hAnsiTheme="minorEastAsia" w:eastAsiaTheme="minorEastAsia"/>
          <w:snapToGrid w:val="0"/>
          <w:kern w:val="0"/>
        </w:rPr>
        <w:t xml:space="preserve"> </w:t>
      </w:r>
    </w:p>
    <w:p w14:paraId="0877D93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 xml:space="preserve"> 《中标通知书》将作为签订合同的重要依据。</w:t>
      </w:r>
    </w:p>
    <w:p w14:paraId="24BE715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30.3  中标方向采购代理机构支付中标服务费后，领取《中标通知书》。</w:t>
      </w:r>
    </w:p>
    <w:p w14:paraId="0D9F1C43">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31</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授予合同时变更数量的权力</w:t>
      </w:r>
    </w:p>
    <w:p w14:paraId="2A7AB649">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31</w:t>
      </w:r>
      <w:r>
        <w:rPr>
          <w:rFonts w:asciiTheme="minorEastAsia" w:hAnsiTheme="minorEastAsia" w:eastAsiaTheme="minorEastAsia"/>
          <w:snapToGrid w:val="0"/>
          <w:kern w:val="0"/>
        </w:rPr>
        <w:t xml:space="preserve">.1  </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在签订合同时，有权对招标文件中列明的货物或服务的数量，在法定范围内，依法定程序予以增加或减少。</w:t>
      </w:r>
    </w:p>
    <w:p w14:paraId="4081C752">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32</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签订合同</w:t>
      </w:r>
    </w:p>
    <w:p w14:paraId="55A608E1">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32</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  中标方应按《中标通知书》或按</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指定的时间、地点与</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签订合同。</w:t>
      </w:r>
    </w:p>
    <w:p w14:paraId="5EF3C520">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32</w:t>
      </w:r>
      <w:r>
        <w:rPr>
          <w:rFonts w:asciiTheme="minorEastAsia" w:hAnsiTheme="minorEastAsia" w:eastAsiaTheme="minorEastAsia"/>
          <w:snapToGrid w:val="0"/>
          <w:kern w:val="0"/>
        </w:rPr>
        <w:t xml:space="preserve">.2  </w:t>
      </w:r>
      <w:r>
        <w:rPr>
          <w:rFonts w:hint="eastAsia" w:asciiTheme="minorEastAsia" w:hAnsiTheme="minorEastAsia" w:eastAsiaTheme="minorEastAsia"/>
          <w:snapToGrid w:val="0"/>
          <w:kern w:val="0"/>
        </w:rPr>
        <w:t>招标文件、中标方的投标文件及其澄清文件等，均为签订合同的依据。</w:t>
      </w:r>
    </w:p>
    <w:p w14:paraId="00D402D3">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33</w:t>
      </w:r>
      <w:r>
        <w:rPr>
          <w:rFonts w:asciiTheme="minorEastAsia" w:hAnsiTheme="minorEastAsia" w:eastAsiaTheme="minorEastAsia"/>
          <w:b/>
          <w:snapToGrid w:val="0"/>
          <w:kern w:val="0"/>
        </w:rPr>
        <w:t>.</w:t>
      </w:r>
      <w:r>
        <w:rPr>
          <w:rFonts w:hint="eastAsia" w:asciiTheme="minorEastAsia" w:hAnsiTheme="minorEastAsia" w:eastAsiaTheme="minorEastAsia"/>
          <w:b/>
          <w:snapToGrid w:val="0"/>
          <w:kern w:val="0"/>
        </w:rPr>
        <w:t xml:space="preserve">  履约保证金</w:t>
      </w:r>
    </w:p>
    <w:p w14:paraId="03CAAD3A">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33</w:t>
      </w:r>
      <w:r>
        <w:rPr>
          <w:rFonts w:asciiTheme="minorEastAsia" w:hAnsiTheme="minorEastAsia" w:eastAsiaTheme="minorEastAsia"/>
          <w:snapToGrid w:val="0"/>
          <w:kern w:val="0"/>
        </w:rPr>
        <w:t>.1</w:t>
      </w:r>
      <w:r>
        <w:rPr>
          <w:rFonts w:hint="eastAsia" w:asciiTheme="minorEastAsia" w:hAnsiTheme="minorEastAsia" w:eastAsiaTheme="minorEastAsia"/>
          <w:snapToGrid w:val="0"/>
          <w:kern w:val="0"/>
        </w:rPr>
        <w:t xml:space="preserve"> </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中标方须按招标文件的规定或根据合同条款的规定向</w:t>
      </w:r>
      <w:r>
        <w:rPr>
          <w:rFonts w:hint="eastAsia" w:asciiTheme="minorEastAsia" w:hAnsiTheme="minorEastAsia" w:eastAsiaTheme="minorEastAsia"/>
          <w:bCs/>
          <w:snapToGrid w:val="0"/>
          <w:kern w:val="0"/>
        </w:rPr>
        <w:t>采购人</w:t>
      </w:r>
      <w:r>
        <w:rPr>
          <w:rFonts w:hint="eastAsia" w:asciiTheme="minorEastAsia" w:hAnsiTheme="minorEastAsia" w:eastAsiaTheme="minorEastAsia"/>
          <w:snapToGrid w:val="0"/>
          <w:kern w:val="0"/>
        </w:rPr>
        <w:t>提交前附表第15项规定的履约保证金。</w:t>
      </w:r>
    </w:p>
    <w:p w14:paraId="3920F4C8">
      <w:pPr>
        <w:adjustRightInd w:val="0"/>
        <w:spacing w:line="360" w:lineRule="auto"/>
        <w:rPr>
          <w:rFonts w:asciiTheme="minorEastAsia" w:hAnsiTheme="minorEastAsia" w:eastAsiaTheme="minorEastAsia"/>
          <w:b/>
          <w:snapToGrid w:val="0"/>
          <w:kern w:val="0"/>
        </w:rPr>
      </w:pPr>
      <w:r>
        <w:rPr>
          <w:rFonts w:hint="eastAsia" w:asciiTheme="minorEastAsia" w:hAnsiTheme="minorEastAsia" w:eastAsiaTheme="minorEastAsia"/>
          <w:b/>
          <w:snapToGrid w:val="0"/>
          <w:kern w:val="0"/>
        </w:rPr>
        <w:t>34</w:t>
      </w:r>
      <w:r>
        <w:rPr>
          <w:rFonts w:asciiTheme="minorEastAsia" w:hAnsiTheme="minorEastAsia" w:eastAsiaTheme="minorEastAsia"/>
          <w:b/>
          <w:snapToGrid w:val="0"/>
          <w:kern w:val="0"/>
        </w:rPr>
        <w:t xml:space="preserve">. </w:t>
      </w:r>
      <w:r>
        <w:rPr>
          <w:rFonts w:hint="eastAsia" w:asciiTheme="minorEastAsia" w:hAnsiTheme="minorEastAsia" w:eastAsiaTheme="minorEastAsia"/>
          <w:b/>
          <w:snapToGrid w:val="0"/>
          <w:kern w:val="0"/>
        </w:rPr>
        <w:t>中标服务费</w:t>
      </w:r>
    </w:p>
    <w:p w14:paraId="2E7A9446">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34</w:t>
      </w:r>
      <w:r>
        <w:rPr>
          <w:rFonts w:asciiTheme="minorEastAsia" w:hAnsiTheme="minorEastAsia" w:eastAsiaTheme="minorEastAsia"/>
          <w:snapToGrid w:val="0"/>
          <w:kern w:val="0"/>
        </w:rPr>
        <w:t>.</w:t>
      </w:r>
      <w:r>
        <w:rPr>
          <w:rFonts w:hint="eastAsia" w:asciiTheme="minorEastAsia" w:hAnsiTheme="minorEastAsia" w:eastAsiaTheme="minorEastAsia"/>
          <w:snapToGrid w:val="0"/>
          <w:kern w:val="0"/>
        </w:rPr>
        <w:t>1</w:t>
      </w:r>
      <w:r>
        <w:rPr>
          <w:rFonts w:asciiTheme="minorEastAsia" w:hAnsiTheme="minorEastAsia" w:eastAsiaTheme="minorEastAsia"/>
          <w:snapToGrid w:val="0"/>
          <w:kern w:val="0"/>
        </w:rPr>
        <w:t xml:space="preserve"> </w:t>
      </w:r>
      <w:r>
        <w:rPr>
          <w:rFonts w:hint="eastAsia" w:asciiTheme="minorEastAsia" w:hAnsiTheme="minorEastAsia" w:eastAsiaTheme="minorEastAsia"/>
          <w:snapToGrid w:val="0"/>
          <w:kern w:val="0"/>
        </w:rPr>
        <w:t xml:space="preserve"> 中标服务费按前附表第16项所述。</w:t>
      </w:r>
    </w:p>
    <w:p w14:paraId="6804E852">
      <w:pPr>
        <w:adjustRightInd w:val="0"/>
        <w:spacing w:line="36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34</w:t>
      </w:r>
      <w:r>
        <w:rPr>
          <w:rFonts w:asciiTheme="minorEastAsia" w:hAnsiTheme="minorEastAsia" w:eastAsiaTheme="minorEastAsia"/>
          <w:snapToGrid w:val="0"/>
          <w:kern w:val="0"/>
        </w:rPr>
        <w:t>.2</w:t>
      </w:r>
      <w:r>
        <w:rPr>
          <w:rFonts w:hint="eastAsia" w:asciiTheme="minorEastAsia" w:hAnsiTheme="minorEastAsia" w:eastAsiaTheme="minorEastAsia"/>
          <w:snapToGrid w:val="0"/>
          <w:kern w:val="0"/>
        </w:rPr>
        <w:t xml:space="preserve">  中标服务费金额按下列方法计算：</w:t>
      </w:r>
    </w:p>
    <w:tbl>
      <w:tblPr>
        <w:tblStyle w:val="50"/>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6"/>
        <w:gridCol w:w="2056"/>
        <w:gridCol w:w="2056"/>
        <w:gridCol w:w="2057"/>
      </w:tblGrid>
      <w:tr w14:paraId="628C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3166" w:type="dxa"/>
          </w:tcPr>
          <w:p w14:paraId="42E60466">
            <w:pPr>
              <w:ind w:firstLine="1219" w:firstLineChars="578"/>
              <w:rPr>
                <w:rFonts w:ascii="宋体" w:hAnsi="宋体"/>
                <w:b/>
                <w:szCs w:val="21"/>
              </w:rPr>
            </w:pPr>
            <w:r>
              <w:rPr>
                <w:rFonts w:ascii="宋体" w:hAnsi="宋体"/>
                <w:b/>
                <w:szCs w:val="21"/>
              </w:rPr>
              <mc:AlternateContent>
                <mc:Choice Requires="wps">
                  <w:drawing>
                    <wp:anchor distT="0" distB="0" distL="114300" distR="114300" simplePos="0" relativeHeight="251665408" behindDoc="0" locked="0" layoutInCell="0" allowOverlap="1">
                      <wp:simplePos x="0" y="0"/>
                      <wp:positionH relativeFrom="column">
                        <wp:posOffset>619760</wp:posOffset>
                      </wp:positionH>
                      <wp:positionV relativeFrom="paragraph">
                        <wp:posOffset>11430</wp:posOffset>
                      </wp:positionV>
                      <wp:extent cx="1451610" cy="732155"/>
                      <wp:effectExtent l="0" t="0" r="0" b="10795"/>
                      <wp:wrapNone/>
                      <wp:docPr id="1412196198" name="直线 6"/>
                      <wp:cNvGraphicFramePr/>
                      <a:graphic xmlns:a="http://schemas.openxmlformats.org/drawingml/2006/main">
                        <a:graphicData uri="http://schemas.microsoft.com/office/word/2010/wordprocessingShape">
                          <wps:wsp>
                            <wps:cNvCnPr/>
                            <wps:spPr>
                              <a:xfrm flipH="1" flipV="1">
                                <a:off x="0" y="0"/>
                                <a:ext cx="1451610" cy="73215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6" o:spid="_x0000_s1026" o:spt="20" style="position:absolute;left:0pt;flip:x y;margin-left:48.8pt;margin-top:0.9pt;height:57.65pt;width:114.3pt;z-index:251665408;mso-width-relative:page;mso-height-relative:page;" filled="f" stroked="t" coordsize="21600,21600" o:allowincell="f" o:gfxdata="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61hPdEAAAAIAQAADwAAAAAAAAABACAAAAAiAAAAZHJzL2Rvd25yZXYueG1sUEsBAhQAFAAA&#10;AAgAh07iQAnWcB72AQAA8QMAAA4AAAAAAAAAAQAgAAAAIAEAAGRycy9lMm9Eb2MueG1sUEsFBgAA&#10;AAAGAAYAWQEAAIgFAAAAAA==&#10;">
                      <v:fill on="f" focussize="0,0"/>
                      <v:stroke color="#000000" joinstyle="round"/>
                      <v:imagedata o:title=""/>
                      <o:lock v:ext="edit" aspectratio="f"/>
                    </v:line>
                  </w:pict>
                </mc:Fallback>
              </mc:AlternateContent>
            </w:r>
            <w:r>
              <w:rPr>
                <w:rFonts w:ascii="宋体" w:hAnsi="宋体"/>
                <w:b/>
                <w:szCs w:val="21"/>
              </w:rPr>
              <mc:AlternateContent>
                <mc:Choice Requires="wps">
                  <w:drawing>
                    <wp:anchor distT="0" distB="0" distL="114300" distR="114300" simplePos="0" relativeHeight="251666432" behindDoc="0" locked="0" layoutInCell="0" allowOverlap="1">
                      <wp:simplePos x="0" y="0"/>
                      <wp:positionH relativeFrom="column">
                        <wp:posOffset>90170</wp:posOffset>
                      </wp:positionH>
                      <wp:positionV relativeFrom="paragraph">
                        <wp:posOffset>321945</wp:posOffset>
                      </wp:positionV>
                      <wp:extent cx="1981200" cy="421640"/>
                      <wp:effectExtent l="0" t="0" r="0" b="16510"/>
                      <wp:wrapNone/>
                      <wp:docPr id="3" name="直线 7"/>
                      <wp:cNvGraphicFramePr/>
                      <a:graphic xmlns:a="http://schemas.openxmlformats.org/drawingml/2006/main">
                        <a:graphicData uri="http://schemas.microsoft.com/office/word/2010/wordprocessingShape">
                          <wps:wsp>
                            <wps:cNvCnPr/>
                            <wps:spPr>
                              <a:xfrm flipH="1" flipV="1">
                                <a:off x="0" y="0"/>
                                <a:ext cx="1981200" cy="42164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7" o:spid="_x0000_s1026" o:spt="20" style="position:absolute;left:0pt;flip:x y;margin-left:7.1pt;margin-top:25.35pt;height:33.2pt;width:156pt;z-index:251666432;mso-width-relative:page;mso-height-relative:page;" filled="f" stroked="t" coordsize="21600,21600" o:allowincell="f" o:gfxdata="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Wj/7LTAAAACQEAAA8AAAAAAAAAAQAgAAAAIgAAAGRycy9kb3ducmV2LnhtbFBLAQIUABQAAAAI&#10;AIdO4kD5yNUE8gEAAOgDAAAOAAAAAAAAAAEAIAAAACIBAABkcnMvZTJvRG9jLnhtbFBLBQYAAAAA&#10;BgAGAFkBAACGBQAAAAA=&#10;">
                      <v:fill on="f" focussize="0,0"/>
                      <v:stroke color="#000000" joinstyle="round"/>
                      <v:imagedata o:title=""/>
                      <o:lock v:ext="edit" aspectratio="f"/>
                    </v:line>
                  </w:pict>
                </mc:Fallback>
              </mc:AlternateContent>
            </w:r>
            <w:r>
              <w:rPr>
                <w:rFonts w:ascii="宋体" w:hAnsi="宋体"/>
                <w:b/>
                <w:szCs w:val="21"/>
              </w:rPr>
              <mc:AlternateContent>
                <mc:Choice Requires="wps">
                  <w:drawing>
                    <wp:anchor distT="0" distB="0" distL="113665" distR="113665" simplePos="0" relativeHeight="251664384" behindDoc="0" locked="0" layoutInCell="0" allowOverlap="1">
                      <wp:simplePos x="0" y="0"/>
                      <wp:positionH relativeFrom="column">
                        <wp:posOffset>-114300</wp:posOffset>
                      </wp:positionH>
                      <wp:positionV relativeFrom="paragraph">
                        <wp:posOffset>-6350</wp:posOffset>
                      </wp:positionV>
                      <wp:extent cx="635" cy="0"/>
                      <wp:effectExtent l="0" t="0" r="0" b="0"/>
                      <wp:wrapNone/>
                      <wp:docPr id="1" name="直线 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9pt;margin-top:-0.5pt;height:0pt;width:0.05pt;z-index:251664384;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uR037VAAAACQEAAA8AAAAAAAAA&#10;AQAgAAAAIgAAAGRycy9kb3ducmV2LnhtbFBLAQIUABQAAAAIAIdO4kCCUfGk2wEAAMsDAAAOAAAA&#10;AAAAAAEAIAAAACQBAABkcnMvZTJvRG9jLnhtbFBLBQYAAAAABgAGAFkBAABxBQAAAAA=&#10;">
                      <v:fill on="f" focussize="0,0"/>
                      <v:stroke color="#000000" joinstyle="round"/>
                      <v:imagedata o:title=""/>
                      <o:lock v:ext="edit" aspectratio="f"/>
                    </v:line>
                  </w:pict>
                </mc:Fallback>
              </mc:AlternateContent>
            </w:r>
            <w:r>
              <w:rPr>
                <w:rFonts w:hint="eastAsia" w:ascii="宋体" w:hAnsi="宋体"/>
                <w:b/>
                <w:szCs w:val="21"/>
              </w:rPr>
              <w:t xml:space="preserve">    服务类型</w:t>
            </w:r>
          </w:p>
          <w:p w14:paraId="448F9FB2">
            <w:pPr>
              <w:ind w:firstLine="392" w:firstLineChars="186"/>
              <w:rPr>
                <w:rFonts w:ascii="宋体" w:hAnsi="宋体"/>
                <w:b/>
                <w:szCs w:val="21"/>
              </w:rPr>
            </w:pPr>
            <w:r>
              <w:rPr>
                <w:rFonts w:hint="eastAsia" w:ascii="宋体" w:hAnsi="宋体"/>
                <w:b/>
                <w:szCs w:val="21"/>
              </w:rPr>
              <w:t>费率　　　　　</w:t>
            </w:r>
          </w:p>
          <w:p w14:paraId="201A0646">
            <w:pPr>
              <w:ind w:firstLine="1054"/>
              <w:rPr>
                <w:rFonts w:ascii="宋体" w:hAnsi="宋体"/>
                <w:b/>
                <w:szCs w:val="21"/>
              </w:rPr>
            </w:pPr>
            <w:r>
              <w:rPr>
                <w:rFonts w:hint="eastAsia" w:ascii="宋体" w:hAnsi="宋体"/>
                <w:b/>
                <w:szCs w:val="21"/>
              </w:rPr>
              <w:t>　　　</w:t>
            </w:r>
          </w:p>
          <w:p w14:paraId="2F9AA610">
            <w:pPr>
              <w:rPr>
                <w:rFonts w:ascii="宋体" w:hAnsi="宋体"/>
                <w:b/>
                <w:szCs w:val="21"/>
              </w:rPr>
            </w:pPr>
            <w:r>
              <w:rPr>
                <w:rFonts w:hint="eastAsia" w:ascii="宋体" w:hAnsi="宋体"/>
                <w:b/>
                <w:szCs w:val="21"/>
              </w:rPr>
              <w:t>中标金额</w:t>
            </w:r>
          </w:p>
        </w:tc>
        <w:tc>
          <w:tcPr>
            <w:tcW w:w="2056" w:type="dxa"/>
            <w:vAlign w:val="center"/>
          </w:tcPr>
          <w:p w14:paraId="397FE6AE">
            <w:pPr>
              <w:jc w:val="center"/>
              <w:rPr>
                <w:rFonts w:ascii="宋体" w:hAnsi="宋体"/>
                <w:b/>
                <w:szCs w:val="21"/>
              </w:rPr>
            </w:pPr>
            <w:r>
              <w:rPr>
                <w:rFonts w:hint="eastAsia" w:ascii="宋体" w:hAnsi="宋体"/>
                <w:b/>
                <w:szCs w:val="21"/>
              </w:rPr>
              <w:t>货物采购</w:t>
            </w:r>
          </w:p>
        </w:tc>
        <w:tc>
          <w:tcPr>
            <w:tcW w:w="2056" w:type="dxa"/>
            <w:vAlign w:val="center"/>
          </w:tcPr>
          <w:p w14:paraId="1E8FEEBF">
            <w:pPr>
              <w:jc w:val="center"/>
              <w:rPr>
                <w:rFonts w:ascii="宋体" w:hAnsi="宋体"/>
                <w:b/>
                <w:szCs w:val="21"/>
              </w:rPr>
            </w:pPr>
            <w:r>
              <w:rPr>
                <w:rFonts w:hint="eastAsia" w:ascii="宋体" w:hAnsi="宋体"/>
                <w:b/>
                <w:szCs w:val="21"/>
              </w:rPr>
              <w:t>服务采购</w:t>
            </w:r>
          </w:p>
        </w:tc>
        <w:tc>
          <w:tcPr>
            <w:tcW w:w="2057" w:type="dxa"/>
            <w:vAlign w:val="center"/>
          </w:tcPr>
          <w:p w14:paraId="2BD60E0C">
            <w:pPr>
              <w:jc w:val="center"/>
              <w:rPr>
                <w:rFonts w:ascii="宋体" w:hAnsi="宋体"/>
                <w:b/>
                <w:szCs w:val="21"/>
              </w:rPr>
            </w:pPr>
            <w:r>
              <w:rPr>
                <w:rFonts w:hint="eastAsia" w:ascii="宋体" w:hAnsi="宋体"/>
                <w:b/>
                <w:szCs w:val="21"/>
              </w:rPr>
              <w:t>工程采购</w:t>
            </w:r>
          </w:p>
        </w:tc>
      </w:tr>
      <w:tr w14:paraId="7351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519DACC2">
            <w:pPr>
              <w:widowControl/>
              <w:jc w:val="center"/>
              <w:rPr>
                <w:rFonts w:ascii="宋体" w:hAnsi="宋体"/>
                <w:kern w:val="0"/>
                <w:szCs w:val="21"/>
              </w:rPr>
            </w:pPr>
            <w:r>
              <w:rPr>
                <w:rFonts w:hint="eastAsia" w:ascii="宋体" w:hAnsi="宋体"/>
                <w:kern w:val="0"/>
                <w:szCs w:val="21"/>
              </w:rPr>
              <w:t>100万元以下</w:t>
            </w:r>
          </w:p>
        </w:tc>
        <w:tc>
          <w:tcPr>
            <w:tcW w:w="2056" w:type="dxa"/>
            <w:vAlign w:val="center"/>
          </w:tcPr>
          <w:p w14:paraId="31163186">
            <w:pPr>
              <w:widowControl/>
              <w:jc w:val="center"/>
              <w:rPr>
                <w:rFonts w:ascii="宋体" w:hAnsi="宋体"/>
                <w:kern w:val="0"/>
                <w:szCs w:val="21"/>
              </w:rPr>
            </w:pPr>
            <w:r>
              <w:rPr>
                <w:rFonts w:hint="eastAsia" w:ascii="宋体" w:hAnsi="宋体"/>
                <w:kern w:val="0"/>
                <w:szCs w:val="21"/>
              </w:rPr>
              <w:t>1.500%</w:t>
            </w:r>
          </w:p>
        </w:tc>
        <w:tc>
          <w:tcPr>
            <w:tcW w:w="2056" w:type="dxa"/>
            <w:vAlign w:val="center"/>
          </w:tcPr>
          <w:p w14:paraId="0605BD56">
            <w:pPr>
              <w:widowControl/>
              <w:jc w:val="center"/>
              <w:rPr>
                <w:rFonts w:ascii="宋体" w:hAnsi="宋体"/>
                <w:kern w:val="0"/>
                <w:szCs w:val="21"/>
              </w:rPr>
            </w:pPr>
            <w:r>
              <w:rPr>
                <w:rFonts w:hint="eastAsia" w:ascii="宋体" w:hAnsi="宋体"/>
                <w:kern w:val="0"/>
                <w:szCs w:val="21"/>
              </w:rPr>
              <w:t>1.500%</w:t>
            </w:r>
          </w:p>
        </w:tc>
        <w:tc>
          <w:tcPr>
            <w:tcW w:w="2057" w:type="dxa"/>
            <w:vAlign w:val="center"/>
          </w:tcPr>
          <w:p w14:paraId="3DD44AE3">
            <w:pPr>
              <w:widowControl/>
              <w:snapToGrid w:val="0"/>
              <w:jc w:val="center"/>
              <w:rPr>
                <w:rFonts w:ascii="宋体" w:hAnsi="宋体"/>
                <w:kern w:val="0"/>
                <w:szCs w:val="21"/>
              </w:rPr>
            </w:pPr>
            <w:r>
              <w:rPr>
                <w:rFonts w:hint="eastAsia" w:ascii="宋体" w:hAnsi="宋体"/>
                <w:kern w:val="0"/>
                <w:szCs w:val="21"/>
              </w:rPr>
              <w:t>1.000%</w:t>
            </w:r>
          </w:p>
        </w:tc>
      </w:tr>
      <w:tr w14:paraId="63DEC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4E6A4DDE">
            <w:pPr>
              <w:widowControl/>
              <w:jc w:val="center"/>
              <w:rPr>
                <w:rFonts w:ascii="宋体" w:hAnsi="宋体"/>
                <w:kern w:val="0"/>
                <w:szCs w:val="21"/>
              </w:rPr>
            </w:pPr>
            <w:r>
              <w:rPr>
                <w:rFonts w:hint="eastAsia" w:ascii="宋体" w:hAnsi="宋体"/>
                <w:kern w:val="0"/>
                <w:szCs w:val="21"/>
              </w:rPr>
              <w:t>100万元（含）-500万元</w:t>
            </w:r>
          </w:p>
        </w:tc>
        <w:tc>
          <w:tcPr>
            <w:tcW w:w="2056" w:type="dxa"/>
            <w:vAlign w:val="center"/>
          </w:tcPr>
          <w:p w14:paraId="3528EFFD">
            <w:pPr>
              <w:widowControl/>
              <w:jc w:val="center"/>
              <w:rPr>
                <w:rFonts w:ascii="宋体" w:hAnsi="宋体"/>
                <w:kern w:val="0"/>
                <w:szCs w:val="21"/>
              </w:rPr>
            </w:pPr>
            <w:r>
              <w:rPr>
                <w:rFonts w:hint="eastAsia" w:ascii="宋体" w:hAnsi="宋体"/>
                <w:kern w:val="0"/>
                <w:szCs w:val="21"/>
              </w:rPr>
              <w:t>1.100%</w:t>
            </w:r>
          </w:p>
        </w:tc>
        <w:tc>
          <w:tcPr>
            <w:tcW w:w="2056" w:type="dxa"/>
            <w:vAlign w:val="center"/>
          </w:tcPr>
          <w:p w14:paraId="72C70681">
            <w:pPr>
              <w:widowControl/>
              <w:jc w:val="center"/>
              <w:rPr>
                <w:rFonts w:ascii="宋体" w:hAnsi="宋体"/>
                <w:kern w:val="0"/>
                <w:szCs w:val="21"/>
              </w:rPr>
            </w:pPr>
            <w:r>
              <w:rPr>
                <w:rFonts w:hint="eastAsia" w:ascii="宋体" w:hAnsi="宋体"/>
                <w:kern w:val="0"/>
                <w:szCs w:val="21"/>
              </w:rPr>
              <w:t>0.800%</w:t>
            </w:r>
          </w:p>
        </w:tc>
        <w:tc>
          <w:tcPr>
            <w:tcW w:w="2057" w:type="dxa"/>
            <w:vAlign w:val="center"/>
          </w:tcPr>
          <w:p w14:paraId="47E82084">
            <w:pPr>
              <w:widowControl/>
              <w:snapToGrid w:val="0"/>
              <w:jc w:val="center"/>
              <w:rPr>
                <w:rFonts w:ascii="宋体" w:hAnsi="宋体"/>
                <w:kern w:val="0"/>
                <w:szCs w:val="21"/>
              </w:rPr>
            </w:pPr>
            <w:r>
              <w:rPr>
                <w:rFonts w:hint="eastAsia" w:ascii="宋体" w:hAnsi="宋体"/>
                <w:kern w:val="0"/>
                <w:szCs w:val="21"/>
              </w:rPr>
              <w:t>0.700%</w:t>
            </w:r>
          </w:p>
        </w:tc>
      </w:tr>
      <w:tr w14:paraId="3199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71F06313">
            <w:pPr>
              <w:widowControl/>
              <w:jc w:val="center"/>
              <w:rPr>
                <w:rFonts w:ascii="宋体" w:hAnsi="宋体"/>
                <w:kern w:val="0"/>
                <w:szCs w:val="21"/>
              </w:rPr>
            </w:pPr>
            <w:r>
              <w:rPr>
                <w:rFonts w:hint="eastAsia" w:ascii="宋体" w:hAnsi="宋体"/>
                <w:kern w:val="0"/>
                <w:szCs w:val="21"/>
              </w:rPr>
              <w:t>500万元（含）-1000万元</w:t>
            </w:r>
          </w:p>
        </w:tc>
        <w:tc>
          <w:tcPr>
            <w:tcW w:w="2056" w:type="dxa"/>
            <w:vAlign w:val="center"/>
          </w:tcPr>
          <w:p w14:paraId="6FB04026">
            <w:pPr>
              <w:widowControl/>
              <w:jc w:val="center"/>
              <w:rPr>
                <w:rFonts w:ascii="宋体" w:hAnsi="宋体"/>
                <w:kern w:val="0"/>
                <w:szCs w:val="21"/>
              </w:rPr>
            </w:pPr>
            <w:r>
              <w:rPr>
                <w:rFonts w:hint="eastAsia" w:ascii="宋体" w:hAnsi="宋体"/>
                <w:kern w:val="0"/>
                <w:szCs w:val="21"/>
              </w:rPr>
              <w:t>0.800%</w:t>
            </w:r>
          </w:p>
        </w:tc>
        <w:tc>
          <w:tcPr>
            <w:tcW w:w="2056" w:type="dxa"/>
            <w:vAlign w:val="center"/>
          </w:tcPr>
          <w:p w14:paraId="7C6A0693">
            <w:pPr>
              <w:widowControl/>
              <w:jc w:val="center"/>
              <w:rPr>
                <w:rFonts w:ascii="宋体" w:hAnsi="宋体"/>
                <w:kern w:val="0"/>
                <w:szCs w:val="21"/>
              </w:rPr>
            </w:pPr>
            <w:r>
              <w:rPr>
                <w:rFonts w:hint="eastAsia" w:ascii="宋体" w:hAnsi="宋体"/>
                <w:kern w:val="0"/>
                <w:szCs w:val="21"/>
              </w:rPr>
              <w:t>0.450%</w:t>
            </w:r>
          </w:p>
        </w:tc>
        <w:tc>
          <w:tcPr>
            <w:tcW w:w="2057" w:type="dxa"/>
            <w:vAlign w:val="center"/>
          </w:tcPr>
          <w:p w14:paraId="238404F0">
            <w:pPr>
              <w:widowControl/>
              <w:snapToGrid w:val="0"/>
              <w:jc w:val="center"/>
              <w:rPr>
                <w:rFonts w:ascii="宋体" w:hAnsi="宋体"/>
                <w:kern w:val="0"/>
                <w:szCs w:val="21"/>
              </w:rPr>
            </w:pPr>
            <w:r>
              <w:rPr>
                <w:rFonts w:hint="eastAsia" w:ascii="宋体" w:hAnsi="宋体"/>
                <w:kern w:val="0"/>
                <w:szCs w:val="21"/>
              </w:rPr>
              <w:t>0.550%</w:t>
            </w:r>
          </w:p>
        </w:tc>
      </w:tr>
      <w:tr w14:paraId="0C6E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13B7CEEA">
            <w:pPr>
              <w:widowControl/>
              <w:jc w:val="center"/>
              <w:rPr>
                <w:rFonts w:ascii="宋体" w:hAnsi="宋体"/>
                <w:kern w:val="0"/>
                <w:szCs w:val="21"/>
              </w:rPr>
            </w:pPr>
            <w:r>
              <w:rPr>
                <w:rFonts w:hint="eastAsia" w:ascii="宋体" w:hAnsi="宋体"/>
                <w:kern w:val="0"/>
                <w:szCs w:val="21"/>
              </w:rPr>
              <w:t>1000万元（含）-5000万元</w:t>
            </w:r>
          </w:p>
        </w:tc>
        <w:tc>
          <w:tcPr>
            <w:tcW w:w="2056" w:type="dxa"/>
            <w:vAlign w:val="center"/>
          </w:tcPr>
          <w:p w14:paraId="34716FEA">
            <w:pPr>
              <w:widowControl/>
              <w:jc w:val="center"/>
              <w:rPr>
                <w:rFonts w:ascii="宋体" w:hAnsi="宋体"/>
                <w:kern w:val="0"/>
                <w:szCs w:val="21"/>
              </w:rPr>
            </w:pPr>
            <w:r>
              <w:rPr>
                <w:rFonts w:hint="eastAsia" w:ascii="宋体" w:hAnsi="宋体"/>
                <w:kern w:val="0"/>
                <w:szCs w:val="21"/>
              </w:rPr>
              <w:t>0.500%</w:t>
            </w:r>
          </w:p>
        </w:tc>
        <w:tc>
          <w:tcPr>
            <w:tcW w:w="2056" w:type="dxa"/>
            <w:vAlign w:val="center"/>
          </w:tcPr>
          <w:p w14:paraId="5FCEF4AD">
            <w:pPr>
              <w:widowControl/>
              <w:jc w:val="center"/>
              <w:rPr>
                <w:rFonts w:ascii="宋体" w:hAnsi="宋体"/>
                <w:kern w:val="0"/>
                <w:szCs w:val="21"/>
              </w:rPr>
            </w:pPr>
            <w:r>
              <w:rPr>
                <w:rFonts w:hint="eastAsia" w:ascii="宋体" w:hAnsi="宋体"/>
                <w:kern w:val="0"/>
                <w:szCs w:val="21"/>
              </w:rPr>
              <w:t>0.250%</w:t>
            </w:r>
          </w:p>
        </w:tc>
        <w:tc>
          <w:tcPr>
            <w:tcW w:w="2057" w:type="dxa"/>
            <w:vAlign w:val="center"/>
          </w:tcPr>
          <w:p w14:paraId="45E963E3">
            <w:pPr>
              <w:widowControl/>
              <w:snapToGrid w:val="0"/>
              <w:jc w:val="center"/>
              <w:rPr>
                <w:rFonts w:ascii="宋体" w:hAnsi="宋体"/>
                <w:kern w:val="0"/>
                <w:szCs w:val="21"/>
              </w:rPr>
            </w:pPr>
            <w:r>
              <w:rPr>
                <w:rFonts w:hint="eastAsia" w:ascii="宋体" w:hAnsi="宋体"/>
                <w:kern w:val="0"/>
                <w:szCs w:val="21"/>
              </w:rPr>
              <w:t>0.350%</w:t>
            </w:r>
          </w:p>
        </w:tc>
      </w:tr>
      <w:tr w14:paraId="1855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325DF6F0">
            <w:pPr>
              <w:widowControl/>
              <w:jc w:val="center"/>
              <w:rPr>
                <w:rFonts w:ascii="宋体" w:hAnsi="宋体"/>
                <w:kern w:val="0"/>
                <w:szCs w:val="21"/>
              </w:rPr>
            </w:pPr>
            <w:r>
              <w:rPr>
                <w:rFonts w:hint="eastAsia" w:ascii="宋体" w:hAnsi="宋体"/>
                <w:kern w:val="0"/>
                <w:szCs w:val="21"/>
              </w:rPr>
              <w:t>5000万元（含）-1亿元</w:t>
            </w:r>
          </w:p>
        </w:tc>
        <w:tc>
          <w:tcPr>
            <w:tcW w:w="2056" w:type="dxa"/>
            <w:vAlign w:val="center"/>
          </w:tcPr>
          <w:p w14:paraId="3DEBEAAC">
            <w:pPr>
              <w:widowControl/>
              <w:jc w:val="center"/>
              <w:rPr>
                <w:rFonts w:ascii="宋体" w:hAnsi="宋体"/>
                <w:kern w:val="0"/>
                <w:szCs w:val="21"/>
              </w:rPr>
            </w:pPr>
            <w:r>
              <w:rPr>
                <w:rFonts w:hint="eastAsia" w:ascii="宋体" w:hAnsi="宋体"/>
                <w:kern w:val="0"/>
                <w:szCs w:val="21"/>
              </w:rPr>
              <w:t>0.250%</w:t>
            </w:r>
          </w:p>
        </w:tc>
        <w:tc>
          <w:tcPr>
            <w:tcW w:w="2056" w:type="dxa"/>
            <w:vAlign w:val="center"/>
          </w:tcPr>
          <w:p w14:paraId="02B725B8">
            <w:pPr>
              <w:widowControl/>
              <w:jc w:val="center"/>
              <w:rPr>
                <w:rFonts w:ascii="宋体" w:hAnsi="宋体"/>
                <w:kern w:val="0"/>
                <w:szCs w:val="21"/>
              </w:rPr>
            </w:pPr>
            <w:r>
              <w:rPr>
                <w:rFonts w:hint="eastAsia" w:ascii="宋体" w:hAnsi="宋体"/>
                <w:kern w:val="0"/>
                <w:szCs w:val="21"/>
              </w:rPr>
              <w:t>0.100%</w:t>
            </w:r>
          </w:p>
        </w:tc>
        <w:tc>
          <w:tcPr>
            <w:tcW w:w="2057" w:type="dxa"/>
            <w:vAlign w:val="center"/>
          </w:tcPr>
          <w:p w14:paraId="6FC86FF3">
            <w:pPr>
              <w:widowControl/>
              <w:snapToGrid w:val="0"/>
              <w:jc w:val="center"/>
              <w:rPr>
                <w:rFonts w:ascii="宋体" w:hAnsi="宋体"/>
                <w:kern w:val="0"/>
                <w:szCs w:val="21"/>
              </w:rPr>
            </w:pPr>
            <w:r>
              <w:rPr>
                <w:rFonts w:hint="eastAsia" w:ascii="宋体" w:hAnsi="宋体"/>
                <w:kern w:val="0"/>
                <w:szCs w:val="21"/>
              </w:rPr>
              <w:t>0.200%</w:t>
            </w:r>
          </w:p>
        </w:tc>
      </w:tr>
      <w:tr w14:paraId="15FCA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166" w:type="dxa"/>
            <w:vAlign w:val="center"/>
          </w:tcPr>
          <w:p w14:paraId="69DFC85A">
            <w:pPr>
              <w:widowControl/>
              <w:jc w:val="center"/>
              <w:rPr>
                <w:rFonts w:ascii="宋体" w:hAnsi="宋体"/>
                <w:kern w:val="0"/>
                <w:szCs w:val="21"/>
              </w:rPr>
            </w:pPr>
            <w:r>
              <w:rPr>
                <w:rFonts w:hint="eastAsia" w:ascii="宋体" w:hAnsi="宋体"/>
                <w:kern w:val="0"/>
                <w:szCs w:val="21"/>
              </w:rPr>
              <w:t>1亿元（含）-5亿元</w:t>
            </w:r>
          </w:p>
        </w:tc>
        <w:tc>
          <w:tcPr>
            <w:tcW w:w="2056" w:type="dxa"/>
            <w:vAlign w:val="center"/>
          </w:tcPr>
          <w:p w14:paraId="1B258CD8">
            <w:pPr>
              <w:widowControl/>
              <w:jc w:val="center"/>
              <w:rPr>
                <w:rFonts w:ascii="宋体" w:hAnsi="宋体"/>
                <w:kern w:val="0"/>
                <w:szCs w:val="21"/>
              </w:rPr>
            </w:pPr>
            <w:r>
              <w:rPr>
                <w:rFonts w:hint="eastAsia" w:ascii="宋体" w:hAnsi="宋体"/>
                <w:kern w:val="0"/>
                <w:szCs w:val="21"/>
              </w:rPr>
              <w:t>0.050%</w:t>
            </w:r>
          </w:p>
        </w:tc>
        <w:tc>
          <w:tcPr>
            <w:tcW w:w="2056" w:type="dxa"/>
            <w:vAlign w:val="center"/>
          </w:tcPr>
          <w:p w14:paraId="061A6994">
            <w:pPr>
              <w:widowControl/>
              <w:jc w:val="center"/>
              <w:rPr>
                <w:rFonts w:ascii="宋体" w:hAnsi="宋体"/>
                <w:kern w:val="0"/>
                <w:szCs w:val="21"/>
              </w:rPr>
            </w:pPr>
            <w:r>
              <w:rPr>
                <w:rFonts w:hint="eastAsia" w:ascii="宋体" w:hAnsi="宋体"/>
                <w:kern w:val="0"/>
                <w:szCs w:val="21"/>
              </w:rPr>
              <w:t>0.050%</w:t>
            </w:r>
          </w:p>
        </w:tc>
        <w:tc>
          <w:tcPr>
            <w:tcW w:w="2057" w:type="dxa"/>
            <w:vAlign w:val="center"/>
          </w:tcPr>
          <w:p w14:paraId="30EB4EE2">
            <w:pPr>
              <w:widowControl/>
              <w:snapToGrid w:val="0"/>
              <w:jc w:val="center"/>
              <w:rPr>
                <w:rFonts w:ascii="宋体" w:hAnsi="宋体"/>
                <w:kern w:val="0"/>
                <w:szCs w:val="21"/>
              </w:rPr>
            </w:pPr>
            <w:r>
              <w:rPr>
                <w:rFonts w:hint="eastAsia" w:ascii="宋体" w:hAnsi="宋体"/>
                <w:kern w:val="0"/>
                <w:szCs w:val="21"/>
              </w:rPr>
              <w:t>0.050%</w:t>
            </w:r>
          </w:p>
        </w:tc>
      </w:tr>
      <w:tr w14:paraId="6854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1B13CFDB">
            <w:pPr>
              <w:widowControl/>
              <w:jc w:val="center"/>
              <w:rPr>
                <w:rFonts w:ascii="宋体" w:hAnsi="宋体"/>
                <w:kern w:val="0"/>
                <w:szCs w:val="21"/>
              </w:rPr>
            </w:pPr>
            <w:r>
              <w:rPr>
                <w:rFonts w:hint="eastAsia" w:ascii="宋体" w:hAnsi="宋体"/>
                <w:kern w:val="0"/>
                <w:szCs w:val="21"/>
              </w:rPr>
              <w:t>5亿元（含）-10亿元</w:t>
            </w:r>
          </w:p>
        </w:tc>
        <w:tc>
          <w:tcPr>
            <w:tcW w:w="2056" w:type="dxa"/>
            <w:vAlign w:val="center"/>
          </w:tcPr>
          <w:p w14:paraId="16F5443F">
            <w:pPr>
              <w:widowControl/>
              <w:jc w:val="center"/>
              <w:rPr>
                <w:rFonts w:ascii="宋体" w:hAnsi="宋体"/>
                <w:kern w:val="0"/>
                <w:szCs w:val="21"/>
              </w:rPr>
            </w:pPr>
            <w:r>
              <w:rPr>
                <w:rFonts w:hint="eastAsia" w:ascii="宋体" w:hAnsi="宋体"/>
                <w:kern w:val="0"/>
                <w:szCs w:val="21"/>
              </w:rPr>
              <w:t>0.035%</w:t>
            </w:r>
          </w:p>
        </w:tc>
        <w:tc>
          <w:tcPr>
            <w:tcW w:w="2056" w:type="dxa"/>
            <w:vAlign w:val="center"/>
          </w:tcPr>
          <w:p w14:paraId="65CFAF18">
            <w:pPr>
              <w:widowControl/>
              <w:jc w:val="center"/>
              <w:rPr>
                <w:rFonts w:ascii="宋体" w:hAnsi="宋体"/>
                <w:kern w:val="0"/>
                <w:szCs w:val="21"/>
              </w:rPr>
            </w:pPr>
            <w:r>
              <w:rPr>
                <w:rFonts w:hint="eastAsia" w:ascii="宋体" w:hAnsi="宋体"/>
                <w:kern w:val="0"/>
                <w:szCs w:val="21"/>
              </w:rPr>
              <w:t>0.035%</w:t>
            </w:r>
          </w:p>
        </w:tc>
        <w:tc>
          <w:tcPr>
            <w:tcW w:w="2057" w:type="dxa"/>
            <w:vAlign w:val="center"/>
          </w:tcPr>
          <w:p w14:paraId="615E0BEE">
            <w:pPr>
              <w:widowControl/>
              <w:snapToGrid w:val="0"/>
              <w:jc w:val="center"/>
              <w:rPr>
                <w:rFonts w:ascii="宋体" w:hAnsi="宋体"/>
                <w:bCs/>
                <w:kern w:val="0"/>
                <w:szCs w:val="21"/>
              </w:rPr>
            </w:pPr>
            <w:r>
              <w:rPr>
                <w:rFonts w:hint="eastAsia" w:ascii="宋体" w:hAnsi="宋体"/>
                <w:bCs/>
                <w:kern w:val="0"/>
                <w:szCs w:val="21"/>
              </w:rPr>
              <w:t>0.035%</w:t>
            </w:r>
          </w:p>
        </w:tc>
      </w:tr>
      <w:tr w14:paraId="1AE8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2080C459">
            <w:pPr>
              <w:widowControl/>
              <w:jc w:val="center"/>
              <w:rPr>
                <w:rFonts w:ascii="宋体" w:hAnsi="宋体"/>
                <w:kern w:val="0"/>
                <w:szCs w:val="21"/>
              </w:rPr>
            </w:pPr>
            <w:r>
              <w:rPr>
                <w:rFonts w:hint="eastAsia" w:ascii="宋体" w:hAnsi="宋体"/>
                <w:kern w:val="0"/>
                <w:szCs w:val="21"/>
              </w:rPr>
              <w:t>10亿元（含）-50亿元</w:t>
            </w:r>
          </w:p>
        </w:tc>
        <w:tc>
          <w:tcPr>
            <w:tcW w:w="2056" w:type="dxa"/>
            <w:vAlign w:val="center"/>
          </w:tcPr>
          <w:p w14:paraId="29AE2556">
            <w:pPr>
              <w:widowControl/>
              <w:jc w:val="center"/>
              <w:rPr>
                <w:rFonts w:ascii="宋体" w:hAnsi="宋体"/>
                <w:kern w:val="0"/>
                <w:szCs w:val="21"/>
              </w:rPr>
            </w:pPr>
            <w:r>
              <w:rPr>
                <w:rFonts w:hint="eastAsia" w:ascii="宋体" w:hAnsi="宋体"/>
                <w:kern w:val="0"/>
                <w:szCs w:val="21"/>
              </w:rPr>
              <w:t>0.008%</w:t>
            </w:r>
          </w:p>
        </w:tc>
        <w:tc>
          <w:tcPr>
            <w:tcW w:w="2056" w:type="dxa"/>
            <w:vAlign w:val="center"/>
          </w:tcPr>
          <w:p w14:paraId="33C9042F">
            <w:pPr>
              <w:widowControl/>
              <w:jc w:val="center"/>
              <w:rPr>
                <w:rFonts w:ascii="宋体" w:hAnsi="宋体"/>
                <w:kern w:val="0"/>
                <w:szCs w:val="21"/>
              </w:rPr>
            </w:pPr>
            <w:r>
              <w:rPr>
                <w:rFonts w:hint="eastAsia" w:ascii="宋体" w:hAnsi="宋体"/>
                <w:kern w:val="0"/>
                <w:szCs w:val="21"/>
              </w:rPr>
              <w:t>0.008%</w:t>
            </w:r>
          </w:p>
        </w:tc>
        <w:tc>
          <w:tcPr>
            <w:tcW w:w="2057" w:type="dxa"/>
            <w:vAlign w:val="center"/>
          </w:tcPr>
          <w:p w14:paraId="058604E6">
            <w:pPr>
              <w:widowControl/>
              <w:snapToGrid w:val="0"/>
              <w:jc w:val="center"/>
              <w:rPr>
                <w:rFonts w:ascii="宋体" w:hAnsi="宋体"/>
                <w:bCs/>
                <w:kern w:val="0"/>
                <w:szCs w:val="21"/>
              </w:rPr>
            </w:pPr>
            <w:r>
              <w:rPr>
                <w:rFonts w:hint="eastAsia" w:ascii="宋体" w:hAnsi="宋体"/>
                <w:bCs/>
                <w:kern w:val="0"/>
                <w:szCs w:val="21"/>
              </w:rPr>
              <w:t>0.008%</w:t>
            </w:r>
          </w:p>
        </w:tc>
      </w:tr>
      <w:tr w14:paraId="6B38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166" w:type="dxa"/>
            <w:vAlign w:val="center"/>
          </w:tcPr>
          <w:p w14:paraId="3366E8F5">
            <w:pPr>
              <w:widowControl/>
              <w:jc w:val="center"/>
              <w:rPr>
                <w:rFonts w:ascii="宋体" w:hAnsi="宋体"/>
                <w:kern w:val="0"/>
                <w:szCs w:val="21"/>
              </w:rPr>
            </w:pPr>
            <w:r>
              <w:rPr>
                <w:rFonts w:hint="eastAsia" w:ascii="宋体" w:hAnsi="宋体"/>
                <w:kern w:val="0"/>
                <w:szCs w:val="21"/>
              </w:rPr>
              <w:t>50亿元（含）-100亿元</w:t>
            </w:r>
          </w:p>
        </w:tc>
        <w:tc>
          <w:tcPr>
            <w:tcW w:w="2056" w:type="dxa"/>
            <w:vAlign w:val="center"/>
          </w:tcPr>
          <w:p w14:paraId="557B6A75">
            <w:pPr>
              <w:widowControl/>
              <w:jc w:val="center"/>
              <w:rPr>
                <w:rFonts w:ascii="宋体" w:hAnsi="宋体"/>
                <w:kern w:val="0"/>
                <w:szCs w:val="21"/>
              </w:rPr>
            </w:pPr>
            <w:r>
              <w:rPr>
                <w:rFonts w:hint="eastAsia" w:ascii="宋体" w:hAnsi="宋体"/>
                <w:kern w:val="0"/>
                <w:szCs w:val="21"/>
              </w:rPr>
              <w:t>0.006%</w:t>
            </w:r>
          </w:p>
        </w:tc>
        <w:tc>
          <w:tcPr>
            <w:tcW w:w="2056" w:type="dxa"/>
            <w:vAlign w:val="center"/>
          </w:tcPr>
          <w:p w14:paraId="258EEFA0">
            <w:pPr>
              <w:widowControl/>
              <w:jc w:val="center"/>
              <w:rPr>
                <w:rFonts w:ascii="宋体" w:hAnsi="宋体"/>
                <w:kern w:val="0"/>
                <w:szCs w:val="21"/>
              </w:rPr>
            </w:pPr>
            <w:r>
              <w:rPr>
                <w:rFonts w:hint="eastAsia" w:ascii="宋体" w:hAnsi="宋体"/>
                <w:kern w:val="0"/>
                <w:szCs w:val="21"/>
              </w:rPr>
              <w:t>0.006%</w:t>
            </w:r>
          </w:p>
        </w:tc>
        <w:tc>
          <w:tcPr>
            <w:tcW w:w="2057" w:type="dxa"/>
            <w:vAlign w:val="center"/>
          </w:tcPr>
          <w:p w14:paraId="61B23DC2">
            <w:pPr>
              <w:widowControl/>
              <w:snapToGrid w:val="0"/>
              <w:jc w:val="center"/>
              <w:rPr>
                <w:rFonts w:ascii="宋体" w:hAnsi="宋体"/>
                <w:bCs/>
                <w:kern w:val="0"/>
                <w:szCs w:val="21"/>
              </w:rPr>
            </w:pPr>
            <w:r>
              <w:rPr>
                <w:rFonts w:hint="eastAsia" w:ascii="宋体" w:hAnsi="宋体"/>
                <w:bCs/>
                <w:kern w:val="0"/>
                <w:szCs w:val="21"/>
              </w:rPr>
              <w:t>0.006%</w:t>
            </w:r>
          </w:p>
        </w:tc>
      </w:tr>
      <w:tr w14:paraId="3F12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166" w:type="dxa"/>
            <w:vAlign w:val="center"/>
          </w:tcPr>
          <w:p w14:paraId="16ADB9DE">
            <w:pPr>
              <w:widowControl/>
              <w:jc w:val="center"/>
              <w:rPr>
                <w:rFonts w:ascii="宋体" w:hAnsi="宋体"/>
                <w:kern w:val="0"/>
                <w:szCs w:val="21"/>
              </w:rPr>
            </w:pPr>
            <w:r>
              <w:rPr>
                <w:rFonts w:hint="eastAsia" w:ascii="宋体" w:hAnsi="宋体"/>
                <w:kern w:val="0"/>
                <w:szCs w:val="21"/>
              </w:rPr>
              <w:t>100亿元（含）以上</w:t>
            </w:r>
          </w:p>
        </w:tc>
        <w:tc>
          <w:tcPr>
            <w:tcW w:w="2056" w:type="dxa"/>
            <w:vAlign w:val="center"/>
          </w:tcPr>
          <w:p w14:paraId="73C010C8">
            <w:pPr>
              <w:widowControl/>
              <w:jc w:val="center"/>
              <w:rPr>
                <w:rFonts w:ascii="宋体" w:hAnsi="宋体"/>
                <w:kern w:val="0"/>
                <w:szCs w:val="21"/>
              </w:rPr>
            </w:pPr>
            <w:r>
              <w:rPr>
                <w:rFonts w:hint="eastAsia" w:ascii="宋体" w:hAnsi="宋体"/>
                <w:kern w:val="0"/>
                <w:szCs w:val="21"/>
              </w:rPr>
              <w:t>0.004%</w:t>
            </w:r>
          </w:p>
        </w:tc>
        <w:tc>
          <w:tcPr>
            <w:tcW w:w="2056" w:type="dxa"/>
            <w:vAlign w:val="center"/>
          </w:tcPr>
          <w:p w14:paraId="1D55F9AE">
            <w:pPr>
              <w:widowControl/>
              <w:jc w:val="center"/>
              <w:rPr>
                <w:rFonts w:ascii="宋体" w:hAnsi="宋体"/>
                <w:kern w:val="0"/>
                <w:szCs w:val="21"/>
              </w:rPr>
            </w:pPr>
            <w:r>
              <w:rPr>
                <w:rFonts w:hint="eastAsia" w:ascii="宋体" w:hAnsi="宋体"/>
                <w:kern w:val="0"/>
                <w:szCs w:val="21"/>
              </w:rPr>
              <w:t>0.004%</w:t>
            </w:r>
          </w:p>
        </w:tc>
        <w:tc>
          <w:tcPr>
            <w:tcW w:w="2057" w:type="dxa"/>
            <w:vAlign w:val="center"/>
          </w:tcPr>
          <w:p w14:paraId="52E2F280">
            <w:pPr>
              <w:widowControl/>
              <w:snapToGrid w:val="0"/>
              <w:jc w:val="center"/>
              <w:rPr>
                <w:rFonts w:ascii="宋体" w:hAnsi="宋体"/>
                <w:bCs/>
                <w:kern w:val="0"/>
                <w:szCs w:val="21"/>
              </w:rPr>
            </w:pPr>
            <w:r>
              <w:rPr>
                <w:rFonts w:hint="eastAsia" w:ascii="宋体" w:hAnsi="宋体"/>
                <w:bCs/>
                <w:kern w:val="0"/>
                <w:szCs w:val="21"/>
              </w:rPr>
              <w:t>0.004%</w:t>
            </w:r>
          </w:p>
        </w:tc>
      </w:tr>
    </w:tbl>
    <w:p w14:paraId="0B410284">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注：1、中标服务费按差额定率累进法计算。例如：某服务类项目中标金额为1000万元，计算中标服务费如下：</w:t>
      </w:r>
    </w:p>
    <w:p w14:paraId="3312BC1C">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100万元×1.5%=1.5万元</w:t>
      </w:r>
    </w:p>
    <w:p w14:paraId="70D4F88D">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（500-100）万元×0.8%=3.2万元</w:t>
      </w:r>
    </w:p>
    <w:p w14:paraId="39027743">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（1000-500）×0.45%=2.25万元</w:t>
      </w:r>
    </w:p>
    <w:p w14:paraId="0DA53CE9">
      <w:pPr>
        <w:spacing w:line="360" w:lineRule="auto"/>
        <w:ind w:firstLine="420" w:firstLineChars="200"/>
        <w:rPr>
          <w:rFonts w:asciiTheme="minorEastAsia" w:hAnsiTheme="minorEastAsia" w:eastAsiaTheme="minorEastAsia"/>
        </w:rPr>
      </w:pPr>
      <w:r>
        <w:rPr>
          <w:rFonts w:hint="eastAsia" w:asciiTheme="minorEastAsia" w:hAnsiTheme="minorEastAsia" w:eastAsiaTheme="minorEastAsia"/>
        </w:rPr>
        <w:t>合计收费=1.5+3.2+2.25＝6.95（万元）</w:t>
      </w:r>
    </w:p>
    <w:p w14:paraId="0653F388">
      <w:pPr>
        <w:adjustRightInd w:val="0"/>
        <w:spacing w:line="360" w:lineRule="auto"/>
        <w:ind w:left="357"/>
        <w:jc w:val="center"/>
        <w:rPr>
          <w:b/>
          <w:sz w:val="52"/>
          <w:szCs w:val="52"/>
        </w:rPr>
      </w:pPr>
    </w:p>
    <w:p w14:paraId="2DB04F51">
      <w:pPr>
        <w:pStyle w:val="4"/>
        <w:spacing w:before="0" w:after="0"/>
      </w:pPr>
      <w:bookmarkStart w:id="31" w:name="_Toc135293176"/>
      <w:r>
        <w:rPr>
          <w:rFonts w:hint="eastAsia"/>
        </w:rPr>
        <w:t>七、质疑处理</w:t>
      </w:r>
      <w:bookmarkEnd w:id="31"/>
    </w:p>
    <w:p w14:paraId="3C17BDE4">
      <w:pPr>
        <w:spacing w:line="360" w:lineRule="auto"/>
        <w:rPr>
          <w:rFonts w:asciiTheme="majorEastAsia" w:hAnsiTheme="majorEastAsia" w:eastAsiaTheme="majorEastAsia"/>
          <w:b/>
          <w:bCs/>
          <w:szCs w:val="21"/>
        </w:rPr>
      </w:pPr>
      <w:bookmarkStart w:id="32" w:name="_Hlk72439706"/>
      <w:r>
        <w:rPr>
          <w:rFonts w:hint="eastAsia" w:asciiTheme="majorEastAsia" w:hAnsiTheme="majorEastAsia" w:eastAsiaTheme="majorEastAsia"/>
          <w:b/>
          <w:bCs/>
          <w:szCs w:val="21"/>
        </w:rPr>
        <w:t>35.质疑提出与答复</w:t>
      </w:r>
    </w:p>
    <w:p w14:paraId="3309FD9E">
      <w:pPr>
        <w:spacing w:line="360" w:lineRule="auto"/>
        <w:rPr>
          <w:rFonts w:asciiTheme="majorEastAsia" w:hAnsiTheme="majorEastAsia" w:eastAsiaTheme="majorEastAsia"/>
          <w:b/>
          <w:bCs/>
          <w:szCs w:val="21"/>
        </w:rPr>
      </w:pPr>
      <w:r>
        <w:rPr>
          <w:rFonts w:hint="eastAsia" w:asciiTheme="majorEastAsia" w:hAnsiTheme="majorEastAsia" w:eastAsiaTheme="majorEastAsia"/>
          <w:szCs w:val="21"/>
        </w:rPr>
        <w:t>35.1提出质疑</w:t>
      </w:r>
    </w:p>
    <w:p w14:paraId="60B12E33">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参与政府采购活动的供应商认为自己的权益在采购活动中受到损害的，应当自知道或者应当知道其权益受到损害之日起七个工作日内向采购人、采购代理机构以书面形式提出质疑。</w:t>
      </w:r>
    </w:p>
    <w:p w14:paraId="18B7E8E7">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35.2</w:t>
      </w:r>
      <w:r>
        <w:rPr>
          <w:rFonts w:asciiTheme="majorEastAsia" w:hAnsiTheme="majorEastAsia" w:eastAsiaTheme="majorEastAsia"/>
          <w:szCs w:val="21"/>
        </w:rPr>
        <w:t>法律依据</w:t>
      </w:r>
    </w:p>
    <w:p w14:paraId="6B9617F7">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《中华人民共和国政府采购法》、《中华人民共和国政府采购法实施条例》、</w:t>
      </w:r>
      <w:r>
        <w:rPr>
          <w:rFonts w:asciiTheme="majorEastAsia" w:hAnsiTheme="majorEastAsia" w:eastAsiaTheme="majorEastAsia"/>
          <w:szCs w:val="21"/>
        </w:rPr>
        <w:t>《</w:t>
      </w:r>
      <w:r>
        <w:rPr>
          <w:rFonts w:hint="eastAsia" w:asciiTheme="majorEastAsia" w:hAnsiTheme="majorEastAsia" w:eastAsiaTheme="majorEastAsia"/>
          <w:szCs w:val="21"/>
        </w:rPr>
        <w:t>深圳经济特区政府采购</w:t>
      </w:r>
      <w:r>
        <w:rPr>
          <w:rFonts w:asciiTheme="majorEastAsia" w:hAnsiTheme="majorEastAsia" w:eastAsiaTheme="majorEastAsia"/>
          <w:szCs w:val="21"/>
        </w:rPr>
        <w:t>条例</w:t>
      </w:r>
      <w:r>
        <w:rPr>
          <w:rFonts w:hint="eastAsia" w:asciiTheme="majorEastAsia" w:hAnsiTheme="majorEastAsia" w:eastAsiaTheme="majorEastAsia"/>
          <w:szCs w:val="21"/>
        </w:rPr>
        <w:t>》、《深圳经济特区政府采购条例实施细则》、《政府采购质疑和投诉办法》（财政部令第94号）和其他有关法律法规规定。</w:t>
      </w:r>
    </w:p>
    <w:p w14:paraId="335500EF">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35.3质疑条件</w:t>
      </w:r>
    </w:p>
    <w:p w14:paraId="4E590674">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35.3.1提出质疑的供应商应当是参与所质疑项目采购活动的供应商；</w:t>
      </w:r>
      <w:bookmarkStart w:id="33" w:name="_Hlk75374941"/>
      <w:r>
        <w:rPr>
          <w:rFonts w:hint="eastAsia" w:asciiTheme="majorEastAsia" w:hAnsiTheme="majorEastAsia" w:eastAsiaTheme="majorEastAsia"/>
          <w:szCs w:val="21"/>
        </w:rPr>
        <w:t>以联合体形式参与的，质疑应当由组成联合体的所有成员共同提出</w:t>
      </w:r>
      <w:bookmarkEnd w:id="33"/>
      <w:r>
        <w:rPr>
          <w:rFonts w:hint="eastAsia" w:asciiTheme="majorEastAsia" w:hAnsiTheme="majorEastAsia" w:eastAsiaTheme="majorEastAsia"/>
          <w:szCs w:val="21"/>
        </w:rPr>
        <w:t>；</w:t>
      </w:r>
    </w:p>
    <w:p w14:paraId="28DDEC86">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2BD2F1D7">
      <w:pPr>
        <w:spacing w:line="360" w:lineRule="auto"/>
        <w:ind w:firstLine="420"/>
        <w:rPr>
          <w:rFonts w:asciiTheme="majorEastAsia" w:hAnsiTheme="majorEastAsia" w:eastAsiaTheme="majorEastAsia"/>
          <w:szCs w:val="21"/>
        </w:rPr>
      </w:pPr>
      <w:r>
        <w:rPr>
          <w:rFonts w:hint="eastAsia" w:asciiTheme="majorEastAsia" w:hAnsiTheme="majorEastAsia" w:eastAsiaTheme="majorEastAsia"/>
          <w:szCs w:val="21"/>
        </w:rPr>
        <w:t>35.3.3应提交书面质疑函，质疑函应当包括以下内容：</w:t>
      </w:r>
    </w:p>
    <w:p w14:paraId="1E7B6C7A">
      <w:pPr>
        <w:spacing w:line="360" w:lineRule="auto"/>
        <w:ind w:firstLine="420"/>
        <w:rPr>
          <w:rFonts w:asciiTheme="majorEastAsia" w:hAnsiTheme="majorEastAsia" w:eastAsiaTheme="majorEastAsia"/>
          <w:szCs w:val="21"/>
        </w:rPr>
      </w:pPr>
      <w:r>
        <w:rPr>
          <w:rFonts w:hint="eastAsia" w:asciiTheme="majorEastAsia" w:hAnsiTheme="majorEastAsia" w:eastAsiaTheme="majorEastAsia"/>
          <w:szCs w:val="21"/>
        </w:rPr>
        <w:t>（1）供应商的名称（或者姓名）、地址、邮编、联系人及联系电话；</w:t>
      </w:r>
    </w:p>
    <w:p w14:paraId="6E043071">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（2）质疑项目的名称、编号；</w:t>
      </w:r>
    </w:p>
    <w:p w14:paraId="4D96EA68">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（3）具体、明确的质疑对象、质疑事项和质疑请求；</w:t>
      </w:r>
    </w:p>
    <w:p w14:paraId="05095CAD">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（4）因质疑事项而受损害的权益；</w:t>
      </w:r>
    </w:p>
    <w:p w14:paraId="1002998F">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（5）事实依据；</w:t>
      </w:r>
    </w:p>
    <w:p w14:paraId="27D243F1">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（6）必要的法律依据；</w:t>
      </w:r>
    </w:p>
    <w:p w14:paraId="6CCBC01A">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（7）提出质疑的日期。</w:t>
      </w:r>
    </w:p>
    <w:p w14:paraId="47880EC0">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供应商为自然人的，应当由本人签字；供应商为法人或者其他组织的，应当由法定代表人（负责人），或者其授权代理人签字或者盖章，并加盖公章。</w:t>
      </w:r>
    </w:p>
    <w:p w14:paraId="420A0F6B">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35.4提交</w:t>
      </w:r>
      <w:r>
        <w:rPr>
          <w:rFonts w:asciiTheme="majorEastAsia" w:hAnsiTheme="majorEastAsia" w:eastAsiaTheme="majorEastAsia"/>
          <w:szCs w:val="21"/>
        </w:rPr>
        <w:t>材料</w:t>
      </w:r>
    </w:p>
    <w:p w14:paraId="67F76D2A">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439EB5D3">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供应商可以委托代理人进行质疑。</w:t>
      </w:r>
      <w:r>
        <w:rPr>
          <w:rFonts w:asciiTheme="majorEastAsia" w:hAnsiTheme="majorEastAsia" w:eastAsiaTheme="majorEastAsia"/>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492FD52C">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35.5提交方式</w:t>
      </w:r>
    </w:p>
    <w:p w14:paraId="2D07610D">
      <w:pPr>
        <w:spacing w:line="360" w:lineRule="auto"/>
        <w:ind w:firstLine="420"/>
        <w:rPr>
          <w:rFonts w:asciiTheme="majorEastAsia" w:hAnsiTheme="majorEastAsia" w:eastAsiaTheme="majorEastAsia"/>
          <w:b/>
          <w:bCs/>
          <w:szCs w:val="21"/>
        </w:rPr>
      </w:pPr>
      <w:r>
        <w:rPr>
          <w:rFonts w:hint="eastAsia" w:asciiTheme="majorEastAsia" w:hAnsiTheme="majorEastAsia" w:eastAsiaTheme="majorEastAsia"/>
          <w:szCs w:val="21"/>
        </w:rPr>
        <w:t>质疑供应商应根据本须知35.3.3、35.4款规定，至</w:t>
      </w:r>
      <w:r>
        <w:rPr>
          <w:rFonts w:hint="eastAsia" w:asciiTheme="majorEastAsia" w:hAnsiTheme="majorEastAsia" w:eastAsiaTheme="majorEastAsia"/>
          <w:bCs/>
          <w:szCs w:val="21"/>
        </w:rPr>
        <w:t>采购代理机构</w:t>
      </w:r>
      <w:r>
        <w:rPr>
          <w:rFonts w:hint="eastAsia" w:asciiTheme="majorEastAsia" w:hAnsiTheme="majorEastAsia" w:eastAsiaTheme="majorEastAsia"/>
          <w:szCs w:val="21"/>
        </w:rPr>
        <w:t>现场递交质疑材料</w:t>
      </w:r>
      <w:r>
        <w:rPr>
          <w:rFonts w:hint="eastAsia" w:asciiTheme="majorEastAsia" w:hAnsiTheme="majorEastAsia" w:eastAsiaTheme="majorEastAsia"/>
          <w:bCs/>
          <w:szCs w:val="21"/>
        </w:rPr>
        <w:t>，地址：深圳市福田区民田路171号新华保险大厦903深圳市中正招标有限公司，质疑咨询电话：0755-83026699。</w:t>
      </w:r>
    </w:p>
    <w:p w14:paraId="6615714B">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35.6质疑受理</w:t>
      </w:r>
      <w:r>
        <w:rPr>
          <w:rFonts w:asciiTheme="majorEastAsia" w:hAnsiTheme="majorEastAsia" w:eastAsiaTheme="majorEastAsia"/>
          <w:szCs w:val="21"/>
        </w:rPr>
        <w:t>程序</w:t>
      </w:r>
    </w:p>
    <w:p w14:paraId="2682476C">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35.6.1供应商提交的质疑符合受理条件的，采购代理机构自收到质疑材料之日起即为受理，并向供应商出具质疑函受理回执并可以要求其递交质疑的法定代表人（负责人）或者授权代理人签署质疑文书送达地址确认书。</w:t>
      </w:r>
    </w:p>
    <w:p w14:paraId="6A3FC20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35.6.2供应商提交的质疑材料不符合质疑条件的，视情况处理：</w:t>
      </w:r>
    </w:p>
    <w:p w14:paraId="13A2D6C6">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供应商提交的质疑材料不全或者未按要求签字或者盖章的，采购代理机构应当一次性告知供应商需补正的内容和补正期限。</w:t>
      </w:r>
    </w:p>
    <w:p w14:paraId="17D22D4B">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供应商提交的质疑存在下列情形之一的，不予受理：</w:t>
      </w:r>
    </w:p>
    <w:p w14:paraId="52337F45">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（1）质疑主体不满足要求的；</w:t>
      </w:r>
    </w:p>
    <w:p w14:paraId="5A54983F">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（2）供应商自身权益未受到损害的；</w:t>
      </w:r>
    </w:p>
    <w:p w14:paraId="5250B28C">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（3）供应商未在法定质疑期限内提出质疑的；</w:t>
      </w:r>
    </w:p>
    <w:p w14:paraId="2CCA21F5">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（4）质疑材料不全或者未按要求签字或者盖章的情况下，要求补正后，逾期未补正或者补正后仍不符合规定的；</w:t>
      </w:r>
    </w:p>
    <w:p w14:paraId="6EAE5B90">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（5）其他不符合受理条件情形的。</w:t>
      </w:r>
    </w:p>
    <w:p w14:paraId="6F1224F0">
      <w:pPr>
        <w:spacing w:line="360" w:lineRule="auto"/>
        <w:ind w:firstLine="420" w:firstLineChars="200"/>
        <w:rPr>
          <w:rFonts w:asciiTheme="majorEastAsia" w:hAnsiTheme="majorEastAsia" w:eastAsiaTheme="majorEastAsia"/>
          <w:szCs w:val="21"/>
        </w:rPr>
      </w:pPr>
      <w:r>
        <w:rPr>
          <w:rFonts w:hint="eastAsia" w:asciiTheme="majorEastAsia" w:hAnsiTheme="majorEastAsia" w:eastAsiaTheme="majorEastAsia"/>
          <w:szCs w:val="21"/>
        </w:rPr>
        <w:t>质疑事项不予受理的，采购代理机构应当向供应商出具不符合质疑条件告知书。</w:t>
      </w:r>
    </w:p>
    <w:p w14:paraId="3430D6FC">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35.7质疑答复时限</w:t>
      </w:r>
    </w:p>
    <w:p w14:paraId="35E761F4">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自收文之日起七个工作日内。</w:t>
      </w:r>
    </w:p>
    <w:p w14:paraId="1E88B78B">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35.8投诉</w:t>
      </w:r>
    </w:p>
    <w:p w14:paraId="41DF6F83">
      <w:pPr>
        <w:spacing w:line="360" w:lineRule="auto"/>
        <w:rPr>
          <w:rFonts w:asciiTheme="majorEastAsia" w:hAnsiTheme="majorEastAsia" w:eastAsiaTheme="majorEastAsia"/>
          <w:szCs w:val="21"/>
        </w:rPr>
      </w:pPr>
      <w:r>
        <w:rPr>
          <w:rFonts w:hint="eastAsia" w:asciiTheme="majorEastAsia" w:hAnsiTheme="majorEastAsia" w:eastAsiaTheme="majorEastAsia"/>
          <w:szCs w:val="21"/>
        </w:rPr>
        <w:t xml:space="preserve">    对质疑答复不满意或者未在规定时间内答复的，提出质疑的供应商可以在答复期满后15个工作日内向同级财政部门投诉。</w:t>
      </w:r>
      <w:bookmarkEnd w:id="32"/>
    </w:p>
    <w:p w14:paraId="09C35E7B"/>
    <w:p w14:paraId="092CEDD8"/>
    <w:p w14:paraId="5919EDE4"/>
    <w:p w14:paraId="6823FF51"/>
    <w:p w14:paraId="5BA01A0C"/>
    <w:p w14:paraId="24C41F60"/>
    <w:p w14:paraId="383B300C"/>
    <w:p w14:paraId="1714CE48"/>
    <w:p w14:paraId="51B552E3"/>
    <w:p w14:paraId="33BC4571"/>
    <w:p w14:paraId="03276707"/>
    <w:p w14:paraId="5E9984E3"/>
    <w:p w14:paraId="61131ED8"/>
    <w:p w14:paraId="10301065"/>
    <w:p w14:paraId="7A0378F7"/>
    <w:p w14:paraId="36A21DE3"/>
    <w:p w14:paraId="7BB398C4"/>
    <w:p w14:paraId="258CABB6"/>
    <w:p w14:paraId="194E2919"/>
    <w:p w14:paraId="2BCE5537"/>
    <w:p w14:paraId="04740B4B"/>
    <w:p w14:paraId="3794B886"/>
    <w:p w14:paraId="00274B47"/>
    <w:p w14:paraId="2DD845D9"/>
    <w:p w14:paraId="111B65E7"/>
    <w:p w14:paraId="2FBF914A">
      <w:pPr>
        <w:pStyle w:val="2"/>
      </w:pPr>
      <w:bookmarkStart w:id="34" w:name="_Toc135293177"/>
      <w:r>
        <w:rPr>
          <w:rFonts w:hint="eastAsia"/>
        </w:rPr>
        <w:t>第七章  投标文件格式</w:t>
      </w:r>
      <w:bookmarkEnd w:id="34"/>
    </w:p>
    <w:p w14:paraId="384E56AA">
      <w:pPr>
        <w:jc w:val="center"/>
        <w:rPr>
          <w:b/>
          <w:sz w:val="52"/>
          <w:szCs w:val="52"/>
        </w:rPr>
      </w:pPr>
    </w:p>
    <w:p w14:paraId="2D2A9FD2">
      <w:pPr>
        <w:pStyle w:val="4"/>
        <w:spacing w:line="400" w:lineRule="exact"/>
        <w:rPr>
          <w:rFonts w:ascii="仿宋" w:hAnsi="仿宋" w:eastAsia="仿宋"/>
        </w:rPr>
      </w:pPr>
      <w:bookmarkStart w:id="35" w:name="_Toc11772"/>
      <w:bookmarkStart w:id="36" w:name="_Toc44691163"/>
      <w:bookmarkStart w:id="37" w:name="_Toc44690704"/>
      <w:bookmarkStart w:id="38" w:name="_Toc31468"/>
      <w:bookmarkStart w:id="39" w:name="_Toc44691395"/>
      <w:bookmarkStart w:id="40" w:name="_Toc14934"/>
      <w:bookmarkStart w:id="41" w:name="_Toc25194"/>
      <w:bookmarkStart w:id="42" w:name="_Toc135293178"/>
      <w:bookmarkStart w:id="43" w:name="_Toc44690431"/>
      <w:r>
        <w:rPr>
          <w:rFonts w:hint="eastAsia" w:ascii="仿宋" w:hAnsi="仿宋" w:eastAsia="仿宋"/>
        </w:rPr>
        <w:t>投标文件编制说明</w:t>
      </w:r>
      <w:bookmarkEnd w:id="35"/>
      <w:bookmarkEnd w:id="36"/>
      <w:bookmarkEnd w:id="37"/>
      <w:bookmarkEnd w:id="38"/>
      <w:bookmarkEnd w:id="39"/>
      <w:bookmarkEnd w:id="40"/>
      <w:bookmarkEnd w:id="41"/>
      <w:bookmarkEnd w:id="42"/>
      <w:bookmarkEnd w:id="43"/>
    </w:p>
    <w:tbl>
      <w:tblPr>
        <w:tblStyle w:val="51"/>
        <w:tblW w:w="10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957"/>
        <w:gridCol w:w="3004"/>
        <w:gridCol w:w="4161"/>
      </w:tblGrid>
      <w:tr w14:paraId="412F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59" w:type="dxa"/>
            <w:vAlign w:val="center"/>
          </w:tcPr>
          <w:p w14:paraId="02178613">
            <w:pPr>
              <w:spacing w:line="360" w:lineRule="auto"/>
              <w:jc w:val="center"/>
              <w:rPr>
                <w:rFonts w:asciiTheme="minorEastAsia" w:hAnsiTheme="minorEastAsia" w:eastAsiaTheme="minorEastAsia"/>
              </w:rPr>
            </w:pPr>
            <w:r>
              <w:rPr>
                <w:rFonts w:hint="eastAsia" w:asciiTheme="minorEastAsia" w:hAnsiTheme="minorEastAsia" w:eastAsiaTheme="minorEastAsia"/>
              </w:rPr>
              <w:t>序号</w:t>
            </w:r>
          </w:p>
        </w:tc>
        <w:tc>
          <w:tcPr>
            <w:tcW w:w="1957" w:type="dxa"/>
            <w:vAlign w:val="center"/>
          </w:tcPr>
          <w:p w14:paraId="714CBDE7">
            <w:pPr>
              <w:spacing w:line="360" w:lineRule="auto"/>
              <w:jc w:val="center"/>
              <w:rPr>
                <w:rFonts w:asciiTheme="minorEastAsia" w:hAnsiTheme="minorEastAsia" w:eastAsiaTheme="minorEastAsia"/>
              </w:rPr>
            </w:pPr>
            <w:r>
              <w:rPr>
                <w:rFonts w:hint="eastAsia" w:asciiTheme="minorEastAsia" w:hAnsiTheme="minorEastAsia" w:eastAsiaTheme="minorEastAsia"/>
              </w:rPr>
              <w:t>名称</w:t>
            </w:r>
          </w:p>
        </w:tc>
        <w:tc>
          <w:tcPr>
            <w:tcW w:w="3004" w:type="dxa"/>
            <w:vAlign w:val="center"/>
          </w:tcPr>
          <w:p w14:paraId="6745B6B9">
            <w:pPr>
              <w:spacing w:line="360" w:lineRule="auto"/>
              <w:jc w:val="center"/>
              <w:rPr>
                <w:rFonts w:asciiTheme="minorEastAsia" w:hAnsiTheme="minorEastAsia" w:eastAsiaTheme="minorEastAsia"/>
              </w:rPr>
            </w:pPr>
            <w:r>
              <w:rPr>
                <w:rFonts w:hint="eastAsia" w:asciiTheme="minorEastAsia" w:hAnsiTheme="minorEastAsia" w:eastAsiaTheme="minorEastAsia"/>
              </w:rPr>
              <w:t>内容规定</w:t>
            </w:r>
          </w:p>
        </w:tc>
        <w:tc>
          <w:tcPr>
            <w:tcW w:w="4161" w:type="dxa"/>
            <w:vAlign w:val="center"/>
          </w:tcPr>
          <w:p w14:paraId="11CD64DE">
            <w:pPr>
              <w:spacing w:line="360" w:lineRule="auto"/>
              <w:jc w:val="center"/>
              <w:rPr>
                <w:rFonts w:asciiTheme="minorEastAsia" w:hAnsiTheme="minorEastAsia" w:eastAsiaTheme="minorEastAsia"/>
              </w:rPr>
            </w:pPr>
            <w:r>
              <w:rPr>
                <w:rFonts w:hint="eastAsia" w:asciiTheme="minorEastAsia" w:hAnsiTheme="minorEastAsia" w:eastAsiaTheme="minorEastAsia"/>
              </w:rPr>
              <w:t>备注</w:t>
            </w:r>
          </w:p>
        </w:tc>
      </w:tr>
      <w:tr w14:paraId="7CDC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59" w:type="dxa"/>
            <w:vAlign w:val="center"/>
          </w:tcPr>
          <w:p w14:paraId="2B1F1567">
            <w:pPr>
              <w:spacing w:line="360" w:lineRule="auto"/>
              <w:jc w:val="center"/>
              <w:rPr>
                <w:rFonts w:asciiTheme="minorEastAsia" w:hAnsiTheme="minorEastAsia" w:eastAsiaTheme="minorEastAsia"/>
              </w:rPr>
            </w:pPr>
            <w:r>
              <w:rPr>
                <w:rFonts w:hint="eastAsia" w:asciiTheme="minorEastAsia" w:hAnsiTheme="minorEastAsia" w:eastAsiaTheme="minorEastAsia"/>
              </w:rPr>
              <w:t>1</w:t>
            </w:r>
          </w:p>
        </w:tc>
        <w:tc>
          <w:tcPr>
            <w:tcW w:w="1957" w:type="dxa"/>
            <w:vAlign w:val="center"/>
          </w:tcPr>
          <w:p w14:paraId="74219466">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投标文件的组成</w:t>
            </w:r>
          </w:p>
        </w:tc>
        <w:tc>
          <w:tcPr>
            <w:tcW w:w="3004" w:type="dxa"/>
            <w:vAlign w:val="center"/>
          </w:tcPr>
          <w:p w14:paraId="34A4F64D">
            <w:pPr>
              <w:spacing w:line="360" w:lineRule="auto"/>
              <w:jc w:val="center"/>
              <w:rPr>
                <w:rFonts w:asciiTheme="minorEastAsia" w:hAnsiTheme="minorEastAsia" w:eastAsiaTheme="minorEastAsia"/>
              </w:rPr>
            </w:pPr>
            <w:r>
              <w:rPr>
                <w:rFonts w:hint="eastAsia" w:asciiTheme="minorEastAsia" w:hAnsiTheme="minorEastAsia" w:eastAsiaTheme="minorEastAsia"/>
              </w:rPr>
              <w:t>详见第六章“投标人须知”第10条</w:t>
            </w:r>
          </w:p>
        </w:tc>
        <w:tc>
          <w:tcPr>
            <w:tcW w:w="4161" w:type="dxa"/>
            <w:vAlign w:val="center"/>
          </w:tcPr>
          <w:p w14:paraId="5EAD04F7">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1.1 投标人选取本章相应格式编制投标文件，如没有相应格式的，由投标人根据招标要求自行编制。</w:t>
            </w:r>
          </w:p>
        </w:tc>
      </w:tr>
      <w:tr w14:paraId="1473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60C5431D">
            <w:pPr>
              <w:spacing w:line="360" w:lineRule="auto"/>
              <w:jc w:val="center"/>
              <w:rPr>
                <w:rFonts w:asciiTheme="minorEastAsia" w:hAnsiTheme="minorEastAsia" w:eastAsiaTheme="minorEastAsia"/>
              </w:rPr>
            </w:pPr>
            <w:r>
              <w:rPr>
                <w:rFonts w:hint="eastAsia" w:asciiTheme="minorEastAsia" w:hAnsiTheme="minorEastAsia" w:eastAsiaTheme="minorEastAsia"/>
              </w:rPr>
              <w:t>2</w:t>
            </w:r>
          </w:p>
        </w:tc>
        <w:tc>
          <w:tcPr>
            <w:tcW w:w="1957" w:type="dxa"/>
            <w:vAlign w:val="center"/>
          </w:tcPr>
          <w:p w14:paraId="23AC4819">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投标文件的密封和标记</w:t>
            </w:r>
          </w:p>
        </w:tc>
        <w:tc>
          <w:tcPr>
            <w:tcW w:w="3004" w:type="dxa"/>
            <w:vAlign w:val="center"/>
          </w:tcPr>
          <w:p w14:paraId="209C0153">
            <w:pPr>
              <w:spacing w:line="360" w:lineRule="auto"/>
              <w:jc w:val="center"/>
              <w:rPr>
                <w:rFonts w:asciiTheme="minorEastAsia" w:hAnsiTheme="minorEastAsia" w:eastAsiaTheme="minorEastAsia"/>
              </w:rPr>
            </w:pPr>
            <w:r>
              <w:rPr>
                <w:rFonts w:hint="eastAsia" w:asciiTheme="minorEastAsia" w:hAnsiTheme="minorEastAsia" w:eastAsiaTheme="minorEastAsia"/>
              </w:rPr>
              <w:t>详见第六章“投标人须知”第17-18条</w:t>
            </w:r>
          </w:p>
        </w:tc>
        <w:tc>
          <w:tcPr>
            <w:tcW w:w="4161" w:type="dxa"/>
            <w:vAlign w:val="center"/>
          </w:tcPr>
          <w:p w14:paraId="1997D955">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投标文件应按以下两部分，分别密封包装和标记：</w:t>
            </w:r>
          </w:p>
          <w:p w14:paraId="3E099D37">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2.1 投标文件正本、副本和密封好的备份光盘（或U盘）（封包1）。</w:t>
            </w:r>
          </w:p>
          <w:p w14:paraId="31A064C6">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2.2 法定代表人（负责人）证明书、法定代表人（负责人）授权委托书和开标一览表（封包2）。</w:t>
            </w:r>
          </w:p>
          <w:p w14:paraId="413AF1D0">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注：</w:t>
            </w:r>
            <w:r>
              <w:rPr>
                <w:rFonts w:hint="eastAsia" w:asciiTheme="minorEastAsia" w:hAnsiTheme="minorEastAsia" w:eastAsiaTheme="minorEastAsia"/>
                <w:snapToGrid w:val="0"/>
                <w:kern w:val="0"/>
              </w:rPr>
              <w:t>投标文件必须标注页码并装订成册。</w:t>
            </w:r>
          </w:p>
        </w:tc>
      </w:tr>
      <w:tr w14:paraId="7B27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3B19B4CC">
            <w:pPr>
              <w:spacing w:line="360" w:lineRule="auto"/>
              <w:jc w:val="center"/>
              <w:rPr>
                <w:rFonts w:asciiTheme="minorEastAsia" w:hAnsiTheme="minorEastAsia" w:eastAsiaTheme="minorEastAsia"/>
              </w:rPr>
            </w:pPr>
            <w:r>
              <w:rPr>
                <w:rFonts w:hint="eastAsia" w:asciiTheme="minorEastAsia" w:hAnsiTheme="minorEastAsia" w:eastAsiaTheme="minorEastAsia"/>
              </w:rPr>
              <w:t>3</w:t>
            </w:r>
          </w:p>
        </w:tc>
        <w:tc>
          <w:tcPr>
            <w:tcW w:w="1957" w:type="dxa"/>
            <w:vAlign w:val="center"/>
          </w:tcPr>
          <w:p w14:paraId="4900DAEB">
            <w:pPr>
              <w:spacing w:line="360" w:lineRule="auto"/>
              <w:jc w:val="center"/>
              <w:rPr>
                <w:rFonts w:asciiTheme="minorEastAsia" w:hAnsiTheme="minorEastAsia" w:eastAsiaTheme="minorEastAsia"/>
              </w:rPr>
            </w:pPr>
            <w:r>
              <w:rPr>
                <w:rFonts w:hint="eastAsia" w:asciiTheme="minorEastAsia" w:hAnsiTheme="minorEastAsia" w:eastAsiaTheme="minorEastAsia"/>
              </w:rPr>
              <w:t>投标文件的签字和盖章</w:t>
            </w:r>
          </w:p>
        </w:tc>
        <w:tc>
          <w:tcPr>
            <w:tcW w:w="3004" w:type="dxa"/>
            <w:vAlign w:val="center"/>
          </w:tcPr>
          <w:p w14:paraId="48D1BDE7">
            <w:pPr>
              <w:spacing w:line="360" w:lineRule="auto"/>
              <w:jc w:val="left"/>
              <w:rPr>
                <w:rFonts w:asciiTheme="minorEastAsia" w:hAnsiTheme="minorEastAsia" w:eastAsiaTheme="minorEastAsia"/>
              </w:rPr>
            </w:pPr>
            <w:r>
              <w:rPr>
                <w:rFonts w:hint="eastAsia" w:asciiTheme="minorEastAsia" w:hAnsiTheme="minorEastAsia" w:eastAsiaTheme="minorEastAsia"/>
              </w:rPr>
              <w:t>投标文件应按招标文件要求签字和盖章（包括投标文件格式要求、评标标准对证明文件的要求等）。</w:t>
            </w:r>
          </w:p>
        </w:tc>
        <w:tc>
          <w:tcPr>
            <w:tcW w:w="4161" w:type="dxa"/>
            <w:vAlign w:val="center"/>
          </w:tcPr>
          <w:p w14:paraId="4DA03996">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3.1 公章指投标人经备案的行政公章，不包括“投标专用章”、“业务专用章”、“合同专用章”、“财务专用章”等。</w:t>
            </w:r>
          </w:p>
          <w:p w14:paraId="7FA5844E">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3.2 投标文件应加盖骑缝章。</w:t>
            </w:r>
          </w:p>
          <w:p w14:paraId="08D00C1F">
            <w:pPr>
              <w:spacing w:line="360" w:lineRule="auto"/>
              <w:ind w:firstLine="4" w:firstLineChars="2"/>
              <w:rPr>
                <w:rFonts w:asciiTheme="minorEastAsia" w:hAnsiTheme="minorEastAsia" w:eastAsiaTheme="minorEastAsia"/>
              </w:rPr>
            </w:pPr>
            <w:r>
              <w:rPr>
                <w:rFonts w:hint="eastAsia" w:asciiTheme="minorEastAsia" w:hAnsiTheme="minorEastAsia" w:eastAsiaTheme="minorEastAsia"/>
              </w:rPr>
              <w:t>3.3 签字方式可以是手写方式、盖人名章方式或盖手签章方式。</w:t>
            </w:r>
          </w:p>
        </w:tc>
      </w:tr>
    </w:tbl>
    <w:p w14:paraId="14FD3F99">
      <w:pPr>
        <w:spacing w:line="360" w:lineRule="auto"/>
        <w:ind w:firstLine="420" w:firstLineChars="200"/>
        <w:rPr>
          <w:rFonts w:asciiTheme="minorEastAsia" w:hAnsiTheme="minorEastAsia" w:eastAsiaTheme="minorEastAsia"/>
        </w:rPr>
      </w:pPr>
    </w:p>
    <w:p w14:paraId="089E5006">
      <w:pPr>
        <w:spacing w:line="360" w:lineRule="auto"/>
        <w:ind w:firstLine="420" w:firstLineChars="200"/>
        <w:rPr>
          <w:rFonts w:asciiTheme="minorEastAsia" w:hAnsiTheme="minorEastAsia" w:eastAsiaTheme="minorEastAsia"/>
        </w:rPr>
      </w:pPr>
    </w:p>
    <w:p w14:paraId="010E2544">
      <w:pPr>
        <w:jc w:val="center"/>
        <w:rPr>
          <w:b/>
          <w:sz w:val="52"/>
          <w:szCs w:val="52"/>
        </w:rPr>
      </w:pPr>
    </w:p>
    <w:p w14:paraId="60A78005"/>
    <w:p w14:paraId="71CEAE2E"/>
    <w:p w14:paraId="36D1A7FF"/>
    <w:p w14:paraId="59474772"/>
    <w:p w14:paraId="2742FAF4">
      <w:pPr>
        <w:jc w:val="center"/>
        <w:rPr>
          <w:b/>
          <w:bCs/>
          <w:sz w:val="52"/>
        </w:rPr>
      </w:pPr>
    </w:p>
    <w:p w14:paraId="5E78D4CE">
      <w:pPr>
        <w:jc w:val="center"/>
        <w:rPr>
          <w:b/>
          <w:bCs/>
          <w:sz w:val="52"/>
        </w:rPr>
      </w:pPr>
      <w:r>
        <w:rPr>
          <w:rFonts w:hint="eastAsia"/>
          <w:b/>
          <w:bCs/>
          <w:sz w:val="52"/>
        </w:rPr>
        <w:t>投 标 文 件</w:t>
      </w:r>
    </w:p>
    <w:p w14:paraId="6A0203A2">
      <w:pPr>
        <w:jc w:val="center"/>
        <w:rPr>
          <w:b/>
          <w:bCs/>
        </w:rPr>
      </w:pPr>
    </w:p>
    <w:p w14:paraId="5CE69754">
      <w:pPr>
        <w:jc w:val="center"/>
        <w:rPr>
          <w:b/>
          <w:bCs/>
        </w:rPr>
      </w:pPr>
    </w:p>
    <w:p w14:paraId="77CE4B95">
      <w:pPr>
        <w:jc w:val="center"/>
        <w:rPr>
          <w:b/>
          <w:bCs/>
        </w:rPr>
      </w:pPr>
    </w:p>
    <w:p w14:paraId="6D808FB0">
      <w:pPr>
        <w:jc w:val="center"/>
        <w:rPr>
          <w:b/>
          <w:bCs/>
        </w:rPr>
      </w:pPr>
    </w:p>
    <w:p w14:paraId="537CD28A">
      <w:pPr>
        <w:jc w:val="center"/>
        <w:rPr>
          <w:b/>
          <w:bCs/>
        </w:rPr>
      </w:pPr>
    </w:p>
    <w:p w14:paraId="5BA0221D">
      <w:pPr>
        <w:jc w:val="center"/>
        <w:rPr>
          <w:b/>
          <w:bCs/>
        </w:rPr>
      </w:pPr>
    </w:p>
    <w:p w14:paraId="666BC8F4">
      <w:pPr>
        <w:jc w:val="center"/>
        <w:rPr>
          <w:rFonts w:ascii="宋体" w:hAnsi="宋体"/>
          <w:b/>
          <w:bCs/>
          <w:sz w:val="30"/>
          <w:szCs w:val="30"/>
        </w:rPr>
      </w:pPr>
      <w:r>
        <w:rPr>
          <w:rFonts w:hint="eastAsia" w:ascii="宋体" w:hAnsi="宋体"/>
          <w:b/>
          <w:bCs/>
          <w:sz w:val="30"/>
          <w:szCs w:val="30"/>
        </w:rPr>
        <w:t>（正本/副本）</w:t>
      </w:r>
    </w:p>
    <w:p w14:paraId="72560D5D">
      <w:pPr>
        <w:jc w:val="center"/>
        <w:rPr>
          <w:b/>
          <w:bCs/>
        </w:rPr>
      </w:pPr>
    </w:p>
    <w:p w14:paraId="09D0759E">
      <w:pPr>
        <w:jc w:val="center"/>
        <w:rPr>
          <w:b/>
          <w:bCs/>
        </w:rPr>
      </w:pPr>
    </w:p>
    <w:p w14:paraId="7162FECA">
      <w:pPr>
        <w:jc w:val="center"/>
        <w:rPr>
          <w:b/>
          <w:bCs/>
        </w:rPr>
      </w:pPr>
    </w:p>
    <w:p w14:paraId="624D1E7D">
      <w:pPr>
        <w:jc w:val="center"/>
        <w:rPr>
          <w:b/>
          <w:bCs/>
        </w:rPr>
      </w:pPr>
    </w:p>
    <w:p w14:paraId="3792F10D">
      <w:pPr>
        <w:jc w:val="center"/>
        <w:rPr>
          <w:b/>
          <w:bCs/>
        </w:rPr>
      </w:pPr>
    </w:p>
    <w:p w14:paraId="6335DFF4">
      <w:pPr>
        <w:jc w:val="center"/>
        <w:rPr>
          <w:b/>
          <w:bCs/>
        </w:rPr>
      </w:pPr>
    </w:p>
    <w:p w14:paraId="3DB249EE">
      <w:pPr>
        <w:jc w:val="center"/>
        <w:rPr>
          <w:b/>
          <w:bCs/>
        </w:rPr>
      </w:pPr>
    </w:p>
    <w:p w14:paraId="35D28D63">
      <w:pPr>
        <w:jc w:val="center"/>
        <w:rPr>
          <w:b/>
          <w:bCs/>
        </w:rPr>
      </w:pPr>
    </w:p>
    <w:p w14:paraId="42565B94">
      <w:pPr>
        <w:jc w:val="center"/>
        <w:rPr>
          <w:b/>
          <w:bCs/>
        </w:rPr>
      </w:pPr>
    </w:p>
    <w:p w14:paraId="5E7E0F2E">
      <w:pPr>
        <w:jc w:val="center"/>
        <w:rPr>
          <w:b/>
          <w:bCs/>
        </w:rPr>
      </w:pPr>
    </w:p>
    <w:p w14:paraId="0C5C5CA3">
      <w:pPr>
        <w:jc w:val="center"/>
        <w:rPr>
          <w:b/>
          <w:bCs/>
        </w:rPr>
      </w:pPr>
    </w:p>
    <w:p w14:paraId="77CE300D">
      <w:pPr>
        <w:jc w:val="center"/>
        <w:rPr>
          <w:b/>
          <w:bCs/>
        </w:rPr>
      </w:pPr>
    </w:p>
    <w:p w14:paraId="75BF30ED">
      <w:pPr>
        <w:jc w:val="center"/>
        <w:rPr>
          <w:b/>
          <w:bCs/>
        </w:rPr>
      </w:pPr>
    </w:p>
    <w:p w14:paraId="0D71E30F">
      <w:pPr>
        <w:spacing w:line="480" w:lineRule="auto"/>
        <w:ind w:firstLine="1275" w:firstLineChars="529"/>
        <w:rPr>
          <w:b/>
          <w:bCs/>
          <w:sz w:val="24"/>
          <w:u w:val="single"/>
        </w:rPr>
      </w:pPr>
      <w:r>
        <w:rPr>
          <w:rFonts w:hint="eastAsia"/>
          <w:b/>
          <w:bCs/>
          <w:sz w:val="24"/>
        </w:rPr>
        <w:t>项 目  名 称：</w:t>
      </w:r>
      <w:r>
        <w:rPr>
          <w:rFonts w:hint="eastAsia"/>
          <w:b/>
          <w:bCs/>
          <w:sz w:val="24"/>
          <w:u w:val="single"/>
        </w:rPr>
        <w:t xml:space="preserve">                                      </w:t>
      </w:r>
    </w:p>
    <w:p w14:paraId="1207F068">
      <w:pPr>
        <w:spacing w:line="480" w:lineRule="auto"/>
        <w:ind w:firstLine="1275" w:firstLineChars="529"/>
        <w:rPr>
          <w:b/>
          <w:bCs/>
          <w:sz w:val="24"/>
          <w:u w:val="single"/>
        </w:rPr>
      </w:pPr>
      <w:r>
        <w:rPr>
          <w:rFonts w:hint="eastAsia"/>
          <w:b/>
          <w:bCs/>
          <w:sz w:val="24"/>
        </w:rPr>
        <w:t>项 目  编 号：</w:t>
      </w:r>
      <w:r>
        <w:rPr>
          <w:rFonts w:hint="eastAsia"/>
          <w:b/>
          <w:bCs/>
          <w:sz w:val="24"/>
          <w:u w:val="single"/>
        </w:rPr>
        <w:t xml:space="preserve">                                      </w:t>
      </w:r>
    </w:p>
    <w:p w14:paraId="5F3942DE">
      <w:pPr>
        <w:spacing w:line="480" w:lineRule="auto"/>
        <w:ind w:firstLine="1275" w:firstLineChars="529"/>
        <w:rPr>
          <w:b/>
          <w:bCs/>
          <w:sz w:val="24"/>
        </w:rPr>
      </w:pPr>
      <w:r>
        <w:rPr>
          <w:rFonts w:hint="eastAsia"/>
          <w:b/>
          <w:bCs/>
          <w:sz w:val="24"/>
        </w:rPr>
        <w:t>法定代表人或</w:t>
      </w:r>
    </w:p>
    <w:p w14:paraId="29C4EEE4">
      <w:pPr>
        <w:spacing w:line="480" w:lineRule="auto"/>
        <w:ind w:firstLine="1275" w:firstLineChars="529"/>
        <w:rPr>
          <w:sz w:val="24"/>
          <w:u w:val="dotted"/>
        </w:rPr>
      </w:pPr>
      <w:r>
        <w:rPr>
          <w:rFonts w:hint="eastAsia"/>
          <w:b/>
          <w:bCs/>
          <w:sz w:val="24"/>
        </w:rPr>
        <w:t>委 托 代理人：</w:t>
      </w:r>
      <w:r>
        <w:rPr>
          <w:rFonts w:hint="eastAsia"/>
          <w:b/>
          <w:sz w:val="24"/>
          <w:u w:val="single"/>
        </w:rPr>
        <w:t xml:space="preserve">                                      </w:t>
      </w:r>
    </w:p>
    <w:p w14:paraId="22B0ADCD">
      <w:pPr>
        <w:spacing w:line="480" w:lineRule="auto"/>
        <w:ind w:firstLine="1275" w:firstLineChars="529"/>
        <w:rPr>
          <w:b/>
          <w:bCs/>
          <w:sz w:val="24"/>
          <w:u w:val="dotted"/>
        </w:rPr>
      </w:pPr>
      <w:r>
        <w:rPr>
          <w:rFonts w:hint="eastAsia"/>
          <w:b/>
          <w:bCs/>
          <w:sz w:val="24"/>
        </w:rPr>
        <w:t>投   标   人：</w:t>
      </w:r>
      <w:r>
        <w:rPr>
          <w:rFonts w:hint="eastAsia"/>
          <w:b/>
          <w:bCs/>
          <w:sz w:val="24"/>
          <w:u w:val="single"/>
        </w:rPr>
        <w:t xml:space="preserve">                                      </w:t>
      </w:r>
    </w:p>
    <w:p w14:paraId="3BD6FFE8">
      <w:pPr>
        <w:spacing w:line="480" w:lineRule="auto"/>
        <w:ind w:firstLine="1275" w:firstLineChars="529"/>
      </w:pPr>
      <w:r>
        <w:rPr>
          <w:rFonts w:hint="eastAsia"/>
          <w:b/>
          <w:bCs/>
          <w:sz w:val="24"/>
        </w:rPr>
        <w:t>日        期：</w:t>
      </w:r>
      <w:r>
        <w:rPr>
          <w:rFonts w:hint="eastAsia"/>
          <w:sz w:val="24"/>
          <w:u w:val="single"/>
        </w:rPr>
        <w:t xml:space="preserve">              </w:t>
      </w:r>
      <w:r>
        <w:rPr>
          <w:rFonts w:hint="eastAsia"/>
          <w:b/>
          <w:bCs/>
          <w:sz w:val="24"/>
        </w:rPr>
        <w:t>年</w:t>
      </w:r>
      <w:r>
        <w:rPr>
          <w:rFonts w:hint="eastAsia"/>
          <w:sz w:val="24"/>
          <w:u w:val="single"/>
        </w:rPr>
        <w:t xml:space="preserve">         </w:t>
      </w:r>
      <w:r>
        <w:rPr>
          <w:rFonts w:hint="eastAsia"/>
          <w:b/>
          <w:bCs/>
          <w:sz w:val="24"/>
        </w:rPr>
        <w:t>月</w:t>
      </w:r>
      <w:r>
        <w:rPr>
          <w:rFonts w:hint="eastAsia"/>
          <w:sz w:val="24"/>
          <w:u w:val="single"/>
        </w:rPr>
        <w:t xml:space="preserve">         </w:t>
      </w:r>
      <w:r>
        <w:rPr>
          <w:rFonts w:hint="eastAsia"/>
          <w:b/>
          <w:bCs/>
          <w:sz w:val="24"/>
        </w:rPr>
        <w:t>日</w:t>
      </w:r>
    </w:p>
    <w:p w14:paraId="2EE18EC9">
      <w:pPr>
        <w:rPr>
          <w:b/>
          <w:bCs/>
        </w:rPr>
      </w:pPr>
    </w:p>
    <w:p w14:paraId="5CA35E77">
      <w:pPr>
        <w:spacing w:line="400" w:lineRule="exact"/>
        <w:rPr>
          <w:rFonts w:ascii="仿宋" w:hAnsi="仿宋" w:eastAsia="仿宋"/>
        </w:rPr>
      </w:pPr>
      <w:bookmarkStart w:id="44" w:name="_投标文件格式（第一册）"/>
      <w:bookmarkEnd w:id="44"/>
      <w:bookmarkStart w:id="45" w:name="q0"/>
    </w:p>
    <w:p w14:paraId="0C21AB0F">
      <w:pPr>
        <w:spacing w:line="400" w:lineRule="exact"/>
        <w:rPr>
          <w:rFonts w:ascii="仿宋" w:hAnsi="仿宋" w:eastAsia="仿宋"/>
        </w:rPr>
      </w:pPr>
    </w:p>
    <w:p w14:paraId="4B122CCD">
      <w:pPr>
        <w:spacing w:line="400" w:lineRule="exact"/>
        <w:rPr>
          <w:rFonts w:ascii="仿宋" w:hAnsi="仿宋" w:eastAsia="仿宋"/>
        </w:rPr>
      </w:pPr>
    </w:p>
    <w:p w14:paraId="782FC1F3">
      <w:pPr>
        <w:pStyle w:val="4"/>
        <w:spacing w:line="400" w:lineRule="exact"/>
        <w:rPr>
          <w:rFonts w:ascii="仿宋" w:hAnsi="仿宋" w:eastAsia="仿宋"/>
        </w:rPr>
      </w:pPr>
      <w:bookmarkStart w:id="46" w:name="_Toc135293179"/>
      <w:r>
        <w:rPr>
          <w:rFonts w:hint="eastAsia" w:ascii="仿宋" w:hAnsi="仿宋" w:eastAsia="仿宋"/>
        </w:rPr>
        <w:t>投标文件格式</w:t>
      </w:r>
      <w:bookmarkEnd w:id="46"/>
    </w:p>
    <w:bookmarkEnd w:id="45"/>
    <w:p w14:paraId="2B3877D8">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目录（自拟）</w:t>
      </w:r>
    </w:p>
    <w:p w14:paraId="002D0B8A">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政府采购违法行为风险知悉确认书</w:t>
      </w:r>
    </w:p>
    <w:p w14:paraId="3C0D7608">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评标指引表</w:t>
      </w:r>
    </w:p>
    <w:p w14:paraId="558B3A0E">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投标人资格证明文件（格式1）</w:t>
      </w:r>
    </w:p>
    <w:p w14:paraId="1C5F5FCF">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法定代表人证明书及授权委托书（格式2）</w:t>
      </w:r>
    </w:p>
    <w:p w14:paraId="799CF220">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投标函（格式3）</w:t>
      </w:r>
    </w:p>
    <w:p w14:paraId="7AACD5ED">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评分中涉及的承诺及声明函（格式4）</w:t>
      </w:r>
    </w:p>
    <w:p w14:paraId="36E9197C">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开标一览表（格式5）</w:t>
      </w:r>
    </w:p>
    <w:p w14:paraId="6A84F40D">
      <w:pPr>
        <w:adjustRightInd w:val="0"/>
        <w:spacing w:line="360" w:lineRule="auto"/>
        <w:ind w:firstLine="422" w:firstLineChars="200"/>
        <w:rPr>
          <w:rFonts w:asciiTheme="minorEastAsia" w:hAnsiTheme="minorEastAsia" w:eastAsiaTheme="minorEastAsia"/>
          <w:b/>
          <w:bCs/>
          <w:snapToGrid w:val="0"/>
          <w:kern w:val="0"/>
          <w:szCs w:val="21"/>
        </w:rPr>
      </w:pPr>
      <w:r>
        <w:rPr>
          <w:rFonts w:hint="eastAsia" w:asciiTheme="minorEastAsia" w:hAnsiTheme="minorEastAsia" w:eastAsiaTheme="minorEastAsia"/>
          <w:b/>
          <w:snapToGrid w:val="0"/>
          <w:kern w:val="0"/>
          <w:szCs w:val="21"/>
        </w:rPr>
        <w:t>注：此表应与“法定代表人（负责人）证明书、法定代表人（负责人）授权委托书”一起密封于一信封，在递交投标文件时单独交予</w:t>
      </w:r>
      <w:r>
        <w:rPr>
          <w:rFonts w:hint="eastAsia" w:asciiTheme="minorEastAsia" w:hAnsiTheme="minorEastAsia" w:eastAsiaTheme="minorEastAsia"/>
          <w:b/>
          <w:bCs/>
          <w:snapToGrid w:val="0"/>
          <w:kern w:val="0"/>
          <w:szCs w:val="21"/>
        </w:rPr>
        <w:t>采购代理机构。</w:t>
      </w:r>
    </w:p>
    <w:p w14:paraId="3EBC95C2">
      <w:pPr>
        <w:numPr>
          <w:ilvl w:val="0"/>
          <w:numId w:val="4"/>
        </w:numPr>
        <w:adjustRightInd w:val="0"/>
        <w:spacing w:line="360" w:lineRule="auto"/>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报价表（格式6）</w:t>
      </w:r>
    </w:p>
    <w:p w14:paraId="056442DF">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服务方案</w:t>
      </w:r>
      <w:r>
        <w:rPr>
          <w:rFonts w:asciiTheme="minorEastAsia" w:hAnsiTheme="minorEastAsia" w:eastAsiaTheme="minorEastAsia"/>
          <w:snapToGrid w:val="0"/>
          <w:kern w:val="0"/>
          <w:szCs w:val="21"/>
        </w:rPr>
        <w:t>（格式</w:t>
      </w:r>
      <w:r>
        <w:rPr>
          <w:rFonts w:hint="eastAsia" w:asciiTheme="minorEastAsia" w:hAnsiTheme="minorEastAsia" w:eastAsiaTheme="minorEastAsia"/>
          <w:snapToGrid w:val="0"/>
          <w:kern w:val="0"/>
          <w:szCs w:val="21"/>
        </w:rPr>
        <w:t>7</w:t>
      </w:r>
      <w:r>
        <w:rPr>
          <w:rFonts w:asciiTheme="minorEastAsia" w:hAnsiTheme="minorEastAsia" w:eastAsiaTheme="minorEastAsia"/>
          <w:snapToGrid w:val="0"/>
          <w:kern w:val="0"/>
          <w:szCs w:val="21"/>
        </w:rPr>
        <w:t>）</w:t>
      </w:r>
    </w:p>
    <w:p w14:paraId="47FE15C6">
      <w:pPr>
        <w:pStyle w:val="455"/>
        <w:numPr>
          <w:ilvl w:val="0"/>
          <w:numId w:val="4"/>
        </w:numPr>
        <w:adjustRightInd w:val="0"/>
        <w:spacing w:line="360" w:lineRule="auto"/>
        <w:ind w:firstLineChars="0"/>
        <w:rPr>
          <w:rFonts w:asciiTheme="minorEastAsia" w:hAnsiTheme="minorEastAsia" w:eastAsiaTheme="minorEastAsia"/>
          <w:snapToGrid w:val="0"/>
          <w:kern w:val="0"/>
        </w:rPr>
      </w:pPr>
      <w:r>
        <w:rPr>
          <w:rFonts w:asciiTheme="minorEastAsia" w:hAnsiTheme="minorEastAsia" w:eastAsiaTheme="minorEastAsia"/>
          <w:snapToGrid w:val="0"/>
          <w:kern w:val="0"/>
        </w:rPr>
        <w:t>投标人情况介绍</w:t>
      </w:r>
      <w:r>
        <w:rPr>
          <w:rFonts w:hint="eastAsia" w:asciiTheme="minorEastAsia" w:hAnsiTheme="minorEastAsia" w:eastAsiaTheme="minorEastAsia"/>
          <w:snapToGrid w:val="0"/>
          <w:kern w:val="0"/>
        </w:rPr>
        <w:t>（</w:t>
      </w:r>
      <w:r>
        <w:rPr>
          <w:rFonts w:asciiTheme="minorEastAsia" w:hAnsiTheme="minorEastAsia" w:eastAsiaTheme="minorEastAsia"/>
          <w:snapToGrid w:val="0"/>
          <w:kern w:val="0"/>
        </w:rPr>
        <w:t>格式</w:t>
      </w:r>
      <w:r>
        <w:rPr>
          <w:rFonts w:hint="eastAsia" w:asciiTheme="minorEastAsia" w:hAnsiTheme="minorEastAsia" w:eastAsiaTheme="minorEastAsia"/>
          <w:snapToGrid w:val="0"/>
          <w:kern w:val="0"/>
        </w:rPr>
        <w:t>8</w:t>
      </w:r>
      <w:r>
        <w:rPr>
          <w:rFonts w:asciiTheme="minorEastAsia" w:hAnsiTheme="minorEastAsia" w:eastAsiaTheme="minorEastAsia"/>
          <w:snapToGrid w:val="0"/>
          <w:kern w:val="0"/>
        </w:rPr>
        <w:t>）</w:t>
      </w:r>
    </w:p>
    <w:p w14:paraId="03CC85EB">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偏离</w:t>
      </w:r>
      <w:r>
        <w:rPr>
          <w:rFonts w:asciiTheme="minorEastAsia" w:hAnsiTheme="minorEastAsia" w:eastAsiaTheme="minorEastAsia"/>
          <w:snapToGrid w:val="0"/>
          <w:kern w:val="0"/>
          <w:szCs w:val="21"/>
        </w:rPr>
        <w:t>表（格式</w:t>
      </w:r>
      <w:r>
        <w:rPr>
          <w:rFonts w:hint="eastAsia" w:asciiTheme="minorEastAsia" w:hAnsiTheme="minorEastAsia" w:eastAsiaTheme="minorEastAsia"/>
          <w:snapToGrid w:val="0"/>
          <w:kern w:val="0"/>
          <w:szCs w:val="21"/>
        </w:rPr>
        <w:t>9</w:t>
      </w:r>
      <w:r>
        <w:rPr>
          <w:rFonts w:asciiTheme="minorEastAsia" w:hAnsiTheme="minorEastAsia" w:eastAsiaTheme="minorEastAsia"/>
          <w:snapToGrid w:val="0"/>
          <w:kern w:val="0"/>
          <w:szCs w:val="21"/>
        </w:rPr>
        <w:t>）</w:t>
      </w:r>
    </w:p>
    <w:p w14:paraId="00540517">
      <w:pPr>
        <w:pStyle w:val="455"/>
        <w:numPr>
          <w:ilvl w:val="0"/>
          <w:numId w:val="4"/>
        </w:numPr>
        <w:adjustRightInd w:val="0"/>
        <w:spacing w:line="360" w:lineRule="auto"/>
        <w:ind w:firstLineChars="0"/>
        <w:rPr>
          <w:rFonts w:asciiTheme="minorEastAsia" w:hAnsiTheme="minorEastAsia" w:eastAsiaTheme="minorEastAsia"/>
          <w:snapToGrid w:val="0"/>
          <w:kern w:val="0"/>
          <w:szCs w:val="21"/>
        </w:rPr>
      </w:pPr>
      <w:r>
        <w:rPr>
          <w:rFonts w:hint="eastAsia" w:asciiTheme="minorEastAsia" w:hAnsiTheme="minorEastAsia" w:eastAsiaTheme="minorEastAsia"/>
          <w:snapToGrid w:val="0"/>
          <w:kern w:val="0"/>
        </w:rPr>
        <w:t>招标文件要求的其他资料或投标人认为需要补充的资料</w:t>
      </w:r>
      <w:r>
        <w:rPr>
          <w:rFonts w:hint="eastAsia" w:asciiTheme="minorEastAsia" w:hAnsiTheme="minorEastAsia" w:eastAsiaTheme="minorEastAsia"/>
          <w:snapToGrid w:val="0"/>
          <w:kern w:val="0"/>
          <w:szCs w:val="21"/>
        </w:rPr>
        <w:t>（格式10）</w:t>
      </w:r>
    </w:p>
    <w:p w14:paraId="2AC3C5CB">
      <w:pPr>
        <w:adjustRightInd w:val="0"/>
        <w:spacing w:line="300" w:lineRule="auto"/>
        <w:ind w:left="-2"/>
        <w:rPr>
          <w:rFonts w:ascii="宋体" w:hAnsi="宋体"/>
          <w:snapToGrid w:val="0"/>
          <w:kern w:val="0"/>
          <w:szCs w:val="21"/>
        </w:rPr>
      </w:pPr>
    </w:p>
    <w:p w14:paraId="18ADF773">
      <w:pPr>
        <w:adjustRightInd w:val="0"/>
        <w:spacing w:line="300" w:lineRule="auto"/>
        <w:ind w:left="-2"/>
        <w:rPr>
          <w:rFonts w:ascii="宋体" w:hAnsi="宋体"/>
          <w:snapToGrid w:val="0"/>
          <w:kern w:val="0"/>
          <w:szCs w:val="21"/>
        </w:rPr>
      </w:pPr>
    </w:p>
    <w:p w14:paraId="529E61BD">
      <w:pPr>
        <w:adjustRightInd w:val="0"/>
        <w:spacing w:line="300" w:lineRule="auto"/>
        <w:ind w:left="-2"/>
        <w:rPr>
          <w:rFonts w:ascii="宋体" w:hAnsi="宋体"/>
          <w:snapToGrid w:val="0"/>
          <w:kern w:val="0"/>
          <w:szCs w:val="21"/>
        </w:rPr>
      </w:pPr>
    </w:p>
    <w:p w14:paraId="42803239">
      <w:pPr>
        <w:ind w:hanging="2"/>
        <w:rPr>
          <w:b/>
          <w:bCs/>
          <w:sz w:val="28"/>
        </w:rPr>
      </w:pPr>
    </w:p>
    <w:p w14:paraId="51C7ABAC">
      <w:pPr>
        <w:adjustRightInd w:val="0"/>
        <w:snapToGrid w:val="0"/>
        <w:spacing w:line="300" w:lineRule="auto"/>
        <w:jc w:val="center"/>
      </w:pPr>
      <w:bookmarkStart w:id="47" w:name="_格式1__投标人资格证明文件"/>
      <w:bookmarkEnd w:id="47"/>
    </w:p>
    <w:p w14:paraId="2CF9A0DA">
      <w:pPr>
        <w:adjustRightInd w:val="0"/>
        <w:snapToGrid w:val="0"/>
        <w:spacing w:line="300" w:lineRule="auto"/>
        <w:jc w:val="center"/>
      </w:pPr>
    </w:p>
    <w:p w14:paraId="2F440841">
      <w:pPr>
        <w:adjustRightInd w:val="0"/>
        <w:snapToGrid w:val="0"/>
        <w:spacing w:line="300" w:lineRule="auto"/>
        <w:jc w:val="center"/>
      </w:pPr>
    </w:p>
    <w:p w14:paraId="2B84627D">
      <w:pPr>
        <w:adjustRightInd w:val="0"/>
        <w:snapToGrid w:val="0"/>
        <w:spacing w:line="300" w:lineRule="auto"/>
        <w:jc w:val="center"/>
      </w:pPr>
    </w:p>
    <w:p w14:paraId="5245EBA6">
      <w:pPr>
        <w:adjustRightInd w:val="0"/>
        <w:snapToGrid w:val="0"/>
        <w:spacing w:line="300" w:lineRule="auto"/>
        <w:jc w:val="center"/>
      </w:pPr>
    </w:p>
    <w:p w14:paraId="70DC98CD">
      <w:pPr>
        <w:adjustRightInd w:val="0"/>
        <w:snapToGrid w:val="0"/>
        <w:spacing w:line="300" w:lineRule="auto"/>
        <w:jc w:val="center"/>
      </w:pPr>
    </w:p>
    <w:p w14:paraId="6B9F1255">
      <w:pPr>
        <w:adjustRightInd w:val="0"/>
        <w:snapToGrid w:val="0"/>
        <w:spacing w:line="300" w:lineRule="auto"/>
        <w:jc w:val="center"/>
      </w:pPr>
    </w:p>
    <w:p w14:paraId="458EBEAE">
      <w:pPr>
        <w:adjustRightInd w:val="0"/>
        <w:snapToGrid w:val="0"/>
        <w:spacing w:line="300" w:lineRule="auto"/>
        <w:jc w:val="center"/>
      </w:pPr>
    </w:p>
    <w:p w14:paraId="30CCDAC1">
      <w:pPr>
        <w:adjustRightInd w:val="0"/>
        <w:snapToGrid w:val="0"/>
        <w:spacing w:line="300" w:lineRule="auto"/>
        <w:jc w:val="center"/>
      </w:pPr>
    </w:p>
    <w:p w14:paraId="09E80786">
      <w:pPr>
        <w:adjustRightInd w:val="0"/>
        <w:snapToGrid w:val="0"/>
        <w:spacing w:line="300" w:lineRule="auto"/>
        <w:jc w:val="center"/>
      </w:pPr>
    </w:p>
    <w:p w14:paraId="2AC858AC">
      <w:pPr>
        <w:adjustRightInd w:val="0"/>
        <w:snapToGrid w:val="0"/>
        <w:spacing w:line="300" w:lineRule="auto"/>
        <w:jc w:val="center"/>
      </w:pPr>
    </w:p>
    <w:p w14:paraId="663A8E03">
      <w:pPr>
        <w:adjustRightInd w:val="0"/>
        <w:snapToGrid w:val="0"/>
        <w:spacing w:line="300" w:lineRule="auto"/>
        <w:jc w:val="center"/>
      </w:pPr>
    </w:p>
    <w:p w14:paraId="5F0148B8">
      <w:pPr>
        <w:adjustRightInd w:val="0"/>
        <w:snapToGrid w:val="0"/>
        <w:spacing w:line="300" w:lineRule="auto"/>
        <w:jc w:val="center"/>
      </w:pPr>
    </w:p>
    <w:p w14:paraId="2757DB6A">
      <w:pPr>
        <w:adjustRightInd w:val="0"/>
        <w:snapToGrid w:val="0"/>
        <w:spacing w:line="300" w:lineRule="auto"/>
        <w:jc w:val="center"/>
      </w:pPr>
    </w:p>
    <w:p w14:paraId="337E4AAE">
      <w:pPr>
        <w:adjustRightInd w:val="0"/>
        <w:snapToGrid w:val="0"/>
        <w:spacing w:line="300" w:lineRule="auto"/>
        <w:jc w:val="center"/>
      </w:pPr>
    </w:p>
    <w:p w14:paraId="2B37C023">
      <w:pPr>
        <w:pStyle w:val="4"/>
        <w:spacing w:line="400" w:lineRule="exact"/>
        <w:rPr>
          <w:rFonts w:ascii="仿宋" w:hAnsi="仿宋" w:eastAsia="仿宋"/>
        </w:rPr>
      </w:pPr>
      <w:bookmarkStart w:id="48" w:name="_Toc135293180"/>
      <w:bookmarkStart w:id="49" w:name="_Toc73613640"/>
      <w:r>
        <w:rPr>
          <w:rFonts w:hint="eastAsia" w:ascii="仿宋" w:hAnsi="仿宋" w:eastAsia="仿宋"/>
        </w:rPr>
        <w:t>政府采购违法行为风险知悉确认书</w:t>
      </w:r>
      <w:bookmarkEnd w:id="48"/>
    </w:p>
    <w:p w14:paraId="0A6155F2">
      <w:pPr>
        <w:spacing w:line="360" w:lineRule="auto"/>
        <w:ind w:firstLine="420" w:firstLineChars="200"/>
        <w:rPr>
          <w:rFonts w:ascii="宋体" w:hAnsi="宋体"/>
          <w:szCs w:val="21"/>
        </w:rPr>
      </w:pPr>
      <w:r>
        <w:rPr>
          <w:rFonts w:hint="eastAsia" w:ascii="宋体" w:hAnsi="宋体"/>
          <w:szCs w:val="21"/>
        </w:rPr>
        <w:t>本公司在投标前已充分知悉以下情形为参与政府采购活动时的重大风险事项，并承诺已对下述风险提示事项重点排查，做到严谨、诚信、依法依规参与政府采购活动。</w:t>
      </w:r>
    </w:p>
    <w:p w14:paraId="0D5D6576">
      <w:pPr>
        <w:spacing w:line="360" w:lineRule="auto"/>
        <w:ind w:firstLine="422" w:firstLineChars="200"/>
        <w:rPr>
          <w:rFonts w:ascii="宋体" w:hAnsi="宋体"/>
          <w:b/>
          <w:szCs w:val="21"/>
        </w:rPr>
      </w:pPr>
      <w:r>
        <w:rPr>
          <w:rFonts w:hint="eastAsia" w:ascii="宋体" w:hAnsi="宋体"/>
          <w:b/>
          <w:szCs w:val="21"/>
        </w:rPr>
        <w:t>一、本公司已充分知悉“隐瞒真实情况，提供虚假资料”的法定情形，相关情形包括但不限于：</w:t>
      </w:r>
    </w:p>
    <w:p w14:paraId="5A5F6ED6">
      <w:pPr>
        <w:spacing w:line="360" w:lineRule="auto"/>
        <w:ind w:firstLine="420" w:firstLineChars="200"/>
        <w:rPr>
          <w:rFonts w:ascii="宋体" w:hAnsi="宋体"/>
          <w:szCs w:val="21"/>
        </w:rPr>
      </w:pPr>
      <w:r>
        <w:rPr>
          <w:rFonts w:hint="eastAsia" w:ascii="宋体" w:hAnsi="宋体"/>
          <w:szCs w:val="21"/>
        </w:rPr>
        <w:t>（一）通过转让或者租借等方式从其他单位获取资格或者资质证书投标的。</w:t>
      </w:r>
    </w:p>
    <w:p w14:paraId="4932192C">
      <w:pPr>
        <w:spacing w:line="360" w:lineRule="auto"/>
        <w:ind w:firstLine="420" w:firstLineChars="200"/>
        <w:rPr>
          <w:rFonts w:ascii="宋体" w:hAnsi="宋体"/>
          <w:szCs w:val="21"/>
        </w:rPr>
      </w:pPr>
      <w:r>
        <w:rPr>
          <w:rFonts w:hint="eastAsia" w:ascii="宋体" w:hAnsi="宋体"/>
          <w:szCs w:val="21"/>
        </w:rPr>
        <w:t>（二）由其他单位或者其他单位负责人在投标供应商编制的投标文件上加盖印章或者签字的。</w:t>
      </w:r>
    </w:p>
    <w:p w14:paraId="5316B73D">
      <w:pPr>
        <w:spacing w:line="360" w:lineRule="auto"/>
        <w:ind w:firstLine="420" w:firstLineChars="200"/>
        <w:rPr>
          <w:rFonts w:ascii="宋体" w:hAnsi="宋体"/>
          <w:szCs w:val="21"/>
        </w:rPr>
      </w:pPr>
      <w:r>
        <w:rPr>
          <w:rFonts w:hint="eastAsia" w:ascii="宋体" w:hAnsi="宋体"/>
          <w:szCs w:val="21"/>
        </w:rPr>
        <w:t>（三）项目负责人或者主要技术人员不是本单位人员的。</w:t>
      </w:r>
    </w:p>
    <w:p w14:paraId="1DC6FB8F">
      <w:pPr>
        <w:spacing w:line="360" w:lineRule="auto"/>
        <w:ind w:firstLine="420" w:firstLineChars="200"/>
        <w:rPr>
          <w:rFonts w:ascii="宋体" w:hAnsi="宋体"/>
          <w:szCs w:val="21"/>
        </w:rPr>
      </w:pPr>
      <w:r>
        <w:rPr>
          <w:rFonts w:hint="eastAsia" w:ascii="宋体" w:hAnsi="宋体"/>
          <w:szCs w:val="21"/>
        </w:rPr>
        <w:t>（四）投标保证金不是从投标供应商基本账户转出的。</w:t>
      </w:r>
    </w:p>
    <w:p w14:paraId="1208CA44">
      <w:pPr>
        <w:spacing w:line="360" w:lineRule="auto"/>
        <w:ind w:firstLine="420" w:firstLineChars="200"/>
        <w:rPr>
          <w:rFonts w:ascii="宋体" w:hAnsi="宋体"/>
          <w:szCs w:val="21"/>
        </w:rPr>
      </w:pPr>
      <w:r>
        <w:rPr>
          <w:rFonts w:hint="eastAsia" w:ascii="宋体" w:hAnsi="宋体"/>
          <w:szCs w:val="21"/>
        </w:rPr>
        <w:t>（五）其他隐瞒真实情况、提供虚假资料的行为。</w:t>
      </w:r>
    </w:p>
    <w:p w14:paraId="13F8AD4F">
      <w:pPr>
        <w:spacing w:line="360" w:lineRule="auto"/>
        <w:ind w:firstLine="422" w:firstLineChars="200"/>
        <w:rPr>
          <w:rFonts w:ascii="宋体" w:hAnsi="宋体"/>
          <w:b/>
          <w:szCs w:val="21"/>
        </w:rPr>
      </w:pPr>
      <w:r>
        <w:rPr>
          <w:rFonts w:hint="eastAsia" w:ascii="宋体" w:hAnsi="宋体"/>
          <w:b/>
          <w:szCs w:val="21"/>
        </w:rPr>
        <w:t>二、本公司已充分知悉“与其他采购参加人串通投标”的法定情形，相关情形包括但不限于：</w:t>
      </w:r>
    </w:p>
    <w:p w14:paraId="314033E0">
      <w:pPr>
        <w:spacing w:line="360" w:lineRule="auto"/>
        <w:ind w:firstLine="420" w:firstLineChars="200"/>
        <w:rPr>
          <w:rFonts w:ascii="宋体" w:hAnsi="宋体"/>
          <w:szCs w:val="21"/>
        </w:rPr>
      </w:pPr>
      <w:r>
        <w:rPr>
          <w:rFonts w:hint="eastAsia" w:ascii="宋体" w:hAnsi="宋体"/>
          <w:szCs w:val="21"/>
        </w:rPr>
        <w:t>（一）投标供应商之间相互约定给予未中标的供应商利益补偿。</w:t>
      </w:r>
    </w:p>
    <w:p w14:paraId="796E347F">
      <w:pPr>
        <w:spacing w:line="360" w:lineRule="auto"/>
        <w:ind w:firstLine="420" w:firstLineChars="200"/>
        <w:rPr>
          <w:rFonts w:ascii="宋体" w:hAnsi="宋体"/>
          <w:szCs w:val="21"/>
        </w:rPr>
      </w:pPr>
      <w:r>
        <w:rPr>
          <w:rFonts w:hint="eastAsia" w:ascii="宋体" w:hAnsi="宋体"/>
          <w:szCs w:val="21"/>
        </w:rPr>
        <w:t>（二）不同投标供应商的法定代表人、主要经营负责人、项目投标授权代表人、项目负责人、主要技术人员为同一人、属同一单位或者在同一单位缴纳社会保险。</w:t>
      </w:r>
    </w:p>
    <w:p w14:paraId="3DE6A88F">
      <w:pPr>
        <w:spacing w:line="360" w:lineRule="auto"/>
        <w:ind w:firstLine="420" w:firstLineChars="200"/>
        <w:rPr>
          <w:rFonts w:ascii="宋体" w:hAnsi="宋体"/>
          <w:szCs w:val="21"/>
        </w:rPr>
      </w:pPr>
      <w:r>
        <w:rPr>
          <w:rFonts w:hint="eastAsia" w:ascii="宋体" w:hAnsi="宋体"/>
          <w:szCs w:val="21"/>
        </w:rPr>
        <w:t>（三）不同投标供应商的投标文件由同一单位或者同一人编制，或者由同一人分阶段参与编制的。</w:t>
      </w:r>
    </w:p>
    <w:p w14:paraId="6CCBB9CB">
      <w:pPr>
        <w:spacing w:line="360" w:lineRule="auto"/>
        <w:ind w:firstLine="420" w:firstLineChars="200"/>
        <w:rPr>
          <w:rFonts w:ascii="宋体" w:hAnsi="宋体"/>
          <w:szCs w:val="21"/>
        </w:rPr>
      </w:pPr>
      <w:r>
        <w:rPr>
          <w:rFonts w:hint="eastAsia" w:ascii="宋体" w:hAnsi="宋体"/>
          <w:szCs w:val="21"/>
        </w:rPr>
        <w:t>（四）不同投标供应商的投标文件或部分投标文件相互混装。</w:t>
      </w:r>
    </w:p>
    <w:p w14:paraId="0A6A2004">
      <w:pPr>
        <w:spacing w:line="360" w:lineRule="auto"/>
        <w:ind w:firstLine="420" w:firstLineChars="200"/>
        <w:rPr>
          <w:rFonts w:ascii="宋体" w:hAnsi="宋体"/>
          <w:szCs w:val="21"/>
        </w:rPr>
      </w:pPr>
      <w:r>
        <w:rPr>
          <w:rFonts w:hint="eastAsia" w:ascii="宋体" w:hAnsi="宋体"/>
          <w:szCs w:val="21"/>
        </w:rPr>
        <w:t>（五）不同投标供应商的投标文件内容存在非正常一致。</w:t>
      </w:r>
    </w:p>
    <w:p w14:paraId="31BB2121">
      <w:pPr>
        <w:spacing w:line="360" w:lineRule="auto"/>
        <w:ind w:firstLine="420" w:firstLineChars="200"/>
        <w:rPr>
          <w:rFonts w:ascii="宋体" w:hAnsi="宋体"/>
          <w:szCs w:val="21"/>
        </w:rPr>
      </w:pPr>
      <w:r>
        <w:rPr>
          <w:rFonts w:hint="eastAsia" w:ascii="宋体" w:hAnsi="宋体"/>
          <w:szCs w:val="21"/>
        </w:rPr>
        <w:t>（六）由同一单位工作人员为两家以上（含两家）供应商进行同一项投标活动的。</w:t>
      </w:r>
    </w:p>
    <w:p w14:paraId="1D695D24">
      <w:pPr>
        <w:spacing w:line="360" w:lineRule="auto"/>
        <w:ind w:firstLine="420" w:firstLineChars="200"/>
        <w:rPr>
          <w:rFonts w:ascii="宋体" w:hAnsi="宋体"/>
          <w:szCs w:val="21"/>
        </w:rPr>
      </w:pPr>
      <w:r>
        <w:rPr>
          <w:rFonts w:hint="eastAsia" w:ascii="宋体" w:hAnsi="宋体"/>
          <w:szCs w:val="21"/>
        </w:rPr>
        <w:t>（七）不同投标人的投标报价呈规律性差异。</w:t>
      </w:r>
    </w:p>
    <w:p w14:paraId="438BE181">
      <w:pPr>
        <w:spacing w:line="360" w:lineRule="auto"/>
        <w:ind w:firstLine="420" w:firstLineChars="200"/>
        <w:rPr>
          <w:rFonts w:ascii="宋体" w:hAnsi="宋体"/>
          <w:szCs w:val="21"/>
        </w:rPr>
      </w:pPr>
      <w:r>
        <w:rPr>
          <w:rFonts w:hint="eastAsia" w:ascii="宋体" w:hAnsi="宋体"/>
          <w:szCs w:val="21"/>
        </w:rPr>
        <w:t>（八）不同投标人的投标保证金从同一单位或者个人的账户转出。</w:t>
      </w:r>
    </w:p>
    <w:p w14:paraId="60B92D6D">
      <w:pPr>
        <w:spacing w:line="360" w:lineRule="auto"/>
        <w:ind w:firstLine="420" w:firstLineChars="200"/>
        <w:rPr>
          <w:rFonts w:ascii="宋体" w:hAnsi="宋体"/>
          <w:szCs w:val="21"/>
        </w:rPr>
      </w:pPr>
      <w:r>
        <w:rPr>
          <w:rFonts w:hint="eastAsia" w:ascii="宋体" w:hAnsi="宋体"/>
          <w:szCs w:val="21"/>
        </w:rPr>
        <w:t>（九）主管部门依照法律、法规认定的其他情形。</w:t>
      </w:r>
    </w:p>
    <w:p w14:paraId="5FA8038D">
      <w:pPr>
        <w:spacing w:line="360" w:lineRule="auto"/>
        <w:ind w:firstLine="422" w:firstLineChars="200"/>
        <w:rPr>
          <w:rFonts w:ascii="宋体" w:hAnsi="宋体"/>
          <w:b/>
          <w:szCs w:val="21"/>
        </w:rPr>
      </w:pPr>
      <w:r>
        <w:rPr>
          <w:rFonts w:hint="eastAsia" w:ascii="宋体" w:hAnsi="宋体"/>
          <w:b/>
          <w:szCs w:val="21"/>
        </w:rPr>
        <w:t>三、本公司已充分知悉下列情形所对应的法律风险，并在投标前已对相关风险事项进行排查。</w:t>
      </w:r>
    </w:p>
    <w:p w14:paraId="04E5E979">
      <w:pPr>
        <w:spacing w:line="360" w:lineRule="auto"/>
        <w:ind w:firstLine="420" w:firstLineChars="200"/>
        <w:rPr>
          <w:rFonts w:ascii="宋体" w:hAnsi="宋体"/>
          <w:b/>
          <w:szCs w:val="21"/>
        </w:rPr>
      </w:pPr>
      <w:r>
        <w:rPr>
          <w:rFonts w:hint="eastAsia" w:ascii="宋体" w:hAnsi="宋体"/>
          <w:szCs w:val="21"/>
        </w:rPr>
        <w:t>（一）对于从其他主体获取的投标资料，供应商应审慎核查，确保投标资料的真实性。</w:t>
      </w:r>
      <w:r>
        <w:rPr>
          <w:rFonts w:hint="eastAsia" w:ascii="宋体" w:hAnsi="宋体"/>
          <w:b/>
          <w:szCs w:val="21"/>
        </w:rPr>
        <w:t>如主管部门查实投标文件中存在虚假资料的，无论相关资料是否由第三方或本公司员工提供，均不影响主管部门对供应商存在“隐瞒真实情况，提供虚假资料”违法行为的认定。</w:t>
      </w:r>
    </w:p>
    <w:p w14:paraId="38A0499D">
      <w:pPr>
        <w:spacing w:line="360" w:lineRule="auto"/>
        <w:ind w:firstLine="420" w:firstLineChars="200"/>
        <w:rPr>
          <w:rFonts w:ascii="宋体" w:hAnsi="宋体"/>
          <w:szCs w:val="21"/>
        </w:rPr>
      </w:pPr>
      <w:r>
        <w:rPr>
          <w:rFonts w:hint="eastAsia" w:ascii="宋体" w:hAnsi="宋体"/>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42B2399E">
      <w:pPr>
        <w:spacing w:line="360" w:lineRule="auto"/>
        <w:ind w:firstLine="420" w:firstLineChars="200"/>
        <w:rPr>
          <w:rFonts w:ascii="宋体" w:hAnsi="宋体"/>
          <w:szCs w:val="21"/>
        </w:rPr>
      </w:pPr>
      <w:r>
        <w:rPr>
          <w:rFonts w:hint="eastAsia" w:ascii="宋体" w:hAnsi="宋体"/>
          <w:szCs w:val="21"/>
        </w:rPr>
        <w:t>（三）对于涉及安全生产、特种作业、抢险救灾、防疫等政府采购项目，供应商实施提供虚假资料、串通投标等违法行为的，主管部门将依法从严处理。</w:t>
      </w:r>
    </w:p>
    <w:p w14:paraId="5346CCE6">
      <w:pPr>
        <w:spacing w:line="360" w:lineRule="auto"/>
        <w:ind w:firstLine="420" w:firstLineChars="200"/>
        <w:rPr>
          <w:rFonts w:ascii="宋体" w:hAnsi="宋体"/>
          <w:szCs w:val="21"/>
        </w:rPr>
      </w:pPr>
      <w:r>
        <w:rPr>
          <w:rFonts w:hint="eastAsia" w:ascii="宋体" w:hAnsi="宋体"/>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6366E782">
      <w:pPr>
        <w:spacing w:line="360" w:lineRule="auto"/>
        <w:ind w:firstLine="420" w:firstLineChars="200"/>
        <w:rPr>
          <w:rFonts w:ascii="宋体" w:hAnsi="宋体"/>
          <w:szCs w:val="21"/>
        </w:rPr>
      </w:pPr>
      <w:r>
        <w:rPr>
          <w:rFonts w:hint="eastAsia" w:ascii="宋体" w:hAnsi="宋体"/>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455FEBAC">
      <w:pPr>
        <w:spacing w:line="360" w:lineRule="auto"/>
        <w:ind w:firstLine="420" w:firstLineChars="200"/>
        <w:rPr>
          <w:rFonts w:ascii="宋体" w:hAnsi="宋体"/>
          <w:szCs w:val="21"/>
        </w:rPr>
      </w:pPr>
      <w:r>
        <w:rPr>
          <w:rFonts w:hint="eastAsia" w:ascii="宋体" w:hAnsi="宋体"/>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04C27107">
      <w:pPr>
        <w:spacing w:line="360" w:lineRule="auto"/>
        <w:ind w:firstLine="422" w:firstLineChars="200"/>
        <w:rPr>
          <w:rFonts w:ascii="宋体" w:hAnsi="宋体"/>
          <w:szCs w:val="21"/>
        </w:rPr>
      </w:pPr>
      <w:r>
        <w:rPr>
          <w:rFonts w:hint="eastAsia" w:ascii="宋体" w:hAnsi="宋体"/>
          <w:b/>
          <w:szCs w:val="21"/>
        </w:rPr>
        <w:t>四、本公司已充分知悉政府采购违法、违规行为的法律后果。</w:t>
      </w:r>
      <w:r>
        <w:rPr>
          <w:rFonts w:hint="eastAsia" w:ascii="宋体" w:hAnsi="宋体"/>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79C0CC6F">
      <w:pPr>
        <w:spacing w:line="360" w:lineRule="auto"/>
        <w:ind w:firstLine="422" w:firstLineChars="200"/>
        <w:rPr>
          <w:rFonts w:ascii="宋体" w:hAnsi="宋体"/>
          <w:b/>
          <w:szCs w:val="21"/>
        </w:rPr>
      </w:pPr>
      <w:r>
        <w:rPr>
          <w:rFonts w:hint="eastAsia" w:ascii="宋体" w:hAnsi="宋体"/>
          <w:b/>
          <w:szCs w:val="21"/>
        </w:rPr>
        <w:t>以下文字请投标供应商抄写并确认：“本公司已仔细阅读《政府采购违法行为风险知悉确认书》，充分知悉违法行为的法律后果，并承诺将严谨、诚信、依法依规参与政府采购活动”。</w:t>
      </w:r>
    </w:p>
    <w:p w14:paraId="5C4164FC">
      <w:pPr>
        <w:spacing w:line="360" w:lineRule="auto"/>
        <w:ind w:firstLine="420" w:firstLineChars="200"/>
        <w:rPr>
          <w:rFonts w:ascii="宋体" w:hAnsi="宋体" w:eastAsiaTheme="minorEastAsia" w:cstheme="minorBidi"/>
          <w:szCs w:val="21"/>
          <w:u w:val="single"/>
        </w:rPr>
      </w:pPr>
      <w:r>
        <w:rPr>
          <w:rFonts w:hint="eastAsia" w:ascii="宋体" w:hAnsi="宋体" w:eastAsiaTheme="minorEastAsia" w:cstheme="minorBidi"/>
          <w:szCs w:val="21"/>
          <w:u w:val="single"/>
        </w:rPr>
        <w:t xml:space="preserve">                                                                                         </w:t>
      </w:r>
    </w:p>
    <w:p w14:paraId="4F5C4769">
      <w:pPr>
        <w:spacing w:line="360" w:lineRule="auto"/>
        <w:rPr>
          <w:rFonts w:ascii="宋体" w:hAnsi="宋体" w:eastAsiaTheme="minorEastAsia" w:cstheme="minorBidi"/>
          <w:szCs w:val="21"/>
          <w:u w:val="single"/>
        </w:rPr>
      </w:pPr>
      <w:r>
        <w:rPr>
          <w:rFonts w:hint="eastAsia" w:ascii="宋体" w:hAnsi="宋体" w:eastAsiaTheme="minorEastAsia" w:cstheme="minorBidi"/>
          <w:szCs w:val="21"/>
          <w:u w:val="single"/>
        </w:rPr>
        <w:t xml:space="preserve">                                                                                            </w:t>
      </w:r>
    </w:p>
    <w:p w14:paraId="68895076">
      <w:pPr>
        <w:spacing w:line="360" w:lineRule="auto"/>
        <w:rPr>
          <w:rFonts w:ascii="宋体" w:hAnsi="宋体" w:eastAsiaTheme="minorEastAsia" w:cstheme="minorBidi"/>
          <w:szCs w:val="21"/>
          <w:u w:val="single"/>
        </w:rPr>
      </w:pPr>
      <w:r>
        <w:rPr>
          <w:rFonts w:hint="eastAsia" w:ascii="宋体" w:hAnsi="宋体" w:eastAsiaTheme="minorEastAsia" w:cstheme="minorBidi"/>
          <w:szCs w:val="21"/>
          <w:u w:val="single"/>
        </w:rPr>
        <w:t xml:space="preserve">                                                                                            </w:t>
      </w:r>
    </w:p>
    <w:p w14:paraId="75765028">
      <w:pPr>
        <w:spacing w:line="360" w:lineRule="auto"/>
        <w:ind w:firstLine="420" w:firstLineChars="200"/>
        <w:rPr>
          <w:rFonts w:ascii="宋体" w:hAnsi="宋体"/>
          <w:szCs w:val="21"/>
          <w:u w:val="single"/>
        </w:rPr>
      </w:pPr>
    </w:p>
    <w:p w14:paraId="52FB255C">
      <w:pPr>
        <w:spacing w:line="360" w:lineRule="auto"/>
        <w:ind w:firstLine="420" w:firstLineChars="200"/>
        <w:rPr>
          <w:rFonts w:ascii="宋体" w:hAnsi="宋体"/>
          <w:szCs w:val="21"/>
        </w:rPr>
      </w:pPr>
      <w:r>
        <w:rPr>
          <w:rFonts w:hint="eastAsia" w:ascii="宋体" w:hAnsi="宋体"/>
          <w:szCs w:val="21"/>
        </w:rPr>
        <w:t>负责人</w:t>
      </w:r>
      <w:r>
        <w:rPr>
          <w:rFonts w:ascii="宋体" w:hAnsi="宋体"/>
          <w:szCs w:val="21"/>
        </w:rPr>
        <w:t>/</w:t>
      </w:r>
      <w:r>
        <w:rPr>
          <w:rFonts w:hint="eastAsia" w:ascii="宋体" w:hAnsi="宋体"/>
          <w:szCs w:val="21"/>
        </w:rPr>
        <w:t>投标授权代表签名：</w:t>
      </w:r>
    </w:p>
    <w:p w14:paraId="29D1227E">
      <w:pPr>
        <w:spacing w:line="360" w:lineRule="auto"/>
        <w:ind w:firstLine="420" w:firstLineChars="200"/>
        <w:rPr>
          <w:rFonts w:ascii="宋体" w:hAnsi="宋体"/>
          <w:szCs w:val="21"/>
        </w:rPr>
      </w:pPr>
      <w:r>
        <w:rPr>
          <w:rFonts w:hint="eastAsia" w:ascii="宋体" w:hAnsi="宋体"/>
          <w:szCs w:val="21"/>
        </w:rPr>
        <w:t>知悉人（公章）：</w:t>
      </w:r>
    </w:p>
    <w:p w14:paraId="0349AF28">
      <w:pPr>
        <w:spacing w:line="360" w:lineRule="auto"/>
        <w:ind w:firstLine="420" w:firstLineChars="200"/>
        <w:rPr>
          <w:rFonts w:ascii="宋体" w:hAnsi="宋体"/>
          <w:szCs w:val="21"/>
        </w:rPr>
      </w:pPr>
      <w:r>
        <w:rPr>
          <w:rFonts w:hint="eastAsia" w:ascii="宋体" w:hAnsi="宋体"/>
          <w:szCs w:val="21"/>
        </w:rPr>
        <w:t>日期：</w:t>
      </w:r>
    </w:p>
    <w:p w14:paraId="6A3E4254">
      <w:pPr>
        <w:spacing w:line="360" w:lineRule="auto"/>
        <w:ind w:firstLine="420" w:firstLineChars="200"/>
        <w:rPr>
          <w:szCs w:val="21"/>
        </w:rPr>
      </w:pPr>
    </w:p>
    <w:p w14:paraId="5130F1D4"/>
    <w:p w14:paraId="588271E5"/>
    <w:p w14:paraId="25EF88E7"/>
    <w:p w14:paraId="6CF9D9C1"/>
    <w:p w14:paraId="078E56F7"/>
    <w:p w14:paraId="1FF6076E"/>
    <w:p w14:paraId="3FCEFE20"/>
    <w:p w14:paraId="4DDD731E"/>
    <w:p w14:paraId="1BBA971C"/>
    <w:p w14:paraId="0824D38E"/>
    <w:p w14:paraId="55EE1524"/>
    <w:p w14:paraId="5ECD3E06"/>
    <w:p w14:paraId="7C1DE9D5">
      <w:pPr>
        <w:pStyle w:val="4"/>
        <w:spacing w:line="400" w:lineRule="exact"/>
        <w:rPr>
          <w:rFonts w:ascii="仿宋" w:hAnsi="仿宋" w:eastAsia="仿宋"/>
        </w:rPr>
      </w:pPr>
      <w:bookmarkStart w:id="50" w:name="_Toc135293181"/>
      <w:r>
        <w:rPr>
          <w:rFonts w:hint="eastAsia" w:ascii="仿宋" w:hAnsi="仿宋" w:eastAsia="仿宋"/>
        </w:rPr>
        <w:t>评标指引表</w:t>
      </w:r>
      <w:bookmarkEnd w:id="49"/>
      <w:bookmarkEnd w:id="50"/>
    </w:p>
    <w:p w14:paraId="1E8943C5">
      <w:pPr>
        <w:jc w:val="center"/>
        <w:rPr>
          <w:b/>
          <w:szCs w:val="21"/>
        </w:rPr>
      </w:pPr>
    </w:p>
    <w:p w14:paraId="0FF36C8C">
      <w:pPr>
        <w:spacing w:line="360" w:lineRule="auto"/>
        <w:ind w:firstLine="420" w:firstLineChars="200"/>
        <w:rPr>
          <w:szCs w:val="21"/>
        </w:rPr>
      </w:pPr>
      <w:r>
        <w:rPr>
          <w:rFonts w:hint="eastAsia" w:ascii="宋体" w:hAnsi="宋体"/>
          <w:szCs w:val="21"/>
        </w:rPr>
        <w:t>为方便参与该项目的评委专家的评标，快速找到评标事项与该项目投标文件所对应的位置，请投标人参照下表格式，编制本项目评标指引表。</w:t>
      </w:r>
    </w:p>
    <w:p w14:paraId="46ED200B">
      <w:pPr>
        <w:spacing w:line="360" w:lineRule="exact"/>
        <w:rPr>
          <w:b/>
          <w:szCs w:val="21"/>
        </w:rPr>
      </w:pPr>
      <w:r>
        <w:rPr>
          <w:b/>
          <w:szCs w:val="21"/>
        </w:rPr>
        <w:t xml:space="preserve"> </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4854"/>
        <w:gridCol w:w="2169"/>
        <w:gridCol w:w="1472"/>
      </w:tblGrid>
      <w:tr w14:paraId="4BBC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552" w:type="dxa"/>
            <w:gridSpan w:val="4"/>
            <w:vAlign w:val="center"/>
          </w:tcPr>
          <w:p w14:paraId="7014E50F">
            <w:pPr>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一、综合评分指引（评分内容见第四章  评标方法和标准）</w:t>
            </w:r>
          </w:p>
        </w:tc>
      </w:tr>
      <w:tr w14:paraId="07F8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057" w:type="dxa"/>
            <w:vAlign w:val="center"/>
          </w:tcPr>
          <w:p w14:paraId="7857DCEC">
            <w:pPr>
              <w:spacing w:line="360" w:lineRule="exact"/>
              <w:jc w:val="center"/>
              <w:rPr>
                <w:rFonts w:ascii="宋体" w:hAnsi="宋体"/>
                <w:szCs w:val="21"/>
              </w:rPr>
            </w:pPr>
            <w:r>
              <w:rPr>
                <w:rFonts w:hint="eastAsia" w:ascii="宋体" w:hAnsi="宋体"/>
                <w:szCs w:val="21"/>
              </w:rPr>
              <w:t>评分类别</w:t>
            </w:r>
          </w:p>
        </w:tc>
        <w:tc>
          <w:tcPr>
            <w:tcW w:w="4854" w:type="dxa"/>
            <w:vAlign w:val="center"/>
          </w:tcPr>
          <w:p w14:paraId="77BAD7BE">
            <w:pPr>
              <w:spacing w:line="360" w:lineRule="exact"/>
              <w:jc w:val="center"/>
              <w:rPr>
                <w:rFonts w:asciiTheme="minorEastAsia" w:hAnsiTheme="minorEastAsia" w:eastAsiaTheme="minorEastAsia"/>
                <w:szCs w:val="21"/>
              </w:rPr>
            </w:pPr>
            <w:r>
              <w:rPr>
                <w:rFonts w:hint="eastAsia" w:asciiTheme="minorEastAsia" w:hAnsiTheme="minorEastAsia" w:eastAsiaTheme="minorEastAsia"/>
                <w:szCs w:val="21"/>
              </w:rPr>
              <w:t>评分内容</w:t>
            </w:r>
          </w:p>
        </w:tc>
        <w:tc>
          <w:tcPr>
            <w:tcW w:w="2169" w:type="dxa"/>
            <w:vAlign w:val="center"/>
          </w:tcPr>
          <w:p w14:paraId="5AF4FBC3">
            <w:pPr>
              <w:spacing w:line="360" w:lineRule="exact"/>
              <w:jc w:val="center"/>
              <w:rPr>
                <w:rFonts w:ascii="宋体" w:hAnsi="宋体"/>
                <w:szCs w:val="21"/>
              </w:rPr>
            </w:pPr>
            <w:r>
              <w:rPr>
                <w:rFonts w:hint="eastAsia" w:ascii="宋体" w:hAnsi="宋体"/>
                <w:szCs w:val="21"/>
              </w:rPr>
              <w:t>证明文件起止页码</w:t>
            </w:r>
          </w:p>
        </w:tc>
        <w:tc>
          <w:tcPr>
            <w:tcW w:w="1472" w:type="dxa"/>
            <w:vAlign w:val="center"/>
          </w:tcPr>
          <w:p w14:paraId="0CC0C898">
            <w:pPr>
              <w:spacing w:line="360" w:lineRule="exact"/>
              <w:jc w:val="center"/>
              <w:rPr>
                <w:rFonts w:ascii="宋体" w:hAnsi="宋体"/>
                <w:szCs w:val="21"/>
              </w:rPr>
            </w:pPr>
            <w:r>
              <w:rPr>
                <w:rFonts w:hint="eastAsia" w:ascii="宋体" w:hAnsi="宋体"/>
                <w:szCs w:val="21"/>
              </w:rPr>
              <w:t>备注</w:t>
            </w:r>
          </w:p>
        </w:tc>
      </w:tr>
      <w:tr w14:paraId="4146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1057" w:type="dxa"/>
            <w:vAlign w:val="center"/>
          </w:tcPr>
          <w:p w14:paraId="49B5DBA8">
            <w:pPr>
              <w:spacing w:line="360" w:lineRule="exact"/>
              <w:jc w:val="center"/>
              <w:rPr>
                <w:rFonts w:ascii="宋体" w:hAnsi="宋体"/>
                <w:szCs w:val="21"/>
              </w:rPr>
            </w:pPr>
            <w:r>
              <w:rPr>
                <w:rFonts w:hint="eastAsia" w:ascii="宋体" w:hAnsi="宋体"/>
                <w:szCs w:val="21"/>
              </w:rPr>
              <w:t>价格部分</w:t>
            </w:r>
          </w:p>
        </w:tc>
        <w:tc>
          <w:tcPr>
            <w:tcW w:w="4854" w:type="dxa"/>
            <w:vAlign w:val="center"/>
          </w:tcPr>
          <w:p w14:paraId="680A1B3F">
            <w:pPr>
              <w:rPr>
                <w:rFonts w:asciiTheme="minorEastAsia" w:hAnsiTheme="minorEastAsia" w:eastAsiaTheme="minorEastAsia"/>
              </w:rPr>
            </w:pPr>
            <w:r>
              <w:rPr>
                <w:rFonts w:hint="eastAsia" w:asciiTheme="minorEastAsia" w:hAnsiTheme="minorEastAsia" w:eastAsiaTheme="minorEastAsia"/>
                <w:snapToGrid w:val="0"/>
                <w:kern w:val="0"/>
                <w:szCs w:val="21"/>
              </w:rPr>
              <w:t>小型企业、微型企业、监狱企业、残疾人福利性单位证明文件</w:t>
            </w:r>
            <w:r>
              <w:rPr>
                <w:rFonts w:hint="eastAsia" w:asciiTheme="minorEastAsia" w:hAnsiTheme="minorEastAsia" w:eastAsiaTheme="minorEastAsia"/>
                <w:szCs w:val="21"/>
              </w:rPr>
              <w:t>，详见“第四章  评标方法和标准”政府采购扶持政策</w:t>
            </w:r>
            <w:r>
              <w:rPr>
                <w:rFonts w:hint="eastAsia" w:asciiTheme="minorEastAsia" w:hAnsiTheme="minorEastAsia" w:eastAsiaTheme="minorEastAsia"/>
                <w:bCs/>
                <w:szCs w:val="21"/>
              </w:rPr>
              <w:t>。</w:t>
            </w:r>
          </w:p>
        </w:tc>
        <w:tc>
          <w:tcPr>
            <w:tcW w:w="2169" w:type="dxa"/>
            <w:vAlign w:val="center"/>
          </w:tcPr>
          <w:p w14:paraId="523181CA">
            <w:pPr>
              <w:spacing w:line="360" w:lineRule="exact"/>
              <w:jc w:val="center"/>
              <w:rPr>
                <w:rFonts w:ascii="宋体" w:hAnsi="宋体"/>
                <w:b/>
                <w:szCs w:val="21"/>
              </w:rPr>
            </w:pPr>
          </w:p>
        </w:tc>
        <w:tc>
          <w:tcPr>
            <w:tcW w:w="1472" w:type="dxa"/>
            <w:vAlign w:val="center"/>
          </w:tcPr>
          <w:p w14:paraId="7E52876C">
            <w:pPr>
              <w:spacing w:line="360" w:lineRule="exact"/>
              <w:jc w:val="center"/>
              <w:rPr>
                <w:rFonts w:ascii="宋体" w:hAnsi="宋体"/>
                <w:b/>
                <w:szCs w:val="21"/>
              </w:rPr>
            </w:pPr>
          </w:p>
        </w:tc>
      </w:tr>
      <w:tr w14:paraId="6674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restart"/>
            <w:vAlign w:val="center"/>
          </w:tcPr>
          <w:p w14:paraId="7E30D952">
            <w:pPr>
              <w:spacing w:line="360" w:lineRule="exact"/>
              <w:jc w:val="center"/>
              <w:rPr>
                <w:rFonts w:ascii="宋体" w:hAnsi="宋体"/>
                <w:szCs w:val="21"/>
              </w:rPr>
            </w:pPr>
            <w:r>
              <w:rPr>
                <w:rFonts w:hint="eastAsia" w:ascii="宋体" w:hAnsi="宋体"/>
                <w:szCs w:val="21"/>
              </w:rPr>
              <w:t>技术部分</w:t>
            </w:r>
          </w:p>
        </w:tc>
        <w:tc>
          <w:tcPr>
            <w:tcW w:w="4854" w:type="dxa"/>
          </w:tcPr>
          <w:p w14:paraId="20D0D260">
            <w:pPr>
              <w:spacing w:line="360" w:lineRule="exact"/>
              <w:jc w:val="center"/>
              <w:rPr>
                <w:rFonts w:ascii="宋体" w:hAnsi="宋体"/>
                <w:szCs w:val="21"/>
              </w:rPr>
            </w:pPr>
            <w:r>
              <w:rPr>
                <w:rFonts w:hint="eastAsia" w:ascii="宋体" w:hAnsi="宋体"/>
                <w:szCs w:val="21"/>
              </w:rPr>
              <w:t>1.……</w:t>
            </w:r>
          </w:p>
        </w:tc>
        <w:tc>
          <w:tcPr>
            <w:tcW w:w="2169" w:type="dxa"/>
            <w:vAlign w:val="center"/>
          </w:tcPr>
          <w:p w14:paraId="4A00AFEA">
            <w:pPr>
              <w:spacing w:line="360" w:lineRule="exact"/>
              <w:jc w:val="center"/>
              <w:rPr>
                <w:rFonts w:ascii="宋体" w:hAnsi="宋体"/>
                <w:b/>
                <w:szCs w:val="21"/>
              </w:rPr>
            </w:pPr>
          </w:p>
        </w:tc>
        <w:tc>
          <w:tcPr>
            <w:tcW w:w="1472" w:type="dxa"/>
            <w:vAlign w:val="center"/>
          </w:tcPr>
          <w:p w14:paraId="0110900D">
            <w:pPr>
              <w:spacing w:line="360" w:lineRule="exact"/>
              <w:jc w:val="center"/>
              <w:rPr>
                <w:rFonts w:ascii="宋体" w:hAnsi="宋体"/>
                <w:b/>
                <w:szCs w:val="21"/>
              </w:rPr>
            </w:pPr>
          </w:p>
        </w:tc>
      </w:tr>
      <w:tr w14:paraId="1578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vAlign w:val="center"/>
          </w:tcPr>
          <w:p w14:paraId="79FA856E">
            <w:pPr>
              <w:spacing w:line="360" w:lineRule="exact"/>
              <w:jc w:val="center"/>
              <w:rPr>
                <w:rFonts w:ascii="宋体" w:hAnsi="宋体"/>
                <w:szCs w:val="21"/>
              </w:rPr>
            </w:pPr>
          </w:p>
        </w:tc>
        <w:tc>
          <w:tcPr>
            <w:tcW w:w="4854" w:type="dxa"/>
          </w:tcPr>
          <w:p w14:paraId="747D8611">
            <w:pPr>
              <w:spacing w:line="360" w:lineRule="exact"/>
              <w:jc w:val="center"/>
              <w:rPr>
                <w:rFonts w:ascii="宋体" w:hAnsi="宋体"/>
                <w:szCs w:val="21"/>
              </w:rPr>
            </w:pPr>
            <w:r>
              <w:rPr>
                <w:rFonts w:hint="eastAsia" w:ascii="宋体" w:hAnsi="宋体"/>
                <w:szCs w:val="21"/>
              </w:rPr>
              <w:t>2.……</w:t>
            </w:r>
          </w:p>
        </w:tc>
        <w:tc>
          <w:tcPr>
            <w:tcW w:w="2169" w:type="dxa"/>
            <w:vAlign w:val="center"/>
          </w:tcPr>
          <w:p w14:paraId="6E403906">
            <w:pPr>
              <w:spacing w:line="360" w:lineRule="exact"/>
              <w:jc w:val="center"/>
              <w:rPr>
                <w:rFonts w:ascii="宋体" w:hAnsi="宋体"/>
                <w:b/>
                <w:szCs w:val="21"/>
              </w:rPr>
            </w:pPr>
          </w:p>
        </w:tc>
        <w:tc>
          <w:tcPr>
            <w:tcW w:w="1472" w:type="dxa"/>
            <w:vAlign w:val="center"/>
          </w:tcPr>
          <w:p w14:paraId="6973D59A">
            <w:pPr>
              <w:spacing w:line="360" w:lineRule="exact"/>
              <w:jc w:val="center"/>
              <w:rPr>
                <w:rFonts w:ascii="宋体" w:hAnsi="宋体"/>
                <w:b/>
                <w:szCs w:val="21"/>
              </w:rPr>
            </w:pPr>
          </w:p>
        </w:tc>
      </w:tr>
      <w:tr w14:paraId="63A4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57" w:type="dxa"/>
            <w:vMerge w:val="continue"/>
            <w:vAlign w:val="center"/>
          </w:tcPr>
          <w:p w14:paraId="59F69078">
            <w:pPr>
              <w:spacing w:line="360" w:lineRule="exact"/>
              <w:jc w:val="center"/>
              <w:rPr>
                <w:rFonts w:ascii="宋体" w:hAnsi="宋体"/>
                <w:szCs w:val="21"/>
              </w:rPr>
            </w:pPr>
          </w:p>
        </w:tc>
        <w:tc>
          <w:tcPr>
            <w:tcW w:w="4854" w:type="dxa"/>
          </w:tcPr>
          <w:p w14:paraId="611964AE">
            <w:pPr>
              <w:spacing w:line="360" w:lineRule="exact"/>
              <w:jc w:val="center"/>
              <w:rPr>
                <w:rFonts w:ascii="宋体" w:hAnsi="宋体"/>
                <w:szCs w:val="21"/>
              </w:rPr>
            </w:pPr>
            <w:r>
              <w:rPr>
                <w:rFonts w:hint="eastAsia" w:ascii="宋体" w:hAnsi="宋体"/>
                <w:szCs w:val="21"/>
              </w:rPr>
              <w:t>……</w:t>
            </w:r>
          </w:p>
        </w:tc>
        <w:tc>
          <w:tcPr>
            <w:tcW w:w="2169" w:type="dxa"/>
            <w:vAlign w:val="center"/>
          </w:tcPr>
          <w:p w14:paraId="7AAA93F4">
            <w:pPr>
              <w:spacing w:line="360" w:lineRule="exact"/>
              <w:jc w:val="center"/>
              <w:rPr>
                <w:rFonts w:ascii="宋体" w:hAnsi="宋体"/>
                <w:b/>
                <w:szCs w:val="21"/>
              </w:rPr>
            </w:pPr>
          </w:p>
        </w:tc>
        <w:tc>
          <w:tcPr>
            <w:tcW w:w="1472" w:type="dxa"/>
            <w:vAlign w:val="center"/>
          </w:tcPr>
          <w:p w14:paraId="3D12A338">
            <w:pPr>
              <w:spacing w:line="360" w:lineRule="exact"/>
              <w:jc w:val="center"/>
              <w:rPr>
                <w:rFonts w:ascii="宋体" w:hAnsi="宋体"/>
                <w:b/>
                <w:szCs w:val="21"/>
              </w:rPr>
            </w:pPr>
          </w:p>
        </w:tc>
      </w:tr>
      <w:tr w14:paraId="5733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restart"/>
            <w:vAlign w:val="center"/>
          </w:tcPr>
          <w:p w14:paraId="6150FA5F">
            <w:pPr>
              <w:spacing w:line="360" w:lineRule="exact"/>
              <w:jc w:val="center"/>
              <w:rPr>
                <w:rFonts w:ascii="宋体" w:hAnsi="宋体"/>
                <w:szCs w:val="21"/>
              </w:rPr>
            </w:pPr>
            <w:r>
              <w:rPr>
                <w:rFonts w:hint="eastAsia" w:ascii="宋体" w:hAnsi="宋体"/>
                <w:szCs w:val="21"/>
              </w:rPr>
              <w:t>商务部分</w:t>
            </w:r>
          </w:p>
        </w:tc>
        <w:tc>
          <w:tcPr>
            <w:tcW w:w="4854" w:type="dxa"/>
          </w:tcPr>
          <w:p w14:paraId="6627A71F">
            <w:pPr>
              <w:spacing w:line="360" w:lineRule="exact"/>
              <w:jc w:val="center"/>
              <w:rPr>
                <w:rFonts w:ascii="宋体" w:hAnsi="宋体"/>
                <w:szCs w:val="21"/>
              </w:rPr>
            </w:pPr>
            <w:r>
              <w:rPr>
                <w:rFonts w:hint="eastAsia" w:ascii="宋体" w:hAnsi="宋体"/>
                <w:szCs w:val="21"/>
              </w:rPr>
              <w:t>1.……</w:t>
            </w:r>
          </w:p>
        </w:tc>
        <w:tc>
          <w:tcPr>
            <w:tcW w:w="2169" w:type="dxa"/>
            <w:vAlign w:val="center"/>
          </w:tcPr>
          <w:p w14:paraId="7A3284ED">
            <w:pPr>
              <w:spacing w:line="360" w:lineRule="exact"/>
              <w:jc w:val="center"/>
              <w:rPr>
                <w:rFonts w:ascii="宋体" w:hAnsi="宋体"/>
                <w:b/>
                <w:szCs w:val="21"/>
              </w:rPr>
            </w:pPr>
          </w:p>
        </w:tc>
        <w:tc>
          <w:tcPr>
            <w:tcW w:w="1472" w:type="dxa"/>
            <w:vAlign w:val="center"/>
          </w:tcPr>
          <w:p w14:paraId="2BC404DF">
            <w:pPr>
              <w:spacing w:line="360" w:lineRule="exact"/>
              <w:jc w:val="center"/>
              <w:rPr>
                <w:rFonts w:ascii="宋体" w:hAnsi="宋体"/>
                <w:b/>
                <w:szCs w:val="21"/>
              </w:rPr>
            </w:pPr>
          </w:p>
        </w:tc>
      </w:tr>
      <w:tr w14:paraId="6203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tcPr>
          <w:p w14:paraId="6070DEC7">
            <w:pPr>
              <w:spacing w:line="360" w:lineRule="exact"/>
              <w:jc w:val="center"/>
              <w:rPr>
                <w:rFonts w:ascii="宋体" w:hAnsi="宋体"/>
                <w:szCs w:val="21"/>
              </w:rPr>
            </w:pPr>
          </w:p>
        </w:tc>
        <w:tc>
          <w:tcPr>
            <w:tcW w:w="4854" w:type="dxa"/>
          </w:tcPr>
          <w:p w14:paraId="726C3214">
            <w:pPr>
              <w:spacing w:line="360" w:lineRule="exact"/>
              <w:jc w:val="center"/>
              <w:rPr>
                <w:rFonts w:ascii="宋体" w:hAnsi="宋体"/>
                <w:szCs w:val="21"/>
              </w:rPr>
            </w:pPr>
            <w:r>
              <w:rPr>
                <w:rFonts w:hint="eastAsia" w:ascii="宋体" w:hAnsi="宋体"/>
                <w:szCs w:val="21"/>
              </w:rPr>
              <w:t>2.……</w:t>
            </w:r>
          </w:p>
        </w:tc>
        <w:tc>
          <w:tcPr>
            <w:tcW w:w="2169" w:type="dxa"/>
            <w:vAlign w:val="center"/>
          </w:tcPr>
          <w:p w14:paraId="35A5B563">
            <w:pPr>
              <w:spacing w:line="360" w:lineRule="exact"/>
              <w:jc w:val="center"/>
              <w:rPr>
                <w:rFonts w:ascii="宋体" w:hAnsi="宋体"/>
                <w:b/>
                <w:szCs w:val="21"/>
              </w:rPr>
            </w:pPr>
          </w:p>
        </w:tc>
        <w:tc>
          <w:tcPr>
            <w:tcW w:w="1472" w:type="dxa"/>
            <w:vAlign w:val="center"/>
          </w:tcPr>
          <w:p w14:paraId="12830578">
            <w:pPr>
              <w:spacing w:line="360" w:lineRule="exact"/>
              <w:jc w:val="center"/>
              <w:rPr>
                <w:rFonts w:ascii="宋体" w:hAnsi="宋体"/>
                <w:b/>
                <w:szCs w:val="21"/>
              </w:rPr>
            </w:pPr>
          </w:p>
        </w:tc>
      </w:tr>
      <w:tr w14:paraId="0C40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57" w:type="dxa"/>
            <w:vMerge w:val="continue"/>
          </w:tcPr>
          <w:p w14:paraId="57E5B4AF">
            <w:pPr>
              <w:spacing w:line="360" w:lineRule="exact"/>
              <w:jc w:val="center"/>
              <w:rPr>
                <w:rFonts w:ascii="宋体" w:hAnsi="宋体"/>
                <w:szCs w:val="21"/>
              </w:rPr>
            </w:pPr>
          </w:p>
        </w:tc>
        <w:tc>
          <w:tcPr>
            <w:tcW w:w="4854" w:type="dxa"/>
          </w:tcPr>
          <w:p w14:paraId="399115B6">
            <w:pPr>
              <w:spacing w:line="360" w:lineRule="exact"/>
              <w:jc w:val="center"/>
              <w:rPr>
                <w:rFonts w:ascii="宋体" w:hAnsi="宋体"/>
                <w:szCs w:val="21"/>
              </w:rPr>
            </w:pPr>
            <w:r>
              <w:rPr>
                <w:rFonts w:hint="eastAsia" w:ascii="宋体" w:hAnsi="宋体"/>
                <w:szCs w:val="21"/>
              </w:rPr>
              <w:t>……</w:t>
            </w:r>
          </w:p>
        </w:tc>
        <w:tc>
          <w:tcPr>
            <w:tcW w:w="2169" w:type="dxa"/>
            <w:vAlign w:val="center"/>
          </w:tcPr>
          <w:p w14:paraId="79C9F01F">
            <w:pPr>
              <w:spacing w:line="360" w:lineRule="exact"/>
              <w:jc w:val="center"/>
              <w:rPr>
                <w:rFonts w:ascii="宋体" w:hAnsi="宋体"/>
                <w:b/>
                <w:szCs w:val="21"/>
              </w:rPr>
            </w:pPr>
          </w:p>
        </w:tc>
        <w:tc>
          <w:tcPr>
            <w:tcW w:w="1472" w:type="dxa"/>
            <w:vAlign w:val="center"/>
          </w:tcPr>
          <w:p w14:paraId="1CA216C3">
            <w:pPr>
              <w:spacing w:line="360" w:lineRule="exact"/>
              <w:jc w:val="center"/>
              <w:rPr>
                <w:rFonts w:ascii="宋体" w:hAnsi="宋体"/>
                <w:b/>
                <w:szCs w:val="21"/>
              </w:rPr>
            </w:pPr>
          </w:p>
        </w:tc>
      </w:tr>
      <w:tr w14:paraId="427A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9552" w:type="dxa"/>
            <w:gridSpan w:val="4"/>
            <w:vAlign w:val="center"/>
          </w:tcPr>
          <w:p w14:paraId="78A929A1">
            <w:pPr>
              <w:spacing w:line="360" w:lineRule="exact"/>
              <w:jc w:val="center"/>
              <w:rPr>
                <w:rFonts w:asciiTheme="minorEastAsia" w:hAnsiTheme="minorEastAsia" w:eastAsiaTheme="minorEastAsia"/>
                <w:b/>
                <w:szCs w:val="21"/>
              </w:rPr>
            </w:pPr>
            <w:r>
              <w:rPr>
                <w:rFonts w:hint="eastAsia" w:asciiTheme="minorEastAsia" w:hAnsiTheme="minorEastAsia" w:eastAsiaTheme="minorEastAsia"/>
                <w:b/>
                <w:szCs w:val="21"/>
              </w:rPr>
              <w:t>二、其他评标指引</w:t>
            </w:r>
          </w:p>
        </w:tc>
      </w:tr>
      <w:tr w14:paraId="38A4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57" w:type="dxa"/>
            <w:vAlign w:val="center"/>
          </w:tcPr>
          <w:p w14:paraId="7DE9CAFC">
            <w:pPr>
              <w:spacing w:line="360" w:lineRule="exact"/>
              <w:jc w:val="center"/>
              <w:rPr>
                <w:rFonts w:ascii="宋体" w:hAnsi="宋体"/>
                <w:szCs w:val="21"/>
              </w:rPr>
            </w:pPr>
            <w:r>
              <w:rPr>
                <w:rFonts w:hint="eastAsia" w:ascii="宋体" w:hAnsi="宋体"/>
                <w:szCs w:val="21"/>
              </w:rPr>
              <w:t>其他资料</w:t>
            </w:r>
          </w:p>
        </w:tc>
        <w:tc>
          <w:tcPr>
            <w:tcW w:w="4854" w:type="dxa"/>
            <w:vAlign w:val="center"/>
          </w:tcPr>
          <w:p w14:paraId="7CC5282E">
            <w:pPr>
              <w:rPr>
                <w:rFonts w:asciiTheme="minorEastAsia" w:hAnsiTheme="minorEastAsia" w:eastAsiaTheme="minorEastAsia"/>
              </w:rPr>
            </w:pPr>
            <w:r>
              <w:rPr>
                <w:rFonts w:hint="eastAsia" w:asciiTheme="minorEastAsia" w:hAnsiTheme="minorEastAsia" w:eastAsiaTheme="minorEastAsia"/>
                <w:color w:val="FF0000"/>
                <w:kern w:val="0"/>
                <w:szCs w:val="21"/>
              </w:rPr>
              <w:t>投标单位法定代表人、主要经营负责人、项目投标授权代表人、项目负责人及主要技术人员近一年社保缴纳查询记录（包含在投标单位及其他缴纳社保单位的记录）；社保缴纳不满一年的按实际缴纳情况提供</w:t>
            </w:r>
            <w:r>
              <w:rPr>
                <w:rFonts w:hint="eastAsia" w:asciiTheme="minorEastAsia" w:hAnsiTheme="minorEastAsia" w:eastAsiaTheme="minorEastAsia"/>
                <w:color w:val="FF0000"/>
                <w:kern w:val="0"/>
                <w:szCs w:val="21"/>
                <w:lang w:eastAsia="zh-CN"/>
              </w:rPr>
              <w:t>；</w:t>
            </w:r>
            <w:r>
              <w:rPr>
                <w:rFonts w:hint="eastAsia" w:asciiTheme="minorEastAsia" w:hAnsiTheme="minorEastAsia" w:eastAsiaTheme="minorEastAsia"/>
                <w:color w:val="FF0000"/>
                <w:kern w:val="0"/>
                <w:szCs w:val="21"/>
                <w:lang w:val="en-US" w:eastAsia="zh-CN"/>
              </w:rPr>
              <w:t>若法定代表人未购买社保或未在投标单位处缴纳社保，则提供加盖投标单位公章的情况说明</w:t>
            </w:r>
            <w:r>
              <w:rPr>
                <w:rFonts w:hint="eastAsia" w:asciiTheme="minorEastAsia" w:hAnsiTheme="minorEastAsia" w:eastAsiaTheme="minorEastAsia"/>
                <w:color w:val="FF0000"/>
                <w:kern w:val="0"/>
                <w:szCs w:val="21"/>
              </w:rPr>
              <w:t>。</w:t>
            </w:r>
          </w:p>
        </w:tc>
        <w:tc>
          <w:tcPr>
            <w:tcW w:w="2169" w:type="dxa"/>
            <w:vAlign w:val="center"/>
          </w:tcPr>
          <w:p w14:paraId="2B3202B1">
            <w:pPr>
              <w:spacing w:line="360" w:lineRule="exact"/>
              <w:jc w:val="center"/>
              <w:rPr>
                <w:rFonts w:ascii="宋体" w:hAnsi="宋体"/>
                <w:b/>
                <w:szCs w:val="21"/>
              </w:rPr>
            </w:pPr>
          </w:p>
        </w:tc>
        <w:tc>
          <w:tcPr>
            <w:tcW w:w="1472" w:type="dxa"/>
            <w:vAlign w:val="center"/>
          </w:tcPr>
          <w:p w14:paraId="7B26669E">
            <w:pPr>
              <w:spacing w:line="360" w:lineRule="exact"/>
              <w:jc w:val="center"/>
              <w:rPr>
                <w:rFonts w:ascii="宋体" w:hAnsi="宋体"/>
                <w:b/>
                <w:szCs w:val="21"/>
              </w:rPr>
            </w:pPr>
          </w:p>
        </w:tc>
      </w:tr>
    </w:tbl>
    <w:p w14:paraId="7C927490">
      <w:pPr>
        <w:spacing w:line="360" w:lineRule="exact"/>
        <w:rPr>
          <w:b/>
          <w:szCs w:val="21"/>
        </w:rPr>
      </w:pPr>
    </w:p>
    <w:p w14:paraId="4B765E0C">
      <w:pPr>
        <w:pStyle w:val="26"/>
        <w:spacing w:line="360" w:lineRule="auto"/>
        <w:ind w:firstLine="424" w:firstLineChars="201"/>
        <w:rPr>
          <w:b/>
        </w:rPr>
      </w:pPr>
      <w:r>
        <w:rPr>
          <w:rFonts w:hint="eastAsia" w:hAnsi="宋体"/>
          <w:b/>
          <w:szCs w:val="21"/>
        </w:rPr>
        <w:t>注：请投标人按照招标文件规定的审查和评分内容，自上而下的顺序填写本表</w:t>
      </w:r>
      <w:r>
        <w:rPr>
          <w:rFonts w:hint="eastAsia"/>
          <w:b/>
          <w:szCs w:val="21"/>
        </w:rPr>
        <w:t>。因项目次序混乱而影响评标结果者，投标人自负其责。</w:t>
      </w:r>
    </w:p>
    <w:p w14:paraId="29563141">
      <w:pPr>
        <w:jc w:val="center"/>
      </w:pPr>
    </w:p>
    <w:p w14:paraId="0FE61D9E"/>
    <w:p w14:paraId="66D0FB8C"/>
    <w:p w14:paraId="7D224C18"/>
    <w:p w14:paraId="69731362"/>
    <w:p w14:paraId="28C6023D"/>
    <w:p w14:paraId="255F0A3D"/>
    <w:p w14:paraId="5B6B8CE1"/>
    <w:p w14:paraId="4AB9D96C"/>
    <w:p w14:paraId="52AAB969">
      <w:pPr>
        <w:pStyle w:val="3"/>
        <w:tabs>
          <w:tab w:val="left" w:pos="371"/>
        </w:tabs>
        <w:spacing w:before="120" w:after="120"/>
        <w:ind w:left="-1" w:leftChars="-1" w:hanging="1"/>
        <w:jc w:val="center"/>
        <w:rPr>
          <w:rFonts w:asciiTheme="minorEastAsia" w:hAnsiTheme="minorEastAsia" w:eastAsiaTheme="minorEastAsia"/>
          <w:snapToGrid w:val="0"/>
          <w:kern w:val="0"/>
        </w:rPr>
      </w:pPr>
      <w:bookmarkStart w:id="51" w:name="_Toc44690432"/>
      <w:bookmarkStart w:id="52" w:name="_Toc44691164"/>
      <w:bookmarkStart w:id="53" w:name="_Toc44690705"/>
      <w:bookmarkStart w:id="54" w:name="_Toc44691396"/>
      <w:bookmarkStart w:id="55" w:name="_Toc135293182"/>
      <w:r>
        <w:rPr>
          <w:rFonts w:hint="eastAsia" w:asciiTheme="minorEastAsia" w:hAnsiTheme="minorEastAsia" w:eastAsiaTheme="minorEastAsia"/>
        </w:rPr>
        <w:t>格式1  投标人资格证明文件</w:t>
      </w:r>
      <w:bookmarkEnd w:id="51"/>
      <w:bookmarkEnd w:id="52"/>
      <w:bookmarkEnd w:id="53"/>
      <w:bookmarkEnd w:id="54"/>
      <w:bookmarkEnd w:id="55"/>
    </w:p>
    <w:p w14:paraId="79ECD698">
      <w:pPr>
        <w:adjustRightInd w:val="0"/>
        <w:snapToGrid w:val="0"/>
        <w:spacing w:line="360" w:lineRule="auto"/>
        <w:rPr>
          <w:rFonts w:ascii="宋体" w:hAnsi="宋体"/>
          <w:bCs/>
          <w:snapToGrid w:val="0"/>
          <w:kern w:val="0"/>
          <w:szCs w:val="21"/>
        </w:rPr>
      </w:pPr>
    </w:p>
    <w:p w14:paraId="6840982C">
      <w:pPr>
        <w:adjustRightInd w:val="0"/>
        <w:snapToGrid w:val="0"/>
        <w:spacing w:line="360" w:lineRule="auto"/>
        <w:ind w:firstLine="424" w:firstLineChars="202"/>
        <w:rPr>
          <w:rFonts w:ascii="宋体" w:hAnsi="宋体"/>
          <w:bCs/>
          <w:snapToGrid w:val="0"/>
          <w:kern w:val="0"/>
          <w:szCs w:val="21"/>
        </w:rPr>
      </w:pPr>
      <w:r>
        <w:rPr>
          <w:rFonts w:hint="eastAsia" w:ascii="宋体" w:hAnsi="宋体"/>
          <w:bCs/>
          <w:snapToGrid w:val="0"/>
          <w:kern w:val="0"/>
          <w:szCs w:val="21"/>
        </w:rPr>
        <w:t>1、</w:t>
      </w:r>
      <w:r>
        <w:rPr>
          <w:rFonts w:ascii="宋体" w:hAnsi="宋体"/>
          <w:bCs/>
          <w:snapToGrid w:val="0"/>
          <w:kern w:val="0"/>
          <w:szCs w:val="21"/>
        </w:rPr>
        <w:t>营业执照</w:t>
      </w:r>
      <w:r>
        <w:rPr>
          <w:rFonts w:hint="eastAsia" w:ascii="宋体" w:hAnsi="宋体"/>
          <w:bCs/>
          <w:snapToGrid w:val="0"/>
          <w:kern w:val="0"/>
          <w:szCs w:val="21"/>
        </w:rPr>
        <w:t>或法人证书</w:t>
      </w:r>
      <w:r>
        <w:rPr>
          <w:rFonts w:hint="eastAsia" w:hAnsi="宋体"/>
          <w:szCs w:val="21"/>
        </w:rPr>
        <w:t>等证明材料</w:t>
      </w:r>
      <w:r>
        <w:rPr>
          <w:rFonts w:hint="eastAsia" w:ascii="宋体" w:hAnsi="宋体"/>
          <w:bCs/>
          <w:snapToGrid w:val="0"/>
          <w:kern w:val="0"/>
          <w:szCs w:val="21"/>
        </w:rPr>
        <w:t>（复印件或扫描件）</w:t>
      </w:r>
    </w:p>
    <w:p w14:paraId="52241388">
      <w:pPr>
        <w:adjustRightInd w:val="0"/>
        <w:snapToGrid w:val="0"/>
        <w:spacing w:line="360" w:lineRule="auto"/>
        <w:ind w:firstLine="424" w:firstLineChars="202"/>
        <w:rPr>
          <w:rFonts w:ascii="宋体" w:hAnsi="宋体"/>
        </w:rPr>
      </w:pPr>
      <w:r>
        <w:rPr>
          <w:rFonts w:hint="eastAsia" w:ascii="宋体" w:hAnsi="宋体"/>
          <w:bCs/>
          <w:snapToGrid w:val="0"/>
          <w:kern w:val="0"/>
          <w:szCs w:val="21"/>
        </w:rPr>
        <w:t>2、</w:t>
      </w:r>
      <w:r>
        <w:rPr>
          <w:rFonts w:hint="eastAsia"/>
          <w:szCs w:val="21"/>
        </w:rPr>
        <w:t>政府采购投标及履约承诺函</w:t>
      </w:r>
    </w:p>
    <w:p w14:paraId="05FC0905">
      <w:pPr>
        <w:adjustRightInd w:val="0"/>
        <w:snapToGrid w:val="0"/>
        <w:spacing w:line="360" w:lineRule="auto"/>
        <w:ind w:firstLine="424" w:firstLineChars="202"/>
        <w:rPr>
          <w:rFonts w:ascii="宋体" w:hAnsi="宋体"/>
        </w:rPr>
      </w:pPr>
      <w:r>
        <w:rPr>
          <w:rFonts w:hint="eastAsia" w:ascii="宋体" w:hAnsi="宋体"/>
        </w:rPr>
        <w:t>3、其它资格证明材料（如有，按第一章投标邀请“申请人的资格要求”提供）</w:t>
      </w:r>
    </w:p>
    <w:p w14:paraId="27FBB9AB">
      <w:pPr>
        <w:adjustRightInd w:val="0"/>
        <w:snapToGrid w:val="0"/>
        <w:spacing w:line="360" w:lineRule="auto"/>
        <w:ind w:firstLine="424" w:firstLineChars="202"/>
        <w:rPr>
          <w:rFonts w:ascii="宋体" w:hAnsi="宋体"/>
          <w:bCs/>
          <w:snapToGrid w:val="0"/>
          <w:kern w:val="0"/>
        </w:rPr>
      </w:pPr>
    </w:p>
    <w:p w14:paraId="53354D76">
      <w:pPr>
        <w:adjustRightInd w:val="0"/>
        <w:snapToGrid w:val="0"/>
        <w:spacing w:line="360" w:lineRule="auto"/>
        <w:ind w:firstLine="426" w:firstLineChars="202"/>
        <w:rPr>
          <w:rFonts w:ascii="楷体_GB2312" w:eastAsia="楷体_GB2312"/>
          <w:b/>
          <w:bCs/>
          <w:snapToGrid w:val="0"/>
          <w:kern w:val="0"/>
          <w:szCs w:val="21"/>
        </w:rPr>
      </w:pPr>
      <w:r>
        <w:rPr>
          <w:rFonts w:hint="eastAsia" w:ascii="楷体_GB2312" w:eastAsia="楷体_GB2312"/>
          <w:b/>
          <w:bCs/>
          <w:snapToGrid w:val="0"/>
          <w:kern w:val="0"/>
          <w:szCs w:val="21"/>
        </w:rPr>
        <w:t>注：投标人提供的以上资料若为复印件或扫描件需加盖公章</w:t>
      </w:r>
    </w:p>
    <w:p w14:paraId="6434122A">
      <w:pPr>
        <w:adjustRightInd w:val="0"/>
        <w:snapToGrid w:val="0"/>
        <w:spacing w:line="300" w:lineRule="auto"/>
        <w:jc w:val="right"/>
        <w:rPr>
          <w:snapToGrid w:val="0"/>
          <w:kern w:val="0"/>
        </w:rPr>
      </w:pPr>
    </w:p>
    <w:p w14:paraId="39C3D57F">
      <w:pPr>
        <w:adjustRightInd w:val="0"/>
        <w:snapToGrid w:val="0"/>
        <w:spacing w:line="300" w:lineRule="auto"/>
        <w:jc w:val="center"/>
        <w:rPr>
          <w:b/>
          <w:snapToGrid w:val="0"/>
          <w:sz w:val="32"/>
          <w:szCs w:val="32"/>
        </w:rPr>
      </w:pPr>
    </w:p>
    <w:p w14:paraId="1C8D6DE4">
      <w:pPr>
        <w:adjustRightInd w:val="0"/>
        <w:snapToGrid w:val="0"/>
        <w:spacing w:line="300" w:lineRule="auto"/>
        <w:jc w:val="center"/>
        <w:rPr>
          <w:b/>
          <w:snapToGrid w:val="0"/>
          <w:sz w:val="32"/>
          <w:szCs w:val="32"/>
        </w:rPr>
      </w:pPr>
    </w:p>
    <w:p w14:paraId="0B322B17">
      <w:pPr>
        <w:adjustRightInd w:val="0"/>
        <w:snapToGrid w:val="0"/>
        <w:spacing w:line="300" w:lineRule="auto"/>
        <w:jc w:val="center"/>
        <w:rPr>
          <w:b/>
          <w:snapToGrid w:val="0"/>
          <w:sz w:val="32"/>
          <w:szCs w:val="32"/>
        </w:rPr>
      </w:pPr>
    </w:p>
    <w:p w14:paraId="7FF24D4E">
      <w:pPr>
        <w:adjustRightInd w:val="0"/>
        <w:snapToGrid w:val="0"/>
        <w:spacing w:line="300" w:lineRule="auto"/>
        <w:jc w:val="center"/>
        <w:rPr>
          <w:b/>
          <w:snapToGrid w:val="0"/>
          <w:sz w:val="32"/>
          <w:szCs w:val="32"/>
        </w:rPr>
      </w:pPr>
    </w:p>
    <w:p w14:paraId="34EDCA45">
      <w:pPr>
        <w:adjustRightInd w:val="0"/>
        <w:snapToGrid w:val="0"/>
        <w:spacing w:line="300" w:lineRule="auto"/>
        <w:jc w:val="center"/>
        <w:rPr>
          <w:b/>
          <w:snapToGrid w:val="0"/>
          <w:sz w:val="32"/>
          <w:szCs w:val="32"/>
        </w:rPr>
      </w:pPr>
    </w:p>
    <w:p w14:paraId="46ECBDFB">
      <w:pPr>
        <w:adjustRightInd w:val="0"/>
        <w:snapToGrid w:val="0"/>
        <w:spacing w:line="300" w:lineRule="auto"/>
        <w:jc w:val="center"/>
        <w:rPr>
          <w:b/>
          <w:snapToGrid w:val="0"/>
          <w:sz w:val="32"/>
          <w:szCs w:val="32"/>
        </w:rPr>
      </w:pPr>
    </w:p>
    <w:p w14:paraId="7900F10F">
      <w:pPr>
        <w:adjustRightInd w:val="0"/>
        <w:snapToGrid w:val="0"/>
        <w:spacing w:line="300" w:lineRule="auto"/>
        <w:jc w:val="center"/>
        <w:rPr>
          <w:b/>
          <w:snapToGrid w:val="0"/>
          <w:sz w:val="32"/>
          <w:szCs w:val="32"/>
        </w:rPr>
      </w:pPr>
    </w:p>
    <w:p w14:paraId="57558506">
      <w:pPr>
        <w:adjustRightInd w:val="0"/>
        <w:snapToGrid w:val="0"/>
        <w:spacing w:line="300" w:lineRule="auto"/>
        <w:jc w:val="center"/>
        <w:rPr>
          <w:b/>
          <w:snapToGrid w:val="0"/>
          <w:sz w:val="32"/>
          <w:szCs w:val="32"/>
        </w:rPr>
      </w:pPr>
    </w:p>
    <w:p w14:paraId="4E771162">
      <w:pPr>
        <w:adjustRightInd w:val="0"/>
        <w:snapToGrid w:val="0"/>
        <w:spacing w:line="300" w:lineRule="auto"/>
        <w:jc w:val="center"/>
        <w:rPr>
          <w:b/>
          <w:snapToGrid w:val="0"/>
          <w:sz w:val="32"/>
          <w:szCs w:val="32"/>
        </w:rPr>
      </w:pPr>
    </w:p>
    <w:p w14:paraId="0F729219">
      <w:pPr>
        <w:adjustRightInd w:val="0"/>
        <w:snapToGrid w:val="0"/>
        <w:spacing w:line="300" w:lineRule="auto"/>
        <w:jc w:val="center"/>
        <w:rPr>
          <w:b/>
          <w:snapToGrid w:val="0"/>
          <w:sz w:val="32"/>
          <w:szCs w:val="32"/>
        </w:rPr>
      </w:pPr>
    </w:p>
    <w:p w14:paraId="397B2E7B">
      <w:pPr>
        <w:adjustRightInd w:val="0"/>
        <w:snapToGrid w:val="0"/>
        <w:spacing w:line="300" w:lineRule="auto"/>
        <w:jc w:val="center"/>
        <w:rPr>
          <w:b/>
          <w:snapToGrid w:val="0"/>
          <w:sz w:val="32"/>
          <w:szCs w:val="32"/>
        </w:rPr>
      </w:pPr>
    </w:p>
    <w:p w14:paraId="56123CC7">
      <w:pPr>
        <w:adjustRightInd w:val="0"/>
        <w:snapToGrid w:val="0"/>
        <w:spacing w:line="300" w:lineRule="auto"/>
        <w:jc w:val="center"/>
        <w:rPr>
          <w:b/>
          <w:snapToGrid w:val="0"/>
          <w:sz w:val="32"/>
          <w:szCs w:val="32"/>
        </w:rPr>
      </w:pPr>
    </w:p>
    <w:p w14:paraId="17D50197">
      <w:pPr>
        <w:adjustRightInd w:val="0"/>
        <w:snapToGrid w:val="0"/>
        <w:spacing w:line="300" w:lineRule="auto"/>
        <w:jc w:val="center"/>
        <w:rPr>
          <w:b/>
          <w:snapToGrid w:val="0"/>
          <w:sz w:val="32"/>
          <w:szCs w:val="32"/>
        </w:rPr>
      </w:pPr>
    </w:p>
    <w:p w14:paraId="0EA24792">
      <w:pPr>
        <w:adjustRightInd w:val="0"/>
        <w:snapToGrid w:val="0"/>
        <w:spacing w:line="300" w:lineRule="auto"/>
        <w:jc w:val="center"/>
        <w:rPr>
          <w:b/>
          <w:snapToGrid w:val="0"/>
          <w:sz w:val="32"/>
          <w:szCs w:val="32"/>
        </w:rPr>
      </w:pPr>
    </w:p>
    <w:p w14:paraId="64697C79">
      <w:pPr>
        <w:adjustRightInd w:val="0"/>
        <w:snapToGrid w:val="0"/>
        <w:spacing w:line="300" w:lineRule="auto"/>
        <w:jc w:val="center"/>
        <w:rPr>
          <w:b/>
          <w:snapToGrid w:val="0"/>
          <w:sz w:val="32"/>
          <w:szCs w:val="32"/>
        </w:rPr>
      </w:pPr>
    </w:p>
    <w:p w14:paraId="31DE4EE7">
      <w:pPr>
        <w:adjustRightInd w:val="0"/>
        <w:snapToGrid w:val="0"/>
        <w:spacing w:line="300" w:lineRule="auto"/>
        <w:jc w:val="center"/>
        <w:rPr>
          <w:b/>
          <w:snapToGrid w:val="0"/>
          <w:sz w:val="32"/>
          <w:szCs w:val="32"/>
        </w:rPr>
      </w:pPr>
    </w:p>
    <w:p w14:paraId="7E6793EE">
      <w:pPr>
        <w:adjustRightInd w:val="0"/>
        <w:snapToGrid w:val="0"/>
        <w:spacing w:line="300" w:lineRule="auto"/>
        <w:jc w:val="center"/>
        <w:rPr>
          <w:b/>
          <w:snapToGrid w:val="0"/>
          <w:sz w:val="32"/>
          <w:szCs w:val="32"/>
        </w:rPr>
      </w:pPr>
    </w:p>
    <w:p w14:paraId="7E0EEFE5">
      <w:pPr>
        <w:adjustRightInd w:val="0"/>
        <w:snapToGrid w:val="0"/>
        <w:spacing w:line="300" w:lineRule="auto"/>
        <w:jc w:val="center"/>
        <w:rPr>
          <w:b/>
          <w:snapToGrid w:val="0"/>
          <w:sz w:val="32"/>
          <w:szCs w:val="32"/>
        </w:rPr>
      </w:pPr>
    </w:p>
    <w:p w14:paraId="05B93A2C">
      <w:pPr>
        <w:adjustRightInd w:val="0"/>
        <w:snapToGrid w:val="0"/>
        <w:spacing w:line="300" w:lineRule="auto"/>
        <w:jc w:val="center"/>
        <w:rPr>
          <w:b/>
          <w:snapToGrid w:val="0"/>
          <w:sz w:val="32"/>
          <w:szCs w:val="32"/>
        </w:rPr>
      </w:pPr>
    </w:p>
    <w:p w14:paraId="4973BD3E">
      <w:pPr>
        <w:tabs>
          <w:tab w:val="left" w:pos="555"/>
        </w:tabs>
        <w:adjustRightInd w:val="0"/>
        <w:snapToGrid w:val="0"/>
        <w:spacing w:line="300" w:lineRule="auto"/>
        <w:rPr>
          <w:b/>
          <w:snapToGrid w:val="0"/>
          <w:sz w:val="32"/>
          <w:szCs w:val="32"/>
        </w:rPr>
      </w:pPr>
      <w:r>
        <w:rPr>
          <w:b/>
          <w:snapToGrid w:val="0"/>
          <w:sz w:val="32"/>
          <w:szCs w:val="32"/>
        </w:rPr>
        <w:tab/>
      </w:r>
    </w:p>
    <w:p w14:paraId="01A1A584">
      <w:pPr>
        <w:adjustRightInd w:val="0"/>
        <w:spacing w:line="300" w:lineRule="auto"/>
        <w:ind w:hanging="2"/>
        <w:jc w:val="center"/>
        <w:rPr>
          <w:b/>
          <w:snapToGrid w:val="0"/>
          <w:kern w:val="0"/>
          <w:sz w:val="28"/>
        </w:rPr>
      </w:pPr>
    </w:p>
    <w:p w14:paraId="6B40F650">
      <w:pPr>
        <w:adjustRightInd w:val="0"/>
        <w:spacing w:line="300" w:lineRule="auto"/>
        <w:ind w:hanging="2"/>
        <w:jc w:val="center"/>
        <w:rPr>
          <w:b/>
          <w:snapToGrid w:val="0"/>
          <w:kern w:val="0"/>
          <w:sz w:val="28"/>
        </w:rPr>
      </w:pPr>
    </w:p>
    <w:p w14:paraId="081C4AFD">
      <w:pPr>
        <w:adjustRightInd w:val="0"/>
        <w:spacing w:line="300" w:lineRule="auto"/>
        <w:ind w:hanging="2"/>
        <w:jc w:val="center"/>
        <w:rPr>
          <w:b/>
          <w:snapToGrid w:val="0"/>
          <w:kern w:val="0"/>
          <w:sz w:val="28"/>
        </w:rPr>
      </w:pPr>
    </w:p>
    <w:p w14:paraId="761BD794">
      <w:pPr>
        <w:adjustRightInd w:val="0"/>
        <w:spacing w:line="300" w:lineRule="auto"/>
        <w:ind w:hanging="2"/>
        <w:jc w:val="center"/>
      </w:pPr>
      <w:r>
        <w:rPr>
          <w:rFonts w:hint="eastAsia"/>
          <w:b/>
          <w:snapToGrid w:val="0"/>
          <w:kern w:val="0"/>
          <w:sz w:val="28"/>
        </w:rPr>
        <w:t>政府采购投标及履约承诺函</w:t>
      </w:r>
    </w:p>
    <w:p w14:paraId="63C87B4F">
      <w:pPr>
        <w:spacing w:line="400" w:lineRule="exact"/>
        <w:rPr>
          <w:rFonts w:ascii="宋体" w:hAnsi="宋体" w:cs="Courier New"/>
          <w:snapToGrid w:val="0"/>
          <w:szCs w:val="18"/>
        </w:rPr>
      </w:pPr>
      <w:r>
        <w:rPr>
          <w:rFonts w:hint="eastAsia" w:ascii="宋体" w:hAnsi="宋体" w:cs="Courier New"/>
          <w:snapToGrid w:val="0"/>
          <w:szCs w:val="18"/>
        </w:rPr>
        <w:t>深圳市中正招标有限公司：</w:t>
      </w:r>
    </w:p>
    <w:p w14:paraId="4F62D977">
      <w:pPr>
        <w:spacing w:line="400" w:lineRule="exact"/>
        <w:ind w:firstLine="420" w:firstLineChars="200"/>
        <w:rPr>
          <w:rFonts w:ascii="宋体" w:hAnsi="宋体" w:cs="Courier New"/>
          <w:snapToGrid w:val="0"/>
          <w:szCs w:val="18"/>
        </w:rPr>
      </w:pPr>
      <w:r>
        <w:rPr>
          <w:rFonts w:hint="eastAsia" w:ascii="宋体" w:hAnsi="宋体" w:cs="Courier New"/>
          <w:snapToGrid w:val="0"/>
          <w:szCs w:val="18"/>
        </w:rPr>
        <w:t>我单位承诺：</w:t>
      </w:r>
    </w:p>
    <w:p w14:paraId="67867BA8">
      <w:pPr>
        <w:spacing w:line="400" w:lineRule="exact"/>
        <w:ind w:firstLine="420" w:firstLineChars="200"/>
        <w:rPr>
          <w:rFonts w:ascii="宋体" w:hAnsi="宋体"/>
          <w:szCs w:val="21"/>
        </w:rPr>
      </w:pPr>
      <w:r>
        <w:rPr>
          <w:rFonts w:hint="eastAsia" w:ascii="宋体" w:hAnsi="宋体"/>
          <w:szCs w:val="21"/>
        </w:rPr>
        <w:t>1.我单位满足《中华人民共和国政府采购法》第二十二条规定的下列条件：</w:t>
      </w:r>
    </w:p>
    <w:p w14:paraId="751BD56E">
      <w:pPr>
        <w:spacing w:line="400" w:lineRule="exact"/>
        <w:ind w:firstLine="420" w:firstLineChars="200"/>
        <w:rPr>
          <w:rFonts w:ascii="宋体" w:hAnsi="宋体"/>
          <w:szCs w:val="21"/>
        </w:rPr>
      </w:pPr>
      <w:r>
        <w:rPr>
          <w:rFonts w:hint="eastAsia" w:ascii="宋体" w:hAnsi="宋体"/>
          <w:szCs w:val="21"/>
        </w:rPr>
        <w:t>（一）具有独立承担民事责任的能力；</w:t>
      </w:r>
    </w:p>
    <w:p w14:paraId="21BACEC3">
      <w:pPr>
        <w:spacing w:line="400" w:lineRule="exact"/>
        <w:ind w:firstLine="420" w:firstLineChars="200"/>
        <w:rPr>
          <w:rFonts w:ascii="宋体" w:hAnsi="宋体"/>
          <w:szCs w:val="21"/>
        </w:rPr>
      </w:pPr>
      <w:r>
        <w:rPr>
          <w:rFonts w:hint="eastAsia" w:ascii="宋体" w:hAnsi="宋体"/>
          <w:szCs w:val="21"/>
        </w:rPr>
        <w:t>（二）具有良好的商业信誉和健全的财务会计制度；</w:t>
      </w:r>
    </w:p>
    <w:p w14:paraId="461E6703">
      <w:pPr>
        <w:spacing w:line="400" w:lineRule="exact"/>
        <w:ind w:firstLine="420" w:firstLineChars="200"/>
        <w:rPr>
          <w:rFonts w:ascii="宋体" w:hAnsi="宋体"/>
          <w:szCs w:val="21"/>
        </w:rPr>
      </w:pPr>
      <w:r>
        <w:rPr>
          <w:rFonts w:hint="eastAsia" w:ascii="宋体" w:hAnsi="宋体"/>
          <w:szCs w:val="21"/>
        </w:rPr>
        <w:t>（三）具有履行合同所必需的设备和专业技术能力；</w:t>
      </w:r>
    </w:p>
    <w:p w14:paraId="7E5FB17E">
      <w:pPr>
        <w:spacing w:line="400" w:lineRule="exact"/>
        <w:ind w:firstLine="420" w:firstLineChars="200"/>
        <w:rPr>
          <w:rFonts w:ascii="宋体" w:hAnsi="宋体"/>
          <w:szCs w:val="21"/>
        </w:rPr>
      </w:pPr>
      <w:r>
        <w:rPr>
          <w:rFonts w:hint="eastAsia" w:ascii="宋体" w:hAnsi="宋体"/>
          <w:szCs w:val="21"/>
        </w:rPr>
        <w:t>（四）有依法缴纳税收和社会保障资金的良好记录；</w:t>
      </w:r>
    </w:p>
    <w:p w14:paraId="4F84B290">
      <w:pPr>
        <w:spacing w:line="400" w:lineRule="exact"/>
        <w:ind w:firstLine="420" w:firstLineChars="200"/>
        <w:rPr>
          <w:rFonts w:ascii="宋体" w:hAnsi="宋体"/>
          <w:szCs w:val="21"/>
        </w:rPr>
      </w:pPr>
      <w:r>
        <w:rPr>
          <w:rFonts w:hint="eastAsia" w:ascii="宋体" w:hAnsi="宋体"/>
          <w:szCs w:val="21"/>
        </w:rPr>
        <w:t>（五）参加政府采购活动前三年内，在经营活动中没有重大违法记录；</w:t>
      </w:r>
    </w:p>
    <w:p w14:paraId="65BF36F8">
      <w:pPr>
        <w:spacing w:line="400" w:lineRule="exact"/>
        <w:ind w:firstLine="420" w:firstLineChars="200"/>
        <w:rPr>
          <w:rFonts w:ascii="宋体" w:hAnsi="宋体"/>
          <w:szCs w:val="21"/>
        </w:rPr>
      </w:pPr>
      <w:r>
        <w:rPr>
          <w:rFonts w:hint="eastAsia" w:ascii="宋体" w:hAnsi="宋体"/>
          <w:szCs w:val="21"/>
        </w:rPr>
        <w:t>（六）法律、行政法规规定的其他条件。</w:t>
      </w:r>
    </w:p>
    <w:p w14:paraId="7AF99EC3">
      <w:pPr>
        <w:spacing w:line="400" w:lineRule="exact"/>
        <w:ind w:firstLine="420" w:firstLineChars="200"/>
        <w:rPr>
          <w:rFonts w:ascii="宋体" w:hAnsi="宋体"/>
          <w:szCs w:val="21"/>
        </w:rPr>
      </w:pPr>
      <w:r>
        <w:rPr>
          <w:rFonts w:hint="eastAsia" w:ascii="宋体" w:hAnsi="宋体"/>
          <w:szCs w:val="21"/>
        </w:rPr>
        <w:t>2.我单位参与本项目采购活动前三年内，在经营活动中没有重大违法记录，包括</w:t>
      </w:r>
      <w:r>
        <w:rPr>
          <w:szCs w:val="21"/>
        </w:rPr>
        <w:t>因违法经营受到刑事处罚或者责令停产停业、吊销许可证或者执照、较大数额罚款等行政处罚</w:t>
      </w:r>
      <w:r>
        <w:rPr>
          <w:rFonts w:hint="eastAsia" w:ascii="宋体" w:hAnsi="宋体"/>
          <w:szCs w:val="21"/>
        </w:rPr>
        <w:t>。</w:t>
      </w:r>
    </w:p>
    <w:p w14:paraId="0223F4B6">
      <w:pPr>
        <w:spacing w:line="400" w:lineRule="exact"/>
        <w:ind w:firstLine="420" w:firstLineChars="200"/>
        <w:rPr>
          <w:rFonts w:ascii="宋体" w:hAnsi="宋体"/>
          <w:szCs w:val="21"/>
        </w:rPr>
      </w:pPr>
      <w:r>
        <w:rPr>
          <w:rFonts w:hint="eastAsia" w:ascii="宋体" w:hAnsi="宋体"/>
          <w:szCs w:val="21"/>
        </w:rPr>
        <w:t>3.我单位参与本项目</w:t>
      </w:r>
      <w:r>
        <w:rPr>
          <w:rFonts w:hint="eastAsia"/>
        </w:rPr>
        <w:t>政府采购活动时不存在被有关部门禁止参与政府采购活动且在有效期内的情况；</w:t>
      </w:r>
      <w:r>
        <w:rPr>
          <w:rFonts w:hint="eastAsia" w:ascii="宋体" w:hAnsi="宋体" w:cs="Courier New"/>
          <w:snapToGrid w:val="0"/>
          <w:szCs w:val="18"/>
        </w:rPr>
        <w:t>与其他投标供应商不存在“单位负责人为同一人或者存在直接控股、管理关系”的情况；</w:t>
      </w:r>
      <w:r>
        <w:rPr>
          <w:rFonts w:hint="eastAsia" w:asciiTheme="minorEastAsia" w:hAnsiTheme="minorEastAsia" w:eastAsiaTheme="minorEastAsia"/>
          <w:snapToGrid w:val="0"/>
        </w:rPr>
        <w:t>除单一来源采购项目外，为采购项目提供整体设计、规范编制或者项目管理、监理、检测等服务的供应商，不得再参加该采购项目的其他采购活动</w:t>
      </w:r>
      <w:r>
        <w:rPr>
          <w:rFonts w:hint="eastAsia"/>
        </w:rPr>
        <w:t>。</w:t>
      </w:r>
    </w:p>
    <w:p w14:paraId="55499BF0">
      <w:pPr>
        <w:spacing w:line="400" w:lineRule="exact"/>
        <w:ind w:firstLine="420" w:firstLineChars="200"/>
        <w:rPr>
          <w:rFonts w:ascii="宋体" w:hAnsi="宋体"/>
          <w:szCs w:val="21"/>
        </w:rPr>
      </w:pPr>
      <w:r>
        <w:rPr>
          <w:rFonts w:hint="eastAsia" w:ascii="宋体" w:hAnsi="宋体"/>
          <w:szCs w:val="21"/>
        </w:rPr>
        <w:t>4.我单位承诺非</w:t>
      </w:r>
      <w:r>
        <w:rPr>
          <w:rFonts w:hint="eastAsia" w:asciiTheme="minorEastAsia" w:hAnsiTheme="minorEastAsia" w:eastAsiaTheme="minorEastAsia"/>
          <w:snapToGrid w:val="0"/>
        </w:rPr>
        <w:t>联合体投标，</w:t>
      </w:r>
      <w:r>
        <w:rPr>
          <w:rFonts w:hint="eastAsia" w:ascii="宋体" w:hAnsi="宋体"/>
          <w:szCs w:val="21"/>
        </w:rPr>
        <w:t>不非法转包或分包。</w:t>
      </w:r>
    </w:p>
    <w:p w14:paraId="775DDE91">
      <w:pPr>
        <w:spacing w:line="400" w:lineRule="exact"/>
        <w:ind w:firstLine="420" w:firstLineChars="200"/>
        <w:rPr>
          <w:rFonts w:ascii="宋体" w:hAnsi="宋体"/>
          <w:szCs w:val="21"/>
        </w:rPr>
      </w:pPr>
      <w:r>
        <w:rPr>
          <w:rFonts w:hint="eastAsia" w:ascii="宋体" w:hAnsi="宋体"/>
          <w:szCs w:val="21"/>
        </w:rPr>
        <w:t>5.我单位本招标项目所提供的货物或服务未侵犯知识产权。</w:t>
      </w:r>
    </w:p>
    <w:p w14:paraId="7F7C42BB">
      <w:pPr>
        <w:spacing w:line="400" w:lineRule="exact"/>
        <w:ind w:firstLine="420" w:firstLineChars="200"/>
        <w:rPr>
          <w:rFonts w:ascii="宋体" w:hAnsi="宋体"/>
          <w:szCs w:val="21"/>
        </w:rPr>
      </w:pPr>
      <w:r>
        <w:rPr>
          <w:rFonts w:hint="eastAsia" w:ascii="宋体" w:hAnsi="宋体"/>
          <w:szCs w:val="21"/>
        </w:rPr>
        <w:t>6. 我单位参与该项目投标，严格遵循公平竞争的原则，不妨碍其他投标人的竞争行为，不损害采购人或者其他投标人的合法权益，与其他采购参加人不存在下列串通投标情形：</w:t>
      </w:r>
    </w:p>
    <w:p w14:paraId="2B79001C">
      <w:pPr>
        <w:spacing w:line="400" w:lineRule="exact"/>
        <w:ind w:firstLine="420" w:firstLineChars="200"/>
        <w:rPr>
          <w:rFonts w:ascii="宋体" w:hAnsi="宋体"/>
          <w:szCs w:val="21"/>
        </w:rPr>
      </w:pPr>
      <w:r>
        <w:rPr>
          <w:rFonts w:hint="eastAsia" w:ascii="宋体" w:hAnsi="宋体"/>
          <w:szCs w:val="21"/>
        </w:rPr>
        <w:t>（1）投标供应商之间相互约定给予未中标的供应商利益补偿；</w:t>
      </w:r>
    </w:p>
    <w:p w14:paraId="2560A7B2">
      <w:pPr>
        <w:spacing w:line="400" w:lineRule="exact"/>
        <w:ind w:firstLine="420" w:firstLineChars="200"/>
        <w:rPr>
          <w:rFonts w:ascii="宋体" w:hAnsi="宋体"/>
          <w:szCs w:val="21"/>
        </w:rPr>
      </w:pPr>
      <w:r>
        <w:rPr>
          <w:rFonts w:hint="eastAsia" w:ascii="宋体" w:hAnsi="宋体"/>
          <w:szCs w:val="21"/>
        </w:rPr>
        <w:t>（2）不同投标供应商的法定代表人、主要经营负责人、项目投标授权代表人、项目负责人、主要技术人员为同一人、属同一单位或者在同一单位缴纳社会保险；</w:t>
      </w:r>
    </w:p>
    <w:p w14:paraId="2EA429BA">
      <w:pPr>
        <w:spacing w:line="400" w:lineRule="exact"/>
        <w:ind w:firstLine="420" w:firstLineChars="200"/>
        <w:rPr>
          <w:rFonts w:ascii="宋体" w:hAnsi="宋体"/>
          <w:szCs w:val="21"/>
        </w:rPr>
      </w:pPr>
      <w:r>
        <w:rPr>
          <w:rFonts w:hint="eastAsia" w:ascii="宋体" w:hAnsi="宋体"/>
          <w:szCs w:val="21"/>
        </w:rPr>
        <w:t>（3）不同投标供应商的投标文件由同一单位或者同一人编制，或者由同一人分阶段参与编制的；</w:t>
      </w:r>
    </w:p>
    <w:p w14:paraId="6C3235B7">
      <w:pPr>
        <w:spacing w:line="400" w:lineRule="exact"/>
        <w:ind w:firstLine="420" w:firstLineChars="200"/>
        <w:rPr>
          <w:rFonts w:ascii="宋体" w:hAnsi="宋体"/>
          <w:szCs w:val="21"/>
        </w:rPr>
      </w:pPr>
      <w:r>
        <w:rPr>
          <w:rFonts w:hint="eastAsia" w:ascii="宋体" w:hAnsi="宋体"/>
          <w:szCs w:val="21"/>
        </w:rPr>
        <w:t>（4）不同投标供应商的投标文件或部分投标文件相互混装；</w:t>
      </w:r>
    </w:p>
    <w:p w14:paraId="01908B15">
      <w:pPr>
        <w:spacing w:line="400" w:lineRule="exact"/>
        <w:ind w:firstLine="420" w:firstLineChars="200"/>
        <w:rPr>
          <w:rFonts w:ascii="宋体" w:hAnsi="宋体"/>
          <w:szCs w:val="21"/>
        </w:rPr>
      </w:pPr>
      <w:r>
        <w:rPr>
          <w:rFonts w:hint="eastAsia" w:ascii="宋体" w:hAnsi="宋体"/>
          <w:szCs w:val="21"/>
        </w:rPr>
        <w:t>（5）不同投标供应商的投标文件内容存在非正常一致；</w:t>
      </w:r>
    </w:p>
    <w:p w14:paraId="3ABCD37C">
      <w:pPr>
        <w:spacing w:line="400" w:lineRule="exact"/>
        <w:ind w:firstLine="420" w:firstLineChars="200"/>
        <w:rPr>
          <w:rFonts w:ascii="宋体" w:hAnsi="宋体"/>
          <w:szCs w:val="21"/>
        </w:rPr>
      </w:pPr>
      <w:r>
        <w:rPr>
          <w:rFonts w:hint="eastAsia" w:ascii="宋体" w:hAnsi="宋体"/>
          <w:szCs w:val="21"/>
        </w:rPr>
        <w:t>（6）由同一单位工作人员为两家以上（含两家）供应商进行同一项投标活动的；</w:t>
      </w:r>
    </w:p>
    <w:p w14:paraId="35C9BAF9">
      <w:pPr>
        <w:spacing w:line="400" w:lineRule="exact"/>
        <w:ind w:firstLine="420" w:firstLineChars="200"/>
        <w:rPr>
          <w:rFonts w:ascii="宋体" w:hAnsi="宋体"/>
          <w:szCs w:val="21"/>
        </w:rPr>
      </w:pPr>
      <w:r>
        <w:rPr>
          <w:rFonts w:hint="eastAsia" w:ascii="宋体" w:hAnsi="宋体"/>
          <w:szCs w:val="21"/>
        </w:rPr>
        <w:t>（7）主管部门依照法律、法规认定的其他情形。</w:t>
      </w:r>
    </w:p>
    <w:p w14:paraId="08BE53C8">
      <w:pPr>
        <w:spacing w:line="400" w:lineRule="exact"/>
        <w:ind w:firstLine="42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w:t>
      </w:r>
    </w:p>
    <w:p w14:paraId="2D4FD2D1">
      <w:pPr>
        <w:spacing w:line="400" w:lineRule="exact"/>
        <w:ind w:firstLine="420" w:firstLineChars="200"/>
        <w:rPr>
          <w:rFonts w:ascii="宋体" w:hAnsi="宋体"/>
          <w:szCs w:val="21"/>
        </w:rPr>
      </w:pPr>
      <w:r>
        <w:rPr>
          <w:rFonts w:hint="eastAsia" w:ascii="宋体" w:hAnsi="宋体"/>
          <w:szCs w:val="21"/>
        </w:rPr>
        <w:t>8.我单位承诺不恶意低价谋取中标；我单位对本项目的报价负责，中标后将严格按照本项目招标文件需求、签署的采购合同及我单位在投标中所作的全部承诺履行。我单位清楚，若我单位以“报价太低而无法履约”为理由放弃本项目中标资格，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12E0E62">
      <w:pPr>
        <w:spacing w:line="400" w:lineRule="exact"/>
        <w:ind w:firstLine="420" w:firstLineChars="200"/>
        <w:rPr>
          <w:rFonts w:ascii="宋体" w:hAnsi="宋体"/>
          <w:szCs w:val="21"/>
        </w:rPr>
      </w:pPr>
      <w:r>
        <w:rPr>
          <w:rFonts w:hint="eastAsia" w:ascii="宋体" w:hAnsi="宋体"/>
          <w:szCs w:val="21"/>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74C9EE6A">
      <w:pPr>
        <w:spacing w:line="400" w:lineRule="exact"/>
        <w:ind w:firstLine="420" w:firstLineChars="200"/>
        <w:rPr>
          <w:rFonts w:ascii="宋体" w:hAnsi="宋体"/>
          <w:szCs w:val="21"/>
        </w:rPr>
      </w:pPr>
      <w:r>
        <w:rPr>
          <w:rFonts w:hint="eastAsia" w:ascii="宋体" w:hAnsi="宋体"/>
          <w:szCs w:val="21"/>
        </w:rPr>
        <w:t>10.我单位获得中标、成交资格后无正当理由放弃中标、成交资格的，自愿接受政府采购主管部门将我单位放弃中标、成交资格的信息公示在深圳市政府采购监管网，公示期一年，一切不利后果我单位均自愿承担。</w:t>
      </w:r>
    </w:p>
    <w:p w14:paraId="546A48EE">
      <w:pPr>
        <w:spacing w:line="400" w:lineRule="exact"/>
        <w:ind w:firstLine="420" w:firstLineChars="200"/>
        <w:rPr>
          <w:rFonts w:ascii="宋体" w:hAnsi="宋体"/>
          <w:szCs w:val="21"/>
        </w:rPr>
      </w:pPr>
      <w:r>
        <w:rPr>
          <w:rFonts w:hint="eastAsia" w:ascii="宋体" w:hAnsi="宋体"/>
          <w:szCs w:val="21"/>
        </w:rPr>
        <w:t>以上承诺，如有违反，愿依照相关法律法规处理，并承担由此给采购人带来的损失。</w:t>
      </w:r>
    </w:p>
    <w:p w14:paraId="3DFCE37A">
      <w:pPr>
        <w:spacing w:line="360" w:lineRule="auto"/>
        <w:ind w:firstLine="600"/>
        <w:rPr>
          <w:rFonts w:cs="Courier New"/>
          <w:snapToGrid w:val="0"/>
          <w:szCs w:val="18"/>
        </w:rPr>
      </w:pPr>
    </w:p>
    <w:p w14:paraId="33AA3E23">
      <w:pPr>
        <w:adjustRightInd w:val="0"/>
        <w:snapToGrid w:val="0"/>
        <w:spacing w:line="300" w:lineRule="auto"/>
        <w:rPr>
          <w:snapToGrid w:val="0"/>
          <w:kern w:val="0"/>
        </w:rPr>
      </w:pPr>
      <w:r>
        <w:rPr>
          <w:rFonts w:hint="eastAsia"/>
          <w:snapToGrid w:val="0"/>
          <w:kern w:val="0"/>
        </w:rPr>
        <w:t>投标单位：（盖章）</w:t>
      </w:r>
    </w:p>
    <w:p w14:paraId="76A0C3D2">
      <w:pPr>
        <w:adjustRightInd w:val="0"/>
        <w:snapToGrid w:val="0"/>
        <w:spacing w:line="300" w:lineRule="auto"/>
        <w:rPr>
          <w:snapToGrid w:val="0"/>
          <w:kern w:val="0"/>
        </w:rPr>
      </w:pPr>
    </w:p>
    <w:p w14:paraId="77EE023E">
      <w:pPr>
        <w:adjustRightInd w:val="0"/>
        <w:snapToGrid w:val="0"/>
        <w:spacing w:line="300" w:lineRule="auto"/>
        <w:rPr>
          <w:snapToGrid w:val="0"/>
          <w:kern w:val="0"/>
        </w:rPr>
      </w:pPr>
    </w:p>
    <w:p w14:paraId="47961C29">
      <w:pPr>
        <w:adjustRightInd w:val="0"/>
        <w:snapToGrid w:val="0"/>
        <w:spacing w:line="300" w:lineRule="auto"/>
        <w:rPr>
          <w:snapToGrid w:val="0"/>
          <w:kern w:val="0"/>
        </w:rPr>
      </w:pPr>
      <w:r>
        <w:rPr>
          <w:rFonts w:hint="eastAsia"/>
          <w:snapToGrid w:val="0"/>
          <w:kern w:val="0"/>
        </w:rPr>
        <w:t>法定代表人或其授权代表：（签字）</w:t>
      </w:r>
    </w:p>
    <w:p w14:paraId="3EAD2C4D">
      <w:pPr>
        <w:adjustRightInd w:val="0"/>
        <w:snapToGrid w:val="0"/>
        <w:spacing w:line="300" w:lineRule="auto"/>
        <w:ind w:right="420"/>
        <w:rPr>
          <w:snapToGrid w:val="0"/>
          <w:kern w:val="0"/>
        </w:rPr>
      </w:pPr>
    </w:p>
    <w:p w14:paraId="71150D3F">
      <w:pPr>
        <w:adjustRightInd w:val="0"/>
        <w:snapToGrid w:val="0"/>
        <w:spacing w:line="360" w:lineRule="auto"/>
        <w:ind w:firstLine="600"/>
        <w:jc w:val="right"/>
      </w:pPr>
      <w:r>
        <w:rPr>
          <w:rFonts w:hint="eastAsia"/>
        </w:rPr>
        <w:t>年     月    日</w:t>
      </w:r>
    </w:p>
    <w:p w14:paraId="3F96A33E">
      <w:pPr>
        <w:adjustRightInd w:val="0"/>
        <w:snapToGrid w:val="0"/>
        <w:spacing w:line="360" w:lineRule="auto"/>
        <w:ind w:firstLine="600"/>
        <w:jc w:val="right"/>
      </w:pPr>
    </w:p>
    <w:p w14:paraId="3715E958">
      <w:pPr>
        <w:adjustRightInd w:val="0"/>
        <w:snapToGrid w:val="0"/>
        <w:spacing w:line="360" w:lineRule="auto"/>
        <w:ind w:firstLine="600"/>
        <w:jc w:val="right"/>
      </w:pPr>
    </w:p>
    <w:p w14:paraId="693A2508">
      <w:pPr>
        <w:adjustRightInd w:val="0"/>
        <w:snapToGrid w:val="0"/>
        <w:spacing w:line="360" w:lineRule="auto"/>
        <w:ind w:firstLine="600"/>
        <w:jc w:val="right"/>
      </w:pPr>
    </w:p>
    <w:p w14:paraId="156E66D3">
      <w:pPr>
        <w:adjustRightInd w:val="0"/>
        <w:snapToGrid w:val="0"/>
        <w:spacing w:line="360" w:lineRule="auto"/>
        <w:ind w:firstLine="600"/>
        <w:jc w:val="right"/>
      </w:pPr>
    </w:p>
    <w:p w14:paraId="7A32D8B3">
      <w:pPr>
        <w:adjustRightInd w:val="0"/>
        <w:snapToGrid w:val="0"/>
        <w:spacing w:line="360" w:lineRule="auto"/>
        <w:ind w:firstLine="600"/>
        <w:jc w:val="right"/>
      </w:pPr>
    </w:p>
    <w:p w14:paraId="03259CB1">
      <w:pPr>
        <w:adjustRightInd w:val="0"/>
        <w:snapToGrid w:val="0"/>
        <w:spacing w:line="360" w:lineRule="auto"/>
        <w:ind w:firstLine="600"/>
        <w:jc w:val="right"/>
      </w:pPr>
    </w:p>
    <w:p w14:paraId="7BB7D0B5">
      <w:pPr>
        <w:adjustRightInd w:val="0"/>
        <w:snapToGrid w:val="0"/>
        <w:spacing w:line="360" w:lineRule="auto"/>
        <w:ind w:firstLine="600"/>
        <w:jc w:val="right"/>
      </w:pPr>
    </w:p>
    <w:p w14:paraId="30B91FFA">
      <w:pPr>
        <w:adjustRightInd w:val="0"/>
        <w:snapToGrid w:val="0"/>
        <w:spacing w:line="360" w:lineRule="auto"/>
        <w:ind w:firstLine="600"/>
        <w:jc w:val="right"/>
      </w:pPr>
    </w:p>
    <w:p w14:paraId="5C33E4D9">
      <w:pPr>
        <w:adjustRightInd w:val="0"/>
        <w:snapToGrid w:val="0"/>
        <w:spacing w:line="360" w:lineRule="auto"/>
        <w:ind w:firstLine="600"/>
        <w:jc w:val="right"/>
      </w:pPr>
    </w:p>
    <w:p w14:paraId="0014E673">
      <w:pPr>
        <w:adjustRightInd w:val="0"/>
        <w:snapToGrid w:val="0"/>
        <w:spacing w:line="360" w:lineRule="auto"/>
        <w:ind w:firstLine="600"/>
        <w:jc w:val="right"/>
      </w:pPr>
    </w:p>
    <w:p w14:paraId="079B3F81">
      <w:pPr>
        <w:adjustRightInd w:val="0"/>
        <w:snapToGrid w:val="0"/>
        <w:spacing w:line="360" w:lineRule="auto"/>
        <w:ind w:firstLine="600"/>
        <w:jc w:val="right"/>
      </w:pPr>
    </w:p>
    <w:p w14:paraId="0AA11BCB">
      <w:pPr>
        <w:adjustRightInd w:val="0"/>
        <w:snapToGrid w:val="0"/>
        <w:spacing w:line="360" w:lineRule="auto"/>
        <w:ind w:firstLine="600"/>
        <w:jc w:val="right"/>
      </w:pPr>
    </w:p>
    <w:p w14:paraId="294C025E">
      <w:pPr>
        <w:adjustRightInd w:val="0"/>
        <w:snapToGrid w:val="0"/>
        <w:spacing w:line="360" w:lineRule="auto"/>
        <w:ind w:firstLine="600"/>
        <w:jc w:val="right"/>
      </w:pPr>
    </w:p>
    <w:p w14:paraId="4F6BE351">
      <w:pPr>
        <w:adjustRightInd w:val="0"/>
        <w:snapToGrid w:val="0"/>
        <w:spacing w:line="360" w:lineRule="auto"/>
        <w:ind w:firstLine="600"/>
        <w:jc w:val="right"/>
      </w:pPr>
    </w:p>
    <w:p w14:paraId="2D8AC38A">
      <w:pPr>
        <w:adjustRightInd w:val="0"/>
        <w:snapToGrid w:val="0"/>
        <w:spacing w:line="360" w:lineRule="auto"/>
        <w:ind w:firstLine="600"/>
        <w:jc w:val="right"/>
      </w:pPr>
    </w:p>
    <w:p w14:paraId="0B4D5238">
      <w:pPr>
        <w:adjustRightInd w:val="0"/>
        <w:snapToGrid w:val="0"/>
        <w:spacing w:line="360" w:lineRule="auto"/>
        <w:ind w:firstLine="600"/>
        <w:jc w:val="right"/>
      </w:pPr>
    </w:p>
    <w:p w14:paraId="3CD89518">
      <w:pPr>
        <w:adjustRightInd w:val="0"/>
        <w:snapToGrid w:val="0"/>
        <w:spacing w:line="360" w:lineRule="auto"/>
        <w:ind w:firstLine="600"/>
        <w:jc w:val="right"/>
      </w:pPr>
    </w:p>
    <w:p w14:paraId="462DA663">
      <w:pPr>
        <w:adjustRightInd w:val="0"/>
        <w:snapToGrid w:val="0"/>
        <w:spacing w:line="360" w:lineRule="auto"/>
        <w:ind w:firstLine="600"/>
        <w:jc w:val="right"/>
      </w:pPr>
    </w:p>
    <w:p w14:paraId="56E1F19E">
      <w:pPr>
        <w:adjustRightInd w:val="0"/>
        <w:snapToGrid w:val="0"/>
        <w:spacing w:line="360" w:lineRule="auto"/>
        <w:ind w:firstLine="600"/>
        <w:jc w:val="right"/>
      </w:pPr>
    </w:p>
    <w:p w14:paraId="1B593854">
      <w:pPr>
        <w:adjustRightInd w:val="0"/>
        <w:snapToGrid w:val="0"/>
        <w:spacing w:line="360" w:lineRule="auto"/>
        <w:ind w:firstLine="600"/>
        <w:jc w:val="right"/>
      </w:pPr>
    </w:p>
    <w:p w14:paraId="052616CD">
      <w:pPr>
        <w:adjustRightInd w:val="0"/>
        <w:snapToGrid w:val="0"/>
        <w:spacing w:line="360" w:lineRule="auto"/>
        <w:ind w:firstLine="600"/>
        <w:jc w:val="right"/>
      </w:pPr>
    </w:p>
    <w:p w14:paraId="773AB232">
      <w:pPr>
        <w:adjustRightInd w:val="0"/>
        <w:snapToGrid w:val="0"/>
        <w:spacing w:line="360" w:lineRule="auto"/>
        <w:ind w:firstLine="600"/>
        <w:jc w:val="right"/>
      </w:pPr>
    </w:p>
    <w:p w14:paraId="3E9935B3">
      <w:pPr>
        <w:adjustRightInd w:val="0"/>
        <w:snapToGrid w:val="0"/>
        <w:spacing w:line="360" w:lineRule="auto"/>
        <w:ind w:firstLine="600"/>
        <w:jc w:val="right"/>
      </w:pPr>
    </w:p>
    <w:p w14:paraId="48F31BFA">
      <w:pPr>
        <w:pStyle w:val="3"/>
        <w:tabs>
          <w:tab w:val="left" w:pos="371"/>
        </w:tabs>
        <w:spacing w:before="120" w:after="120"/>
        <w:ind w:left="-1" w:leftChars="-1" w:hanging="1"/>
        <w:jc w:val="center"/>
        <w:rPr>
          <w:rFonts w:asciiTheme="minorEastAsia" w:hAnsiTheme="minorEastAsia" w:eastAsiaTheme="minorEastAsia"/>
          <w:snapToGrid w:val="0"/>
          <w:kern w:val="0"/>
        </w:rPr>
      </w:pPr>
      <w:bookmarkStart w:id="56" w:name="_Toc135293183"/>
      <w:r>
        <w:rPr>
          <w:rFonts w:hint="eastAsia" w:asciiTheme="minorEastAsia" w:hAnsiTheme="minorEastAsia" w:eastAsiaTheme="minorEastAsia"/>
        </w:rPr>
        <w:t>格式2  法定代表人（负责人）证明书及授权委托书</w:t>
      </w:r>
      <w:bookmarkEnd w:id="56"/>
    </w:p>
    <w:p w14:paraId="157ED59E">
      <w:pPr>
        <w:tabs>
          <w:tab w:val="left" w:pos="450"/>
        </w:tabs>
        <w:jc w:val="center"/>
        <w:rPr>
          <w:rFonts w:ascii="宋体" w:hAnsi="宋体"/>
          <w:b/>
          <w:sz w:val="30"/>
          <w:szCs w:val="30"/>
        </w:rPr>
      </w:pPr>
    </w:p>
    <w:p w14:paraId="22492771">
      <w:pPr>
        <w:tabs>
          <w:tab w:val="left" w:pos="450"/>
        </w:tabs>
        <w:jc w:val="center"/>
        <w:rPr>
          <w:rFonts w:ascii="宋体" w:hAnsi="宋体"/>
          <w:b/>
          <w:sz w:val="28"/>
          <w:szCs w:val="28"/>
        </w:rPr>
      </w:pPr>
      <w:r>
        <w:rPr>
          <w:rFonts w:hint="eastAsia" w:ascii="宋体" w:hAnsi="宋体"/>
          <w:b/>
          <w:sz w:val="28"/>
          <w:szCs w:val="28"/>
        </w:rPr>
        <w:t>法定代表人（负责人）证明书（参考）</w:t>
      </w:r>
    </w:p>
    <w:p w14:paraId="7518476E">
      <w:pPr>
        <w:spacing w:line="400" w:lineRule="exact"/>
        <w:rPr>
          <w:rFonts w:ascii="宋体" w:hAnsi="宋体"/>
          <w:bCs/>
          <w:sz w:val="28"/>
        </w:rPr>
      </w:pPr>
    </w:p>
    <w:p w14:paraId="6190C4BA">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ascii="宋体" w:hAnsi="宋体"/>
          <w:u w:val="single"/>
        </w:rPr>
        <w:t xml:space="preserve">         </w:t>
      </w:r>
      <w:r>
        <w:rPr>
          <w:rFonts w:hint="eastAsia" w:ascii="宋体" w:hAnsi="宋体"/>
        </w:rPr>
        <w:t>职务，为法定代表人（负责人），特此证明。</w:t>
      </w:r>
    </w:p>
    <w:p w14:paraId="320F2617">
      <w:pPr>
        <w:spacing w:line="480" w:lineRule="auto"/>
        <w:ind w:firstLine="420" w:firstLineChars="200"/>
        <w:rPr>
          <w:rFonts w:ascii="宋体" w:hAnsi="宋体"/>
        </w:rPr>
      </w:pPr>
      <w:r>
        <w:rPr>
          <w:rFonts w:hint="eastAsia" w:ascii="宋体" w:hAnsi="宋体"/>
        </w:rPr>
        <w:t>有效日期与本公司投标文件中标注的投标有效期相同。</w:t>
      </w:r>
      <w:r>
        <w:rPr>
          <w:rFonts w:ascii="宋体" w:hAnsi="宋体"/>
        </w:rPr>
        <w:t xml:space="preserve">  </w:t>
      </w:r>
      <w:r>
        <w:rPr>
          <w:rFonts w:hint="eastAsia" w:ascii="宋体" w:hAnsi="宋体"/>
        </w:rPr>
        <w:t>签发日期：</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w:t>
      </w:r>
      <w:r>
        <w:rPr>
          <w:rFonts w:ascii="宋体" w:hAnsi="宋体"/>
        </w:rPr>
        <w:t xml:space="preserve">             </w:t>
      </w:r>
    </w:p>
    <w:p w14:paraId="69F501CF">
      <w:pPr>
        <w:spacing w:line="480" w:lineRule="auto"/>
        <w:ind w:firstLine="420" w:firstLineChars="200"/>
        <w:rPr>
          <w:rFonts w:ascii="宋体" w:hAnsi="宋体"/>
        </w:rPr>
      </w:pPr>
      <w:r>
        <w:rPr>
          <w:rFonts w:hint="eastAsia" w:ascii="宋体" w:hAnsi="宋体"/>
        </w:rPr>
        <w:t>附：</w:t>
      </w:r>
    </w:p>
    <w:p w14:paraId="088D5765">
      <w:pPr>
        <w:spacing w:line="480" w:lineRule="auto"/>
        <w:ind w:firstLine="840" w:firstLineChars="400"/>
        <w:rPr>
          <w:rFonts w:ascii="宋体" w:hAnsi="宋体"/>
        </w:rPr>
      </w:pPr>
      <w:r>
        <w:rPr>
          <w:rFonts w:hint="eastAsia" w:ascii="宋体" w:hAnsi="宋体"/>
        </w:rPr>
        <w:t xml:space="preserve">营业执照（注册号）：                       </w:t>
      </w:r>
    </w:p>
    <w:p w14:paraId="70D8637F">
      <w:pPr>
        <w:spacing w:line="480" w:lineRule="auto"/>
        <w:ind w:firstLine="840" w:firstLineChars="400"/>
        <w:rPr>
          <w:rFonts w:ascii="宋体" w:hAnsi="宋体"/>
        </w:rPr>
      </w:pPr>
      <w:r>
        <w:rPr>
          <w:rFonts w:hint="eastAsia" w:ascii="宋体" w:hAnsi="宋体"/>
        </w:rPr>
        <w:t>经济性质：</w:t>
      </w:r>
    </w:p>
    <w:p w14:paraId="60C49FAF">
      <w:pPr>
        <w:spacing w:line="480" w:lineRule="auto"/>
        <w:ind w:firstLine="840" w:firstLineChars="400"/>
        <w:rPr>
          <w:rFonts w:ascii="宋体" w:hAnsi="宋体"/>
        </w:rPr>
      </w:pPr>
      <w:r>
        <w:rPr>
          <w:rFonts w:hint="eastAsia" w:ascii="宋体" w:hAnsi="宋体"/>
        </w:rPr>
        <w:t>主营（产）：</w:t>
      </w:r>
    </w:p>
    <w:p w14:paraId="77016EE5">
      <w:pPr>
        <w:spacing w:line="480" w:lineRule="auto"/>
        <w:ind w:firstLine="840" w:firstLineChars="400"/>
        <w:rPr>
          <w:rFonts w:ascii="宋体" w:hAnsi="宋体"/>
        </w:rPr>
      </w:pPr>
      <w:r>
        <w:rPr>
          <w:rFonts w:hint="eastAsia" w:ascii="宋体" w:hAnsi="宋体"/>
        </w:rPr>
        <w:t>兼营（产）：</w:t>
      </w:r>
    </w:p>
    <w:p w14:paraId="29E2C976">
      <w:pPr>
        <w:spacing w:line="480" w:lineRule="auto"/>
        <w:ind w:firstLine="960" w:firstLineChars="400"/>
        <w:rPr>
          <w:rFonts w:ascii="宋体" w:hAnsi="宋体"/>
          <w:sz w:val="24"/>
        </w:rPr>
      </w:pPr>
    </w:p>
    <w:p w14:paraId="202909D4">
      <w:pPr>
        <w:spacing w:line="500" w:lineRule="exact"/>
        <w:rPr>
          <w:rFonts w:ascii="宋体"/>
          <w:b/>
          <w:bCs/>
        </w:rPr>
      </w:pP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3183255</wp:posOffset>
                </wp:positionH>
                <wp:positionV relativeFrom="paragraph">
                  <wp:posOffset>136525</wp:posOffset>
                </wp:positionV>
                <wp:extent cx="3086100" cy="1981200"/>
                <wp:effectExtent l="7620" t="6350" r="11430" b="12700"/>
                <wp:wrapNone/>
                <wp:docPr id="1816691146"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wps:spPr>
                      <wps:txbx>
                        <w:txbxContent>
                          <w:p w14:paraId="71786C5D">
                            <w:pPr>
                              <w:ind w:firstLine="1260" w:firstLineChars="600"/>
                            </w:pPr>
                            <w:r>
                              <w:rPr>
                                <w:rFonts w:hint="eastAsia"/>
                              </w:rPr>
                              <w:t xml:space="preserve"> 法定代表人</w:t>
                            </w:r>
                            <w:r>
                              <w:rPr>
                                <w:rFonts w:hint="eastAsia" w:ascii="宋体" w:hAnsi="宋体"/>
                              </w:rPr>
                              <w:t>（负责人）</w:t>
                            </w:r>
                          </w:p>
                          <w:p w14:paraId="7E12FCF2">
                            <w:pPr>
                              <w:ind w:firstLine="1050" w:firstLineChars="500"/>
                            </w:pPr>
                            <w:r>
                              <w:rPr>
                                <w:rFonts w:hint="eastAsia"/>
                              </w:rPr>
                              <w:t xml:space="preserve"> 居民身份证复印件粘贴处</w:t>
                            </w:r>
                          </w:p>
                          <w:p w14:paraId="37BC876C">
                            <w:pPr>
                              <w:ind w:firstLine="1050" w:firstLineChars="500"/>
                            </w:pPr>
                          </w:p>
                          <w:p w14:paraId="332EBACB">
                            <w:pPr>
                              <w:ind w:firstLine="1785" w:firstLineChars="850"/>
                            </w:pPr>
                            <w:r>
                              <w:rPr>
                                <w:rFonts w:hint="eastAsia"/>
                              </w:rPr>
                              <w:t>（反面）</w:t>
                            </w:r>
                          </w:p>
                          <w:p w14:paraId="2DD73FA1">
                            <w:pPr>
                              <w:ind w:firstLine="1050" w:firstLineChars="500"/>
                            </w:pPr>
                          </w:p>
                          <w:p w14:paraId="51BF2281"/>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50.65pt;margin-top:10.75pt;height:156pt;width:243pt;z-index:251663360;mso-width-relative:page;mso-height-relative:page;" fillcolor="#FFFFFF" filled="t" stroked="t" coordsize="21600,21600" o:gfxdata="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y27ZfYAAAACgEAAA8AAAAAAAAAAQAgAAAAIgAAAGRycy9kb3ducmV2&#10;LnhtbFBLAQIUABQAAAAIAIdO4kAdccXmNQIAAIcEAAAOAAAAAAAAAAEAIAAAACcBAABkcnMvZTJv&#10;RG9jLnhtbFBLBQYAAAAABgAGAFkBAADOBQAAAAA=&#10;">
                <v:fill on="t" focussize="0,0"/>
                <v:stroke color="#000000" miterlimit="8" joinstyle="miter"/>
                <v:imagedata o:title=""/>
                <o:lock v:ext="edit" aspectratio="f"/>
                <v:textbox>
                  <w:txbxContent>
                    <w:p w14:paraId="71786C5D">
                      <w:pPr>
                        <w:ind w:firstLine="1260" w:firstLineChars="600"/>
                      </w:pPr>
                      <w:r>
                        <w:rPr>
                          <w:rFonts w:hint="eastAsia"/>
                        </w:rPr>
                        <w:t xml:space="preserve"> 法定代表人</w:t>
                      </w:r>
                      <w:r>
                        <w:rPr>
                          <w:rFonts w:hint="eastAsia" w:ascii="宋体" w:hAnsi="宋体"/>
                        </w:rPr>
                        <w:t>（负责人）</w:t>
                      </w:r>
                    </w:p>
                    <w:p w14:paraId="7E12FCF2">
                      <w:pPr>
                        <w:ind w:firstLine="1050" w:firstLineChars="500"/>
                      </w:pPr>
                      <w:r>
                        <w:rPr>
                          <w:rFonts w:hint="eastAsia"/>
                        </w:rPr>
                        <w:t xml:space="preserve"> 居民身份证复印件粘贴处</w:t>
                      </w:r>
                    </w:p>
                    <w:p w14:paraId="37BC876C">
                      <w:pPr>
                        <w:ind w:firstLine="1050" w:firstLineChars="500"/>
                      </w:pPr>
                    </w:p>
                    <w:p w14:paraId="332EBACB">
                      <w:pPr>
                        <w:ind w:firstLine="1785" w:firstLineChars="850"/>
                      </w:pPr>
                      <w:r>
                        <w:rPr>
                          <w:rFonts w:hint="eastAsia"/>
                        </w:rPr>
                        <w:t>（反面）</w:t>
                      </w:r>
                    </w:p>
                    <w:p w14:paraId="2DD73FA1">
                      <w:pPr>
                        <w:ind w:firstLine="1050" w:firstLineChars="500"/>
                      </w:pPr>
                    </w:p>
                    <w:p w14:paraId="51BF2281"/>
                  </w:txbxContent>
                </v:textbox>
              </v:rect>
            </w:pict>
          </mc:Fallback>
        </mc:AlternateConten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-150495</wp:posOffset>
                </wp:positionH>
                <wp:positionV relativeFrom="paragraph">
                  <wp:posOffset>136525</wp:posOffset>
                </wp:positionV>
                <wp:extent cx="3086100" cy="1981200"/>
                <wp:effectExtent l="7620" t="6350" r="11430" b="12700"/>
                <wp:wrapNone/>
                <wp:docPr id="18703842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wps:spPr>
                      <wps:txbx>
                        <w:txbxContent>
                          <w:p w14:paraId="6F41888B">
                            <w:pPr>
                              <w:ind w:firstLine="1260" w:firstLineChars="600"/>
                              <w:jc w:val="left"/>
                            </w:pPr>
                            <w:r>
                              <w:rPr>
                                <w:rFonts w:hint="eastAsia"/>
                              </w:rPr>
                              <w:t>法定代表人</w:t>
                            </w:r>
                            <w:r>
                              <w:rPr>
                                <w:rFonts w:hint="eastAsia" w:ascii="宋体" w:hAnsi="宋体"/>
                              </w:rPr>
                              <w:t>（负责人）</w:t>
                            </w:r>
                          </w:p>
                          <w:p w14:paraId="198E1DD4">
                            <w:pPr>
                              <w:ind w:firstLine="1050" w:firstLineChars="500"/>
                              <w:jc w:val="left"/>
                            </w:pPr>
                            <w:r>
                              <w:rPr>
                                <w:rFonts w:hint="eastAsia"/>
                              </w:rPr>
                              <w:t xml:space="preserve"> 居民身份证复印件粘贴处</w:t>
                            </w:r>
                          </w:p>
                          <w:p w14:paraId="2B1DAAE1">
                            <w:pPr>
                              <w:ind w:firstLine="1050" w:firstLineChars="500"/>
                              <w:jc w:val="left"/>
                            </w:pPr>
                          </w:p>
                          <w:p w14:paraId="7F529448">
                            <w:pPr>
                              <w:ind w:firstLine="1785" w:firstLineChars="850"/>
                              <w:jc w:val="left"/>
                            </w:pPr>
                            <w:r>
                              <w:rPr>
                                <w:rFonts w:hint="eastAsia"/>
                              </w:rPr>
                              <w:t>（正面）</w:t>
                            </w:r>
                          </w:p>
                          <w:p w14:paraId="22336991">
                            <w:pPr>
                              <w:ind w:firstLine="1050" w:firstLineChars="500"/>
                              <w:jc w:val="left"/>
                            </w:pPr>
                          </w:p>
                          <w:p w14:paraId="57F55DAA">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11.85pt;margin-top:10.75pt;height:156pt;width:243pt;z-index:251662336;mso-width-relative:page;mso-height-relative:page;" fillcolor="#FFFFFF" filled="t" stroked="t" coordsize="21600,21600" o:gfxdata="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Jf1/F2QAAAAoBAAAPAAAAAAAAAAEAIAAAACIAAABkcnMvZG93bnJl&#10;di54bWxQSwECFAAUAAAACACHTuJA5lW43jUCAACGBAAADgAAAAAAAAABACAAAAAoAQAAZHJzL2Uy&#10;b0RvYy54bWxQSwUGAAAAAAYABgBZAQAAzwUAAAAA&#10;">
                <v:fill on="t" focussize="0,0"/>
                <v:stroke color="#000000" miterlimit="8" joinstyle="miter"/>
                <v:imagedata o:title=""/>
                <o:lock v:ext="edit" aspectratio="f"/>
                <v:textbox>
                  <w:txbxContent>
                    <w:p w14:paraId="6F41888B">
                      <w:pPr>
                        <w:ind w:firstLine="1260" w:firstLineChars="600"/>
                        <w:jc w:val="left"/>
                      </w:pPr>
                      <w:r>
                        <w:rPr>
                          <w:rFonts w:hint="eastAsia"/>
                        </w:rPr>
                        <w:t>法定代表人</w:t>
                      </w:r>
                      <w:r>
                        <w:rPr>
                          <w:rFonts w:hint="eastAsia" w:ascii="宋体" w:hAnsi="宋体"/>
                        </w:rPr>
                        <w:t>（负责人）</w:t>
                      </w:r>
                    </w:p>
                    <w:p w14:paraId="198E1DD4">
                      <w:pPr>
                        <w:ind w:firstLine="1050" w:firstLineChars="500"/>
                        <w:jc w:val="left"/>
                      </w:pPr>
                      <w:r>
                        <w:rPr>
                          <w:rFonts w:hint="eastAsia"/>
                        </w:rPr>
                        <w:t xml:space="preserve"> 居民身份证复印件粘贴处</w:t>
                      </w:r>
                    </w:p>
                    <w:p w14:paraId="2B1DAAE1">
                      <w:pPr>
                        <w:ind w:firstLine="1050" w:firstLineChars="500"/>
                        <w:jc w:val="left"/>
                      </w:pPr>
                    </w:p>
                    <w:p w14:paraId="7F529448">
                      <w:pPr>
                        <w:ind w:firstLine="1785" w:firstLineChars="850"/>
                        <w:jc w:val="left"/>
                      </w:pPr>
                      <w:r>
                        <w:rPr>
                          <w:rFonts w:hint="eastAsia"/>
                        </w:rPr>
                        <w:t>（正面）</w:t>
                      </w:r>
                    </w:p>
                    <w:p w14:paraId="22336991">
                      <w:pPr>
                        <w:ind w:firstLine="1050" w:firstLineChars="500"/>
                        <w:jc w:val="left"/>
                      </w:pPr>
                    </w:p>
                    <w:p w14:paraId="57F55DAA">
                      <w:pPr>
                        <w:jc w:val="left"/>
                      </w:pPr>
                    </w:p>
                  </w:txbxContent>
                </v:textbox>
              </v:rect>
            </w:pict>
          </mc:Fallback>
        </mc:AlternateContent>
      </w:r>
    </w:p>
    <w:p w14:paraId="3EB07A42">
      <w:pPr>
        <w:spacing w:line="500" w:lineRule="exact"/>
        <w:rPr>
          <w:rFonts w:ascii="宋体"/>
          <w:b/>
          <w:bCs/>
        </w:rPr>
      </w:pPr>
    </w:p>
    <w:p w14:paraId="56FF9524">
      <w:pPr>
        <w:spacing w:line="500" w:lineRule="exact"/>
        <w:rPr>
          <w:rFonts w:ascii="宋体"/>
          <w:b/>
          <w:bCs/>
        </w:rPr>
      </w:pPr>
    </w:p>
    <w:p w14:paraId="61DE38EC">
      <w:pPr>
        <w:spacing w:line="500" w:lineRule="exact"/>
        <w:rPr>
          <w:rFonts w:ascii="宋体"/>
          <w:b/>
          <w:bCs/>
        </w:rPr>
      </w:pPr>
    </w:p>
    <w:p w14:paraId="30BED474">
      <w:pPr>
        <w:spacing w:line="500" w:lineRule="exact"/>
        <w:rPr>
          <w:rFonts w:ascii="宋体"/>
          <w:b/>
          <w:bCs/>
        </w:rPr>
      </w:pPr>
    </w:p>
    <w:p w14:paraId="5DAD9B18">
      <w:pPr>
        <w:spacing w:line="500" w:lineRule="exact"/>
        <w:rPr>
          <w:rFonts w:ascii="宋体"/>
          <w:b/>
          <w:bCs/>
        </w:rPr>
      </w:pPr>
    </w:p>
    <w:p w14:paraId="0A467390">
      <w:pPr>
        <w:spacing w:line="500" w:lineRule="exact"/>
        <w:rPr>
          <w:rFonts w:ascii="宋体"/>
          <w:b/>
          <w:bCs/>
        </w:rPr>
      </w:pPr>
      <w:r>
        <w:rPr>
          <w:rFonts w:hint="eastAsia" w:ascii="宋体"/>
          <w:b/>
          <w:bCs/>
        </w:rPr>
        <w:t xml:space="preserve">                         </w:t>
      </w:r>
    </w:p>
    <w:p w14:paraId="13A454F0">
      <w:pPr>
        <w:spacing w:line="360" w:lineRule="auto"/>
        <w:ind w:firstLine="539" w:firstLineChars="257"/>
      </w:pPr>
    </w:p>
    <w:p w14:paraId="25A0BA6C">
      <w:pPr>
        <w:spacing w:line="360" w:lineRule="auto"/>
        <w:ind w:firstLine="539" w:firstLineChars="257"/>
      </w:pPr>
      <w:r>
        <w:rPr>
          <w:rFonts w:hint="eastAsia"/>
        </w:rPr>
        <w:t>单位名称：（公章）</w:t>
      </w:r>
      <w:r>
        <w:rPr>
          <w:rFonts w:hint="eastAsia"/>
          <w:u w:val="single"/>
        </w:rPr>
        <w:t xml:space="preserve">                                         </w:t>
      </w:r>
    </w:p>
    <w:p w14:paraId="4183D8E7">
      <w:pPr>
        <w:spacing w:line="360" w:lineRule="auto"/>
        <w:ind w:firstLine="539" w:firstLineChars="257"/>
      </w:pPr>
    </w:p>
    <w:p w14:paraId="380B413D">
      <w:pPr>
        <w:spacing w:line="360" w:lineRule="auto"/>
        <w:ind w:firstLine="539" w:firstLineChars="257"/>
        <w:rPr>
          <w:b/>
          <w:bCs/>
          <w:sz w:val="28"/>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 xml:space="preserve">月 </w:t>
      </w:r>
      <w:r>
        <w:rPr>
          <w:rFonts w:hint="eastAsia"/>
          <w:u w:val="single"/>
        </w:rPr>
        <w:t xml:space="preserve">      </w:t>
      </w:r>
      <w:r>
        <w:rPr>
          <w:rFonts w:hint="eastAsia"/>
        </w:rPr>
        <w:t>日</w:t>
      </w:r>
    </w:p>
    <w:p w14:paraId="00456F61">
      <w:pPr>
        <w:ind w:firstLine="2249" w:firstLineChars="800"/>
        <w:rPr>
          <w:b/>
          <w:bCs/>
          <w:sz w:val="28"/>
        </w:rPr>
      </w:pPr>
    </w:p>
    <w:p w14:paraId="3882FC17">
      <w:pPr>
        <w:ind w:firstLine="2249" w:firstLineChars="800"/>
        <w:rPr>
          <w:b/>
          <w:bCs/>
          <w:sz w:val="28"/>
        </w:rPr>
      </w:pPr>
    </w:p>
    <w:p w14:paraId="0DBF3851">
      <w:pPr>
        <w:ind w:firstLine="2249" w:firstLineChars="800"/>
        <w:rPr>
          <w:b/>
          <w:bCs/>
          <w:sz w:val="28"/>
        </w:rPr>
      </w:pPr>
    </w:p>
    <w:p w14:paraId="43AC5371">
      <w:pPr>
        <w:jc w:val="center"/>
        <w:rPr>
          <w:b/>
          <w:bCs/>
          <w:sz w:val="28"/>
        </w:rPr>
      </w:pPr>
      <w:r>
        <w:rPr>
          <w:rFonts w:hint="eastAsia"/>
          <w:b/>
          <w:bCs/>
          <w:sz w:val="28"/>
        </w:rPr>
        <w:t>法定代表人（负责人）授权委托书</w:t>
      </w:r>
      <w:r>
        <w:rPr>
          <w:rFonts w:hint="eastAsia" w:ascii="宋体" w:hAnsi="宋体"/>
          <w:b/>
          <w:sz w:val="30"/>
          <w:szCs w:val="30"/>
        </w:rPr>
        <w:t>（参考）</w:t>
      </w:r>
    </w:p>
    <w:p w14:paraId="4F732C68"/>
    <w:p w14:paraId="4C95ADED">
      <w:pPr>
        <w:rPr>
          <w:b/>
          <w:bCs/>
        </w:rPr>
      </w:pPr>
      <w:r>
        <w:rPr>
          <w:rFonts w:hint="eastAsia"/>
        </w:rPr>
        <w:t>深圳市中正招标有限公司</w:t>
      </w:r>
      <w:r>
        <w:rPr>
          <w:rFonts w:hint="eastAsia"/>
          <w:b/>
          <w:bCs/>
        </w:rPr>
        <w:t>：</w:t>
      </w:r>
    </w:p>
    <w:p w14:paraId="3615B7F9">
      <w:pPr>
        <w:ind w:firstLine="630"/>
      </w:pPr>
    </w:p>
    <w:p w14:paraId="0B8715C4">
      <w:pPr>
        <w:adjustRightInd w:val="0"/>
        <w:snapToGrid w:val="0"/>
        <w:spacing w:line="360" w:lineRule="auto"/>
        <w:ind w:firstLine="629"/>
      </w:pPr>
      <w:r>
        <w:rPr>
          <w:rFonts w:hint="eastAsia"/>
        </w:rPr>
        <w:t>现委派</w:t>
      </w:r>
      <w:r>
        <w:rPr>
          <w:rFonts w:hint="eastAsia"/>
          <w:u w:val="single"/>
        </w:rPr>
        <w:t xml:space="preserve">  （姓名、职务） </w:t>
      </w:r>
      <w:r>
        <w:rPr>
          <w:rFonts w:hint="eastAsia"/>
        </w:rPr>
        <w:t>参加贵公司组织的</w:t>
      </w:r>
      <w:r>
        <w:rPr>
          <w:rFonts w:hint="eastAsia"/>
          <w:b/>
          <w:bCs/>
          <w:u w:val="single"/>
        </w:rPr>
        <w:t xml:space="preserve">  </w:t>
      </w:r>
      <w:r>
        <w:rPr>
          <w:rFonts w:hint="eastAsia"/>
          <w:u w:val="single"/>
        </w:rPr>
        <w:t xml:space="preserve">（招标项目名称、编号） </w:t>
      </w:r>
      <w:r>
        <w:rPr>
          <w:rFonts w:hint="eastAsia"/>
        </w:rPr>
        <w:t>招标活动，全权代表我单位处理投标的有关事宜。</w:t>
      </w:r>
    </w:p>
    <w:p w14:paraId="13851F5C">
      <w:pPr>
        <w:adjustRightInd w:val="0"/>
        <w:snapToGrid w:val="0"/>
        <w:spacing w:line="360" w:lineRule="auto"/>
        <w:ind w:firstLine="629"/>
      </w:pPr>
    </w:p>
    <w:p w14:paraId="5E0F8CC0">
      <w:pPr>
        <w:ind w:firstLine="630"/>
      </w:pPr>
    </w:p>
    <w:p w14:paraId="3054A331">
      <w:pPr>
        <w:adjustRightInd w:val="0"/>
        <w:snapToGrid w:val="0"/>
        <w:spacing w:line="360" w:lineRule="auto"/>
        <w:ind w:firstLine="629"/>
        <w:rPr>
          <w:b/>
          <w:bCs/>
        </w:rPr>
      </w:pPr>
      <w:r>
        <w:rPr>
          <w:rFonts w:hint="eastAsia"/>
          <w:b/>
          <w:bCs/>
        </w:rPr>
        <w:t>附授权代表情况：</w:t>
      </w:r>
    </w:p>
    <w:p w14:paraId="4E5C372B">
      <w:pPr>
        <w:adjustRightInd w:val="0"/>
        <w:snapToGrid w:val="0"/>
        <w:spacing w:line="360" w:lineRule="auto"/>
        <w:ind w:firstLine="629"/>
      </w:pPr>
      <w:r>
        <w:rPr>
          <w:rFonts w:hint="eastAsia"/>
        </w:rPr>
        <w:t>姓名：</w:t>
      </w:r>
      <w:r>
        <w:rPr>
          <w:rFonts w:hint="eastAsia"/>
          <w:b/>
          <w:bCs/>
        </w:rPr>
        <w:t xml:space="preserve">    </w:t>
      </w:r>
      <w:r>
        <w:rPr>
          <w:rFonts w:hint="eastAsia"/>
        </w:rPr>
        <w:t xml:space="preserve">            性别：</w:t>
      </w:r>
      <w:r>
        <w:rPr>
          <w:rFonts w:hint="eastAsia"/>
          <w:b/>
          <w:bCs/>
        </w:rPr>
        <w:t xml:space="preserve"> </w:t>
      </w:r>
    </w:p>
    <w:p w14:paraId="02133174">
      <w:pPr>
        <w:adjustRightInd w:val="0"/>
        <w:snapToGrid w:val="0"/>
        <w:spacing w:line="360" w:lineRule="auto"/>
        <w:ind w:firstLine="629"/>
        <w:rPr>
          <w:b/>
          <w:bCs/>
        </w:rPr>
      </w:pPr>
      <w:r>
        <w:rPr>
          <w:rFonts w:hint="eastAsia"/>
        </w:rPr>
        <w:t>年龄：</w:t>
      </w:r>
      <w:r>
        <w:rPr>
          <w:rFonts w:hint="eastAsia"/>
          <w:b/>
          <w:bCs/>
        </w:rPr>
        <w:t xml:space="preserve"> </w:t>
      </w:r>
      <w:r>
        <w:rPr>
          <w:rFonts w:hint="eastAsia"/>
        </w:rPr>
        <w:t xml:space="preserve">            </w:t>
      </w:r>
    </w:p>
    <w:p w14:paraId="4F3DD5D2">
      <w:pPr>
        <w:adjustRightInd w:val="0"/>
        <w:snapToGrid w:val="0"/>
        <w:spacing w:line="360" w:lineRule="auto"/>
        <w:ind w:firstLine="629"/>
      </w:pPr>
      <w:r>
        <w:rPr>
          <w:rFonts w:hint="eastAsia"/>
        </w:rPr>
        <w:t>职务：</w:t>
      </w:r>
    </w:p>
    <w:p w14:paraId="46BFEDE1">
      <w:pPr>
        <w:adjustRightInd w:val="0"/>
        <w:snapToGrid w:val="0"/>
        <w:spacing w:line="360" w:lineRule="auto"/>
        <w:ind w:firstLine="629"/>
      </w:pPr>
      <w:r>
        <w:rPr>
          <w:rFonts w:hint="eastAsia"/>
        </w:rPr>
        <w:t>身份证号码：</w:t>
      </w:r>
    </w:p>
    <w:p w14:paraId="06B6565C">
      <w:pPr>
        <w:adjustRightInd w:val="0"/>
        <w:snapToGrid w:val="0"/>
        <w:spacing w:line="360" w:lineRule="auto"/>
        <w:ind w:firstLine="629"/>
        <w:rPr>
          <w:b/>
          <w:bCs/>
        </w:rPr>
      </w:pPr>
      <w:r>
        <w:rPr>
          <w:rFonts w:hint="eastAsia"/>
        </w:rPr>
        <w:t>邮编：</w:t>
      </w:r>
      <w:r>
        <w:rPr>
          <w:rFonts w:hint="eastAsia"/>
          <w:b/>
          <w:bCs/>
        </w:rPr>
        <w:t xml:space="preserve"> </w:t>
      </w:r>
    </w:p>
    <w:p w14:paraId="41D75DB1">
      <w:pPr>
        <w:adjustRightInd w:val="0"/>
        <w:snapToGrid w:val="0"/>
        <w:spacing w:line="360" w:lineRule="auto"/>
        <w:ind w:firstLine="629"/>
      </w:pPr>
      <w:r>
        <w:rPr>
          <w:rFonts w:hint="eastAsia"/>
        </w:rPr>
        <w:t>通讯地址：</w:t>
      </w:r>
      <w:r>
        <w:rPr>
          <w:rFonts w:hint="eastAsia"/>
          <w:b/>
          <w:bCs/>
        </w:rPr>
        <w:t xml:space="preserve"> </w:t>
      </w:r>
    </w:p>
    <w:p w14:paraId="2B8B1642">
      <w:pPr>
        <w:adjustRightInd w:val="0"/>
        <w:snapToGrid w:val="0"/>
        <w:spacing w:line="360" w:lineRule="auto"/>
        <w:ind w:firstLine="629"/>
      </w:pPr>
      <w:r>
        <w:rPr>
          <w:rFonts w:hint="eastAsia"/>
        </w:rPr>
        <w:t>电话：</w:t>
      </w:r>
    </w:p>
    <w:p w14:paraId="345C4A0C">
      <w:pPr>
        <w:adjustRightInd w:val="0"/>
        <w:snapToGrid w:val="0"/>
        <w:spacing w:line="360" w:lineRule="auto"/>
        <w:ind w:firstLine="629"/>
      </w:pPr>
      <w:r>
        <w:rPr>
          <w:rFonts w:hint="eastAsia"/>
        </w:rPr>
        <w:t xml:space="preserve"> </w:t>
      </w:r>
    </w:p>
    <w:p w14:paraId="0CAD5E37">
      <w:pPr>
        <w:ind w:firstLine="630"/>
      </w:pPr>
      <w:r>
        <w:rPr>
          <w:rFonts w:hint="eastAsia"/>
        </w:rPr>
        <w:t>单位名称：（公章）</w:t>
      </w:r>
    </w:p>
    <w:p w14:paraId="656C0025">
      <w:pPr>
        <w:ind w:firstLine="630"/>
      </w:pPr>
    </w:p>
    <w:p w14:paraId="1542F321">
      <w:pPr>
        <w:ind w:firstLine="630"/>
      </w:pPr>
      <w:r>
        <w:rPr>
          <w:rFonts w:hint="eastAsia"/>
        </w:rPr>
        <w:t>法定代表人（负责人）：（</w:t>
      </w:r>
      <w:r>
        <w:rPr>
          <w:snapToGrid w:val="0"/>
          <w:kern w:val="0"/>
        </w:rPr>
        <w:t>签字</w:t>
      </w:r>
      <w:r>
        <w:rPr>
          <w:rFonts w:hint="eastAsia"/>
        </w:rPr>
        <w:t>）</w:t>
      </w:r>
    </w:p>
    <w:p w14:paraId="39B326EC">
      <w:pPr>
        <w:ind w:firstLine="630"/>
      </w:pPr>
    </w:p>
    <w:p w14:paraId="56E8D2E7">
      <w:pPr>
        <w:adjustRightInd w:val="0"/>
        <w:snapToGrid w:val="0"/>
        <w:spacing w:line="300" w:lineRule="auto"/>
        <w:ind w:firstLine="5317" w:firstLineChars="2532"/>
      </w:pPr>
      <w:r>
        <w:rPr>
          <w:rFonts w:hint="eastAsia"/>
        </w:rPr>
        <w:t>年</w:t>
      </w:r>
      <w:r>
        <w:rPr>
          <w:rFonts w:hint="eastAsia"/>
          <w:b/>
          <w:bCs/>
        </w:rPr>
        <w:t xml:space="preserve">    </w:t>
      </w:r>
      <w:r>
        <w:rPr>
          <w:rFonts w:hint="eastAsia"/>
        </w:rPr>
        <w:t>月</w:t>
      </w:r>
      <w:r>
        <w:rPr>
          <w:rFonts w:hint="eastAsia"/>
          <w:b/>
          <w:bCs/>
        </w:rPr>
        <w:t xml:space="preserve">   </w:t>
      </w:r>
      <w:r>
        <w:rPr>
          <w:rFonts w:hint="eastAsia"/>
        </w:rPr>
        <w:t>日</w:t>
      </w:r>
    </w:p>
    <w:p w14:paraId="3EBA3710">
      <w:pPr>
        <w:spacing w:line="440" w:lineRule="exact"/>
        <w:rPr>
          <w:rFonts w:ascii="黑体" w:eastAsia="黑体"/>
        </w:rPr>
      </w:pPr>
      <w:bookmarkStart w:id="57" w:name="_Toc226217114"/>
      <w:r>
        <w:rPr>
          <w:rFonts w:ascii="宋体"/>
        </w:rPr>
        <mc:AlternateContent>
          <mc:Choice Requires="wps">
            <w:drawing>
              <wp:anchor distT="0" distB="0" distL="114300" distR="114300" simplePos="0" relativeHeight="251660288" behindDoc="0" locked="0" layoutInCell="1" allowOverlap="1">
                <wp:simplePos x="0" y="0"/>
                <wp:positionH relativeFrom="column">
                  <wp:posOffset>-131445</wp:posOffset>
                </wp:positionH>
                <wp:positionV relativeFrom="paragraph">
                  <wp:posOffset>71120</wp:posOffset>
                </wp:positionV>
                <wp:extent cx="3086100" cy="1981200"/>
                <wp:effectExtent l="7620" t="13335" r="11430" b="5715"/>
                <wp:wrapNone/>
                <wp:docPr id="1405065338" name="Rectangle 2"/>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wps:spPr>
                      <wps:txbx>
                        <w:txbxContent>
                          <w:p w14:paraId="58E91375">
                            <w:pPr>
                              <w:ind w:firstLine="1260" w:firstLineChars="600"/>
                            </w:pPr>
                            <w:r>
                              <w:rPr>
                                <w:rFonts w:hint="eastAsia"/>
                              </w:rPr>
                              <w:t>被授权人（授权代表）</w:t>
                            </w:r>
                          </w:p>
                          <w:p w14:paraId="0F713DC2">
                            <w:pPr>
                              <w:ind w:firstLine="1050" w:firstLineChars="500"/>
                            </w:pPr>
                            <w:r>
                              <w:rPr>
                                <w:rFonts w:hint="eastAsia"/>
                              </w:rPr>
                              <w:t>居民身份证复印件粘贴处</w:t>
                            </w:r>
                          </w:p>
                          <w:p w14:paraId="46223B10">
                            <w:pPr>
                              <w:ind w:firstLine="1050" w:firstLineChars="500"/>
                            </w:pPr>
                          </w:p>
                          <w:p w14:paraId="05EBF94F">
                            <w:pPr>
                              <w:jc w:val="center"/>
                            </w:pPr>
                            <w:r>
                              <w:rPr>
                                <w:rFonts w:hint="eastAsia"/>
                              </w:rPr>
                              <w:t>（正面）</w:t>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10.35pt;margin-top:5.6pt;height:156pt;width:243pt;z-index:251660288;mso-width-relative:page;mso-height-relative:page;" fillcolor="#FFFFFF" filled="t" stroked="t" coordsize="21600,21600" o:gfxdata="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DCnLoXYAAAACgEAAA8AAAAAAAAAAQAgAAAAIgAAAGRycy9kb3ducmV2&#10;LnhtbFBLAQIUABQAAAAIAIdO4kAf7+J5NQIAAIcEAAAOAAAAAAAAAAEAIAAAACcBAABkcnMvZTJv&#10;RG9jLnhtbFBLBQYAAAAABgAGAFkBAADOBQAAAAA=&#10;">
                <v:fill on="t" focussize="0,0"/>
                <v:stroke color="#000000" miterlimit="8" joinstyle="miter"/>
                <v:imagedata o:title=""/>
                <o:lock v:ext="edit" aspectratio="f"/>
                <v:textbox>
                  <w:txbxContent>
                    <w:p w14:paraId="58E91375">
                      <w:pPr>
                        <w:ind w:firstLine="1260" w:firstLineChars="600"/>
                      </w:pPr>
                      <w:r>
                        <w:rPr>
                          <w:rFonts w:hint="eastAsia"/>
                        </w:rPr>
                        <w:t>被授权人（授权代表）</w:t>
                      </w:r>
                    </w:p>
                    <w:p w14:paraId="0F713DC2">
                      <w:pPr>
                        <w:ind w:firstLine="1050" w:firstLineChars="500"/>
                      </w:pPr>
                      <w:r>
                        <w:rPr>
                          <w:rFonts w:hint="eastAsia"/>
                        </w:rPr>
                        <w:t>居民身份证复印件粘贴处</w:t>
                      </w:r>
                    </w:p>
                    <w:p w14:paraId="46223B10">
                      <w:pPr>
                        <w:ind w:firstLine="1050" w:firstLineChars="500"/>
                      </w:pPr>
                    </w:p>
                    <w:p w14:paraId="05EBF94F">
                      <w:pPr>
                        <w:jc w:val="center"/>
                      </w:pPr>
                      <w:r>
                        <w:rPr>
                          <w:rFonts w:hint="eastAsia"/>
                        </w:rPr>
                        <w:t>（正面）</w:t>
                      </w:r>
                    </w:p>
                  </w:txbxContent>
                </v:textbox>
              </v:rect>
            </w:pict>
          </mc:Fallback>
        </mc:AlternateContent>
      </w:r>
      <w:r>
        <w:rPr>
          <w:rFonts w:ascii="黑体" w:eastAsia="黑体"/>
        </w:rPr>
        <mc:AlternateContent>
          <mc:Choice Requires="wps">
            <w:drawing>
              <wp:anchor distT="0" distB="0" distL="114300" distR="114300" simplePos="0" relativeHeight="251661312" behindDoc="0" locked="0" layoutInCell="1" allowOverlap="1">
                <wp:simplePos x="0" y="0"/>
                <wp:positionH relativeFrom="column">
                  <wp:posOffset>3173730</wp:posOffset>
                </wp:positionH>
                <wp:positionV relativeFrom="paragraph">
                  <wp:posOffset>71120</wp:posOffset>
                </wp:positionV>
                <wp:extent cx="3086100" cy="1981200"/>
                <wp:effectExtent l="7620" t="13335" r="11430" b="5715"/>
                <wp:wrapNone/>
                <wp:docPr id="575147593" name="Rectangle 3"/>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wps:spPr>
                      <wps:txbx>
                        <w:txbxContent>
                          <w:p w14:paraId="6B426360">
                            <w:pPr>
                              <w:ind w:firstLine="1260" w:firstLineChars="600"/>
                            </w:pPr>
                            <w:r>
                              <w:rPr>
                                <w:rFonts w:hint="eastAsia"/>
                              </w:rPr>
                              <w:t>被授权人（授权代表）</w:t>
                            </w:r>
                          </w:p>
                          <w:p w14:paraId="5AF7896C">
                            <w:pPr>
                              <w:ind w:firstLine="1050" w:firstLineChars="500"/>
                            </w:pPr>
                            <w:r>
                              <w:rPr>
                                <w:rFonts w:hint="eastAsia"/>
                              </w:rPr>
                              <w:t>居民身份证复印件粘贴处</w:t>
                            </w:r>
                          </w:p>
                          <w:p w14:paraId="5CA79E18">
                            <w:pPr>
                              <w:ind w:firstLine="1050" w:firstLineChars="500"/>
                            </w:pPr>
                          </w:p>
                          <w:p w14:paraId="198932A4">
                            <w:pPr>
                              <w:ind w:firstLine="1785" w:firstLineChars="850"/>
                            </w:pPr>
                            <w:r>
                              <w:rPr>
                                <w:rFonts w:hint="eastAsia"/>
                              </w:rPr>
                              <w:t>（反面）</w:t>
                            </w:r>
                          </w:p>
                          <w:p w14:paraId="544841BC"/>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49.9pt;margin-top:5.6pt;height:156pt;width:243pt;z-index:251661312;mso-width-relative:page;mso-height-relative:page;" fillcolor="#FFFFFF" filled="t" stroked="t" coordsize="21600,21600" o:gfxdata="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HZv67YAAAACgEAAA8AAAAAAAAAAQAgAAAAIgAAAGRycy9kb3ducmV2&#10;LnhtbFBLAQIUABQAAAAIAIdO4kCOyRbtNQIAAIYEAAAOAAAAAAAAAAEAIAAAACcBAABkcnMvZTJv&#10;RG9jLnhtbFBLBQYAAAAABgAGAFkBAADOBQAAAAA=&#10;">
                <v:fill on="t" focussize="0,0"/>
                <v:stroke color="#000000" miterlimit="8" joinstyle="miter"/>
                <v:imagedata o:title=""/>
                <o:lock v:ext="edit" aspectratio="f"/>
                <v:textbox>
                  <w:txbxContent>
                    <w:p w14:paraId="6B426360">
                      <w:pPr>
                        <w:ind w:firstLine="1260" w:firstLineChars="600"/>
                      </w:pPr>
                      <w:r>
                        <w:rPr>
                          <w:rFonts w:hint="eastAsia"/>
                        </w:rPr>
                        <w:t>被授权人（授权代表）</w:t>
                      </w:r>
                    </w:p>
                    <w:p w14:paraId="5AF7896C">
                      <w:pPr>
                        <w:ind w:firstLine="1050" w:firstLineChars="500"/>
                      </w:pPr>
                      <w:r>
                        <w:rPr>
                          <w:rFonts w:hint="eastAsia"/>
                        </w:rPr>
                        <w:t>居民身份证复印件粘贴处</w:t>
                      </w:r>
                    </w:p>
                    <w:p w14:paraId="5CA79E18">
                      <w:pPr>
                        <w:ind w:firstLine="1050" w:firstLineChars="500"/>
                      </w:pPr>
                    </w:p>
                    <w:p w14:paraId="198932A4">
                      <w:pPr>
                        <w:ind w:firstLine="1785" w:firstLineChars="850"/>
                      </w:pPr>
                      <w:r>
                        <w:rPr>
                          <w:rFonts w:hint="eastAsia"/>
                        </w:rPr>
                        <w:t>（反面）</w:t>
                      </w:r>
                    </w:p>
                    <w:p w14:paraId="544841BC"/>
                  </w:txbxContent>
                </v:textbox>
              </v:rect>
            </w:pict>
          </mc:Fallback>
        </mc:AlternateContent>
      </w:r>
      <w:bookmarkEnd w:id="57"/>
    </w:p>
    <w:p w14:paraId="484EAB73">
      <w:pPr>
        <w:spacing w:line="440" w:lineRule="exact"/>
        <w:rPr>
          <w:rFonts w:ascii="黑体" w:eastAsia="黑体"/>
        </w:rPr>
      </w:pPr>
    </w:p>
    <w:p w14:paraId="149F6C9C">
      <w:pPr>
        <w:spacing w:line="440" w:lineRule="exact"/>
        <w:rPr>
          <w:rFonts w:ascii="黑体" w:eastAsia="黑体"/>
        </w:rPr>
      </w:pPr>
    </w:p>
    <w:p w14:paraId="45DAE93D">
      <w:pPr>
        <w:spacing w:line="440" w:lineRule="exact"/>
        <w:rPr>
          <w:rFonts w:ascii="黑体" w:eastAsia="黑体"/>
        </w:rPr>
      </w:pPr>
    </w:p>
    <w:p w14:paraId="0BF014E7">
      <w:pPr>
        <w:spacing w:line="440" w:lineRule="exact"/>
        <w:rPr>
          <w:rFonts w:ascii="黑体" w:eastAsia="黑体"/>
        </w:rPr>
      </w:pPr>
    </w:p>
    <w:p w14:paraId="196F40B2">
      <w:pPr>
        <w:tabs>
          <w:tab w:val="left" w:pos="5115"/>
        </w:tabs>
        <w:spacing w:line="440" w:lineRule="exact"/>
        <w:rPr>
          <w:rFonts w:ascii="黑体" w:eastAsia="黑体"/>
        </w:rPr>
      </w:pPr>
      <w:r>
        <w:rPr>
          <w:rFonts w:ascii="黑体" w:eastAsia="黑体"/>
        </w:rPr>
        <w:tab/>
      </w:r>
    </w:p>
    <w:p w14:paraId="2DC9FEDB">
      <w:pPr>
        <w:spacing w:line="440" w:lineRule="exact"/>
        <w:rPr>
          <w:rFonts w:ascii="黑体" w:eastAsia="黑体"/>
        </w:rPr>
      </w:pPr>
    </w:p>
    <w:p w14:paraId="2187CB62">
      <w:pPr>
        <w:adjustRightInd w:val="0"/>
        <w:snapToGrid w:val="0"/>
        <w:spacing w:line="300" w:lineRule="auto"/>
        <w:ind w:firstLine="5008" w:firstLineChars="2385"/>
      </w:pPr>
    </w:p>
    <w:p w14:paraId="1F7C0127">
      <w:pPr>
        <w:adjustRightInd w:val="0"/>
        <w:snapToGrid w:val="0"/>
        <w:spacing w:line="300" w:lineRule="auto"/>
      </w:pPr>
    </w:p>
    <w:p w14:paraId="4A9C75D6">
      <w:pPr>
        <w:adjustRightInd w:val="0"/>
        <w:snapToGrid w:val="0"/>
        <w:spacing w:line="300" w:lineRule="auto"/>
      </w:pPr>
    </w:p>
    <w:p w14:paraId="38F46F0E">
      <w:pPr>
        <w:adjustRightInd w:val="0"/>
        <w:snapToGrid w:val="0"/>
        <w:spacing w:line="300" w:lineRule="auto"/>
        <w:rPr>
          <w:rFonts w:asciiTheme="majorEastAsia" w:hAnsiTheme="majorEastAsia" w:eastAsiaTheme="majorEastAsia"/>
          <w:b/>
          <w:snapToGrid w:val="0"/>
          <w:kern w:val="0"/>
          <w:sz w:val="24"/>
        </w:rPr>
      </w:pPr>
      <w:r>
        <w:rPr>
          <w:rFonts w:hint="eastAsia" w:asciiTheme="majorEastAsia" w:hAnsiTheme="majorEastAsia" w:eastAsiaTheme="majorEastAsia"/>
          <w:b/>
          <w:sz w:val="24"/>
        </w:rPr>
        <w:t>注：法定代表人（负责人）证明书和法定代表人（负责人）授权委托书除装订于投标文件中外，还须另置一份按“投标人须知”18.4项要求单独密封。</w:t>
      </w:r>
    </w:p>
    <w:p w14:paraId="7F13DB80"/>
    <w:p w14:paraId="50CD786A">
      <w:pPr>
        <w:tabs>
          <w:tab w:val="left" w:pos="720"/>
        </w:tabs>
        <w:adjustRightInd w:val="0"/>
        <w:snapToGrid w:val="0"/>
        <w:spacing w:line="300" w:lineRule="auto"/>
      </w:pPr>
    </w:p>
    <w:p w14:paraId="589932F6">
      <w:pPr>
        <w:tabs>
          <w:tab w:val="left" w:pos="720"/>
        </w:tabs>
        <w:adjustRightInd w:val="0"/>
        <w:snapToGrid w:val="0"/>
        <w:spacing w:line="300" w:lineRule="auto"/>
        <w:rPr>
          <w:b/>
          <w:snapToGrid w:val="0"/>
          <w:kern w:val="0"/>
          <w:sz w:val="28"/>
        </w:rPr>
      </w:pPr>
    </w:p>
    <w:p w14:paraId="15E2A63D">
      <w:pPr>
        <w:pStyle w:val="3"/>
        <w:tabs>
          <w:tab w:val="left" w:pos="371"/>
        </w:tabs>
        <w:spacing w:before="120" w:after="120"/>
        <w:ind w:left="-1" w:leftChars="-1" w:hanging="1"/>
        <w:jc w:val="center"/>
        <w:rPr>
          <w:rFonts w:asciiTheme="minorEastAsia" w:hAnsiTheme="minorEastAsia" w:eastAsiaTheme="minorEastAsia"/>
        </w:rPr>
      </w:pPr>
      <w:bookmarkStart w:id="58" w:name="_Toc135293184"/>
      <w:r>
        <w:rPr>
          <w:rFonts w:hint="eastAsia" w:asciiTheme="minorEastAsia" w:hAnsiTheme="minorEastAsia" w:eastAsiaTheme="minorEastAsia"/>
        </w:rPr>
        <w:t>格式3  投</w:t>
      </w:r>
      <w:r>
        <w:rPr>
          <w:rFonts w:asciiTheme="minorEastAsia" w:hAnsiTheme="minorEastAsia" w:eastAsiaTheme="minorEastAsia"/>
        </w:rPr>
        <w:t xml:space="preserve"> </w:t>
      </w:r>
      <w:r>
        <w:rPr>
          <w:rFonts w:hint="eastAsia" w:asciiTheme="minorEastAsia" w:hAnsiTheme="minorEastAsia" w:eastAsiaTheme="minorEastAsia"/>
        </w:rPr>
        <w:t>标</w:t>
      </w:r>
      <w:r>
        <w:rPr>
          <w:rFonts w:asciiTheme="minorEastAsia" w:hAnsiTheme="minorEastAsia" w:eastAsiaTheme="minorEastAsia"/>
        </w:rPr>
        <w:t xml:space="preserve"> </w:t>
      </w:r>
      <w:r>
        <w:rPr>
          <w:rFonts w:hint="eastAsia" w:asciiTheme="minorEastAsia" w:hAnsiTheme="minorEastAsia" w:eastAsiaTheme="minorEastAsia"/>
        </w:rPr>
        <w:t>函</w:t>
      </w:r>
      <w:bookmarkEnd w:id="58"/>
    </w:p>
    <w:p w14:paraId="09C7E1FA">
      <w:pPr>
        <w:adjustRightInd w:val="0"/>
        <w:snapToGrid w:val="0"/>
        <w:spacing w:line="312" w:lineRule="auto"/>
      </w:pPr>
    </w:p>
    <w:p w14:paraId="16ECC18B">
      <w:pPr>
        <w:adjustRightInd w:val="0"/>
        <w:snapToGrid w:val="0"/>
        <w:spacing w:line="360" w:lineRule="auto"/>
        <w:rPr>
          <w:rFonts w:asciiTheme="minorEastAsia" w:hAnsiTheme="minorEastAsia" w:eastAsiaTheme="minorEastAsia"/>
          <w:b/>
          <w:bCs/>
        </w:rPr>
      </w:pPr>
      <w:r>
        <w:rPr>
          <w:rFonts w:asciiTheme="minorEastAsia" w:hAnsiTheme="minorEastAsia" w:eastAsiaTheme="minorEastAsia"/>
        </w:rPr>
        <w:t>深圳市中正招标有限公司：</w:t>
      </w:r>
    </w:p>
    <w:p w14:paraId="46A82207">
      <w:pPr>
        <w:adjustRightInd w:val="0"/>
        <w:snapToGrid w:val="0"/>
        <w:spacing w:line="360" w:lineRule="auto"/>
        <w:rPr>
          <w:rFonts w:asciiTheme="minorEastAsia" w:hAnsiTheme="minorEastAsia" w:eastAsiaTheme="minorEastAsia"/>
        </w:rPr>
      </w:pPr>
      <w:r>
        <w:rPr>
          <w:rFonts w:asciiTheme="minorEastAsia" w:hAnsiTheme="minorEastAsia" w:eastAsiaTheme="minorEastAsia"/>
        </w:rPr>
        <w:t xml:space="preserve">    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收到</w:t>
      </w:r>
      <w:r>
        <w:rPr>
          <w:rFonts w:hint="eastAsia" w:asciiTheme="minorEastAsia" w:hAnsiTheme="minorEastAsia" w:eastAsiaTheme="minorEastAsia"/>
        </w:rPr>
        <w:t>贵单位</w:t>
      </w:r>
      <w:r>
        <w:rPr>
          <w:rFonts w:asciiTheme="minorEastAsia" w:hAnsiTheme="minorEastAsia" w:eastAsiaTheme="minorEastAsia"/>
        </w:rPr>
        <w:t>组织的</w:t>
      </w:r>
      <w:r>
        <w:rPr>
          <w:rFonts w:asciiTheme="minorEastAsia" w:hAnsiTheme="minorEastAsia" w:eastAsiaTheme="minorEastAsia"/>
          <w:b/>
          <w:bCs/>
          <w:u w:val="single"/>
        </w:rPr>
        <w:t xml:space="preserve"> </w:t>
      </w:r>
      <w:r>
        <w:rPr>
          <w:rFonts w:asciiTheme="minorEastAsia" w:hAnsiTheme="minorEastAsia" w:eastAsiaTheme="minorEastAsia"/>
          <w:u w:val="single"/>
        </w:rPr>
        <w:t xml:space="preserve">（招标项目名称） </w:t>
      </w:r>
      <w:r>
        <w:rPr>
          <w:rFonts w:asciiTheme="minorEastAsia" w:hAnsiTheme="minorEastAsia" w:eastAsiaTheme="minorEastAsia"/>
        </w:rPr>
        <w:t>招标文件，经详细研究，我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决定参加该项目</w:t>
      </w:r>
      <w:r>
        <w:rPr>
          <w:rFonts w:asciiTheme="minorEastAsia" w:hAnsiTheme="minorEastAsia" w:eastAsiaTheme="minorEastAsia"/>
          <w:u w:val="single"/>
        </w:rPr>
        <w:t xml:space="preserve"> （项目编号）  </w:t>
      </w:r>
      <w:r>
        <w:rPr>
          <w:rFonts w:asciiTheme="minorEastAsia" w:hAnsiTheme="minorEastAsia" w:eastAsiaTheme="minorEastAsia"/>
        </w:rPr>
        <w:t>招标的有关活动，并投标。为此，我</w:t>
      </w:r>
      <w:r>
        <w:rPr>
          <w:rFonts w:hint="eastAsia" w:cs="Courier New" w:asciiTheme="minorEastAsia" w:hAnsiTheme="minorEastAsia" w:eastAsiaTheme="minorEastAsia"/>
          <w:snapToGrid w:val="0"/>
          <w:szCs w:val="18"/>
        </w:rPr>
        <w:t>单位</w:t>
      </w:r>
      <w:r>
        <w:rPr>
          <w:rFonts w:asciiTheme="minorEastAsia" w:hAnsiTheme="minorEastAsia" w:eastAsiaTheme="minorEastAsia"/>
        </w:rPr>
        <w:t>谨郑重声明以下诸点，并对之负法律责任。</w:t>
      </w:r>
    </w:p>
    <w:p w14:paraId="33109EF6">
      <w:pPr>
        <w:spacing w:line="360" w:lineRule="auto"/>
        <w:ind w:firstLine="424" w:firstLineChars="202"/>
        <w:jc w:val="left"/>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1．</w:t>
      </w:r>
      <w:r>
        <w:rPr>
          <w:rFonts w:hint="eastAsia" w:asciiTheme="minorEastAsia" w:hAnsiTheme="minorEastAsia" w:eastAsiaTheme="minorEastAsia"/>
          <w:szCs w:val="21"/>
        </w:rPr>
        <w:t>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szCs w:val="21"/>
        </w:rPr>
        <w:t>愿以《开标一览表》中填写的投标报价并</w:t>
      </w:r>
      <w:r>
        <w:rPr>
          <w:rFonts w:hint="eastAsia" w:cs="Courier New" w:asciiTheme="minorEastAsia" w:hAnsiTheme="minorEastAsia" w:eastAsiaTheme="minorEastAsia"/>
          <w:snapToGrid w:val="0"/>
          <w:szCs w:val="18"/>
        </w:rPr>
        <w:t>按照招标文件中的一切要求，承担上述项目的全部工作。</w:t>
      </w:r>
    </w:p>
    <w:p w14:paraId="49B1265B">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2．我单位提交的投标文件为：投标书正本一份，副本五份，电子备份光盘（或U盘）一份（内容为投标文件正本盖章扫描件）。</w:t>
      </w:r>
    </w:p>
    <w:p w14:paraId="02C6C2BB">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3．如果我单位投标书被接受，我单位将履行招标文件中规定的每一项要求，按期、按质、按量完成任务。</w:t>
      </w:r>
    </w:p>
    <w:p w14:paraId="445F6D84">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4．我单位愿意提供采购代理机构在招标文件中要求的所有资料，且</w:t>
      </w:r>
      <w:r>
        <w:rPr>
          <w:rFonts w:hint="eastAsia" w:asciiTheme="minorEastAsia" w:hAnsiTheme="minorEastAsia" w:eastAsiaTheme="minorEastAsia"/>
        </w:rPr>
        <w:t>所递交的投标文件在投标有效期（即</w:t>
      </w:r>
      <w:r>
        <w:rPr>
          <w:rFonts w:hint="eastAsia" w:asciiTheme="minorEastAsia" w:hAnsiTheme="minorEastAsia" w:eastAsiaTheme="minorEastAsia"/>
          <w:u w:val="single"/>
        </w:rPr>
        <w:t>90</w:t>
      </w:r>
      <w:r>
        <w:rPr>
          <w:rFonts w:hint="eastAsia" w:asciiTheme="minorEastAsia" w:hAnsiTheme="minorEastAsia" w:eastAsiaTheme="minorEastAsia"/>
        </w:rPr>
        <w:t>日历天）内有效，在此期间内我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的投标有可能中标，我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将受此约束。</w:t>
      </w:r>
    </w:p>
    <w:p w14:paraId="385355BA">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5．我单位理解，最低报价不是中标的唯一条件。</w:t>
      </w:r>
    </w:p>
    <w:p w14:paraId="1C4926DD">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6．我单位愿按《</w:t>
      </w:r>
      <w:r>
        <w:rPr>
          <w:rFonts w:hint="eastAsia" w:ascii="宋体" w:hAnsi="宋体" w:cs="Courier New"/>
          <w:snapToGrid w:val="0"/>
          <w:szCs w:val="18"/>
        </w:rPr>
        <w:t>中华人民共和国民法典</w:t>
      </w:r>
      <w:r>
        <w:rPr>
          <w:rFonts w:hint="eastAsia" w:cs="Courier New" w:asciiTheme="minorEastAsia" w:hAnsiTheme="minorEastAsia" w:eastAsiaTheme="minorEastAsia"/>
          <w:snapToGrid w:val="0"/>
          <w:szCs w:val="18"/>
        </w:rPr>
        <w:t>》履行自己的全部责任。</w:t>
      </w:r>
    </w:p>
    <w:p w14:paraId="53DC31D1">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7．我单位同意招标文件之规定，遵守有关招标的各项规定。</w:t>
      </w:r>
    </w:p>
    <w:p w14:paraId="7188AC96">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8</w:t>
      </w:r>
      <w:r>
        <w:rPr>
          <w:rFonts w:cs="Courier New" w:asciiTheme="minorEastAsia" w:hAnsiTheme="minorEastAsia" w:eastAsiaTheme="minorEastAsia"/>
          <w:snapToGrid w:val="0"/>
          <w:szCs w:val="18"/>
        </w:rPr>
        <w:t>.</w:t>
      </w:r>
      <w:r>
        <w:rPr>
          <w:rFonts w:hint="eastAsia" w:cs="Courier New" w:asciiTheme="minorEastAsia" w:hAnsiTheme="minorEastAsia" w:eastAsiaTheme="minorEastAsia"/>
          <w:snapToGrid w:val="0"/>
          <w:szCs w:val="18"/>
        </w:rPr>
        <w:t xml:space="preserve"> </w:t>
      </w:r>
      <w:r>
        <w:rPr>
          <w:rFonts w:hint="eastAsia" w:asciiTheme="minorEastAsia" w:hAnsiTheme="minorEastAsia" w:eastAsiaTheme="minorEastAsia"/>
        </w:rPr>
        <w:t>我</w:t>
      </w:r>
      <w:r>
        <w:rPr>
          <w:rFonts w:hint="eastAsia" w:cs="Courier New" w:asciiTheme="minorEastAsia" w:hAnsiTheme="minorEastAsia" w:eastAsiaTheme="minorEastAsia"/>
          <w:snapToGrid w:val="0"/>
          <w:szCs w:val="18"/>
        </w:rPr>
        <w:t>单位</w:t>
      </w:r>
      <w:r>
        <w:rPr>
          <w:rFonts w:hint="eastAsia" w:asciiTheme="minorEastAsia" w:hAnsiTheme="minorEastAsia" w:eastAsiaTheme="minorEastAsia"/>
        </w:rPr>
        <w:t>同意中标后向采购代理机构支付招标文件要求数额的中标服务费。</w:t>
      </w:r>
    </w:p>
    <w:p w14:paraId="65DFACE1">
      <w:pPr>
        <w:spacing w:line="360" w:lineRule="auto"/>
        <w:ind w:firstLine="424" w:firstLineChars="202"/>
        <w:rPr>
          <w:rFonts w:cs="Courier New" w:asciiTheme="minorEastAsia" w:hAnsiTheme="minorEastAsia" w:eastAsiaTheme="minorEastAsia"/>
          <w:snapToGrid w:val="0"/>
          <w:szCs w:val="18"/>
        </w:rPr>
      </w:pPr>
      <w:r>
        <w:rPr>
          <w:rFonts w:hint="eastAsia" w:cs="Courier New" w:asciiTheme="minorEastAsia" w:hAnsiTheme="minorEastAsia" w:eastAsiaTheme="minorEastAsia"/>
          <w:snapToGrid w:val="0"/>
          <w:szCs w:val="18"/>
        </w:rPr>
        <w:t>9．所有有关本标书的函电，请按下列地址联系：</w:t>
      </w:r>
    </w:p>
    <w:p w14:paraId="2CDF899C">
      <w:pPr>
        <w:adjustRightInd w:val="0"/>
        <w:snapToGrid w:val="0"/>
        <w:spacing w:line="360" w:lineRule="auto"/>
        <w:ind w:firstLine="600"/>
      </w:pPr>
    </w:p>
    <w:p w14:paraId="7732F82E">
      <w:pPr>
        <w:adjustRightInd w:val="0"/>
        <w:snapToGrid w:val="0"/>
        <w:spacing w:line="360" w:lineRule="auto"/>
        <w:ind w:firstLine="426"/>
      </w:pPr>
      <w:r>
        <w:t>单    位： （盖章）</w:t>
      </w:r>
    </w:p>
    <w:p w14:paraId="40713A20">
      <w:pPr>
        <w:adjustRightInd w:val="0"/>
        <w:snapToGrid w:val="0"/>
        <w:spacing w:line="360" w:lineRule="auto"/>
        <w:ind w:firstLine="426"/>
      </w:pPr>
      <w:r>
        <w:t xml:space="preserve">地    址： </w:t>
      </w:r>
    </w:p>
    <w:p w14:paraId="08229EBA">
      <w:pPr>
        <w:adjustRightInd w:val="0"/>
        <w:snapToGrid w:val="0"/>
        <w:spacing w:line="360" w:lineRule="auto"/>
        <w:ind w:firstLine="426"/>
      </w:pPr>
      <w:r>
        <w:t xml:space="preserve">电    话： </w:t>
      </w:r>
    </w:p>
    <w:p w14:paraId="2D86FAAB">
      <w:pPr>
        <w:adjustRightInd w:val="0"/>
        <w:snapToGrid w:val="0"/>
        <w:spacing w:line="360" w:lineRule="auto"/>
        <w:ind w:firstLine="426"/>
      </w:pPr>
      <w:r>
        <w:t>传    真：</w:t>
      </w:r>
    </w:p>
    <w:p w14:paraId="127F04F2">
      <w:pPr>
        <w:adjustRightInd w:val="0"/>
        <w:snapToGrid w:val="0"/>
        <w:spacing w:line="360" w:lineRule="auto"/>
        <w:ind w:firstLine="426"/>
      </w:pPr>
      <w:r>
        <w:t>邮    编：</w:t>
      </w:r>
    </w:p>
    <w:p w14:paraId="2B53C819">
      <w:pPr>
        <w:adjustRightInd w:val="0"/>
        <w:snapToGrid w:val="0"/>
        <w:spacing w:line="360" w:lineRule="auto"/>
        <w:ind w:firstLine="426"/>
      </w:pPr>
      <w:r>
        <w:t xml:space="preserve">联 系 人： </w:t>
      </w:r>
    </w:p>
    <w:p w14:paraId="75FA2BF2">
      <w:pPr>
        <w:adjustRightInd w:val="0"/>
        <w:snapToGrid w:val="0"/>
        <w:spacing w:line="360" w:lineRule="auto"/>
        <w:ind w:firstLine="600"/>
      </w:pPr>
    </w:p>
    <w:p w14:paraId="79021216">
      <w:pPr>
        <w:adjustRightInd w:val="0"/>
        <w:snapToGrid w:val="0"/>
        <w:spacing w:line="360" w:lineRule="auto"/>
        <w:ind w:firstLine="600"/>
        <w:jc w:val="right"/>
      </w:pPr>
      <w:r>
        <w:rPr>
          <w:rFonts w:hint="eastAsia"/>
        </w:rPr>
        <w:t>年     月    日</w:t>
      </w:r>
    </w:p>
    <w:p w14:paraId="38603068">
      <w:pPr>
        <w:adjustRightInd w:val="0"/>
        <w:snapToGrid w:val="0"/>
        <w:spacing w:line="360" w:lineRule="auto"/>
        <w:ind w:firstLine="600"/>
        <w:jc w:val="right"/>
      </w:pPr>
    </w:p>
    <w:p w14:paraId="058C71D5">
      <w:pPr>
        <w:adjustRightInd w:val="0"/>
        <w:spacing w:line="300" w:lineRule="auto"/>
        <w:ind w:hanging="2"/>
        <w:jc w:val="center"/>
        <w:rPr>
          <w:b/>
          <w:snapToGrid w:val="0"/>
          <w:kern w:val="0"/>
          <w:sz w:val="28"/>
        </w:rPr>
      </w:pPr>
    </w:p>
    <w:p w14:paraId="58249317">
      <w:pPr>
        <w:tabs>
          <w:tab w:val="left" w:pos="450"/>
        </w:tabs>
        <w:adjustRightInd w:val="0"/>
        <w:spacing w:line="300" w:lineRule="auto"/>
        <w:ind w:hanging="2"/>
        <w:rPr>
          <w:b/>
          <w:snapToGrid w:val="0"/>
          <w:kern w:val="0"/>
          <w:sz w:val="28"/>
        </w:rPr>
      </w:pPr>
      <w:r>
        <w:rPr>
          <w:b/>
          <w:snapToGrid w:val="0"/>
          <w:kern w:val="0"/>
          <w:sz w:val="28"/>
        </w:rPr>
        <w:tab/>
      </w:r>
    </w:p>
    <w:p w14:paraId="0BDCED7E">
      <w:pPr>
        <w:tabs>
          <w:tab w:val="left" w:pos="371"/>
        </w:tabs>
        <w:spacing w:before="120" w:after="120"/>
        <w:ind w:left="-1" w:leftChars="-1" w:hanging="1"/>
        <w:jc w:val="center"/>
        <w:rPr>
          <w:rFonts w:asciiTheme="minorEastAsia" w:hAnsiTheme="minorEastAsia" w:eastAsiaTheme="minorEastAsia"/>
          <w:sz w:val="24"/>
        </w:rPr>
      </w:pPr>
    </w:p>
    <w:p w14:paraId="0BEBFBDC">
      <w:pPr>
        <w:pStyle w:val="3"/>
        <w:tabs>
          <w:tab w:val="left" w:pos="371"/>
        </w:tabs>
        <w:spacing w:before="120" w:after="120"/>
        <w:ind w:left="-1" w:leftChars="-1" w:hanging="1"/>
        <w:jc w:val="center"/>
        <w:rPr>
          <w:rFonts w:asciiTheme="minorEastAsia" w:hAnsiTheme="minorEastAsia" w:eastAsiaTheme="minorEastAsia"/>
        </w:rPr>
      </w:pPr>
      <w:bookmarkStart w:id="59" w:name="_Toc135293185"/>
      <w:r>
        <w:rPr>
          <w:rFonts w:hint="eastAsia" w:asciiTheme="minorEastAsia" w:hAnsiTheme="minorEastAsia" w:eastAsiaTheme="minorEastAsia"/>
        </w:rPr>
        <w:t>格式4  评分中涉及的承诺及声明函</w:t>
      </w:r>
      <w:bookmarkEnd w:id="59"/>
    </w:p>
    <w:p w14:paraId="1B2C3A43">
      <w:pPr>
        <w:widowControl/>
        <w:snapToGrid w:val="0"/>
        <w:spacing w:line="360" w:lineRule="auto"/>
        <w:jc w:val="left"/>
        <w:rPr>
          <w:rFonts w:ascii="仿宋" w:hAnsi="仿宋" w:eastAsia="仿宋"/>
          <w:b/>
          <w:bCs/>
          <w:color w:val="FF0000"/>
          <w:kern w:val="0"/>
          <w:sz w:val="25"/>
          <w:szCs w:val="25"/>
        </w:rPr>
      </w:pPr>
    </w:p>
    <w:p w14:paraId="62E2B458">
      <w:pPr>
        <w:widowControl/>
        <w:snapToGrid w:val="0"/>
        <w:spacing w:line="360" w:lineRule="auto"/>
        <w:jc w:val="left"/>
        <w:outlineLvl w:val="3"/>
        <w:rPr>
          <w:rFonts w:ascii="仿宋" w:hAnsi="仿宋" w:eastAsia="仿宋"/>
          <w:b/>
          <w:bCs/>
          <w:kern w:val="0"/>
          <w:sz w:val="25"/>
          <w:szCs w:val="25"/>
        </w:rPr>
      </w:pPr>
      <w:r>
        <w:rPr>
          <w:rFonts w:hint="eastAsia" w:ascii="仿宋" w:hAnsi="仿宋" w:eastAsia="仿宋"/>
          <w:b/>
          <w:bCs/>
          <w:kern w:val="0"/>
          <w:sz w:val="25"/>
          <w:szCs w:val="25"/>
        </w:rPr>
        <w:t>填写指引：</w:t>
      </w:r>
    </w:p>
    <w:p w14:paraId="461EF0CD">
      <w:pPr>
        <w:widowControl/>
        <w:snapToGrid w:val="0"/>
        <w:spacing w:line="360" w:lineRule="auto"/>
        <w:jc w:val="left"/>
        <w:rPr>
          <w:rFonts w:asciiTheme="minorEastAsia" w:hAnsiTheme="minorEastAsia" w:eastAsiaTheme="minorEastAsia"/>
          <w:kern w:val="0"/>
          <w:szCs w:val="21"/>
        </w:rPr>
      </w:pPr>
      <w:r>
        <w:rPr>
          <w:rFonts w:hint="eastAsia" w:ascii="仿宋" w:hAnsi="仿宋" w:eastAsia="仿宋"/>
          <w:kern w:val="0"/>
          <w:sz w:val="25"/>
          <w:szCs w:val="25"/>
        </w:rPr>
        <w:t xml:space="preserve">  </w:t>
      </w:r>
      <w:r>
        <w:rPr>
          <w:rFonts w:hint="eastAsia" w:asciiTheme="minorEastAsia" w:hAnsiTheme="minorEastAsia" w:eastAsiaTheme="minorEastAsia"/>
          <w:kern w:val="0"/>
          <w:szCs w:val="21"/>
        </w:rPr>
        <w:t xml:space="preserve">  1、该部分内容由投标人根据自身实际情况填写，投标人提供的声明函不属实的，属于提供虚假资料谋取中标，依照《中华人民共和国政府采购法》等国家有关规定追究相应责任。</w:t>
      </w:r>
    </w:p>
    <w:p w14:paraId="77ED9524">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2、该部分内容填写需要参考的相关文件包括但不限于（具体内容详见附件）：</w:t>
      </w:r>
    </w:p>
    <w:p w14:paraId="56A74EA0">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1</w:t>
      </w:r>
      <w:r>
        <w:rPr>
          <w:rFonts w:hint="eastAsia" w:asciiTheme="minorEastAsia" w:hAnsiTheme="minorEastAsia" w:eastAsiaTheme="minorEastAsia"/>
          <w:kern w:val="0"/>
          <w:szCs w:val="21"/>
        </w:rPr>
        <w:t>)</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工业和信息化部关于印发《政府采购促进中小企业发展管理办法》的通知（财库〔2020〕46号）</w:t>
      </w:r>
    </w:p>
    <w:p w14:paraId="59F6522B">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2</w:t>
      </w:r>
      <w:r>
        <w:rPr>
          <w:rFonts w:hint="eastAsia" w:asciiTheme="minorEastAsia" w:hAnsiTheme="minorEastAsia" w:eastAsiaTheme="minorEastAsia"/>
          <w:kern w:val="0"/>
          <w:szCs w:val="21"/>
        </w:rPr>
        <w:t>)</w:t>
      </w:r>
      <w:bookmarkStart w:id="60" w:name="_Hlk71925120"/>
      <w:r>
        <w:rPr>
          <w:rFonts w:hint="eastAsia" w:asciiTheme="minorEastAsia" w:hAnsiTheme="minorEastAsia" w:eastAsiaTheme="minorEastAsia"/>
          <w:kern w:val="0"/>
          <w:szCs w:val="21"/>
        </w:rPr>
        <w:t>《关于印发中小企业划型标准规定的通知》（工信部联企业〔2011〕300 号</w:t>
      </w:r>
      <w:bookmarkEnd w:id="60"/>
      <w:r>
        <w:rPr>
          <w:rFonts w:hint="eastAsia" w:asciiTheme="minorEastAsia" w:hAnsiTheme="minorEastAsia" w:eastAsiaTheme="minorEastAsia"/>
          <w:kern w:val="0"/>
          <w:szCs w:val="21"/>
        </w:rPr>
        <w:t>）</w:t>
      </w:r>
    </w:p>
    <w:p w14:paraId="17F423BF">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(3)</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国家统计局关于印发《统计上大中小微型企业划分办法 （2017）》的通知（国统字〔2017〕213 号）</w:t>
      </w:r>
    </w:p>
    <w:p w14:paraId="0CC05F62">
      <w:pPr>
        <w:widowControl/>
        <w:snapToGrid w:val="0"/>
        <w:spacing w:line="360" w:lineRule="auto"/>
        <w:ind w:firstLine="555"/>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(4)</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民政部 中国残疾人联合会关于促进残疾人就业 政府采购政策的通知（财库〔2017〕141号）</w:t>
      </w:r>
    </w:p>
    <w:p w14:paraId="67DEFFA4">
      <w:pPr>
        <w:widowControl/>
        <w:snapToGrid w:val="0"/>
        <w:spacing w:line="360" w:lineRule="auto"/>
        <w:ind w:firstLine="555"/>
        <w:jc w:val="left"/>
        <w:rPr>
          <w:rFonts w:asciiTheme="minorEastAsia" w:hAnsiTheme="minorEastAsia" w:eastAsiaTheme="minorEastAsia"/>
          <w:szCs w:val="21"/>
        </w:rPr>
      </w:pPr>
      <w:r>
        <w:rPr>
          <w:rFonts w:hint="eastAsia" w:asciiTheme="minorEastAsia" w:hAnsiTheme="minorEastAsia" w:eastAsiaTheme="minorEastAsia"/>
          <w:kern w:val="0"/>
          <w:szCs w:val="21"/>
        </w:rPr>
        <w:t>(5)</w:t>
      </w:r>
      <w:r>
        <w:rPr>
          <w:rFonts w:hint="eastAsia" w:asciiTheme="minorEastAsia" w:hAnsiTheme="minorEastAsia" w:eastAsiaTheme="minorEastAsia"/>
          <w:szCs w:val="21"/>
        </w:rPr>
        <w:t xml:space="preserve"> </w:t>
      </w:r>
      <w:r>
        <w:rPr>
          <w:rFonts w:hint="eastAsia" w:asciiTheme="minorEastAsia" w:hAnsiTheme="minorEastAsia" w:eastAsiaTheme="minorEastAsia"/>
          <w:kern w:val="0"/>
          <w:szCs w:val="21"/>
        </w:rPr>
        <w:t>财政部 司法部关于政府采购支持监狱企业发展有关问题的通知（财库〔2014〕68号）</w:t>
      </w:r>
    </w:p>
    <w:p w14:paraId="7741776D">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3、请依照招标文件提供的格式和内容填写声明函，不要随意变更格式；满足多项优惠政策的投标人，不重复享受多项价格扣除政策。不符合要求的供应商可以不填写。</w:t>
      </w:r>
    </w:p>
    <w:p w14:paraId="50E65C1E">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4、《中小企业声明函》填写要求：</w:t>
      </w:r>
    </w:p>
    <w:p w14:paraId="5B9C87F2">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（1）在“单位名称”下划线处如实填写</w:t>
      </w:r>
      <w:r>
        <w:rPr>
          <w:rFonts w:hint="eastAsia" w:asciiTheme="minorEastAsia" w:hAnsiTheme="minorEastAsia" w:eastAsiaTheme="minorEastAsia"/>
          <w:b/>
          <w:color w:val="FF0000"/>
          <w:kern w:val="0"/>
          <w:szCs w:val="21"/>
        </w:rPr>
        <w:t>采购人名称（详见采购人信息，非采购代理机构）</w:t>
      </w:r>
      <w:r>
        <w:rPr>
          <w:rFonts w:hint="eastAsia" w:asciiTheme="minorEastAsia" w:hAnsiTheme="minorEastAsia" w:eastAsiaTheme="minorEastAsia"/>
          <w:kern w:val="0"/>
          <w:szCs w:val="21"/>
        </w:rPr>
        <w:t>；</w:t>
      </w:r>
    </w:p>
    <w:p w14:paraId="7E62BCA1">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（2）在“项目名称”下划线处如实填写</w:t>
      </w:r>
      <w:r>
        <w:rPr>
          <w:rFonts w:hint="eastAsia" w:asciiTheme="minorEastAsia" w:hAnsiTheme="minorEastAsia" w:eastAsiaTheme="minorEastAsia"/>
          <w:b/>
          <w:color w:val="FF0000"/>
          <w:kern w:val="0"/>
          <w:szCs w:val="21"/>
        </w:rPr>
        <w:t>采购项目名称</w:t>
      </w:r>
      <w:r>
        <w:rPr>
          <w:rFonts w:hint="eastAsia" w:asciiTheme="minorEastAsia" w:hAnsiTheme="minorEastAsia" w:eastAsiaTheme="minorEastAsia"/>
          <w:kern w:val="0"/>
          <w:szCs w:val="21"/>
        </w:rPr>
        <w:t>；</w:t>
      </w:r>
    </w:p>
    <w:p w14:paraId="2AB4E4C2">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（3）在“标的名称”下划线处填写所采购标的（货物或服务或工程）的具体名称</w:t>
      </w:r>
      <w:r>
        <w:rPr>
          <w:rFonts w:hint="eastAsia" w:asciiTheme="minorEastAsia" w:hAnsiTheme="minorEastAsia" w:eastAsiaTheme="minorEastAsia"/>
          <w:b/>
          <w:bCs/>
          <w:color w:val="FF0000"/>
          <w:kern w:val="0"/>
          <w:szCs w:val="21"/>
        </w:rPr>
        <w:t>（具体详见第二章项目需求，如涉及多项标的，投标人需逐项进行响应）</w:t>
      </w:r>
      <w:r>
        <w:rPr>
          <w:rFonts w:hint="eastAsia" w:asciiTheme="minorEastAsia" w:hAnsiTheme="minorEastAsia" w:eastAsiaTheme="minorEastAsia"/>
          <w:kern w:val="0"/>
          <w:szCs w:val="21"/>
        </w:rPr>
        <w:t>；</w:t>
      </w:r>
    </w:p>
    <w:p w14:paraId="5F03D514">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（4）在“</w:t>
      </w:r>
      <w:r>
        <w:rPr>
          <w:rFonts w:asciiTheme="minorEastAsia" w:hAnsiTheme="minorEastAsia" w:eastAsiaTheme="minorEastAsia"/>
          <w:szCs w:val="21"/>
        </w:rPr>
        <w:t>采购文件</w:t>
      </w:r>
      <w:r>
        <w:rPr>
          <w:rFonts w:hint="eastAsia" w:asciiTheme="minorEastAsia" w:hAnsiTheme="minorEastAsia" w:eastAsiaTheme="minorEastAsia"/>
          <w:kern w:val="0"/>
          <w:szCs w:val="21"/>
        </w:rPr>
        <w:t>中明确的所属行业”下划线处填写采购文件规定的本项目所属行业</w:t>
      </w:r>
      <w:r>
        <w:rPr>
          <w:rFonts w:hint="eastAsia" w:asciiTheme="minorEastAsia" w:hAnsiTheme="minorEastAsia" w:eastAsiaTheme="minorEastAsia"/>
          <w:b/>
          <w:bCs/>
          <w:color w:val="FF0000"/>
          <w:kern w:val="0"/>
          <w:szCs w:val="21"/>
        </w:rPr>
        <w:t>（详见第四章 评标方法和标准）</w:t>
      </w:r>
      <w:r>
        <w:rPr>
          <w:rFonts w:hint="eastAsia" w:asciiTheme="minorEastAsia" w:hAnsiTheme="minorEastAsia" w:eastAsiaTheme="minorEastAsia"/>
          <w:kern w:val="0"/>
          <w:szCs w:val="21"/>
        </w:rPr>
        <w:t>；</w:t>
      </w:r>
    </w:p>
    <w:p w14:paraId="36220F68">
      <w:pPr>
        <w:widowControl/>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    （5）在“从业人员”、“营业收入”、“资产总额”下划线处如实填写</w:t>
      </w:r>
      <w:r>
        <w:rPr>
          <w:rFonts w:hint="eastAsia" w:asciiTheme="minorEastAsia" w:hAnsiTheme="minorEastAsia" w:eastAsiaTheme="minorEastAsia"/>
          <w:b/>
          <w:color w:val="FF0000"/>
          <w:kern w:val="0"/>
          <w:szCs w:val="21"/>
        </w:rPr>
        <w:t>制造商（货物类）或承接企业（服务或工程类）</w:t>
      </w:r>
      <w:r>
        <w:rPr>
          <w:rFonts w:hint="eastAsia" w:asciiTheme="minorEastAsia" w:hAnsiTheme="minorEastAsia" w:eastAsiaTheme="minorEastAsia"/>
          <w:kern w:val="0"/>
          <w:szCs w:val="21"/>
        </w:rPr>
        <w:t>上一年度从业人员、营业收入、资产总额，无上一年度数据的新成立企业可以不填报；</w:t>
      </w:r>
    </w:p>
    <w:p w14:paraId="43D890EF">
      <w:pPr>
        <w:widowControl/>
        <w:snapToGrid w:val="0"/>
        <w:spacing w:line="360" w:lineRule="auto"/>
        <w:ind w:firstLine="424" w:firstLineChars="202"/>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（6）在“中型企业、小型企业、微型企业”下划线处如实依照工信部联企业〔2011〕300号文填写相应的企业类型。</w:t>
      </w:r>
    </w:p>
    <w:p w14:paraId="6B8E7807">
      <w:pPr>
        <w:widowControl/>
        <w:snapToGrid w:val="0"/>
        <w:spacing w:line="360" w:lineRule="auto"/>
        <w:jc w:val="left"/>
        <w:rPr>
          <w:b/>
          <w:bCs/>
          <w:color w:val="FF0000"/>
        </w:rPr>
      </w:pPr>
    </w:p>
    <w:p w14:paraId="1750DD69">
      <w:pPr>
        <w:adjustRightInd w:val="0"/>
        <w:spacing w:line="300" w:lineRule="auto"/>
        <w:ind w:hanging="2"/>
        <w:jc w:val="center"/>
        <w:rPr>
          <w:b/>
          <w:snapToGrid w:val="0"/>
          <w:kern w:val="0"/>
          <w:sz w:val="28"/>
        </w:rPr>
      </w:pPr>
    </w:p>
    <w:p w14:paraId="45C43DFB">
      <w:pPr>
        <w:adjustRightInd w:val="0"/>
        <w:spacing w:line="300" w:lineRule="auto"/>
        <w:ind w:hanging="2"/>
        <w:jc w:val="center"/>
        <w:rPr>
          <w:b/>
          <w:snapToGrid w:val="0"/>
          <w:kern w:val="0"/>
          <w:sz w:val="28"/>
        </w:rPr>
      </w:pPr>
    </w:p>
    <w:p w14:paraId="42679C0F">
      <w:pPr>
        <w:adjustRightInd w:val="0"/>
        <w:spacing w:line="300" w:lineRule="auto"/>
        <w:ind w:hanging="2"/>
        <w:jc w:val="center"/>
        <w:rPr>
          <w:b/>
          <w:snapToGrid w:val="0"/>
          <w:kern w:val="0"/>
          <w:sz w:val="28"/>
        </w:rPr>
      </w:pPr>
    </w:p>
    <w:p w14:paraId="200CFD7E">
      <w:pPr>
        <w:pStyle w:val="5"/>
        <w:tabs>
          <w:tab w:val="left" w:pos="0"/>
        </w:tabs>
        <w:jc w:val="center"/>
        <w:rPr>
          <w:rFonts w:ascii="宋体" w:hAnsi="宋体" w:eastAsia="宋体"/>
        </w:rPr>
      </w:pPr>
      <w:r>
        <w:rPr>
          <w:rFonts w:hint="eastAsia" w:ascii="宋体" w:hAnsi="宋体" w:eastAsia="宋体"/>
        </w:rPr>
        <w:t>中小企业声明函</w:t>
      </w:r>
    </w:p>
    <w:p w14:paraId="33FEB210">
      <w:pPr>
        <w:pStyle w:val="20"/>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本公司（联合体）郑重声明，根据《政府采购促进中小企业发展管理办法》（财库</w:t>
      </w:r>
      <w:r>
        <w:rPr>
          <w:rFonts w:hint="eastAsia" w:asciiTheme="minorEastAsia" w:hAnsiTheme="minorEastAsia" w:eastAsiaTheme="minorEastAsia"/>
          <w:szCs w:val="21"/>
        </w:rPr>
        <w:t>﹝</w:t>
      </w:r>
      <w:r>
        <w:rPr>
          <w:rFonts w:asciiTheme="minorEastAsia" w:hAnsiTheme="minorEastAsia" w:eastAsiaTheme="minorEastAsia"/>
          <w:szCs w:val="21"/>
        </w:rPr>
        <w:t>2020</w:t>
      </w:r>
      <w:r>
        <w:rPr>
          <w:rFonts w:hint="eastAsia" w:asciiTheme="minorEastAsia" w:hAnsiTheme="minorEastAsia" w:eastAsiaTheme="minorEastAsia"/>
          <w:szCs w:val="21"/>
        </w:rPr>
        <w:t>﹞</w:t>
      </w:r>
      <w:r>
        <w:rPr>
          <w:rFonts w:asciiTheme="minorEastAsia" w:hAnsiTheme="minorEastAsia" w:eastAsiaTheme="minorEastAsia"/>
          <w:szCs w:val="21"/>
        </w:rPr>
        <w:t>46 号）的规定，本公司（联合体）参加</w:t>
      </w:r>
      <w:r>
        <w:rPr>
          <w:rFonts w:asciiTheme="minorEastAsia" w:hAnsiTheme="minorEastAsia" w:eastAsiaTheme="minorEastAsia"/>
          <w:szCs w:val="21"/>
          <w:u w:val="single"/>
        </w:rPr>
        <w:t>（单位名称）</w:t>
      </w:r>
      <w:r>
        <w:rPr>
          <w:rFonts w:asciiTheme="minorEastAsia" w:hAnsiTheme="minorEastAsia" w:eastAsiaTheme="minorEastAsia"/>
          <w:szCs w:val="21"/>
        </w:rPr>
        <w:t>的</w:t>
      </w:r>
      <w:r>
        <w:rPr>
          <w:rFonts w:asciiTheme="minorEastAsia" w:hAnsiTheme="minorEastAsia" w:eastAsiaTheme="minorEastAsia"/>
          <w:szCs w:val="21"/>
          <w:u w:val="single"/>
        </w:rPr>
        <w:t>（项目名称）</w:t>
      </w:r>
      <w:r>
        <w:rPr>
          <w:rFonts w:asciiTheme="minorEastAsia" w:hAnsiTheme="minorEastAsia" w:eastAsiaTheme="minorEastAsia"/>
          <w:szCs w:val="21"/>
        </w:rPr>
        <w:t>采购活动，</w:t>
      </w:r>
      <w:r>
        <w:rPr>
          <w:rFonts w:hint="eastAsia" w:asciiTheme="minorEastAsia" w:hAnsiTheme="minorEastAsia" w:eastAsiaTheme="minorEastAsia"/>
          <w:szCs w:val="21"/>
        </w:rPr>
        <w:t>服务全部由符合政策要求的中小企业承接</w:t>
      </w:r>
      <w:r>
        <w:rPr>
          <w:rFonts w:asciiTheme="minorEastAsia" w:hAnsiTheme="minorEastAsia" w:eastAsiaTheme="minorEastAsia"/>
          <w:szCs w:val="21"/>
        </w:rPr>
        <w:t>。相关企业（含联合体中的中小企业、签订分包意向协议的中小企业）的具体情况如下：</w:t>
      </w:r>
    </w:p>
    <w:p w14:paraId="0A0FF92D">
      <w:pPr>
        <w:pStyle w:val="20"/>
        <w:spacing w:line="302" w:lineRule="auto"/>
        <w:ind w:right="-1" w:firstLine="412"/>
        <w:rPr>
          <w:rFonts w:asciiTheme="minorEastAsia" w:hAnsiTheme="minorEastAsia" w:eastAsiaTheme="minorEastAsia"/>
          <w:szCs w:val="21"/>
        </w:rPr>
      </w:pPr>
      <w:r>
        <w:rPr>
          <w:rFonts w:hint="eastAsia" w:asciiTheme="minorEastAsia" w:hAnsiTheme="minorEastAsia" w:eastAsiaTheme="minorEastAsia"/>
          <w:szCs w:val="21"/>
        </w:rPr>
        <w:t xml:space="preserve">1. </w:t>
      </w:r>
      <w:r>
        <w:rPr>
          <w:rFonts w:asciiTheme="minorEastAsia" w:hAnsiTheme="minorEastAsia" w:eastAsiaTheme="minorEastAsia"/>
          <w:szCs w:val="21"/>
          <w:u w:val="single"/>
        </w:rPr>
        <w:t>（标的名称）</w:t>
      </w:r>
      <w:r>
        <w:rPr>
          <w:rFonts w:asciiTheme="minorEastAsia" w:hAnsiTheme="minorEastAsia" w:eastAsiaTheme="minorEastAsia"/>
          <w:szCs w:val="21"/>
        </w:rPr>
        <w:t>，属于</w:t>
      </w:r>
      <w:r>
        <w:rPr>
          <w:rFonts w:asciiTheme="minorEastAsia" w:hAnsiTheme="minorEastAsia" w:eastAsiaTheme="minorEastAsia"/>
          <w:szCs w:val="21"/>
          <w:u w:val="single"/>
        </w:rPr>
        <w:t>（采购文件中明确的所属行业）</w:t>
      </w:r>
      <w:r>
        <w:rPr>
          <w:rFonts w:asciiTheme="minorEastAsia" w:hAnsiTheme="minorEastAsia" w:eastAsiaTheme="minorEastAsia"/>
          <w:szCs w:val="21"/>
        </w:rPr>
        <w:t>；承接企业为</w:t>
      </w:r>
      <w:r>
        <w:rPr>
          <w:rFonts w:asciiTheme="minorEastAsia" w:hAnsiTheme="minorEastAsia" w:eastAsiaTheme="minorEastAsia"/>
          <w:szCs w:val="21"/>
          <w:u w:val="single"/>
        </w:rPr>
        <w:t>（企业名称）</w:t>
      </w:r>
      <w:r>
        <w:rPr>
          <w:rFonts w:asciiTheme="minorEastAsia" w:hAnsiTheme="minorEastAsia" w:eastAsiaTheme="minorEastAsia"/>
          <w:szCs w:val="21"/>
        </w:rPr>
        <w:t>，从业人员</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rPr>
        <w:t>人，营业收入为</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万元，资产总额为</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万元，属于</w:t>
      </w:r>
      <w:r>
        <w:rPr>
          <w:rFonts w:asciiTheme="minorEastAsia" w:hAnsiTheme="minorEastAsia" w:eastAsiaTheme="minorEastAsia"/>
          <w:szCs w:val="21"/>
          <w:u w:val="single"/>
        </w:rPr>
        <w:t>（中型企业、小型企业、微型企业）</w:t>
      </w:r>
      <w:r>
        <w:rPr>
          <w:rFonts w:asciiTheme="minorEastAsia" w:hAnsiTheme="minorEastAsia" w:eastAsiaTheme="minorEastAsia"/>
          <w:szCs w:val="21"/>
        </w:rPr>
        <w:t>；</w:t>
      </w:r>
    </w:p>
    <w:p w14:paraId="302383FF">
      <w:pPr>
        <w:pStyle w:val="20"/>
        <w:spacing w:line="302" w:lineRule="auto"/>
        <w:ind w:right="-1" w:firstLine="412"/>
        <w:rPr>
          <w:rFonts w:asciiTheme="minorEastAsia" w:hAnsiTheme="minorEastAsia" w:eastAsiaTheme="minorEastAsia"/>
          <w:szCs w:val="21"/>
        </w:rPr>
      </w:pPr>
      <w:r>
        <w:rPr>
          <w:rFonts w:hint="eastAsia" w:asciiTheme="minorEastAsia" w:hAnsiTheme="minorEastAsia" w:eastAsiaTheme="minorEastAsia"/>
          <w:szCs w:val="21"/>
        </w:rPr>
        <w:t xml:space="preserve">2. </w:t>
      </w:r>
      <w:r>
        <w:rPr>
          <w:rFonts w:asciiTheme="minorEastAsia" w:hAnsiTheme="minorEastAsia" w:eastAsiaTheme="minorEastAsia"/>
          <w:szCs w:val="21"/>
          <w:u w:val="single"/>
        </w:rPr>
        <w:t>（标的名称）</w:t>
      </w:r>
      <w:r>
        <w:rPr>
          <w:rFonts w:asciiTheme="minorEastAsia" w:hAnsiTheme="minorEastAsia" w:eastAsiaTheme="minorEastAsia"/>
          <w:szCs w:val="21"/>
        </w:rPr>
        <w:t>，属于</w:t>
      </w:r>
      <w:r>
        <w:rPr>
          <w:rFonts w:asciiTheme="minorEastAsia" w:hAnsiTheme="minorEastAsia" w:eastAsiaTheme="minorEastAsia"/>
          <w:szCs w:val="21"/>
          <w:u w:val="single"/>
        </w:rPr>
        <w:t>（采购文件中明确的所属行业）</w:t>
      </w:r>
      <w:r>
        <w:rPr>
          <w:rFonts w:asciiTheme="minorEastAsia" w:hAnsiTheme="minorEastAsia" w:eastAsiaTheme="minorEastAsia"/>
          <w:szCs w:val="21"/>
        </w:rPr>
        <w:t>；承接企业为</w:t>
      </w:r>
      <w:r>
        <w:rPr>
          <w:rFonts w:asciiTheme="minorEastAsia" w:hAnsiTheme="minorEastAsia" w:eastAsiaTheme="minorEastAsia"/>
          <w:szCs w:val="21"/>
          <w:u w:val="single"/>
        </w:rPr>
        <w:t>（企业名称）</w:t>
      </w:r>
      <w:r>
        <w:rPr>
          <w:rFonts w:asciiTheme="minorEastAsia" w:hAnsiTheme="minorEastAsia" w:eastAsiaTheme="minorEastAsia"/>
          <w:szCs w:val="21"/>
        </w:rPr>
        <w:t>，从业人员</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asciiTheme="minorEastAsia" w:hAnsiTheme="minorEastAsia" w:eastAsiaTheme="minorEastAsia"/>
          <w:szCs w:val="21"/>
        </w:rPr>
        <w:t>人，营业收入为</w:t>
      </w:r>
      <w:r>
        <w:rPr>
          <w:rFonts w:asciiTheme="minorEastAsia" w:hAnsiTheme="minorEastAsia" w:eastAsiaTheme="minorEastAsia"/>
          <w:szCs w:val="21"/>
          <w:u w:val="single"/>
        </w:rPr>
        <w:t xml:space="preserve"> </w:t>
      </w:r>
      <w:r>
        <w:rPr>
          <w:rFonts w:asciiTheme="minorEastAsia" w:hAnsiTheme="minorEastAsia" w:eastAsiaTheme="minorEastAsia"/>
          <w:szCs w:val="21"/>
          <w:u w:val="single"/>
        </w:rPr>
        <w:tab/>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万元，资产总额为</w:t>
      </w:r>
      <w:r>
        <w:rPr>
          <w:rFonts w:hint="eastAsia" w:asciiTheme="minorEastAsia" w:hAnsiTheme="minorEastAsia" w:eastAsiaTheme="minorEastAsia"/>
          <w:szCs w:val="21"/>
          <w:u w:val="single"/>
        </w:rPr>
        <w:t xml:space="preserve">     </w:t>
      </w:r>
      <w:r>
        <w:rPr>
          <w:rFonts w:asciiTheme="minorEastAsia" w:hAnsiTheme="minorEastAsia" w:eastAsiaTheme="minorEastAsia"/>
          <w:szCs w:val="21"/>
        </w:rPr>
        <w:t>万元，属于</w:t>
      </w:r>
      <w:r>
        <w:rPr>
          <w:rFonts w:asciiTheme="minorEastAsia" w:hAnsiTheme="minorEastAsia" w:eastAsiaTheme="minorEastAsia"/>
          <w:szCs w:val="21"/>
          <w:u w:val="single"/>
        </w:rPr>
        <w:t>（中型企业、小型企业、微型企业）</w:t>
      </w:r>
      <w:r>
        <w:rPr>
          <w:rFonts w:asciiTheme="minorEastAsia" w:hAnsiTheme="minorEastAsia" w:eastAsiaTheme="minorEastAsia"/>
          <w:szCs w:val="21"/>
        </w:rPr>
        <w:t>；</w:t>
      </w:r>
    </w:p>
    <w:p w14:paraId="6838EFF2">
      <w:pPr>
        <w:pStyle w:val="20"/>
        <w:spacing w:before="11"/>
        <w:ind w:right="-1" w:firstLine="424" w:firstLineChars="202"/>
        <w:rPr>
          <w:rFonts w:asciiTheme="minorEastAsia" w:hAnsiTheme="minorEastAsia" w:eastAsiaTheme="minorEastAsia"/>
          <w:szCs w:val="21"/>
        </w:rPr>
      </w:pPr>
      <w:r>
        <w:rPr>
          <w:rFonts w:asciiTheme="minorEastAsia" w:hAnsiTheme="minorEastAsia" w:eastAsiaTheme="minorEastAsia"/>
          <w:szCs w:val="21"/>
        </w:rPr>
        <w:t>……</w:t>
      </w:r>
    </w:p>
    <w:p w14:paraId="7C9159EA">
      <w:pPr>
        <w:pStyle w:val="20"/>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以上企业，不属于大企业的分支机构，不存在控股股东为大企业的情形，也不存在与大企业的负责人为同一人的情形。</w:t>
      </w:r>
    </w:p>
    <w:p w14:paraId="0BDBB578">
      <w:pPr>
        <w:pStyle w:val="20"/>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本企业对上述声明内容的真实性负责。如有虚假，将依法承担相应责任</w:t>
      </w:r>
      <w:r>
        <w:rPr>
          <w:rFonts w:hint="eastAsia" w:asciiTheme="minorEastAsia" w:hAnsiTheme="minorEastAsia" w:eastAsiaTheme="minorEastAsia"/>
          <w:szCs w:val="21"/>
        </w:rPr>
        <w:t>。</w:t>
      </w:r>
    </w:p>
    <w:p w14:paraId="59611F31">
      <w:pPr>
        <w:pStyle w:val="20"/>
        <w:spacing w:line="302" w:lineRule="auto"/>
        <w:ind w:right="-1" w:firstLine="412"/>
        <w:rPr>
          <w:rFonts w:asciiTheme="minorEastAsia" w:hAnsiTheme="minorEastAsia" w:eastAsiaTheme="minorEastAsia"/>
          <w:szCs w:val="21"/>
        </w:rPr>
      </w:pPr>
      <w:r>
        <w:rPr>
          <w:rFonts w:asciiTheme="minorEastAsia" w:hAnsiTheme="minorEastAsia" w:eastAsiaTheme="minorEastAsia"/>
          <w:szCs w:val="21"/>
        </w:rPr>
        <w:t>本企业</w:t>
      </w:r>
      <w:r>
        <w:rPr>
          <w:rFonts w:hint="eastAsia" w:asciiTheme="minorEastAsia" w:hAnsiTheme="minorEastAsia" w:eastAsiaTheme="minorEastAsia"/>
          <w:szCs w:val="21"/>
        </w:rPr>
        <w:t>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3CC82973">
      <w:pPr>
        <w:spacing w:line="360" w:lineRule="auto"/>
        <w:ind w:firstLine="420" w:firstLineChars="200"/>
        <w:rPr>
          <w:rFonts w:asciiTheme="minorEastAsia" w:hAnsiTheme="minorEastAsia" w:eastAsiaTheme="minorEastAsia"/>
          <w:szCs w:val="21"/>
        </w:rPr>
      </w:pPr>
    </w:p>
    <w:p w14:paraId="3ADD1BEA">
      <w:pPr>
        <w:spacing w:line="360" w:lineRule="auto"/>
        <w:ind w:firstLine="420" w:firstLineChars="200"/>
        <w:jc w:val="right"/>
        <w:rPr>
          <w:rFonts w:ascii="宋体" w:hAnsi="宋体"/>
          <w:szCs w:val="21"/>
        </w:rPr>
      </w:pPr>
      <w:r>
        <w:rPr>
          <w:rFonts w:hint="eastAsia" w:ascii="宋体" w:hAnsi="宋体"/>
          <w:szCs w:val="21"/>
        </w:rPr>
        <w:t>企业名称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7756AFB0">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440AD91E">
      <w:pPr>
        <w:spacing w:line="360" w:lineRule="auto"/>
        <w:ind w:firstLine="420" w:firstLineChars="200"/>
        <w:rPr>
          <w:rFonts w:ascii="宋体" w:hAnsi="宋体"/>
          <w:szCs w:val="21"/>
        </w:rPr>
      </w:pPr>
      <w:r>
        <w:rPr>
          <w:rFonts w:hint="eastAsia" w:ascii="宋体" w:hAnsi="宋体"/>
          <w:szCs w:val="21"/>
        </w:rPr>
        <w:t>备注：</w:t>
      </w:r>
    </w:p>
    <w:p w14:paraId="2FA4746E">
      <w:pPr>
        <w:spacing w:line="360" w:lineRule="auto"/>
        <w:ind w:firstLine="420" w:firstLineChars="200"/>
        <w:rPr>
          <w:rFonts w:ascii="宋体" w:hAnsi="宋体"/>
          <w:szCs w:val="21"/>
        </w:rPr>
      </w:pPr>
      <w:r>
        <w:rPr>
          <w:rFonts w:hint="eastAsia" w:ascii="宋体" w:hAnsi="宋体"/>
          <w:szCs w:val="21"/>
        </w:rPr>
        <w:t>1、填写前请认真阅读《工业和信息化部、国家统计局、国家发展和改革委员会、财政部关于印发中小企业划型标准规定的通知》</w:t>
      </w:r>
      <w:r>
        <w:rPr>
          <w:rFonts w:ascii="宋体" w:hAnsi="宋体"/>
          <w:szCs w:val="21"/>
        </w:rPr>
        <w:t>(</w:t>
      </w:r>
      <w:r>
        <w:rPr>
          <w:rFonts w:hint="eastAsia" w:ascii="宋体" w:hAnsi="宋体"/>
          <w:szCs w:val="21"/>
        </w:rPr>
        <w:t>工信部联企业〔</w:t>
      </w:r>
      <w:r>
        <w:rPr>
          <w:rFonts w:ascii="宋体" w:hAnsi="宋体"/>
          <w:szCs w:val="21"/>
        </w:rPr>
        <w:t>2011</w:t>
      </w:r>
      <w:r>
        <w:rPr>
          <w:rFonts w:hint="eastAsia" w:ascii="宋体" w:hAnsi="宋体"/>
          <w:szCs w:val="21"/>
        </w:rPr>
        <w:t>〕</w:t>
      </w:r>
      <w:r>
        <w:rPr>
          <w:rFonts w:ascii="宋体" w:hAnsi="宋体"/>
          <w:szCs w:val="21"/>
        </w:rPr>
        <w:t>300</w:t>
      </w:r>
      <w:r>
        <w:rPr>
          <w:rFonts w:hint="eastAsia" w:ascii="宋体" w:hAnsi="宋体"/>
          <w:szCs w:val="21"/>
        </w:rPr>
        <w:t>号</w:t>
      </w:r>
      <w:r>
        <w:rPr>
          <w:rFonts w:ascii="宋体" w:hAnsi="宋体"/>
          <w:szCs w:val="21"/>
        </w:rPr>
        <w:t>)</w:t>
      </w:r>
      <w:r>
        <w:rPr>
          <w:rFonts w:hint="eastAsia" w:ascii="宋体" w:hAnsi="宋体"/>
          <w:szCs w:val="21"/>
        </w:rPr>
        <w:t>和《财政部 工业和信息化部关于印发《政府采购促进中小企业发展管理办法》的通知》</w:t>
      </w:r>
      <w:r>
        <w:rPr>
          <w:rFonts w:ascii="宋体" w:hAnsi="宋体"/>
          <w:szCs w:val="21"/>
        </w:rPr>
        <w:t>(</w:t>
      </w:r>
      <w:r>
        <w:rPr>
          <w:rFonts w:hint="eastAsia" w:ascii="宋体" w:hAnsi="宋体"/>
          <w:szCs w:val="21"/>
        </w:rPr>
        <w:t>财库〔2020〕46号</w:t>
      </w:r>
      <w:r>
        <w:rPr>
          <w:rFonts w:ascii="宋体" w:hAnsi="宋体"/>
          <w:szCs w:val="21"/>
        </w:rPr>
        <w:t>)</w:t>
      </w:r>
      <w:r>
        <w:rPr>
          <w:rFonts w:hint="eastAsia" w:ascii="宋体" w:hAnsi="宋体"/>
          <w:szCs w:val="21"/>
        </w:rPr>
        <w:t>相关规定。</w:t>
      </w:r>
    </w:p>
    <w:p w14:paraId="3EB185DE">
      <w:pPr>
        <w:spacing w:line="360" w:lineRule="auto"/>
        <w:ind w:firstLine="420" w:firstLineChars="200"/>
        <w:rPr>
          <w:rFonts w:ascii="宋体" w:hAnsi="宋体"/>
          <w:szCs w:val="21"/>
        </w:rPr>
      </w:pPr>
      <w:r>
        <w:rPr>
          <w:rFonts w:hint="eastAsia" w:ascii="宋体" w:hAnsi="宋体"/>
          <w:szCs w:val="21"/>
        </w:rPr>
        <w:t>2、从业人员、营业收入、资产总额填报上一年度数据，无上一年度数据的新成立企业可不填报。</w:t>
      </w:r>
    </w:p>
    <w:p w14:paraId="3429826F">
      <w:pPr>
        <w:spacing w:line="360" w:lineRule="auto"/>
        <w:ind w:firstLine="420" w:firstLineChars="200"/>
        <w:rPr>
          <w:rFonts w:ascii="宋体" w:hAnsi="宋体"/>
          <w:szCs w:val="21"/>
        </w:rPr>
      </w:pPr>
    </w:p>
    <w:p w14:paraId="04EBF2F4">
      <w:pPr>
        <w:pStyle w:val="5"/>
        <w:tabs>
          <w:tab w:val="left" w:pos="0"/>
        </w:tabs>
        <w:jc w:val="center"/>
        <w:rPr>
          <w:rFonts w:ascii="宋体" w:hAnsi="宋体" w:eastAsia="宋体"/>
        </w:rPr>
      </w:pPr>
      <w:r>
        <w:rPr>
          <w:rFonts w:hint="eastAsia" w:ascii="宋体" w:hAnsi="宋体" w:eastAsia="宋体"/>
        </w:rPr>
        <w:t>监狱企业声明函</w:t>
      </w:r>
    </w:p>
    <w:p w14:paraId="19F837A4">
      <w:pPr>
        <w:spacing w:after="60" w:line="360" w:lineRule="auto"/>
        <w:ind w:firstLine="420" w:firstLineChars="200"/>
        <w:rPr>
          <w:rFonts w:ascii="宋体" w:hAnsi="宋体"/>
          <w:szCs w:val="21"/>
        </w:rPr>
      </w:pPr>
      <w:r>
        <w:rPr>
          <w:rFonts w:hint="eastAsia" w:ascii="宋体" w:hAnsi="宋体"/>
          <w:szCs w:val="21"/>
        </w:rPr>
        <w:t>本单位郑重声明，根据《财政部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号）的规定，本单位为符合条件的监狱企业。</w:t>
      </w:r>
    </w:p>
    <w:p w14:paraId="024B58B9">
      <w:pPr>
        <w:spacing w:after="60"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18720D25">
      <w:pPr>
        <w:spacing w:line="360" w:lineRule="auto"/>
        <w:ind w:firstLine="420" w:firstLineChars="200"/>
        <w:jc w:val="right"/>
        <w:rPr>
          <w:rFonts w:ascii="宋体" w:hAnsi="宋体"/>
          <w:szCs w:val="21"/>
        </w:rPr>
      </w:pPr>
      <w:r>
        <w:rPr>
          <w:rFonts w:hint="eastAsia" w:ascii="宋体" w:hAnsi="宋体"/>
          <w:szCs w:val="21"/>
        </w:rPr>
        <w:t>单位名称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0F8903A3">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54A7B26C">
      <w:pPr>
        <w:spacing w:line="360" w:lineRule="auto"/>
        <w:ind w:firstLine="645"/>
        <w:rPr>
          <w:rFonts w:ascii="宋体"/>
          <w:b/>
          <w:szCs w:val="21"/>
        </w:rPr>
      </w:pPr>
      <w:r>
        <w:rPr>
          <w:rFonts w:hint="eastAsia" w:ascii="宋体" w:hAnsi="宋体"/>
          <w:szCs w:val="21"/>
        </w:rPr>
        <w:t xml:space="preserve">                                    </w:t>
      </w:r>
    </w:p>
    <w:p w14:paraId="63DE4560">
      <w:pPr>
        <w:spacing w:after="60" w:line="360" w:lineRule="auto"/>
        <w:ind w:firstLine="422" w:firstLineChars="200"/>
        <w:rPr>
          <w:rFonts w:ascii="宋体" w:hAnsi="宋体"/>
          <w:b/>
          <w:szCs w:val="21"/>
        </w:rPr>
      </w:pPr>
      <w:r>
        <w:rPr>
          <w:rFonts w:hint="eastAsia" w:ascii="宋体" w:hAnsi="宋体"/>
          <w:b/>
          <w:szCs w:val="21"/>
        </w:rPr>
        <w:t>附：省级以上监狱管理局、戒毒管理局（含新疆生产建设兵团）出具的监狱企业证明文件。</w:t>
      </w:r>
    </w:p>
    <w:p w14:paraId="506FB57E">
      <w:pPr>
        <w:spacing w:line="360" w:lineRule="auto"/>
        <w:ind w:left="723" w:hanging="723" w:hangingChars="300"/>
        <w:rPr>
          <w:b/>
          <w:sz w:val="24"/>
        </w:rPr>
      </w:pPr>
    </w:p>
    <w:p w14:paraId="6C4DD796">
      <w:pPr>
        <w:spacing w:line="360" w:lineRule="auto"/>
        <w:ind w:firstLine="424" w:firstLineChars="202"/>
        <w:rPr>
          <w:rFonts w:ascii="宋体" w:hAnsi="宋体"/>
          <w:szCs w:val="21"/>
        </w:rPr>
      </w:pPr>
      <w:r>
        <w:rPr>
          <w:rFonts w:hint="eastAsia" w:ascii="宋体" w:hAnsi="宋体"/>
          <w:szCs w:val="21"/>
        </w:rPr>
        <w:t>备注：填写前请认真阅读《财政部 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228966A9">
      <w:pPr>
        <w:spacing w:line="360" w:lineRule="auto"/>
        <w:ind w:firstLine="420" w:firstLineChars="200"/>
        <w:rPr>
          <w:rFonts w:ascii="宋体" w:hAnsi="宋体"/>
          <w:szCs w:val="21"/>
        </w:rPr>
      </w:pPr>
    </w:p>
    <w:p w14:paraId="0C7DB14A">
      <w:pPr>
        <w:pStyle w:val="5"/>
        <w:tabs>
          <w:tab w:val="left" w:pos="0"/>
        </w:tabs>
        <w:jc w:val="center"/>
        <w:rPr>
          <w:rFonts w:ascii="宋体" w:hAnsi="宋体" w:eastAsia="宋体"/>
        </w:rPr>
      </w:pPr>
      <w:r>
        <w:rPr>
          <w:rFonts w:hint="eastAsia" w:ascii="宋体" w:hAnsi="宋体" w:eastAsia="宋体"/>
        </w:rPr>
        <w:t>残疾人福利性单位声明函</w:t>
      </w:r>
    </w:p>
    <w:p w14:paraId="15BC98ED">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szCs w:val="21"/>
          <w:u w:val="single"/>
        </w:rPr>
        <w:t xml:space="preserve">               </w:t>
      </w:r>
      <w:r>
        <w:rPr>
          <w:rFonts w:hint="eastAsia" w:ascii="宋体" w:hAnsi="宋体"/>
          <w:szCs w:val="21"/>
        </w:rPr>
        <w:t>单位的</w:t>
      </w:r>
      <w:r>
        <w:rPr>
          <w:rFonts w:hint="eastAsia" w:ascii="宋体" w:hAnsi="宋体"/>
          <w:szCs w:val="21"/>
          <w:u w:val="single"/>
        </w:rPr>
        <w:t xml:space="preserve">            </w:t>
      </w:r>
      <w:r>
        <w:rPr>
          <w:rFonts w:hint="eastAsia" w:ascii="宋体" w:hAnsi="宋体"/>
          <w:szCs w:val="21"/>
        </w:rPr>
        <w:t>项目采购活动，由本单位提供服务。</w:t>
      </w:r>
    </w:p>
    <w:p w14:paraId="12DA5884">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2B290437">
      <w:pPr>
        <w:spacing w:line="360" w:lineRule="auto"/>
        <w:ind w:firstLine="420" w:firstLineChars="200"/>
        <w:rPr>
          <w:rFonts w:ascii="宋体" w:hAnsi="宋体"/>
          <w:szCs w:val="21"/>
        </w:rPr>
      </w:pPr>
      <w:r>
        <w:rPr>
          <w:rFonts w:hint="eastAsia" w:ascii="宋体" w:hAnsi="宋体"/>
          <w:szCs w:val="21"/>
        </w:rPr>
        <w:t>本单位知悉《关于促进残疾人就业政府采购政策的通知》（财库〔2017〕141 号）的规定，承诺提供的声明函内容是真实的，如提供声明函内容不实，则依法追究相关法律责任。</w:t>
      </w:r>
    </w:p>
    <w:p w14:paraId="2E39ED2F">
      <w:pPr>
        <w:spacing w:line="360" w:lineRule="auto"/>
        <w:ind w:firstLine="420" w:firstLineChars="200"/>
        <w:rPr>
          <w:rFonts w:ascii="宋体" w:hAnsi="宋体"/>
          <w:szCs w:val="21"/>
        </w:rPr>
      </w:pPr>
    </w:p>
    <w:p w14:paraId="6A2485DA">
      <w:pPr>
        <w:spacing w:line="360" w:lineRule="auto"/>
        <w:ind w:firstLine="420" w:firstLineChars="200"/>
        <w:jc w:val="right"/>
        <w:rPr>
          <w:rFonts w:ascii="宋体" w:hAnsi="宋体"/>
          <w:szCs w:val="21"/>
        </w:rPr>
      </w:pPr>
      <w:r>
        <w:rPr>
          <w:rFonts w:hint="eastAsia" w:ascii="宋体" w:hAnsi="宋体"/>
          <w:szCs w:val="21"/>
        </w:rPr>
        <w:t>单位名称</w:t>
      </w:r>
      <w:r>
        <w:rPr>
          <w:rFonts w:ascii="宋体" w:hAnsi="宋体"/>
          <w:szCs w:val="21"/>
        </w:rPr>
        <w:t>(</w:t>
      </w:r>
      <w:r>
        <w:rPr>
          <w:rFonts w:hint="eastAsia" w:ascii="宋体" w:hAnsi="宋体"/>
          <w:szCs w:val="21"/>
        </w:rPr>
        <w:t>公章</w:t>
      </w:r>
      <w:r>
        <w:rPr>
          <w:rFonts w:ascii="宋体" w:hAnsi="宋体"/>
          <w:szCs w:val="21"/>
        </w:rPr>
        <w:t>)</w:t>
      </w:r>
      <w:r>
        <w:rPr>
          <w:rFonts w:hint="eastAsia" w:ascii="宋体" w:hAnsi="宋体"/>
          <w:szCs w:val="21"/>
        </w:rPr>
        <w:t>：</w:t>
      </w:r>
      <w:r>
        <w:rPr>
          <w:rFonts w:ascii="宋体" w:hAnsi="宋体"/>
          <w:szCs w:val="21"/>
        </w:rPr>
        <w:t>________</w:t>
      </w:r>
    </w:p>
    <w:p w14:paraId="1012A95D">
      <w:pPr>
        <w:spacing w:line="360" w:lineRule="auto"/>
        <w:ind w:firstLine="420" w:firstLineChars="200"/>
        <w:jc w:val="right"/>
        <w:rPr>
          <w:rFonts w:ascii="宋体" w:hAnsi="宋体"/>
          <w:szCs w:val="21"/>
        </w:rPr>
      </w:pPr>
      <w:r>
        <w:rPr>
          <w:rFonts w:hint="eastAsia" w:ascii="宋体" w:hAnsi="宋体"/>
          <w:szCs w:val="21"/>
        </w:rPr>
        <w:t>日期：</w:t>
      </w:r>
      <w:r>
        <w:rPr>
          <w:rFonts w:ascii="宋体" w:hAnsi="宋体"/>
          <w:szCs w:val="21"/>
        </w:rPr>
        <w:t>________________</w:t>
      </w:r>
    </w:p>
    <w:p w14:paraId="64A7CD25">
      <w:pPr>
        <w:spacing w:line="360" w:lineRule="auto"/>
        <w:ind w:firstLine="420" w:firstLineChars="200"/>
        <w:jc w:val="right"/>
        <w:rPr>
          <w:rFonts w:ascii="宋体" w:hAnsi="宋体"/>
          <w:szCs w:val="21"/>
        </w:rPr>
      </w:pPr>
    </w:p>
    <w:p w14:paraId="653DC5BA">
      <w:pPr>
        <w:spacing w:line="360" w:lineRule="auto"/>
        <w:jc w:val="left"/>
        <w:rPr>
          <w:rFonts w:ascii="宋体" w:hAnsi="宋体"/>
          <w:szCs w:val="21"/>
        </w:rPr>
      </w:pPr>
      <w:r>
        <w:rPr>
          <w:rFonts w:hint="eastAsia" w:ascii="宋体" w:hAnsi="宋体"/>
          <w:szCs w:val="21"/>
        </w:rPr>
        <w:t xml:space="preserve">    备注：填写前请认真阅读《财政部 民政部 中国残疾人联合会关于促进残疾人就业政府采购政策的通知》</w:t>
      </w:r>
      <w:r>
        <w:rPr>
          <w:rFonts w:ascii="宋体" w:hAnsi="宋体"/>
          <w:szCs w:val="21"/>
        </w:rPr>
        <w:t>(</w:t>
      </w:r>
      <w:r>
        <w:rPr>
          <w:rFonts w:hint="eastAsia" w:ascii="宋体" w:hAnsi="宋体"/>
          <w:szCs w:val="21"/>
        </w:rPr>
        <w:t>财库〔2017〕141号</w:t>
      </w:r>
      <w:r>
        <w:rPr>
          <w:rFonts w:ascii="宋体" w:hAnsi="宋体"/>
          <w:szCs w:val="21"/>
        </w:rPr>
        <w:t>)</w:t>
      </w:r>
      <w:r>
        <w:rPr>
          <w:rFonts w:hint="eastAsia" w:ascii="宋体" w:hAnsi="宋体"/>
          <w:szCs w:val="21"/>
        </w:rPr>
        <w:t>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w:t>
      </w:r>
    </w:p>
    <w:p w14:paraId="35CEE8A6">
      <w:bookmarkStart w:id="61" w:name="_Toc44690433"/>
      <w:bookmarkStart w:id="62" w:name="_Toc44691397"/>
      <w:bookmarkStart w:id="63" w:name="_Toc44690706"/>
      <w:bookmarkStart w:id="64" w:name="_Toc135293186"/>
      <w:bookmarkStart w:id="65" w:name="_Toc44691165"/>
    </w:p>
    <w:p w14:paraId="78EDEA46"/>
    <w:p w14:paraId="3E151496">
      <w:pPr>
        <w:keepNext/>
        <w:keepLines/>
        <w:tabs>
          <w:tab w:val="left" w:pos="0"/>
        </w:tabs>
        <w:spacing w:before="280" w:after="290" w:line="376" w:lineRule="auto"/>
        <w:jc w:val="center"/>
        <w:outlineLvl w:val="3"/>
        <w:rPr>
          <w:rFonts w:ascii="宋体" w:hAnsi="宋体"/>
          <w:b/>
          <w:bCs/>
          <w:sz w:val="28"/>
          <w:szCs w:val="28"/>
        </w:rPr>
      </w:pPr>
      <w:r>
        <w:rPr>
          <w:rFonts w:hint="eastAsia" w:ascii="宋体" w:hAnsi="宋体"/>
          <w:b/>
          <w:bCs/>
          <w:sz w:val="28"/>
          <w:szCs w:val="28"/>
        </w:rPr>
        <w:t>列入政府优先采购清单的投标产品一览表</w:t>
      </w:r>
    </w:p>
    <w:tbl>
      <w:tblPr>
        <w:tblStyle w:val="50"/>
        <w:tblW w:w="10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3"/>
        <w:gridCol w:w="1840"/>
        <w:gridCol w:w="818"/>
        <w:gridCol w:w="1241"/>
        <w:gridCol w:w="2292"/>
        <w:gridCol w:w="1503"/>
        <w:gridCol w:w="720"/>
      </w:tblGrid>
      <w:tr w14:paraId="7C294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40" w:type="dxa"/>
            <w:vMerge w:val="restart"/>
            <w:vAlign w:val="center"/>
          </w:tcPr>
          <w:p w14:paraId="11E8F65F">
            <w:pPr>
              <w:jc w:val="center"/>
              <w:rPr>
                <w:b/>
                <w:szCs w:val="21"/>
              </w:rPr>
            </w:pPr>
            <w:r>
              <w:rPr>
                <w:rFonts w:hint="eastAsia"/>
                <w:b/>
                <w:szCs w:val="21"/>
              </w:rPr>
              <w:t>序号</w:t>
            </w:r>
          </w:p>
        </w:tc>
        <w:tc>
          <w:tcPr>
            <w:tcW w:w="1213" w:type="dxa"/>
            <w:vMerge w:val="restart"/>
            <w:vAlign w:val="center"/>
          </w:tcPr>
          <w:p w14:paraId="5456066D">
            <w:pPr>
              <w:jc w:val="center"/>
              <w:rPr>
                <w:b/>
                <w:szCs w:val="21"/>
              </w:rPr>
            </w:pPr>
            <w:r>
              <w:rPr>
                <w:rFonts w:hint="eastAsia"/>
                <w:b/>
                <w:szCs w:val="21"/>
              </w:rPr>
              <w:t>投标产品名称</w:t>
            </w:r>
          </w:p>
        </w:tc>
        <w:tc>
          <w:tcPr>
            <w:tcW w:w="1840" w:type="dxa"/>
            <w:vMerge w:val="restart"/>
            <w:vAlign w:val="center"/>
          </w:tcPr>
          <w:p w14:paraId="3B59C5E9">
            <w:pPr>
              <w:jc w:val="center"/>
              <w:rPr>
                <w:b/>
                <w:szCs w:val="21"/>
              </w:rPr>
            </w:pPr>
            <w:r>
              <w:rPr>
                <w:rFonts w:hint="eastAsia"/>
                <w:b/>
                <w:szCs w:val="21"/>
              </w:rPr>
              <w:t>规格及型号</w:t>
            </w:r>
          </w:p>
        </w:tc>
        <w:tc>
          <w:tcPr>
            <w:tcW w:w="4351" w:type="dxa"/>
            <w:gridSpan w:val="3"/>
            <w:vAlign w:val="center"/>
          </w:tcPr>
          <w:p w14:paraId="125BD250">
            <w:pPr>
              <w:jc w:val="center"/>
              <w:rPr>
                <w:b/>
                <w:szCs w:val="21"/>
              </w:rPr>
            </w:pPr>
            <w:r>
              <w:rPr>
                <w:rFonts w:hint="eastAsia"/>
                <w:b/>
                <w:szCs w:val="21"/>
              </w:rPr>
              <w:t>投标产品报价</w:t>
            </w:r>
          </w:p>
        </w:tc>
        <w:tc>
          <w:tcPr>
            <w:tcW w:w="1503" w:type="dxa"/>
            <w:vMerge w:val="restart"/>
            <w:vAlign w:val="center"/>
          </w:tcPr>
          <w:p w14:paraId="1BB5AF52">
            <w:pPr>
              <w:jc w:val="center"/>
              <w:rPr>
                <w:b/>
                <w:szCs w:val="21"/>
              </w:rPr>
            </w:pPr>
            <w:r>
              <w:rPr>
                <w:rFonts w:hint="eastAsia"/>
                <w:b/>
                <w:szCs w:val="21"/>
              </w:rPr>
              <w:t>属于优先采购清单的类别</w:t>
            </w:r>
          </w:p>
        </w:tc>
        <w:tc>
          <w:tcPr>
            <w:tcW w:w="720" w:type="dxa"/>
            <w:vMerge w:val="restart"/>
            <w:vAlign w:val="center"/>
          </w:tcPr>
          <w:p w14:paraId="6F1A2BE3">
            <w:pPr>
              <w:jc w:val="center"/>
              <w:rPr>
                <w:b/>
                <w:szCs w:val="21"/>
              </w:rPr>
            </w:pPr>
            <w:r>
              <w:rPr>
                <w:rFonts w:hint="eastAsia"/>
                <w:b/>
                <w:szCs w:val="21"/>
              </w:rPr>
              <w:t>备注</w:t>
            </w:r>
          </w:p>
        </w:tc>
      </w:tr>
      <w:tr w14:paraId="248C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Merge w:val="continue"/>
            <w:vAlign w:val="center"/>
          </w:tcPr>
          <w:p w14:paraId="2614ED44">
            <w:pPr>
              <w:rPr>
                <w:szCs w:val="21"/>
              </w:rPr>
            </w:pPr>
          </w:p>
        </w:tc>
        <w:tc>
          <w:tcPr>
            <w:tcW w:w="1213" w:type="dxa"/>
            <w:vMerge w:val="continue"/>
            <w:vAlign w:val="center"/>
          </w:tcPr>
          <w:p w14:paraId="49BE9EFE">
            <w:pPr>
              <w:rPr>
                <w:szCs w:val="21"/>
              </w:rPr>
            </w:pPr>
          </w:p>
        </w:tc>
        <w:tc>
          <w:tcPr>
            <w:tcW w:w="1840" w:type="dxa"/>
            <w:vMerge w:val="continue"/>
            <w:vAlign w:val="center"/>
          </w:tcPr>
          <w:p w14:paraId="415C4F8B">
            <w:pPr>
              <w:rPr>
                <w:szCs w:val="21"/>
              </w:rPr>
            </w:pPr>
          </w:p>
        </w:tc>
        <w:tc>
          <w:tcPr>
            <w:tcW w:w="818" w:type="dxa"/>
            <w:vAlign w:val="center"/>
          </w:tcPr>
          <w:p w14:paraId="47ACB262">
            <w:pPr>
              <w:rPr>
                <w:szCs w:val="21"/>
              </w:rPr>
            </w:pPr>
            <w:r>
              <w:rPr>
                <w:rFonts w:hint="eastAsia"/>
                <w:szCs w:val="21"/>
              </w:rPr>
              <w:t>数量</w:t>
            </w:r>
          </w:p>
        </w:tc>
        <w:tc>
          <w:tcPr>
            <w:tcW w:w="1241" w:type="dxa"/>
            <w:vAlign w:val="center"/>
          </w:tcPr>
          <w:p w14:paraId="010ED37E">
            <w:pPr>
              <w:jc w:val="center"/>
              <w:rPr>
                <w:szCs w:val="21"/>
              </w:rPr>
            </w:pPr>
            <w:r>
              <w:rPr>
                <w:rFonts w:hint="eastAsia"/>
                <w:szCs w:val="21"/>
              </w:rPr>
              <w:t>投标单价（元）</w:t>
            </w:r>
          </w:p>
        </w:tc>
        <w:tc>
          <w:tcPr>
            <w:tcW w:w="2292" w:type="dxa"/>
            <w:vAlign w:val="center"/>
          </w:tcPr>
          <w:p w14:paraId="4A9E47B3">
            <w:pPr>
              <w:jc w:val="center"/>
              <w:rPr>
                <w:szCs w:val="21"/>
              </w:rPr>
            </w:pPr>
            <w:r>
              <w:rPr>
                <w:rFonts w:hint="eastAsia"/>
                <w:szCs w:val="21"/>
              </w:rPr>
              <w:t>投标</w:t>
            </w:r>
            <w:r>
              <w:rPr>
                <w:rFonts w:hint="eastAsia" w:ascii="宋体" w:hAnsi="宋体"/>
                <w:szCs w:val="21"/>
              </w:rPr>
              <w:t>合计</w:t>
            </w:r>
            <w:r>
              <w:rPr>
                <w:rFonts w:hint="eastAsia"/>
                <w:szCs w:val="21"/>
              </w:rPr>
              <w:t>报价（元）</w:t>
            </w:r>
          </w:p>
        </w:tc>
        <w:tc>
          <w:tcPr>
            <w:tcW w:w="1503" w:type="dxa"/>
            <w:vMerge w:val="continue"/>
            <w:vAlign w:val="center"/>
          </w:tcPr>
          <w:p w14:paraId="407E424D">
            <w:pPr>
              <w:rPr>
                <w:szCs w:val="21"/>
              </w:rPr>
            </w:pPr>
          </w:p>
        </w:tc>
        <w:tc>
          <w:tcPr>
            <w:tcW w:w="720" w:type="dxa"/>
            <w:vMerge w:val="continue"/>
            <w:vAlign w:val="center"/>
          </w:tcPr>
          <w:p w14:paraId="28D5F14E">
            <w:pPr>
              <w:rPr>
                <w:szCs w:val="21"/>
              </w:rPr>
            </w:pPr>
          </w:p>
        </w:tc>
      </w:tr>
      <w:tr w14:paraId="088B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45BFA38F">
            <w:pPr>
              <w:jc w:val="center"/>
              <w:rPr>
                <w:rFonts w:ascii="宋体" w:hAnsi="宋体"/>
                <w:szCs w:val="21"/>
              </w:rPr>
            </w:pPr>
            <w:r>
              <w:rPr>
                <w:rFonts w:hint="eastAsia" w:ascii="宋体" w:hAnsi="宋体"/>
                <w:szCs w:val="21"/>
              </w:rPr>
              <w:t>1</w:t>
            </w:r>
          </w:p>
        </w:tc>
        <w:tc>
          <w:tcPr>
            <w:tcW w:w="1213" w:type="dxa"/>
            <w:vAlign w:val="center"/>
          </w:tcPr>
          <w:p w14:paraId="556633C2">
            <w:pPr>
              <w:jc w:val="center"/>
              <w:rPr>
                <w:szCs w:val="21"/>
              </w:rPr>
            </w:pPr>
          </w:p>
        </w:tc>
        <w:tc>
          <w:tcPr>
            <w:tcW w:w="1840" w:type="dxa"/>
            <w:vAlign w:val="center"/>
          </w:tcPr>
          <w:p w14:paraId="40AD3572">
            <w:pPr>
              <w:jc w:val="center"/>
              <w:rPr>
                <w:szCs w:val="21"/>
              </w:rPr>
            </w:pPr>
          </w:p>
        </w:tc>
        <w:tc>
          <w:tcPr>
            <w:tcW w:w="818" w:type="dxa"/>
            <w:vAlign w:val="center"/>
          </w:tcPr>
          <w:p w14:paraId="7BDBFC45">
            <w:pPr>
              <w:jc w:val="center"/>
              <w:rPr>
                <w:szCs w:val="21"/>
              </w:rPr>
            </w:pPr>
          </w:p>
        </w:tc>
        <w:tc>
          <w:tcPr>
            <w:tcW w:w="1241" w:type="dxa"/>
            <w:vAlign w:val="center"/>
          </w:tcPr>
          <w:p w14:paraId="464B3538">
            <w:pPr>
              <w:jc w:val="center"/>
              <w:rPr>
                <w:szCs w:val="21"/>
              </w:rPr>
            </w:pPr>
          </w:p>
        </w:tc>
        <w:tc>
          <w:tcPr>
            <w:tcW w:w="2292" w:type="dxa"/>
            <w:vAlign w:val="center"/>
          </w:tcPr>
          <w:p w14:paraId="2B375098">
            <w:pPr>
              <w:jc w:val="center"/>
              <w:rPr>
                <w:szCs w:val="21"/>
              </w:rPr>
            </w:pPr>
          </w:p>
        </w:tc>
        <w:tc>
          <w:tcPr>
            <w:tcW w:w="1503" w:type="dxa"/>
            <w:vAlign w:val="center"/>
          </w:tcPr>
          <w:p w14:paraId="3EAD35C8">
            <w:pPr>
              <w:jc w:val="center"/>
              <w:rPr>
                <w:szCs w:val="21"/>
              </w:rPr>
            </w:pPr>
          </w:p>
        </w:tc>
        <w:tc>
          <w:tcPr>
            <w:tcW w:w="720" w:type="dxa"/>
            <w:vAlign w:val="center"/>
          </w:tcPr>
          <w:p w14:paraId="5D95BF13">
            <w:pPr>
              <w:jc w:val="center"/>
              <w:rPr>
                <w:szCs w:val="21"/>
              </w:rPr>
            </w:pPr>
          </w:p>
        </w:tc>
      </w:tr>
      <w:tr w14:paraId="30FE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608A9035">
            <w:pPr>
              <w:jc w:val="center"/>
              <w:rPr>
                <w:rFonts w:ascii="宋体" w:hAnsi="宋体"/>
                <w:szCs w:val="21"/>
              </w:rPr>
            </w:pPr>
            <w:r>
              <w:rPr>
                <w:rFonts w:hint="eastAsia" w:ascii="宋体" w:hAnsi="宋体"/>
                <w:szCs w:val="21"/>
              </w:rPr>
              <w:t>2</w:t>
            </w:r>
          </w:p>
        </w:tc>
        <w:tc>
          <w:tcPr>
            <w:tcW w:w="1213" w:type="dxa"/>
            <w:vAlign w:val="center"/>
          </w:tcPr>
          <w:p w14:paraId="39AF6CEC">
            <w:pPr>
              <w:jc w:val="center"/>
              <w:rPr>
                <w:szCs w:val="21"/>
              </w:rPr>
            </w:pPr>
          </w:p>
        </w:tc>
        <w:tc>
          <w:tcPr>
            <w:tcW w:w="1840" w:type="dxa"/>
            <w:vAlign w:val="center"/>
          </w:tcPr>
          <w:p w14:paraId="150DA8D3">
            <w:pPr>
              <w:jc w:val="center"/>
              <w:rPr>
                <w:szCs w:val="21"/>
              </w:rPr>
            </w:pPr>
          </w:p>
        </w:tc>
        <w:tc>
          <w:tcPr>
            <w:tcW w:w="818" w:type="dxa"/>
            <w:vAlign w:val="center"/>
          </w:tcPr>
          <w:p w14:paraId="4D09A28D">
            <w:pPr>
              <w:jc w:val="center"/>
              <w:rPr>
                <w:szCs w:val="21"/>
              </w:rPr>
            </w:pPr>
          </w:p>
        </w:tc>
        <w:tc>
          <w:tcPr>
            <w:tcW w:w="1241" w:type="dxa"/>
            <w:vAlign w:val="center"/>
          </w:tcPr>
          <w:p w14:paraId="0F0C4DED">
            <w:pPr>
              <w:jc w:val="center"/>
              <w:rPr>
                <w:szCs w:val="21"/>
              </w:rPr>
            </w:pPr>
          </w:p>
        </w:tc>
        <w:tc>
          <w:tcPr>
            <w:tcW w:w="2292" w:type="dxa"/>
            <w:vAlign w:val="center"/>
          </w:tcPr>
          <w:p w14:paraId="706F8741">
            <w:pPr>
              <w:jc w:val="center"/>
              <w:rPr>
                <w:szCs w:val="21"/>
              </w:rPr>
            </w:pPr>
          </w:p>
        </w:tc>
        <w:tc>
          <w:tcPr>
            <w:tcW w:w="1503" w:type="dxa"/>
            <w:vAlign w:val="center"/>
          </w:tcPr>
          <w:p w14:paraId="24926FC3">
            <w:pPr>
              <w:jc w:val="center"/>
              <w:rPr>
                <w:szCs w:val="21"/>
              </w:rPr>
            </w:pPr>
          </w:p>
        </w:tc>
        <w:tc>
          <w:tcPr>
            <w:tcW w:w="720" w:type="dxa"/>
            <w:vAlign w:val="center"/>
          </w:tcPr>
          <w:p w14:paraId="5AD0FED5">
            <w:pPr>
              <w:jc w:val="center"/>
              <w:rPr>
                <w:szCs w:val="21"/>
              </w:rPr>
            </w:pPr>
          </w:p>
        </w:tc>
      </w:tr>
    </w:tbl>
    <w:p w14:paraId="1FA1537B">
      <w:pPr>
        <w:spacing w:line="360" w:lineRule="auto"/>
        <w:rPr>
          <w:szCs w:val="21"/>
        </w:rPr>
      </w:pPr>
      <w:r>
        <w:rPr>
          <w:rFonts w:hint="eastAsia"/>
          <w:szCs w:val="21"/>
        </w:rPr>
        <w:t>注</w:t>
      </w:r>
      <w:r>
        <w:rPr>
          <w:rFonts w:hint="eastAsia" w:ascii="宋体" w:hAnsi="宋体"/>
          <w:szCs w:val="21"/>
        </w:rPr>
        <w:t xml:space="preserve">：1. </w:t>
      </w:r>
      <w:r>
        <w:rPr>
          <w:rFonts w:hint="eastAsia" w:ascii="宋体" w:hAnsi="宋体"/>
          <w:b/>
          <w:szCs w:val="21"/>
        </w:rPr>
        <w:t>对</w:t>
      </w:r>
      <w:r>
        <w:rPr>
          <w:rFonts w:ascii="宋体" w:hAnsi="宋体"/>
          <w:b/>
          <w:szCs w:val="21"/>
        </w:rPr>
        <w:t>属于</w:t>
      </w:r>
      <w:r>
        <w:rPr>
          <w:rFonts w:hint="eastAsia" w:ascii="宋体" w:hAnsi="宋体"/>
          <w:b/>
          <w:szCs w:val="21"/>
        </w:rPr>
        <w:t>《关于调整优化节能产品环境标志产品政府采购执行机制的通知》（财库〔2019〕9号）、《关于印发环境标志产品政府采购品目清单的通知》（财库〔2019〕18号）和《关于印发节能产品政府采购品目清单的通知》（财库〔2019〕19号）</w:t>
      </w:r>
      <w:r>
        <w:rPr>
          <w:rFonts w:ascii="宋体" w:hAnsi="宋体"/>
          <w:b/>
          <w:szCs w:val="21"/>
        </w:rPr>
        <w:t>品目清单范围</w:t>
      </w:r>
      <w:r>
        <w:rPr>
          <w:rFonts w:hint="eastAsia" w:ascii="宋体" w:hAnsi="宋体"/>
          <w:b/>
          <w:szCs w:val="21"/>
        </w:rPr>
        <w:t>内</w:t>
      </w:r>
      <w:r>
        <w:rPr>
          <w:rFonts w:ascii="宋体" w:hAnsi="宋体"/>
          <w:b/>
          <w:szCs w:val="21"/>
        </w:rPr>
        <w:t>的</w:t>
      </w:r>
      <w:r>
        <w:rPr>
          <w:rFonts w:hint="eastAsia" w:ascii="宋体" w:hAnsi="宋体"/>
          <w:b/>
          <w:szCs w:val="21"/>
        </w:rPr>
        <w:t>投标产品，投标人须提供</w:t>
      </w:r>
      <w:r>
        <w:rPr>
          <w:rFonts w:ascii="宋体" w:hAnsi="宋体"/>
          <w:b/>
          <w:szCs w:val="21"/>
        </w:rPr>
        <w:t>国家确定的认证机构出具的、处于有效期之内的节能产品、环境标志产品认证证书，</w:t>
      </w:r>
      <w:r>
        <w:rPr>
          <w:rFonts w:hint="eastAsia" w:ascii="宋体" w:hAnsi="宋体"/>
          <w:b/>
          <w:szCs w:val="21"/>
        </w:rPr>
        <w:t>以及相应的节能或环境标志产品政府采购品目清单，并显著标识投标产品所处位置。</w:t>
      </w:r>
      <w:r>
        <w:rPr>
          <w:rFonts w:hint="eastAsia" w:ascii="宋体" w:hAnsi="宋体"/>
          <w:szCs w:val="21"/>
        </w:rPr>
        <w:t>提供以上证明材料的扫描件或复印件加盖投标人公章，提供的证书若存在不齐全、已过有效期或其他未被评标委员会接受的瑕疵将不予认可。</w:t>
      </w:r>
      <w:r>
        <w:rPr>
          <w:rFonts w:hint="eastAsia"/>
          <w:szCs w:val="21"/>
        </w:rPr>
        <w:t>投标产品若不属于上述清单或目录范围内，则无需填写该表。</w:t>
      </w:r>
    </w:p>
    <w:p w14:paraId="0F75144A">
      <w:pPr>
        <w:spacing w:line="360" w:lineRule="auto"/>
        <w:rPr>
          <w:rFonts w:ascii="宋体" w:hAnsi="宋体"/>
          <w:szCs w:val="21"/>
        </w:rPr>
      </w:pPr>
      <w:r>
        <w:rPr>
          <w:rFonts w:hint="eastAsia" w:ascii="宋体" w:hAnsi="宋体"/>
          <w:szCs w:val="21"/>
        </w:rPr>
        <w:t>2. “投标产品报价”栏中须准确填报该投标产品的投标单价、数量及投标合计报价；投标产品名称、规格型号、价格应与“分项报价表”一致，如不一致，以“分项报价表”为准。</w:t>
      </w:r>
    </w:p>
    <w:p w14:paraId="229E7F50">
      <w:pPr>
        <w:spacing w:line="360" w:lineRule="auto"/>
        <w:rPr>
          <w:rFonts w:ascii="宋体" w:hAnsi="宋体"/>
          <w:szCs w:val="21"/>
        </w:rPr>
      </w:pPr>
      <w:r>
        <w:rPr>
          <w:rFonts w:hint="eastAsia" w:ascii="宋体" w:hAnsi="宋体"/>
          <w:szCs w:val="21"/>
        </w:rPr>
        <w:t>3. “属于优先采购清单的类别”栏中填写“节能产品政府采购品目清单”或“环境标志产品政府采购品目清单”。</w:t>
      </w:r>
    </w:p>
    <w:p w14:paraId="0F67D7F6">
      <w:pPr>
        <w:widowControl/>
        <w:jc w:val="left"/>
      </w:pPr>
      <w:r>
        <w:br w:type="page"/>
      </w:r>
    </w:p>
    <w:p w14:paraId="16486354">
      <w:pPr>
        <w:pStyle w:val="3"/>
        <w:tabs>
          <w:tab w:val="left" w:pos="371"/>
        </w:tabs>
        <w:spacing w:before="120" w:after="120"/>
        <w:ind w:left="-1" w:leftChars="-1" w:hanging="1"/>
        <w:jc w:val="center"/>
        <w:rPr>
          <w:rFonts w:asciiTheme="minorEastAsia" w:hAnsiTheme="minorEastAsia" w:eastAsiaTheme="minorEastAsia"/>
        </w:rPr>
      </w:pPr>
      <w:r>
        <w:rPr>
          <w:rFonts w:hint="eastAsia" w:asciiTheme="minorEastAsia" w:hAnsiTheme="minorEastAsia" w:eastAsiaTheme="minorEastAsia"/>
        </w:rPr>
        <w:t>格式5  开标一览表</w:t>
      </w:r>
      <w:bookmarkEnd w:id="61"/>
      <w:bookmarkEnd w:id="62"/>
      <w:bookmarkEnd w:id="63"/>
      <w:bookmarkEnd w:id="64"/>
      <w:bookmarkEnd w:id="65"/>
    </w:p>
    <w:p w14:paraId="19E09BE8">
      <w:pPr>
        <w:adjustRightInd w:val="0"/>
        <w:snapToGrid w:val="0"/>
        <w:spacing w:line="360" w:lineRule="auto"/>
        <w:rPr>
          <w:bCs/>
          <w:snapToGrid w:val="0"/>
          <w:kern w:val="0"/>
        </w:rPr>
      </w:pPr>
    </w:p>
    <w:p w14:paraId="4FC02F1A">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14:paraId="5A1FC852">
      <w:pPr>
        <w:adjustRightInd w:val="0"/>
        <w:snapToGrid w:val="0"/>
        <w:spacing w:line="360" w:lineRule="auto"/>
        <w:rPr>
          <w:bCs/>
          <w:snapToGrid w:val="0"/>
          <w:kern w:val="0"/>
        </w:rPr>
      </w:pPr>
      <w:r>
        <w:rPr>
          <w:rFonts w:hint="eastAsia"/>
          <w:bCs/>
          <w:snapToGrid w:val="0"/>
          <w:kern w:val="0"/>
        </w:rPr>
        <w:t>项目</w:t>
      </w:r>
      <w:r>
        <w:rPr>
          <w:bCs/>
          <w:snapToGrid w:val="0"/>
          <w:kern w:val="0"/>
        </w:rPr>
        <w:t>编号：</w:t>
      </w:r>
      <w:r>
        <w:rPr>
          <w:bCs/>
          <w:snapToGrid w:val="0"/>
          <w:kern w:val="0"/>
          <w:u w:val="single"/>
        </w:rPr>
        <w:t xml:space="preserve">                      </w:t>
      </w:r>
      <w:r>
        <w:rPr>
          <w:bCs/>
          <w:snapToGrid w:val="0"/>
          <w:kern w:val="0"/>
        </w:rPr>
        <w:t xml:space="preserve">                                                                     </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15"/>
        <w:gridCol w:w="4330"/>
        <w:gridCol w:w="1843"/>
      </w:tblGrid>
      <w:tr w14:paraId="5BDC3E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3315" w:type="dxa"/>
            <w:tcBorders>
              <w:top w:val="double" w:color="auto" w:sz="4" w:space="0"/>
              <w:bottom w:val="single" w:color="auto" w:sz="4" w:space="0"/>
            </w:tcBorders>
            <w:vAlign w:val="center"/>
          </w:tcPr>
          <w:p w14:paraId="1834B063">
            <w:pPr>
              <w:adjustRightInd w:val="0"/>
              <w:snapToGrid w:val="0"/>
              <w:spacing w:line="360" w:lineRule="auto"/>
              <w:jc w:val="center"/>
              <w:rPr>
                <w:snapToGrid w:val="0"/>
                <w:kern w:val="0"/>
              </w:rPr>
            </w:pPr>
            <w:r>
              <w:rPr>
                <w:snapToGrid w:val="0"/>
                <w:kern w:val="0"/>
              </w:rPr>
              <w:t>项目名称</w:t>
            </w:r>
          </w:p>
        </w:tc>
        <w:tc>
          <w:tcPr>
            <w:tcW w:w="4330" w:type="dxa"/>
            <w:tcBorders>
              <w:top w:val="double" w:color="auto" w:sz="4" w:space="0"/>
              <w:bottom w:val="single" w:color="auto" w:sz="4" w:space="0"/>
            </w:tcBorders>
            <w:vAlign w:val="center"/>
          </w:tcPr>
          <w:p w14:paraId="357E7D04">
            <w:pPr>
              <w:adjustRightInd w:val="0"/>
              <w:snapToGrid w:val="0"/>
              <w:spacing w:line="360" w:lineRule="auto"/>
              <w:jc w:val="center"/>
              <w:rPr>
                <w:snapToGrid w:val="0"/>
                <w:kern w:val="0"/>
              </w:rPr>
            </w:pPr>
            <w:r>
              <w:rPr>
                <w:snapToGrid w:val="0"/>
                <w:kern w:val="0"/>
              </w:rPr>
              <w:t>投标</w:t>
            </w:r>
            <w:r>
              <w:rPr>
                <w:rFonts w:hint="eastAsia"/>
                <w:snapToGrid w:val="0"/>
                <w:kern w:val="0"/>
              </w:rPr>
              <w:t>总</w:t>
            </w:r>
            <w:r>
              <w:rPr>
                <w:snapToGrid w:val="0"/>
                <w:kern w:val="0"/>
              </w:rPr>
              <w:t>价</w:t>
            </w:r>
          </w:p>
          <w:p w14:paraId="0CF5B2C5">
            <w:pPr>
              <w:adjustRightInd w:val="0"/>
              <w:snapToGrid w:val="0"/>
              <w:spacing w:line="360" w:lineRule="auto"/>
              <w:jc w:val="center"/>
              <w:rPr>
                <w:snapToGrid w:val="0"/>
                <w:kern w:val="0"/>
              </w:rPr>
            </w:pPr>
            <w:r>
              <w:rPr>
                <w:snapToGrid w:val="0"/>
                <w:kern w:val="0"/>
              </w:rPr>
              <w:t>（人民币元）</w:t>
            </w:r>
          </w:p>
        </w:tc>
        <w:tc>
          <w:tcPr>
            <w:tcW w:w="1843" w:type="dxa"/>
            <w:tcBorders>
              <w:top w:val="double" w:color="auto" w:sz="4" w:space="0"/>
              <w:bottom w:val="single" w:color="auto" w:sz="4" w:space="0"/>
            </w:tcBorders>
            <w:vAlign w:val="center"/>
          </w:tcPr>
          <w:p w14:paraId="2FB6B815">
            <w:pPr>
              <w:adjustRightInd w:val="0"/>
              <w:snapToGrid w:val="0"/>
              <w:spacing w:line="360" w:lineRule="auto"/>
              <w:jc w:val="center"/>
              <w:rPr>
                <w:snapToGrid w:val="0"/>
                <w:kern w:val="0"/>
              </w:rPr>
            </w:pPr>
            <w:r>
              <w:rPr>
                <w:rFonts w:hint="eastAsia"/>
                <w:snapToGrid w:val="0"/>
                <w:kern w:val="0"/>
              </w:rPr>
              <w:t>备注</w:t>
            </w:r>
          </w:p>
        </w:tc>
      </w:tr>
      <w:tr w14:paraId="5C7FD6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9" w:hRule="atLeast"/>
          <w:jc w:val="center"/>
        </w:trPr>
        <w:tc>
          <w:tcPr>
            <w:tcW w:w="3315" w:type="dxa"/>
            <w:tcBorders>
              <w:top w:val="single" w:color="auto" w:sz="4" w:space="0"/>
            </w:tcBorders>
            <w:vAlign w:val="center"/>
          </w:tcPr>
          <w:p w14:paraId="630427B8">
            <w:pPr>
              <w:adjustRightInd w:val="0"/>
              <w:snapToGrid w:val="0"/>
              <w:spacing w:line="360" w:lineRule="auto"/>
              <w:jc w:val="center"/>
              <w:rPr>
                <w:rFonts w:hint="eastAsia" w:eastAsia="宋体"/>
                <w:lang w:eastAsia="zh-CN"/>
              </w:rPr>
            </w:pPr>
            <w:r>
              <w:rPr>
                <w:rFonts w:hint="eastAsia" w:asciiTheme="minorEastAsia" w:hAnsiTheme="minorEastAsia" w:eastAsiaTheme="minorEastAsia"/>
                <w:lang w:eastAsia="zh-CN"/>
              </w:rPr>
              <w:t>深圳市燃气场站委托第三方安全检查项目</w:t>
            </w:r>
          </w:p>
        </w:tc>
        <w:tc>
          <w:tcPr>
            <w:tcW w:w="4330" w:type="dxa"/>
            <w:tcBorders>
              <w:top w:val="single" w:color="auto" w:sz="4" w:space="0"/>
            </w:tcBorders>
            <w:vAlign w:val="center"/>
          </w:tcPr>
          <w:p w14:paraId="02536F50">
            <w:pPr>
              <w:adjustRightInd w:val="0"/>
              <w:snapToGrid w:val="0"/>
              <w:spacing w:line="360" w:lineRule="auto"/>
              <w:jc w:val="center"/>
              <w:rPr>
                <w:snapToGrid w:val="0"/>
                <w:kern w:val="0"/>
                <w:u w:val="single"/>
              </w:rPr>
            </w:pPr>
          </w:p>
        </w:tc>
        <w:tc>
          <w:tcPr>
            <w:tcW w:w="1843" w:type="dxa"/>
            <w:tcBorders>
              <w:top w:val="single" w:color="auto" w:sz="4" w:space="0"/>
            </w:tcBorders>
            <w:vAlign w:val="center"/>
          </w:tcPr>
          <w:p w14:paraId="17F47A99">
            <w:pPr>
              <w:adjustRightInd w:val="0"/>
              <w:snapToGrid w:val="0"/>
              <w:spacing w:line="360" w:lineRule="auto"/>
              <w:jc w:val="center"/>
              <w:rPr>
                <w:snapToGrid w:val="0"/>
                <w:kern w:val="0"/>
              </w:rPr>
            </w:pPr>
          </w:p>
        </w:tc>
      </w:tr>
    </w:tbl>
    <w:p w14:paraId="5BB4FF86">
      <w:pPr>
        <w:adjustRightInd w:val="0"/>
        <w:snapToGrid w:val="0"/>
        <w:spacing w:line="360" w:lineRule="auto"/>
        <w:rPr>
          <w:snapToGrid w:val="0"/>
          <w:kern w:val="0"/>
        </w:rPr>
      </w:pPr>
    </w:p>
    <w:p w14:paraId="7ABE85A3">
      <w:pPr>
        <w:adjustRightInd w:val="0"/>
        <w:snapToGrid w:val="0"/>
        <w:spacing w:line="360" w:lineRule="auto"/>
        <w:rPr>
          <w:snapToGrid w:val="0"/>
          <w:kern w:val="0"/>
        </w:rPr>
      </w:pPr>
    </w:p>
    <w:p w14:paraId="47254014">
      <w:pPr>
        <w:adjustRightInd w:val="0"/>
        <w:snapToGrid w:val="0"/>
        <w:spacing w:line="360" w:lineRule="auto"/>
        <w:rPr>
          <w:snapToGrid w:val="0"/>
          <w:kern w:val="0"/>
        </w:rPr>
      </w:pPr>
      <w:r>
        <w:rPr>
          <w:snapToGrid w:val="0"/>
          <w:kern w:val="0"/>
        </w:rPr>
        <w:t>投标单位：（盖章）</w:t>
      </w:r>
    </w:p>
    <w:p w14:paraId="1C44D930">
      <w:pPr>
        <w:adjustRightInd w:val="0"/>
        <w:snapToGrid w:val="0"/>
        <w:spacing w:line="360" w:lineRule="auto"/>
        <w:rPr>
          <w:snapToGrid w:val="0"/>
          <w:kern w:val="0"/>
        </w:rPr>
      </w:pPr>
    </w:p>
    <w:p w14:paraId="40FCD53C">
      <w:pPr>
        <w:adjustRightInd w:val="0"/>
        <w:snapToGrid w:val="0"/>
        <w:spacing w:line="360" w:lineRule="auto"/>
        <w:rPr>
          <w:snapToGrid w:val="0"/>
          <w:kern w:val="0"/>
        </w:rPr>
      </w:pPr>
    </w:p>
    <w:p w14:paraId="331E5208">
      <w:pPr>
        <w:adjustRightInd w:val="0"/>
        <w:snapToGrid w:val="0"/>
        <w:spacing w:line="360" w:lineRule="auto"/>
        <w:rPr>
          <w:snapToGrid w:val="0"/>
          <w:kern w:val="0"/>
        </w:rPr>
      </w:pPr>
      <w:r>
        <w:rPr>
          <w:snapToGrid w:val="0"/>
          <w:kern w:val="0"/>
        </w:rPr>
        <w:t>法定代表人或其授权代表：（签字）</w:t>
      </w:r>
    </w:p>
    <w:p w14:paraId="5A91F40E">
      <w:pPr>
        <w:adjustRightInd w:val="0"/>
        <w:snapToGrid w:val="0"/>
        <w:spacing w:line="360" w:lineRule="auto"/>
        <w:ind w:firstLine="6825" w:firstLineChars="3250"/>
        <w:rPr>
          <w:snapToGrid w:val="0"/>
          <w:kern w:val="0"/>
        </w:rPr>
      </w:pPr>
      <w:r>
        <w:rPr>
          <w:snapToGrid w:val="0"/>
          <w:kern w:val="0"/>
        </w:rPr>
        <w:t>年    月    日</w:t>
      </w:r>
    </w:p>
    <w:p w14:paraId="7C030F4A">
      <w:pPr>
        <w:adjustRightInd w:val="0"/>
        <w:snapToGrid w:val="0"/>
        <w:spacing w:line="360" w:lineRule="auto"/>
        <w:ind w:firstLine="1050" w:firstLineChars="500"/>
        <w:rPr>
          <w:snapToGrid w:val="0"/>
          <w:kern w:val="0"/>
        </w:rPr>
      </w:pPr>
    </w:p>
    <w:p w14:paraId="4AAAAA9C">
      <w:pPr>
        <w:adjustRightInd w:val="0"/>
        <w:spacing w:line="312" w:lineRule="auto"/>
        <w:rPr>
          <w:rFonts w:ascii="宋体" w:hAnsi="宋体"/>
          <w:bCs/>
        </w:rPr>
      </w:pPr>
      <w:r>
        <w:rPr>
          <w:rFonts w:ascii="宋体" w:hAnsi="宋体"/>
          <w:snapToGrid w:val="0"/>
          <w:kern w:val="0"/>
        </w:rPr>
        <w:t>注：1、价格应按“招标文件”中规定</w:t>
      </w:r>
      <w:r>
        <w:rPr>
          <w:rFonts w:ascii="宋体" w:hAnsi="宋体"/>
          <w:bCs/>
        </w:rPr>
        <w:t>的货币单位填写</w:t>
      </w:r>
      <w:r>
        <w:rPr>
          <w:rFonts w:hint="eastAsia" w:ascii="宋体" w:hAnsi="宋体"/>
          <w:bCs/>
        </w:rPr>
        <w:t>，允许仅填报小写金额</w:t>
      </w:r>
      <w:r>
        <w:rPr>
          <w:rFonts w:ascii="宋体" w:hAnsi="宋体"/>
          <w:bCs/>
        </w:rPr>
        <w:t>。</w:t>
      </w:r>
    </w:p>
    <w:p w14:paraId="03638453">
      <w:pPr>
        <w:adjustRightInd w:val="0"/>
        <w:spacing w:line="312" w:lineRule="auto"/>
        <w:ind w:left="2" w:firstLine="424" w:firstLineChars="202"/>
        <w:rPr>
          <w:rFonts w:ascii="宋体" w:hAnsi="宋体"/>
          <w:bCs/>
        </w:rPr>
      </w:pPr>
      <w:r>
        <w:rPr>
          <w:rFonts w:ascii="宋体" w:hAnsi="宋体"/>
          <w:bCs/>
        </w:rPr>
        <w:t>2、</w:t>
      </w:r>
      <w:r>
        <w:rPr>
          <w:rFonts w:hint="eastAsia" w:ascii="宋体" w:hAnsi="宋体"/>
          <w:szCs w:val="21"/>
        </w:rPr>
        <w:t>投标</w:t>
      </w:r>
      <w:r>
        <w:rPr>
          <w:rFonts w:hint="eastAsia"/>
          <w:snapToGrid w:val="0"/>
          <w:kern w:val="0"/>
        </w:rPr>
        <w:t>总</w:t>
      </w:r>
      <w:r>
        <w:rPr>
          <w:rFonts w:hint="eastAsia" w:ascii="宋体" w:hAnsi="宋体"/>
          <w:szCs w:val="21"/>
        </w:rPr>
        <w:t>价为综合报价，包含完成本项目所需的全部费用</w:t>
      </w:r>
      <w:r>
        <w:rPr>
          <w:rFonts w:hint="eastAsia" w:ascii="宋体" w:hAnsi="宋体"/>
          <w:bCs/>
        </w:rPr>
        <w:t>。</w:t>
      </w:r>
    </w:p>
    <w:p w14:paraId="7555B6FC">
      <w:pPr>
        <w:adjustRightInd w:val="0"/>
        <w:spacing w:line="312" w:lineRule="auto"/>
        <w:ind w:left="2" w:firstLine="424" w:firstLineChars="202"/>
        <w:rPr>
          <w:rFonts w:ascii="宋体" w:hAnsi="宋体"/>
          <w:bCs/>
        </w:rPr>
      </w:pPr>
      <w:r>
        <w:rPr>
          <w:rFonts w:hint="eastAsia" w:ascii="宋体" w:hAnsi="宋体"/>
          <w:szCs w:val="21"/>
        </w:rPr>
        <w:t>3、根据《中华人民共和国财政部令第</w:t>
      </w:r>
      <w:r>
        <w:rPr>
          <w:rFonts w:ascii="宋体" w:hAnsi="宋体"/>
          <w:szCs w:val="21"/>
        </w:rPr>
        <w:t>87</w:t>
      </w:r>
      <w:r>
        <w:rPr>
          <w:rFonts w:hint="eastAsia" w:ascii="宋体" w:hAnsi="宋体"/>
          <w:szCs w:val="21"/>
        </w:rPr>
        <w:t>号</w:t>
      </w:r>
      <w:r>
        <w:rPr>
          <w:rFonts w:ascii="宋体"/>
          <w:szCs w:val="21"/>
        </w:rPr>
        <w:t>-</w:t>
      </w:r>
      <w:r>
        <w:rPr>
          <w:rFonts w:hint="eastAsia" w:ascii="宋体" w:hAnsi="宋体"/>
          <w:szCs w:val="21"/>
        </w:rPr>
        <w:t>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FD1D95A">
      <w:pPr>
        <w:adjustRightInd w:val="0"/>
        <w:spacing w:line="312" w:lineRule="auto"/>
        <w:ind w:left="2" w:firstLine="420" w:firstLineChars="200"/>
        <w:rPr>
          <w:rFonts w:ascii="宋体" w:hAnsi="宋体"/>
          <w:szCs w:val="21"/>
        </w:rPr>
      </w:pPr>
      <w:r>
        <w:rPr>
          <w:rFonts w:hint="eastAsia" w:ascii="宋体" w:hAnsi="宋体"/>
          <w:szCs w:val="21"/>
        </w:rPr>
        <w:t>4、</w:t>
      </w:r>
      <w:r>
        <w:rPr>
          <w:rFonts w:ascii="宋体" w:hAnsi="宋体"/>
          <w:snapToGrid w:val="0"/>
          <w:kern w:val="0"/>
        </w:rPr>
        <w:t>此表应经法定代表人或其授权委托人签名，并加盖公章。</w:t>
      </w:r>
    </w:p>
    <w:p w14:paraId="0A1D0E0C">
      <w:pPr>
        <w:adjustRightInd w:val="0"/>
        <w:spacing w:line="312" w:lineRule="auto"/>
        <w:ind w:firstLine="437"/>
        <w:rPr>
          <w:b/>
          <w:sz w:val="28"/>
        </w:rPr>
      </w:pPr>
      <w:r>
        <w:rPr>
          <w:rFonts w:hint="eastAsia" w:ascii="宋体" w:hAnsi="宋体"/>
          <w:b/>
          <w:snapToGrid w:val="0"/>
          <w:kern w:val="0"/>
          <w:sz w:val="24"/>
        </w:rPr>
        <w:t>5、</w:t>
      </w:r>
      <w:r>
        <w:rPr>
          <w:rFonts w:ascii="宋体" w:hAnsi="宋体"/>
          <w:b/>
          <w:snapToGrid w:val="0"/>
          <w:kern w:val="0"/>
          <w:sz w:val="24"/>
        </w:rPr>
        <w:t>此表</w:t>
      </w:r>
      <w:r>
        <w:rPr>
          <w:rFonts w:hint="eastAsia" w:ascii="宋体" w:hAnsi="宋体"/>
          <w:b/>
          <w:snapToGrid w:val="0"/>
          <w:kern w:val="0"/>
          <w:sz w:val="24"/>
        </w:rPr>
        <w:t>无</w:t>
      </w:r>
      <w:r>
        <w:rPr>
          <w:rFonts w:ascii="宋体" w:hAnsi="宋体"/>
          <w:b/>
          <w:snapToGrid w:val="0"/>
          <w:kern w:val="0"/>
          <w:sz w:val="24"/>
        </w:rPr>
        <w:t>需装订于正副本内，应按“投标人须知”18.</w:t>
      </w:r>
      <w:r>
        <w:rPr>
          <w:rFonts w:hint="eastAsia" w:ascii="宋体" w:hAnsi="宋体"/>
          <w:b/>
          <w:snapToGrid w:val="0"/>
          <w:kern w:val="0"/>
          <w:sz w:val="24"/>
        </w:rPr>
        <w:t>4</w:t>
      </w:r>
      <w:r>
        <w:rPr>
          <w:rFonts w:ascii="宋体" w:hAnsi="宋体"/>
          <w:b/>
          <w:snapToGrid w:val="0"/>
          <w:kern w:val="0"/>
          <w:sz w:val="24"/>
        </w:rPr>
        <w:t>项要求单独密封。</w:t>
      </w:r>
    </w:p>
    <w:p w14:paraId="50CF15A6"/>
    <w:p w14:paraId="63C3EE8D"/>
    <w:p w14:paraId="29B9C8CE"/>
    <w:p w14:paraId="4DD5FBD3"/>
    <w:p w14:paraId="25644234"/>
    <w:p w14:paraId="7622038D"/>
    <w:p w14:paraId="15D7630F"/>
    <w:p w14:paraId="49A09E7D"/>
    <w:p w14:paraId="00D89438"/>
    <w:p w14:paraId="410B90DB">
      <w:r>
        <w:br w:type="page"/>
      </w:r>
    </w:p>
    <w:p w14:paraId="32E122A2">
      <w:pPr>
        <w:pStyle w:val="3"/>
        <w:tabs>
          <w:tab w:val="left" w:pos="371"/>
        </w:tabs>
        <w:spacing w:before="120" w:after="120"/>
        <w:ind w:left="-1" w:leftChars="-1" w:hanging="1"/>
        <w:jc w:val="center"/>
        <w:rPr>
          <w:rFonts w:asciiTheme="minorEastAsia" w:hAnsiTheme="minorEastAsia" w:eastAsiaTheme="minorEastAsia"/>
        </w:rPr>
      </w:pPr>
      <w:bookmarkStart w:id="66" w:name="_Toc44691166"/>
      <w:bookmarkStart w:id="67" w:name="_Toc44691398"/>
      <w:bookmarkStart w:id="68" w:name="_Toc44690707"/>
      <w:bookmarkStart w:id="69" w:name="_Toc135293187"/>
      <w:bookmarkStart w:id="70" w:name="_Toc44690434"/>
      <w:r>
        <w:rPr>
          <w:rFonts w:hint="eastAsia" w:asciiTheme="minorEastAsia" w:hAnsiTheme="minorEastAsia" w:eastAsiaTheme="minorEastAsia"/>
        </w:rPr>
        <w:t>格式6  报价表</w:t>
      </w:r>
      <w:bookmarkEnd w:id="66"/>
      <w:bookmarkEnd w:id="67"/>
      <w:bookmarkEnd w:id="68"/>
      <w:bookmarkEnd w:id="69"/>
      <w:bookmarkEnd w:id="70"/>
    </w:p>
    <w:p w14:paraId="04789A4B">
      <w:pPr>
        <w:spacing w:line="300" w:lineRule="auto"/>
        <w:rPr>
          <w:rFonts w:ascii="楷体_GB2312" w:eastAsia="楷体_GB2312"/>
          <w:b/>
          <w:sz w:val="24"/>
        </w:rPr>
      </w:pPr>
      <w:r>
        <w:rPr>
          <w:rFonts w:hint="eastAsia" w:ascii="楷体_GB2312" w:eastAsia="楷体_GB2312"/>
          <w:b/>
          <w:sz w:val="24"/>
        </w:rPr>
        <w:t>1   报价要求</w:t>
      </w:r>
    </w:p>
    <w:p w14:paraId="0B119C09">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1.1  所有价格应按“招标文件”中规定的货币单位填写。</w:t>
      </w:r>
    </w:p>
    <w:p w14:paraId="06F683D0">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1.2  投标</w:t>
      </w:r>
      <w:r>
        <w:rPr>
          <w:rFonts w:hint="eastAsia"/>
          <w:snapToGrid w:val="0"/>
          <w:kern w:val="0"/>
        </w:rPr>
        <w:t>报</w:t>
      </w:r>
      <w:r>
        <w:rPr>
          <w:rFonts w:hint="eastAsia" w:asciiTheme="minorEastAsia" w:hAnsiTheme="minorEastAsia" w:eastAsiaTheme="minorEastAsia"/>
          <w:snapToGrid w:val="0"/>
          <w:kern w:val="0"/>
        </w:rPr>
        <w:t>价为综合报价，包含完成本项目所需的全部费用。</w:t>
      </w:r>
    </w:p>
    <w:p w14:paraId="5D15F565">
      <w:pPr>
        <w:spacing w:line="300" w:lineRule="auto"/>
        <w:rPr>
          <w:rFonts w:asciiTheme="minorEastAsia" w:hAnsiTheme="minorEastAsia" w:eastAsiaTheme="minorEastAsia"/>
          <w:snapToGrid w:val="0"/>
          <w:kern w:val="0"/>
        </w:rPr>
      </w:pPr>
      <w:r>
        <w:rPr>
          <w:rFonts w:hint="eastAsia" w:asciiTheme="minorEastAsia" w:hAnsiTheme="minorEastAsia" w:eastAsiaTheme="minorEastAsia"/>
          <w:snapToGrid w:val="0"/>
          <w:kern w:val="0"/>
        </w:rPr>
        <w:t>1.3  此表应经法定代表人或授权委托人签名，并加盖公章。</w:t>
      </w:r>
    </w:p>
    <w:p w14:paraId="55D2861A">
      <w:pPr>
        <w:adjustRightInd w:val="0"/>
        <w:snapToGrid w:val="0"/>
        <w:spacing w:line="300" w:lineRule="auto"/>
        <w:rPr>
          <w:snapToGrid w:val="0"/>
          <w:kern w:val="0"/>
        </w:rPr>
      </w:pPr>
    </w:p>
    <w:p w14:paraId="245F84F8">
      <w:pPr>
        <w:spacing w:line="300" w:lineRule="auto"/>
        <w:rPr>
          <w:rFonts w:eastAsia="楷体_GB2312"/>
          <w:b/>
          <w:sz w:val="24"/>
        </w:rPr>
      </w:pPr>
      <w:r>
        <w:rPr>
          <w:rFonts w:hint="eastAsia" w:eastAsia="楷体_GB2312"/>
          <w:b/>
          <w:sz w:val="24"/>
        </w:rPr>
        <w:t>2   报价表</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3588"/>
        <w:gridCol w:w="2664"/>
        <w:gridCol w:w="2376"/>
      </w:tblGrid>
      <w:tr w14:paraId="67A63B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77" w:type="dxa"/>
            <w:vAlign w:val="center"/>
          </w:tcPr>
          <w:p w14:paraId="23FC72B4">
            <w:pPr>
              <w:adjustRightInd w:val="0"/>
              <w:snapToGrid w:val="0"/>
              <w:spacing w:line="300" w:lineRule="auto"/>
              <w:jc w:val="center"/>
              <w:rPr>
                <w:b/>
                <w:snapToGrid w:val="0"/>
                <w:kern w:val="0"/>
              </w:rPr>
            </w:pPr>
            <w:r>
              <w:rPr>
                <w:b/>
                <w:snapToGrid w:val="0"/>
                <w:kern w:val="0"/>
              </w:rPr>
              <w:t>序号</w:t>
            </w:r>
          </w:p>
        </w:tc>
        <w:tc>
          <w:tcPr>
            <w:tcW w:w="3588" w:type="dxa"/>
            <w:vAlign w:val="center"/>
          </w:tcPr>
          <w:p w14:paraId="4DEDAAAF">
            <w:pPr>
              <w:adjustRightInd w:val="0"/>
              <w:snapToGrid w:val="0"/>
              <w:spacing w:line="300" w:lineRule="auto"/>
              <w:jc w:val="center"/>
              <w:rPr>
                <w:b/>
                <w:snapToGrid w:val="0"/>
                <w:kern w:val="0"/>
              </w:rPr>
            </w:pPr>
            <w:r>
              <w:rPr>
                <w:rFonts w:hint="eastAsia"/>
                <w:b/>
                <w:snapToGrid w:val="0"/>
                <w:kern w:val="0"/>
              </w:rPr>
              <w:t>项目内容</w:t>
            </w:r>
          </w:p>
        </w:tc>
        <w:tc>
          <w:tcPr>
            <w:tcW w:w="2664" w:type="dxa"/>
            <w:vAlign w:val="center"/>
          </w:tcPr>
          <w:p w14:paraId="49690F7E">
            <w:pPr>
              <w:adjustRightInd w:val="0"/>
              <w:snapToGrid w:val="0"/>
              <w:spacing w:line="300" w:lineRule="auto"/>
              <w:jc w:val="center"/>
              <w:rPr>
                <w:b/>
                <w:snapToGrid w:val="0"/>
                <w:kern w:val="0"/>
              </w:rPr>
            </w:pPr>
            <w:r>
              <w:rPr>
                <w:rFonts w:hint="eastAsia"/>
                <w:b/>
                <w:snapToGrid w:val="0"/>
                <w:kern w:val="0"/>
              </w:rPr>
              <w:t>费用</w:t>
            </w:r>
            <w:r>
              <w:rPr>
                <w:b/>
                <w:snapToGrid w:val="0"/>
                <w:kern w:val="0"/>
              </w:rPr>
              <w:t>（单位：</w:t>
            </w:r>
            <w:r>
              <w:rPr>
                <w:rFonts w:hint="eastAsia"/>
                <w:b/>
                <w:snapToGrid w:val="0"/>
                <w:kern w:val="0"/>
              </w:rPr>
              <w:t>人民币</w:t>
            </w:r>
            <w:r>
              <w:rPr>
                <w:b/>
                <w:snapToGrid w:val="0"/>
                <w:kern w:val="0"/>
              </w:rPr>
              <w:t>元）</w:t>
            </w:r>
          </w:p>
        </w:tc>
        <w:tc>
          <w:tcPr>
            <w:tcW w:w="2376" w:type="dxa"/>
            <w:vAlign w:val="center"/>
          </w:tcPr>
          <w:p w14:paraId="67E9F62C">
            <w:pPr>
              <w:adjustRightInd w:val="0"/>
              <w:snapToGrid w:val="0"/>
              <w:spacing w:line="300" w:lineRule="auto"/>
              <w:jc w:val="center"/>
              <w:rPr>
                <w:b/>
                <w:snapToGrid w:val="0"/>
                <w:kern w:val="0"/>
              </w:rPr>
            </w:pPr>
            <w:r>
              <w:rPr>
                <w:rFonts w:hint="eastAsia"/>
                <w:b/>
                <w:snapToGrid w:val="0"/>
                <w:kern w:val="0"/>
              </w:rPr>
              <w:t>备注</w:t>
            </w:r>
          </w:p>
        </w:tc>
      </w:tr>
      <w:tr w14:paraId="7E0CCE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977" w:type="dxa"/>
            <w:vAlign w:val="center"/>
          </w:tcPr>
          <w:p w14:paraId="396633B8">
            <w:pPr>
              <w:adjustRightInd w:val="0"/>
              <w:snapToGrid w:val="0"/>
              <w:spacing w:line="300" w:lineRule="auto"/>
              <w:jc w:val="center"/>
              <w:rPr>
                <w:rFonts w:ascii="宋体" w:hAnsi="宋体"/>
                <w:snapToGrid w:val="0"/>
                <w:kern w:val="0"/>
              </w:rPr>
            </w:pPr>
            <w:r>
              <w:rPr>
                <w:rFonts w:ascii="宋体" w:hAnsi="宋体"/>
                <w:snapToGrid w:val="0"/>
                <w:kern w:val="0"/>
              </w:rPr>
              <w:t>1</w:t>
            </w:r>
          </w:p>
        </w:tc>
        <w:tc>
          <w:tcPr>
            <w:tcW w:w="3588" w:type="dxa"/>
            <w:vAlign w:val="center"/>
          </w:tcPr>
          <w:p w14:paraId="7771FCFF">
            <w:pPr>
              <w:adjustRightInd w:val="0"/>
              <w:snapToGrid w:val="0"/>
              <w:spacing w:line="300" w:lineRule="auto"/>
              <w:rPr>
                <w:rFonts w:ascii="宋体" w:hAnsi="宋体"/>
                <w:snapToGrid w:val="0"/>
                <w:kern w:val="0"/>
              </w:rPr>
            </w:pPr>
          </w:p>
        </w:tc>
        <w:tc>
          <w:tcPr>
            <w:tcW w:w="2664" w:type="dxa"/>
            <w:vAlign w:val="center"/>
          </w:tcPr>
          <w:p w14:paraId="6DB32AC1">
            <w:pPr>
              <w:adjustRightInd w:val="0"/>
              <w:snapToGrid w:val="0"/>
              <w:spacing w:line="300" w:lineRule="auto"/>
              <w:jc w:val="center"/>
              <w:rPr>
                <w:snapToGrid w:val="0"/>
                <w:kern w:val="0"/>
              </w:rPr>
            </w:pPr>
          </w:p>
        </w:tc>
        <w:tc>
          <w:tcPr>
            <w:tcW w:w="2376" w:type="dxa"/>
            <w:vAlign w:val="center"/>
          </w:tcPr>
          <w:p w14:paraId="38B9231F">
            <w:pPr>
              <w:adjustRightInd w:val="0"/>
              <w:snapToGrid w:val="0"/>
              <w:spacing w:line="300" w:lineRule="auto"/>
              <w:jc w:val="center"/>
              <w:rPr>
                <w:snapToGrid w:val="0"/>
                <w:kern w:val="0"/>
              </w:rPr>
            </w:pPr>
          </w:p>
        </w:tc>
      </w:tr>
      <w:tr w14:paraId="13F082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977" w:type="dxa"/>
            <w:vAlign w:val="center"/>
          </w:tcPr>
          <w:p w14:paraId="5301D7D4">
            <w:pPr>
              <w:adjustRightInd w:val="0"/>
              <w:snapToGrid w:val="0"/>
              <w:spacing w:line="300" w:lineRule="auto"/>
              <w:jc w:val="center"/>
              <w:rPr>
                <w:rFonts w:ascii="宋体" w:hAnsi="宋体"/>
                <w:snapToGrid w:val="0"/>
                <w:kern w:val="0"/>
              </w:rPr>
            </w:pPr>
            <w:r>
              <w:rPr>
                <w:rFonts w:hint="eastAsia" w:ascii="宋体" w:hAnsi="宋体"/>
                <w:snapToGrid w:val="0"/>
                <w:kern w:val="0"/>
              </w:rPr>
              <w:t>2</w:t>
            </w:r>
          </w:p>
        </w:tc>
        <w:tc>
          <w:tcPr>
            <w:tcW w:w="3588" w:type="dxa"/>
            <w:vAlign w:val="center"/>
          </w:tcPr>
          <w:p w14:paraId="088236B9">
            <w:pPr>
              <w:adjustRightInd w:val="0"/>
              <w:snapToGrid w:val="0"/>
              <w:spacing w:line="300" w:lineRule="auto"/>
              <w:rPr>
                <w:rFonts w:ascii="宋体" w:hAnsi="宋体"/>
                <w:szCs w:val="21"/>
                <w:lang w:val="zh-CN"/>
              </w:rPr>
            </w:pPr>
          </w:p>
        </w:tc>
        <w:tc>
          <w:tcPr>
            <w:tcW w:w="2664" w:type="dxa"/>
            <w:vAlign w:val="center"/>
          </w:tcPr>
          <w:p w14:paraId="2B74A35F">
            <w:pPr>
              <w:adjustRightInd w:val="0"/>
              <w:snapToGrid w:val="0"/>
              <w:spacing w:line="300" w:lineRule="auto"/>
              <w:jc w:val="center"/>
              <w:rPr>
                <w:snapToGrid w:val="0"/>
                <w:kern w:val="0"/>
              </w:rPr>
            </w:pPr>
          </w:p>
        </w:tc>
        <w:tc>
          <w:tcPr>
            <w:tcW w:w="2376" w:type="dxa"/>
            <w:vAlign w:val="center"/>
          </w:tcPr>
          <w:p w14:paraId="60708F0C">
            <w:pPr>
              <w:adjustRightInd w:val="0"/>
              <w:snapToGrid w:val="0"/>
              <w:spacing w:line="300" w:lineRule="auto"/>
              <w:jc w:val="center"/>
              <w:rPr>
                <w:snapToGrid w:val="0"/>
                <w:kern w:val="0"/>
              </w:rPr>
            </w:pPr>
          </w:p>
        </w:tc>
      </w:tr>
      <w:tr w14:paraId="717E2B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977" w:type="dxa"/>
            <w:vAlign w:val="center"/>
          </w:tcPr>
          <w:p w14:paraId="4F37EC83">
            <w:pPr>
              <w:adjustRightInd w:val="0"/>
              <w:snapToGrid w:val="0"/>
              <w:spacing w:line="300" w:lineRule="auto"/>
              <w:jc w:val="center"/>
              <w:rPr>
                <w:rFonts w:ascii="宋体" w:hAnsi="宋体"/>
                <w:snapToGrid w:val="0"/>
                <w:kern w:val="0"/>
              </w:rPr>
            </w:pPr>
            <w:r>
              <w:rPr>
                <w:rFonts w:hint="eastAsia" w:ascii="宋体" w:hAnsi="宋体"/>
                <w:snapToGrid w:val="0"/>
                <w:kern w:val="0"/>
              </w:rPr>
              <w:t>3</w:t>
            </w:r>
          </w:p>
        </w:tc>
        <w:tc>
          <w:tcPr>
            <w:tcW w:w="3588" w:type="dxa"/>
            <w:vAlign w:val="center"/>
          </w:tcPr>
          <w:p w14:paraId="6D4FFDCE">
            <w:pPr>
              <w:adjustRightInd w:val="0"/>
              <w:snapToGrid w:val="0"/>
              <w:spacing w:line="300" w:lineRule="auto"/>
              <w:rPr>
                <w:rFonts w:ascii="宋体" w:hAnsi="宋体"/>
                <w:szCs w:val="21"/>
                <w:lang w:val="zh-CN"/>
              </w:rPr>
            </w:pPr>
          </w:p>
        </w:tc>
        <w:tc>
          <w:tcPr>
            <w:tcW w:w="2664" w:type="dxa"/>
            <w:vAlign w:val="center"/>
          </w:tcPr>
          <w:p w14:paraId="3EA6A763">
            <w:pPr>
              <w:adjustRightInd w:val="0"/>
              <w:snapToGrid w:val="0"/>
              <w:spacing w:line="300" w:lineRule="auto"/>
              <w:jc w:val="center"/>
              <w:rPr>
                <w:snapToGrid w:val="0"/>
                <w:kern w:val="0"/>
              </w:rPr>
            </w:pPr>
          </w:p>
        </w:tc>
        <w:tc>
          <w:tcPr>
            <w:tcW w:w="2376" w:type="dxa"/>
            <w:vAlign w:val="center"/>
          </w:tcPr>
          <w:p w14:paraId="07FF8639">
            <w:pPr>
              <w:adjustRightInd w:val="0"/>
              <w:snapToGrid w:val="0"/>
              <w:spacing w:line="300" w:lineRule="auto"/>
              <w:jc w:val="center"/>
              <w:rPr>
                <w:snapToGrid w:val="0"/>
                <w:kern w:val="0"/>
              </w:rPr>
            </w:pPr>
          </w:p>
        </w:tc>
      </w:tr>
      <w:tr w14:paraId="7FA729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jc w:val="center"/>
        </w:trPr>
        <w:tc>
          <w:tcPr>
            <w:tcW w:w="977" w:type="dxa"/>
            <w:vAlign w:val="center"/>
          </w:tcPr>
          <w:p w14:paraId="7DDC8C63">
            <w:pPr>
              <w:adjustRightInd w:val="0"/>
              <w:snapToGrid w:val="0"/>
              <w:spacing w:line="300" w:lineRule="auto"/>
              <w:jc w:val="center"/>
              <w:rPr>
                <w:rFonts w:ascii="宋体" w:hAnsi="宋体"/>
                <w:snapToGrid w:val="0"/>
                <w:kern w:val="0"/>
              </w:rPr>
            </w:pPr>
            <w:r>
              <w:rPr>
                <w:rFonts w:hint="eastAsia" w:ascii="宋体" w:hAnsi="宋体"/>
                <w:snapToGrid w:val="0"/>
                <w:kern w:val="0"/>
              </w:rPr>
              <w:t>4</w:t>
            </w:r>
          </w:p>
        </w:tc>
        <w:tc>
          <w:tcPr>
            <w:tcW w:w="3588" w:type="dxa"/>
            <w:vAlign w:val="center"/>
          </w:tcPr>
          <w:p w14:paraId="7A2FA20C">
            <w:pPr>
              <w:adjustRightInd w:val="0"/>
              <w:snapToGrid w:val="0"/>
              <w:spacing w:line="300" w:lineRule="auto"/>
              <w:rPr>
                <w:rFonts w:ascii="宋体" w:hAnsi="宋体"/>
                <w:szCs w:val="21"/>
                <w:lang w:val="zh-CN"/>
              </w:rPr>
            </w:pPr>
          </w:p>
        </w:tc>
        <w:tc>
          <w:tcPr>
            <w:tcW w:w="2664" w:type="dxa"/>
            <w:vAlign w:val="center"/>
          </w:tcPr>
          <w:p w14:paraId="41F931E1">
            <w:pPr>
              <w:adjustRightInd w:val="0"/>
              <w:snapToGrid w:val="0"/>
              <w:spacing w:line="300" w:lineRule="auto"/>
              <w:jc w:val="center"/>
              <w:rPr>
                <w:snapToGrid w:val="0"/>
                <w:kern w:val="0"/>
              </w:rPr>
            </w:pPr>
          </w:p>
        </w:tc>
        <w:tc>
          <w:tcPr>
            <w:tcW w:w="2376" w:type="dxa"/>
            <w:vAlign w:val="center"/>
          </w:tcPr>
          <w:p w14:paraId="7A1F3C3E">
            <w:pPr>
              <w:adjustRightInd w:val="0"/>
              <w:snapToGrid w:val="0"/>
              <w:spacing w:line="300" w:lineRule="auto"/>
              <w:jc w:val="center"/>
              <w:rPr>
                <w:snapToGrid w:val="0"/>
                <w:kern w:val="0"/>
              </w:rPr>
            </w:pPr>
          </w:p>
        </w:tc>
      </w:tr>
      <w:tr w14:paraId="42229B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565" w:type="dxa"/>
            <w:gridSpan w:val="2"/>
            <w:vAlign w:val="center"/>
          </w:tcPr>
          <w:p w14:paraId="34680626">
            <w:pPr>
              <w:adjustRightInd w:val="0"/>
              <w:snapToGrid w:val="0"/>
              <w:spacing w:line="300" w:lineRule="auto"/>
              <w:jc w:val="center"/>
              <w:rPr>
                <w:snapToGrid w:val="0"/>
                <w:kern w:val="0"/>
              </w:rPr>
            </w:pPr>
            <w:r>
              <w:rPr>
                <w:snapToGrid w:val="0"/>
                <w:kern w:val="0"/>
              </w:rPr>
              <w:t>合   计</w:t>
            </w:r>
          </w:p>
        </w:tc>
        <w:tc>
          <w:tcPr>
            <w:tcW w:w="2664" w:type="dxa"/>
            <w:vAlign w:val="center"/>
          </w:tcPr>
          <w:p w14:paraId="65565F1F">
            <w:pPr>
              <w:adjustRightInd w:val="0"/>
              <w:snapToGrid w:val="0"/>
              <w:spacing w:line="300" w:lineRule="auto"/>
              <w:jc w:val="center"/>
              <w:rPr>
                <w:snapToGrid w:val="0"/>
                <w:kern w:val="0"/>
              </w:rPr>
            </w:pPr>
          </w:p>
        </w:tc>
        <w:tc>
          <w:tcPr>
            <w:tcW w:w="2376" w:type="dxa"/>
            <w:vAlign w:val="center"/>
          </w:tcPr>
          <w:p w14:paraId="5B7FC3F6">
            <w:pPr>
              <w:adjustRightInd w:val="0"/>
              <w:snapToGrid w:val="0"/>
              <w:spacing w:line="300" w:lineRule="auto"/>
              <w:jc w:val="center"/>
              <w:rPr>
                <w:snapToGrid w:val="0"/>
                <w:kern w:val="0"/>
              </w:rPr>
            </w:pPr>
          </w:p>
        </w:tc>
      </w:tr>
    </w:tbl>
    <w:p w14:paraId="00839A94">
      <w:pPr>
        <w:adjustRightInd w:val="0"/>
        <w:snapToGrid w:val="0"/>
        <w:spacing w:line="300" w:lineRule="auto"/>
        <w:rPr>
          <w:snapToGrid w:val="0"/>
          <w:kern w:val="0"/>
        </w:rPr>
      </w:pPr>
    </w:p>
    <w:p w14:paraId="246817A0">
      <w:pPr>
        <w:spacing w:before="156" w:beforeLines="50" w:after="156" w:afterLines="50"/>
        <w:rPr>
          <w:rFonts w:ascii="宋体" w:hAnsi="宋体"/>
          <w:szCs w:val="21"/>
        </w:rPr>
      </w:pPr>
      <w:r>
        <w:rPr>
          <w:rFonts w:hint="eastAsia" w:ascii="宋体" w:hAnsi="宋体"/>
          <w:szCs w:val="21"/>
        </w:rPr>
        <w:t>备注：1、</w:t>
      </w:r>
      <w:r>
        <w:rPr>
          <w:rFonts w:hint="eastAsia" w:ascii="宋体" w:hAnsi="宋体"/>
          <w:bCs/>
          <w:szCs w:val="21"/>
        </w:rPr>
        <w:t>本表格仅为指导性范本，供应商可根据项目具体情况对各分项内容进行调整。</w:t>
      </w:r>
    </w:p>
    <w:p w14:paraId="1C5D932B">
      <w:pPr>
        <w:adjustRightInd w:val="0"/>
        <w:spacing w:before="156" w:beforeLines="50" w:after="156" w:afterLines="50"/>
        <w:jc w:val="left"/>
        <w:rPr>
          <w:snapToGrid w:val="0"/>
          <w:kern w:val="0"/>
          <w:szCs w:val="21"/>
        </w:rPr>
      </w:pPr>
      <w:r>
        <w:rPr>
          <w:rFonts w:hint="eastAsia" w:ascii="宋体" w:hAnsi="宋体"/>
          <w:szCs w:val="21"/>
        </w:rPr>
        <w:t xml:space="preserve">      2、</w:t>
      </w:r>
      <w:r>
        <w:rPr>
          <w:rFonts w:hint="eastAsia" w:asciiTheme="minorEastAsia" w:hAnsiTheme="minorEastAsia" w:eastAsiaTheme="minorEastAsia"/>
        </w:rPr>
        <w:t>开标一览表中的投标</w:t>
      </w:r>
      <w:r>
        <w:rPr>
          <w:rFonts w:hint="eastAsia"/>
          <w:snapToGrid w:val="0"/>
          <w:kern w:val="0"/>
        </w:rPr>
        <w:t>总</w:t>
      </w:r>
      <w:r>
        <w:rPr>
          <w:rFonts w:hint="eastAsia" w:asciiTheme="minorEastAsia" w:hAnsiTheme="minorEastAsia" w:eastAsiaTheme="minorEastAsia"/>
        </w:rPr>
        <w:t>价应与本表中的报价合计金额一致</w:t>
      </w:r>
      <w:r>
        <w:rPr>
          <w:rFonts w:hint="eastAsia" w:ascii="宋体" w:hAnsi="宋体"/>
          <w:szCs w:val="21"/>
        </w:rPr>
        <w:t>。</w:t>
      </w:r>
    </w:p>
    <w:p w14:paraId="19EBF785">
      <w:pPr>
        <w:adjustRightInd w:val="0"/>
        <w:snapToGrid w:val="0"/>
        <w:spacing w:line="300" w:lineRule="auto"/>
        <w:rPr>
          <w:snapToGrid w:val="0"/>
          <w:kern w:val="0"/>
        </w:rPr>
      </w:pPr>
    </w:p>
    <w:p w14:paraId="712FA231">
      <w:pPr>
        <w:adjustRightInd w:val="0"/>
        <w:snapToGrid w:val="0"/>
        <w:spacing w:line="300" w:lineRule="auto"/>
        <w:rPr>
          <w:snapToGrid w:val="0"/>
          <w:kern w:val="0"/>
        </w:rPr>
      </w:pPr>
    </w:p>
    <w:p w14:paraId="016EE578">
      <w:pPr>
        <w:adjustRightInd w:val="0"/>
        <w:snapToGrid w:val="0"/>
        <w:spacing w:line="300" w:lineRule="auto"/>
        <w:rPr>
          <w:snapToGrid w:val="0"/>
          <w:kern w:val="0"/>
        </w:rPr>
      </w:pPr>
      <w:r>
        <w:rPr>
          <w:rFonts w:hint="eastAsia"/>
          <w:snapToGrid w:val="0"/>
          <w:kern w:val="0"/>
        </w:rPr>
        <w:t>投标单位：（盖章）</w:t>
      </w:r>
    </w:p>
    <w:p w14:paraId="6A082499">
      <w:pPr>
        <w:adjustRightInd w:val="0"/>
        <w:snapToGrid w:val="0"/>
        <w:spacing w:line="300" w:lineRule="auto"/>
        <w:rPr>
          <w:snapToGrid w:val="0"/>
          <w:kern w:val="0"/>
        </w:rPr>
      </w:pPr>
    </w:p>
    <w:p w14:paraId="6D384DD7">
      <w:pPr>
        <w:adjustRightInd w:val="0"/>
        <w:snapToGrid w:val="0"/>
        <w:spacing w:line="300" w:lineRule="auto"/>
        <w:rPr>
          <w:snapToGrid w:val="0"/>
          <w:kern w:val="0"/>
        </w:rPr>
      </w:pPr>
    </w:p>
    <w:p w14:paraId="2C7B7938">
      <w:pPr>
        <w:adjustRightInd w:val="0"/>
        <w:snapToGrid w:val="0"/>
        <w:spacing w:line="300" w:lineRule="auto"/>
        <w:rPr>
          <w:snapToGrid w:val="0"/>
          <w:kern w:val="0"/>
        </w:rPr>
      </w:pPr>
    </w:p>
    <w:p w14:paraId="084E1B7E">
      <w:pPr>
        <w:adjustRightInd w:val="0"/>
        <w:snapToGrid w:val="0"/>
        <w:spacing w:line="300" w:lineRule="auto"/>
        <w:rPr>
          <w:snapToGrid w:val="0"/>
          <w:kern w:val="0"/>
        </w:rPr>
      </w:pPr>
      <w:r>
        <w:rPr>
          <w:rFonts w:hint="eastAsia"/>
          <w:snapToGrid w:val="0"/>
          <w:kern w:val="0"/>
        </w:rPr>
        <w:t>法定代表人或其授权代表：（签字）</w:t>
      </w:r>
    </w:p>
    <w:p w14:paraId="1DD9E433">
      <w:pPr>
        <w:adjustRightInd w:val="0"/>
        <w:snapToGrid w:val="0"/>
        <w:spacing w:line="300" w:lineRule="auto"/>
        <w:rPr>
          <w:snapToGrid w:val="0"/>
          <w:kern w:val="0"/>
        </w:rPr>
      </w:pPr>
    </w:p>
    <w:p w14:paraId="5B96289E">
      <w:pPr>
        <w:wordWrap w:val="0"/>
        <w:adjustRightInd w:val="0"/>
        <w:snapToGrid w:val="0"/>
        <w:spacing w:line="300" w:lineRule="auto"/>
        <w:jc w:val="right"/>
      </w:pPr>
      <w:r>
        <w:rPr>
          <w:rFonts w:hint="eastAsia"/>
          <w:snapToGrid w:val="0"/>
          <w:kern w:val="0"/>
        </w:rPr>
        <w:t>年    月   日</w:t>
      </w:r>
    </w:p>
    <w:p w14:paraId="54F2152C">
      <w:pPr>
        <w:pStyle w:val="28"/>
        <w:adjustRightInd w:val="0"/>
        <w:snapToGrid w:val="0"/>
        <w:spacing w:line="312" w:lineRule="auto"/>
        <w:jc w:val="center"/>
        <w:rPr>
          <w:rFonts w:ascii="Times New Roman" w:hAnsi="Times New Roman"/>
          <w:b/>
          <w:sz w:val="28"/>
        </w:rPr>
      </w:pPr>
    </w:p>
    <w:p w14:paraId="0269348B"/>
    <w:p w14:paraId="15A63B75"/>
    <w:p w14:paraId="46E8916C"/>
    <w:p w14:paraId="2F7385A2"/>
    <w:p w14:paraId="5D78A9E1"/>
    <w:p w14:paraId="11759FC6"/>
    <w:p w14:paraId="724DD47F"/>
    <w:p w14:paraId="3ABF77D9"/>
    <w:p w14:paraId="28219182"/>
    <w:p w14:paraId="5DF4B13A"/>
    <w:p w14:paraId="1B938A27"/>
    <w:p w14:paraId="6CF25C35">
      <w:pPr>
        <w:pStyle w:val="3"/>
        <w:tabs>
          <w:tab w:val="left" w:pos="371"/>
        </w:tabs>
        <w:spacing w:before="120" w:after="120"/>
        <w:ind w:left="-1" w:leftChars="-1" w:hanging="1"/>
        <w:jc w:val="center"/>
        <w:rPr>
          <w:rFonts w:asciiTheme="minorEastAsia" w:hAnsiTheme="minorEastAsia" w:eastAsiaTheme="minorEastAsia"/>
        </w:rPr>
      </w:pPr>
      <w:bookmarkStart w:id="71" w:name="_Toc135293188"/>
      <w:bookmarkStart w:id="72" w:name="_Toc44690435"/>
      <w:bookmarkStart w:id="73" w:name="_Toc44691399"/>
      <w:bookmarkStart w:id="74" w:name="_Toc44690708"/>
      <w:bookmarkStart w:id="75" w:name="_Toc44691167"/>
      <w:r>
        <w:rPr>
          <w:rFonts w:hint="eastAsia" w:asciiTheme="minorEastAsia" w:hAnsiTheme="minorEastAsia" w:eastAsiaTheme="minorEastAsia"/>
        </w:rPr>
        <w:t>格式7  服务方案</w:t>
      </w:r>
      <w:bookmarkEnd w:id="71"/>
      <w:bookmarkEnd w:id="72"/>
      <w:bookmarkEnd w:id="73"/>
      <w:bookmarkEnd w:id="74"/>
      <w:bookmarkEnd w:id="75"/>
    </w:p>
    <w:p w14:paraId="69F55755">
      <w:pPr>
        <w:pStyle w:val="7"/>
      </w:pPr>
    </w:p>
    <w:p w14:paraId="2BEE8C90">
      <w:pPr>
        <w:spacing w:line="400" w:lineRule="exact"/>
        <w:ind w:firstLine="422" w:firstLineChars="200"/>
        <w:rPr>
          <w:rFonts w:ascii="宋体" w:hAnsi="宋体"/>
          <w:b/>
          <w:szCs w:val="21"/>
        </w:rPr>
      </w:pPr>
      <w:r>
        <w:rPr>
          <w:rFonts w:hint="eastAsia" w:ascii="宋体" w:hAnsi="宋体"/>
          <w:b/>
          <w:szCs w:val="21"/>
        </w:rPr>
        <w:t>本部分内容是投标人根据项目需求对其投标服务方案的详细描述，主要包括服务方案及拟投入本项目的人员配置等，投标单位自主编写，但应包含下列内容：</w:t>
      </w:r>
    </w:p>
    <w:p w14:paraId="5DDB22A6">
      <w:pPr>
        <w:spacing w:line="400" w:lineRule="exact"/>
        <w:ind w:firstLine="420" w:firstLineChars="200"/>
        <w:rPr>
          <w:rFonts w:ascii="宋体" w:hAnsi="宋体"/>
          <w:szCs w:val="21"/>
        </w:rPr>
      </w:pPr>
    </w:p>
    <w:p w14:paraId="6F72E338">
      <w:pPr>
        <w:spacing w:line="360" w:lineRule="auto"/>
        <w:ind w:firstLine="420" w:firstLineChars="200"/>
        <w:rPr>
          <w:rFonts w:ascii="宋体" w:hAnsi="宋体"/>
          <w:szCs w:val="21"/>
        </w:rPr>
      </w:pPr>
      <w:r>
        <w:rPr>
          <w:rFonts w:hint="eastAsia" w:ascii="宋体" w:hAnsi="宋体"/>
          <w:szCs w:val="21"/>
        </w:rPr>
        <w:t>1、</w:t>
      </w:r>
      <w:r>
        <w:rPr>
          <w:rFonts w:hint="eastAsia" w:ascii="宋体" w:hAnsi="宋体" w:cs="宋体"/>
          <w:szCs w:val="21"/>
        </w:rPr>
        <w:t>服务方案</w:t>
      </w:r>
    </w:p>
    <w:p w14:paraId="2158FABE">
      <w:pPr>
        <w:spacing w:line="360" w:lineRule="auto"/>
        <w:ind w:firstLine="420" w:firstLineChars="200"/>
        <w:rPr>
          <w:rFonts w:ascii="宋体" w:hAnsi="宋体" w:cs="宋体"/>
          <w:szCs w:val="21"/>
        </w:rPr>
      </w:pPr>
      <w:r>
        <w:rPr>
          <w:rFonts w:hint="eastAsia" w:ascii="宋体" w:hAnsi="宋体"/>
          <w:szCs w:val="21"/>
        </w:rPr>
        <w:t>2、检查表格设计</w:t>
      </w:r>
      <w:r>
        <w:rPr>
          <w:rFonts w:hint="eastAsia" w:ascii="宋体" w:hAnsi="宋体"/>
          <w:szCs w:val="21"/>
          <w:lang w:val="en-US" w:eastAsia="zh-CN"/>
        </w:rPr>
        <w:t>方案</w:t>
      </w:r>
    </w:p>
    <w:p w14:paraId="1BAC69FE">
      <w:pPr>
        <w:spacing w:line="360" w:lineRule="auto"/>
        <w:ind w:firstLine="420" w:firstLineChars="200"/>
        <w:rPr>
          <w:rFonts w:ascii="宋体" w:hAnsi="宋体" w:cs="宋体"/>
          <w:szCs w:val="21"/>
        </w:rPr>
      </w:pPr>
      <w:r>
        <w:rPr>
          <w:rFonts w:hint="eastAsia" w:ascii="宋体" w:hAnsi="宋体" w:cs="宋体"/>
          <w:szCs w:val="21"/>
        </w:rPr>
        <w:t>3、</w:t>
      </w:r>
      <w:r>
        <w:rPr>
          <w:rFonts w:hint="eastAsia" w:ascii="宋体" w:hAnsi="宋体"/>
          <w:szCs w:val="21"/>
        </w:rPr>
        <w:t>质量保障措施及方案</w:t>
      </w:r>
    </w:p>
    <w:p w14:paraId="0525AA25">
      <w:pPr>
        <w:spacing w:line="360" w:lineRule="auto"/>
        <w:ind w:firstLine="420" w:firstLineChars="200"/>
        <w:rPr>
          <w:rFonts w:ascii="宋体" w:hAnsi="宋体" w:cs="宋体"/>
          <w:szCs w:val="21"/>
        </w:rPr>
      </w:pPr>
      <w:r>
        <w:rPr>
          <w:rFonts w:hint="eastAsia" w:ascii="宋体" w:hAnsi="宋体" w:cs="宋体"/>
          <w:szCs w:val="21"/>
        </w:rPr>
        <w:t>4、项目完成（服务期满）后的服务承诺</w:t>
      </w:r>
    </w:p>
    <w:p w14:paraId="792D6D91">
      <w:pPr>
        <w:spacing w:line="360" w:lineRule="auto"/>
        <w:ind w:firstLine="420" w:firstLineChars="200"/>
        <w:rPr>
          <w:rFonts w:ascii="宋体" w:hAnsi="宋体" w:cs="宋体"/>
          <w:szCs w:val="21"/>
        </w:rPr>
      </w:pPr>
      <w:r>
        <w:rPr>
          <w:rFonts w:hint="eastAsia" w:ascii="宋体" w:hAnsi="宋体" w:cs="宋体"/>
          <w:szCs w:val="21"/>
        </w:rPr>
        <w:t>5、</w:t>
      </w:r>
      <w:r>
        <w:rPr>
          <w:rFonts w:hint="eastAsia" w:ascii="宋体" w:hAnsi="宋体"/>
          <w:szCs w:val="21"/>
        </w:rPr>
        <w:t>违约承诺</w:t>
      </w:r>
    </w:p>
    <w:p w14:paraId="3B046EE3">
      <w:pPr>
        <w:spacing w:line="360" w:lineRule="auto"/>
        <w:ind w:firstLine="420" w:firstLineChars="200"/>
        <w:rPr>
          <w:rFonts w:ascii="宋体" w:hAnsi="宋体"/>
          <w:szCs w:val="21"/>
        </w:rPr>
      </w:pPr>
      <w:r>
        <w:rPr>
          <w:rFonts w:hint="eastAsia" w:ascii="宋体" w:hAnsi="宋体"/>
          <w:szCs w:val="21"/>
        </w:rPr>
        <w:t>6、拟投入人员情况：包括</w:t>
      </w:r>
      <w:r>
        <w:rPr>
          <w:rFonts w:hint="eastAsia" w:ascii="宋体" w:hAnsi="宋体"/>
          <w:kern w:val="0"/>
          <w:szCs w:val="21"/>
        </w:rPr>
        <w:t>项目负责人、</w:t>
      </w:r>
      <w:r>
        <w:rPr>
          <w:rFonts w:hint="eastAsia" w:ascii="宋体" w:hAnsi="宋体" w:cs="宋体"/>
          <w:szCs w:val="21"/>
        </w:rPr>
        <w:t>项目团队成员</w:t>
      </w:r>
      <w:r>
        <w:rPr>
          <w:rFonts w:hint="eastAsia" w:ascii="宋体" w:hAnsi="宋体"/>
          <w:szCs w:val="21"/>
        </w:rPr>
        <w:t>的数量、资质等（附《项目人员情况一览表》）</w:t>
      </w:r>
    </w:p>
    <w:p w14:paraId="5F3ED147">
      <w:pPr>
        <w:spacing w:line="360" w:lineRule="auto"/>
        <w:ind w:left="420"/>
        <w:rPr>
          <w:rFonts w:ascii="宋体" w:hAnsi="宋体"/>
          <w:bCs/>
        </w:rPr>
      </w:pPr>
      <w:r>
        <w:rPr>
          <w:rFonts w:hint="eastAsia" w:ascii="宋体" w:hAnsi="宋体"/>
          <w:bCs/>
        </w:rPr>
        <w:t>7、投标人认为必要的其他方案</w:t>
      </w:r>
    </w:p>
    <w:p w14:paraId="261F4F81">
      <w:pPr>
        <w:adjustRightInd w:val="0"/>
        <w:snapToGrid w:val="0"/>
        <w:spacing w:line="300" w:lineRule="auto"/>
        <w:rPr>
          <w:snapToGrid w:val="0"/>
          <w:kern w:val="0"/>
        </w:rPr>
      </w:pPr>
    </w:p>
    <w:p w14:paraId="63471AC5">
      <w:pPr>
        <w:adjustRightInd w:val="0"/>
        <w:snapToGrid w:val="0"/>
        <w:spacing w:line="300" w:lineRule="auto"/>
        <w:rPr>
          <w:snapToGrid w:val="0"/>
          <w:kern w:val="0"/>
        </w:rPr>
      </w:pPr>
    </w:p>
    <w:p w14:paraId="6454CC03">
      <w:pPr>
        <w:adjustRightInd w:val="0"/>
        <w:snapToGrid w:val="0"/>
        <w:spacing w:line="300" w:lineRule="auto"/>
        <w:rPr>
          <w:snapToGrid w:val="0"/>
          <w:kern w:val="0"/>
        </w:rPr>
      </w:pPr>
    </w:p>
    <w:p w14:paraId="382B2DFC">
      <w:pPr>
        <w:adjustRightInd w:val="0"/>
        <w:snapToGrid w:val="0"/>
        <w:spacing w:line="300" w:lineRule="auto"/>
        <w:rPr>
          <w:snapToGrid w:val="0"/>
          <w:kern w:val="0"/>
        </w:rPr>
      </w:pPr>
      <w:r>
        <w:rPr>
          <w:rFonts w:hint="eastAsia"/>
          <w:snapToGrid w:val="0"/>
          <w:kern w:val="0"/>
        </w:rPr>
        <w:t>投标单位：（盖章）</w:t>
      </w:r>
    </w:p>
    <w:p w14:paraId="271DDAC7">
      <w:pPr>
        <w:adjustRightInd w:val="0"/>
        <w:snapToGrid w:val="0"/>
        <w:spacing w:line="300" w:lineRule="auto"/>
        <w:rPr>
          <w:snapToGrid w:val="0"/>
          <w:kern w:val="0"/>
        </w:rPr>
      </w:pPr>
    </w:p>
    <w:p w14:paraId="7964384D">
      <w:pPr>
        <w:adjustRightInd w:val="0"/>
        <w:snapToGrid w:val="0"/>
        <w:spacing w:line="300" w:lineRule="auto"/>
        <w:rPr>
          <w:snapToGrid w:val="0"/>
          <w:kern w:val="0"/>
        </w:rPr>
      </w:pPr>
    </w:p>
    <w:p w14:paraId="138796D7">
      <w:pPr>
        <w:adjustRightInd w:val="0"/>
        <w:snapToGrid w:val="0"/>
        <w:spacing w:line="300" w:lineRule="auto"/>
        <w:rPr>
          <w:snapToGrid w:val="0"/>
          <w:kern w:val="0"/>
        </w:rPr>
      </w:pPr>
      <w:r>
        <w:rPr>
          <w:rFonts w:hint="eastAsia"/>
          <w:snapToGrid w:val="0"/>
          <w:kern w:val="0"/>
        </w:rPr>
        <w:t>法定代表人或其授权代表：（签字）</w:t>
      </w:r>
    </w:p>
    <w:p w14:paraId="6DB9E1A0">
      <w:pPr>
        <w:adjustRightInd w:val="0"/>
        <w:snapToGrid w:val="0"/>
        <w:spacing w:line="300" w:lineRule="auto"/>
        <w:rPr>
          <w:snapToGrid w:val="0"/>
          <w:kern w:val="0"/>
        </w:rPr>
      </w:pPr>
    </w:p>
    <w:p w14:paraId="7E185B91">
      <w:pPr>
        <w:adjustRightInd w:val="0"/>
        <w:snapToGrid w:val="0"/>
        <w:spacing w:line="300" w:lineRule="auto"/>
        <w:rPr>
          <w:snapToGrid w:val="0"/>
          <w:kern w:val="0"/>
        </w:rPr>
      </w:pPr>
    </w:p>
    <w:p w14:paraId="71F21580">
      <w:pPr>
        <w:wordWrap w:val="0"/>
        <w:adjustRightInd w:val="0"/>
        <w:snapToGrid w:val="0"/>
        <w:spacing w:line="300" w:lineRule="auto"/>
        <w:jc w:val="right"/>
        <w:rPr>
          <w:snapToGrid w:val="0"/>
          <w:kern w:val="0"/>
        </w:rPr>
      </w:pPr>
      <w:r>
        <w:rPr>
          <w:rFonts w:hint="eastAsia"/>
          <w:snapToGrid w:val="0"/>
          <w:kern w:val="0"/>
        </w:rPr>
        <w:t>年    月   日</w:t>
      </w:r>
    </w:p>
    <w:p w14:paraId="3537FC96">
      <w:pPr>
        <w:adjustRightInd w:val="0"/>
        <w:snapToGrid w:val="0"/>
        <w:spacing w:line="300" w:lineRule="auto"/>
        <w:jc w:val="right"/>
        <w:rPr>
          <w:snapToGrid w:val="0"/>
          <w:kern w:val="0"/>
        </w:rPr>
      </w:pPr>
    </w:p>
    <w:p w14:paraId="23C6F339">
      <w:pPr>
        <w:adjustRightInd w:val="0"/>
        <w:snapToGrid w:val="0"/>
        <w:spacing w:line="300" w:lineRule="auto"/>
        <w:jc w:val="right"/>
        <w:rPr>
          <w:snapToGrid w:val="0"/>
          <w:kern w:val="0"/>
        </w:rPr>
      </w:pPr>
    </w:p>
    <w:p w14:paraId="352995BC">
      <w:pPr>
        <w:adjustRightInd w:val="0"/>
        <w:snapToGrid w:val="0"/>
        <w:spacing w:line="300" w:lineRule="auto"/>
        <w:jc w:val="right"/>
        <w:rPr>
          <w:snapToGrid w:val="0"/>
          <w:kern w:val="0"/>
        </w:rPr>
      </w:pPr>
    </w:p>
    <w:p w14:paraId="3C950E65">
      <w:pPr>
        <w:adjustRightInd w:val="0"/>
        <w:snapToGrid w:val="0"/>
        <w:spacing w:line="300" w:lineRule="auto"/>
        <w:jc w:val="right"/>
        <w:rPr>
          <w:snapToGrid w:val="0"/>
          <w:kern w:val="0"/>
        </w:rPr>
      </w:pPr>
    </w:p>
    <w:p w14:paraId="29BC0599">
      <w:pPr>
        <w:adjustRightInd w:val="0"/>
        <w:snapToGrid w:val="0"/>
        <w:spacing w:line="300" w:lineRule="auto"/>
        <w:jc w:val="right"/>
        <w:rPr>
          <w:snapToGrid w:val="0"/>
          <w:kern w:val="0"/>
        </w:rPr>
      </w:pPr>
    </w:p>
    <w:p w14:paraId="6246C33B">
      <w:pPr>
        <w:adjustRightInd w:val="0"/>
        <w:snapToGrid w:val="0"/>
        <w:spacing w:line="300" w:lineRule="auto"/>
        <w:jc w:val="right"/>
        <w:rPr>
          <w:snapToGrid w:val="0"/>
          <w:kern w:val="0"/>
        </w:rPr>
      </w:pPr>
    </w:p>
    <w:p w14:paraId="7949958A">
      <w:pPr>
        <w:adjustRightInd w:val="0"/>
        <w:snapToGrid w:val="0"/>
        <w:spacing w:line="300" w:lineRule="auto"/>
        <w:jc w:val="right"/>
        <w:rPr>
          <w:snapToGrid w:val="0"/>
          <w:kern w:val="0"/>
        </w:rPr>
      </w:pPr>
    </w:p>
    <w:p w14:paraId="7076F9BB">
      <w:pPr>
        <w:adjustRightInd w:val="0"/>
        <w:snapToGrid w:val="0"/>
        <w:spacing w:line="300" w:lineRule="auto"/>
        <w:jc w:val="right"/>
        <w:rPr>
          <w:snapToGrid w:val="0"/>
          <w:kern w:val="0"/>
        </w:rPr>
      </w:pPr>
    </w:p>
    <w:p w14:paraId="6F4A2EBF">
      <w:pPr>
        <w:adjustRightInd w:val="0"/>
        <w:snapToGrid w:val="0"/>
        <w:spacing w:line="300" w:lineRule="auto"/>
        <w:jc w:val="right"/>
        <w:rPr>
          <w:snapToGrid w:val="0"/>
          <w:kern w:val="0"/>
        </w:rPr>
      </w:pPr>
    </w:p>
    <w:p w14:paraId="1877AEF3">
      <w:pPr>
        <w:adjustRightInd w:val="0"/>
        <w:snapToGrid w:val="0"/>
        <w:spacing w:line="300" w:lineRule="auto"/>
        <w:jc w:val="right"/>
        <w:rPr>
          <w:snapToGrid w:val="0"/>
          <w:kern w:val="0"/>
        </w:rPr>
      </w:pPr>
    </w:p>
    <w:p w14:paraId="7AFC14F6">
      <w:pPr>
        <w:adjustRightInd w:val="0"/>
        <w:snapToGrid w:val="0"/>
        <w:spacing w:line="300" w:lineRule="auto"/>
        <w:jc w:val="right"/>
        <w:rPr>
          <w:snapToGrid w:val="0"/>
          <w:kern w:val="0"/>
        </w:rPr>
      </w:pPr>
    </w:p>
    <w:p w14:paraId="6E98FA77">
      <w:pPr>
        <w:adjustRightInd w:val="0"/>
        <w:snapToGrid w:val="0"/>
        <w:spacing w:line="300" w:lineRule="auto"/>
        <w:jc w:val="right"/>
        <w:rPr>
          <w:snapToGrid w:val="0"/>
          <w:kern w:val="0"/>
        </w:rPr>
      </w:pPr>
    </w:p>
    <w:p w14:paraId="120A70E9">
      <w:pPr>
        <w:adjustRightInd w:val="0"/>
        <w:snapToGrid w:val="0"/>
        <w:spacing w:line="300" w:lineRule="auto"/>
        <w:jc w:val="right"/>
        <w:rPr>
          <w:snapToGrid w:val="0"/>
          <w:kern w:val="0"/>
        </w:rPr>
      </w:pPr>
    </w:p>
    <w:p w14:paraId="0C08B56D">
      <w:pPr>
        <w:adjustRightInd w:val="0"/>
        <w:snapToGrid w:val="0"/>
        <w:spacing w:line="300" w:lineRule="auto"/>
        <w:jc w:val="right"/>
        <w:rPr>
          <w:snapToGrid w:val="0"/>
          <w:kern w:val="0"/>
        </w:rPr>
      </w:pPr>
    </w:p>
    <w:p w14:paraId="6402DEA4">
      <w:pPr>
        <w:adjustRightInd w:val="0"/>
        <w:snapToGrid w:val="0"/>
        <w:spacing w:line="300" w:lineRule="auto"/>
        <w:jc w:val="right"/>
        <w:rPr>
          <w:snapToGrid w:val="0"/>
          <w:kern w:val="0"/>
        </w:rPr>
      </w:pPr>
    </w:p>
    <w:p w14:paraId="3DEB4F2E">
      <w:pPr>
        <w:adjustRightInd w:val="0"/>
        <w:snapToGrid w:val="0"/>
        <w:spacing w:line="300" w:lineRule="auto"/>
        <w:jc w:val="right"/>
        <w:rPr>
          <w:snapToGrid w:val="0"/>
          <w:kern w:val="0"/>
        </w:rPr>
      </w:pPr>
    </w:p>
    <w:p w14:paraId="3FFC9B3B">
      <w:pPr>
        <w:adjustRightInd w:val="0"/>
        <w:snapToGrid w:val="0"/>
        <w:spacing w:line="300" w:lineRule="auto"/>
        <w:jc w:val="left"/>
        <w:rPr>
          <w:snapToGrid w:val="0"/>
          <w:kern w:val="0"/>
        </w:rPr>
      </w:pPr>
    </w:p>
    <w:p w14:paraId="29ABFF23">
      <w:pPr>
        <w:tabs>
          <w:tab w:val="left" w:pos="8248"/>
          <w:tab w:val="left" w:pos="9368"/>
        </w:tabs>
        <w:spacing w:line="360" w:lineRule="auto"/>
      </w:pPr>
      <w:r>
        <w:rPr>
          <w:rFonts w:hint="eastAsia"/>
        </w:rPr>
        <w:t>附表：</w:t>
      </w:r>
    </w:p>
    <w:p w14:paraId="7079E0E7">
      <w:pPr>
        <w:pStyle w:val="359"/>
        <w:jc w:val="center"/>
        <w:rPr>
          <w:rFonts w:ascii="仿宋" w:hAnsi="仿宋" w:eastAsia="仿宋"/>
          <w:b/>
          <w:snapToGrid w:val="0"/>
          <w:sz w:val="28"/>
          <w:szCs w:val="28"/>
        </w:rPr>
      </w:pPr>
      <w:r>
        <w:rPr>
          <w:rFonts w:hint="eastAsia" w:ascii="仿宋" w:hAnsi="仿宋" w:eastAsia="仿宋"/>
          <w:b/>
          <w:snapToGrid w:val="0"/>
          <w:sz w:val="28"/>
          <w:szCs w:val="28"/>
        </w:rPr>
        <w:t>项目人员情况一览表</w:t>
      </w:r>
    </w:p>
    <w:p w14:paraId="609ECE11"/>
    <w:tbl>
      <w:tblPr>
        <w:tblStyle w:val="5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54" w:type="dxa"/>
          <w:bottom w:w="0" w:type="dxa"/>
          <w:right w:w="54" w:type="dxa"/>
        </w:tblCellMar>
      </w:tblPr>
      <w:tblGrid>
        <w:gridCol w:w="705"/>
        <w:gridCol w:w="1491"/>
        <w:gridCol w:w="851"/>
        <w:gridCol w:w="567"/>
        <w:gridCol w:w="1308"/>
        <w:gridCol w:w="1544"/>
        <w:gridCol w:w="1260"/>
        <w:gridCol w:w="1620"/>
      </w:tblGrid>
      <w:tr w14:paraId="57BAC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402" w:hRule="atLeast"/>
          <w:jc w:val="center"/>
        </w:trPr>
        <w:tc>
          <w:tcPr>
            <w:tcW w:w="705" w:type="dxa"/>
            <w:vAlign w:val="center"/>
          </w:tcPr>
          <w:p w14:paraId="401BEDD6">
            <w:pPr>
              <w:jc w:val="center"/>
              <w:rPr>
                <w:rFonts w:ascii="宋体" w:hAnsi="宋体" w:cs="Courier New"/>
                <w:snapToGrid w:val="0"/>
                <w:szCs w:val="21"/>
              </w:rPr>
            </w:pPr>
            <w:r>
              <w:rPr>
                <w:rFonts w:hint="eastAsia" w:ascii="宋体" w:hAnsi="宋体" w:cs="Courier New"/>
                <w:snapToGrid w:val="0"/>
                <w:szCs w:val="21"/>
              </w:rPr>
              <w:t>序号</w:t>
            </w:r>
          </w:p>
        </w:tc>
        <w:tc>
          <w:tcPr>
            <w:tcW w:w="1491" w:type="dxa"/>
            <w:vAlign w:val="center"/>
          </w:tcPr>
          <w:p w14:paraId="6AF21267">
            <w:pPr>
              <w:jc w:val="center"/>
              <w:rPr>
                <w:rFonts w:ascii="宋体" w:hAnsi="宋体" w:cs="Courier New"/>
                <w:snapToGrid w:val="0"/>
                <w:szCs w:val="21"/>
              </w:rPr>
            </w:pPr>
            <w:r>
              <w:rPr>
                <w:rFonts w:hint="eastAsia" w:ascii="宋体" w:hAnsi="宋体" w:cs="Courier New"/>
                <w:snapToGrid w:val="0"/>
                <w:szCs w:val="21"/>
              </w:rPr>
              <w:t>项目</w:t>
            </w:r>
          </w:p>
        </w:tc>
        <w:tc>
          <w:tcPr>
            <w:tcW w:w="851" w:type="dxa"/>
            <w:vAlign w:val="center"/>
          </w:tcPr>
          <w:p w14:paraId="75D2822C">
            <w:pPr>
              <w:jc w:val="center"/>
              <w:rPr>
                <w:rFonts w:ascii="宋体" w:hAnsi="宋体" w:cs="Courier New"/>
                <w:snapToGrid w:val="0"/>
                <w:szCs w:val="21"/>
              </w:rPr>
            </w:pPr>
            <w:r>
              <w:rPr>
                <w:rFonts w:hint="eastAsia" w:ascii="宋体" w:hAnsi="宋体" w:cs="Courier New"/>
                <w:snapToGrid w:val="0"/>
                <w:szCs w:val="21"/>
              </w:rPr>
              <w:t>姓名</w:t>
            </w:r>
          </w:p>
        </w:tc>
        <w:tc>
          <w:tcPr>
            <w:tcW w:w="567" w:type="dxa"/>
            <w:vAlign w:val="center"/>
          </w:tcPr>
          <w:p w14:paraId="22896FBB">
            <w:pPr>
              <w:jc w:val="center"/>
              <w:rPr>
                <w:rFonts w:ascii="宋体" w:hAnsi="宋体" w:cs="Courier New"/>
                <w:snapToGrid w:val="0"/>
                <w:szCs w:val="21"/>
              </w:rPr>
            </w:pPr>
            <w:r>
              <w:rPr>
                <w:rFonts w:hint="eastAsia" w:ascii="宋体" w:hAnsi="宋体" w:cs="Courier New"/>
                <w:snapToGrid w:val="0"/>
                <w:szCs w:val="21"/>
              </w:rPr>
              <w:t>学历</w:t>
            </w:r>
          </w:p>
        </w:tc>
        <w:tc>
          <w:tcPr>
            <w:tcW w:w="1308" w:type="dxa"/>
            <w:vAlign w:val="center"/>
          </w:tcPr>
          <w:p w14:paraId="617062DC">
            <w:pPr>
              <w:jc w:val="center"/>
              <w:rPr>
                <w:rFonts w:ascii="宋体" w:hAnsi="宋体" w:cs="Courier New"/>
                <w:snapToGrid w:val="0"/>
                <w:szCs w:val="21"/>
              </w:rPr>
            </w:pPr>
            <w:r>
              <w:rPr>
                <w:rFonts w:hint="eastAsia" w:ascii="宋体" w:hAnsi="宋体" w:cs="Courier New"/>
                <w:snapToGrid w:val="0"/>
                <w:szCs w:val="21"/>
              </w:rPr>
              <w:t>岗位及职务</w:t>
            </w:r>
          </w:p>
        </w:tc>
        <w:tc>
          <w:tcPr>
            <w:tcW w:w="1544" w:type="dxa"/>
            <w:vAlign w:val="center"/>
          </w:tcPr>
          <w:p w14:paraId="67169956">
            <w:pPr>
              <w:ind w:right="-53" w:rightChars="-25"/>
              <w:jc w:val="center"/>
              <w:rPr>
                <w:rFonts w:ascii="宋体" w:hAnsi="宋体" w:cs="Courier New"/>
                <w:snapToGrid w:val="0"/>
                <w:szCs w:val="21"/>
              </w:rPr>
            </w:pPr>
            <w:r>
              <w:rPr>
                <w:rFonts w:hint="eastAsia" w:ascii="宋体" w:hAnsi="宋体" w:cs="Courier New"/>
                <w:snapToGrid w:val="0"/>
                <w:szCs w:val="21"/>
              </w:rPr>
              <w:t>持何种资格证件</w:t>
            </w:r>
          </w:p>
        </w:tc>
        <w:tc>
          <w:tcPr>
            <w:tcW w:w="1260" w:type="dxa"/>
            <w:vAlign w:val="center"/>
          </w:tcPr>
          <w:p w14:paraId="55999CEA">
            <w:pPr>
              <w:jc w:val="center"/>
              <w:rPr>
                <w:rFonts w:ascii="宋体" w:hAnsi="宋体" w:cs="Courier New"/>
                <w:snapToGrid w:val="0"/>
                <w:szCs w:val="21"/>
              </w:rPr>
            </w:pPr>
            <w:r>
              <w:rPr>
                <w:rFonts w:hint="eastAsia" w:ascii="宋体" w:hAnsi="宋体" w:cs="Courier New"/>
                <w:snapToGrid w:val="0"/>
                <w:szCs w:val="21"/>
              </w:rPr>
              <w:t>发证时间</w:t>
            </w:r>
          </w:p>
        </w:tc>
        <w:tc>
          <w:tcPr>
            <w:tcW w:w="1620" w:type="dxa"/>
            <w:vAlign w:val="center"/>
          </w:tcPr>
          <w:p w14:paraId="086FA7C8">
            <w:pPr>
              <w:jc w:val="center"/>
              <w:rPr>
                <w:rFonts w:ascii="宋体" w:hAnsi="宋体" w:cs="Courier New"/>
                <w:snapToGrid w:val="0"/>
                <w:szCs w:val="21"/>
              </w:rPr>
            </w:pPr>
            <w:r>
              <w:rPr>
                <w:rFonts w:hint="eastAsia" w:ascii="宋体" w:hAnsi="宋体" w:cs="Courier New"/>
                <w:snapToGrid w:val="0"/>
                <w:szCs w:val="21"/>
              </w:rPr>
              <w:t>工作经验</w:t>
            </w:r>
          </w:p>
        </w:tc>
      </w:tr>
      <w:tr w14:paraId="49B5A2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680" w:hRule="exact"/>
          <w:jc w:val="center"/>
        </w:trPr>
        <w:tc>
          <w:tcPr>
            <w:tcW w:w="705" w:type="dxa"/>
            <w:vAlign w:val="center"/>
          </w:tcPr>
          <w:p w14:paraId="6018A1B6">
            <w:pPr>
              <w:jc w:val="center"/>
              <w:rPr>
                <w:rFonts w:ascii="宋体" w:hAnsi="宋体" w:cs="Courier New"/>
                <w:snapToGrid w:val="0"/>
                <w:szCs w:val="21"/>
              </w:rPr>
            </w:pPr>
            <w:r>
              <w:rPr>
                <w:rFonts w:ascii="宋体" w:hAnsi="宋体" w:cs="Courier New"/>
                <w:snapToGrid w:val="0"/>
                <w:szCs w:val="21"/>
              </w:rPr>
              <w:t>1</w:t>
            </w:r>
          </w:p>
        </w:tc>
        <w:tc>
          <w:tcPr>
            <w:tcW w:w="1491" w:type="dxa"/>
            <w:vAlign w:val="center"/>
          </w:tcPr>
          <w:p w14:paraId="619D60DA">
            <w:pPr>
              <w:jc w:val="center"/>
              <w:rPr>
                <w:rFonts w:ascii="宋体" w:hAnsi="宋体" w:cs="Courier New"/>
                <w:snapToGrid w:val="0"/>
                <w:szCs w:val="21"/>
              </w:rPr>
            </w:pPr>
            <w:r>
              <w:rPr>
                <w:rFonts w:hint="eastAsia" w:ascii="宋体" w:hAnsi="宋体" w:cs="Courier New"/>
                <w:snapToGrid w:val="0"/>
                <w:szCs w:val="21"/>
              </w:rPr>
              <w:t>项目负责人</w:t>
            </w:r>
          </w:p>
        </w:tc>
        <w:tc>
          <w:tcPr>
            <w:tcW w:w="851" w:type="dxa"/>
            <w:vAlign w:val="center"/>
          </w:tcPr>
          <w:p w14:paraId="5D82D28C">
            <w:pPr>
              <w:rPr>
                <w:rFonts w:ascii="宋体" w:hAnsi="宋体" w:cs="Courier New"/>
                <w:snapToGrid w:val="0"/>
                <w:szCs w:val="21"/>
              </w:rPr>
            </w:pPr>
          </w:p>
        </w:tc>
        <w:tc>
          <w:tcPr>
            <w:tcW w:w="567" w:type="dxa"/>
            <w:vAlign w:val="center"/>
          </w:tcPr>
          <w:p w14:paraId="77F621E6">
            <w:pPr>
              <w:rPr>
                <w:rFonts w:ascii="宋体" w:hAnsi="宋体" w:cs="Courier New"/>
                <w:snapToGrid w:val="0"/>
                <w:szCs w:val="21"/>
              </w:rPr>
            </w:pPr>
          </w:p>
        </w:tc>
        <w:tc>
          <w:tcPr>
            <w:tcW w:w="1308" w:type="dxa"/>
            <w:vAlign w:val="center"/>
          </w:tcPr>
          <w:p w14:paraId="03C06E56">
            <w:pPr>
              <w:rPr>
                <w:rFonts w:ascii="宋体" w:hAnsi="宋体" w:cs="Courier New"/>
                <w:snapToGrid w:val="0"/>
                <w:szCs w:val="21"/>
              </w:rPr>
            </w:pPr>
          </w:p>
        </w:tc>
        <w:tc>
          <w:tcPr>
            <w:tcW w:w="1544" w:type="dxa"/>
            <w:vAlign w:val="center"/>
          </w:tcPr>
          <w:p w14:paraId="61CB3E5A">
            <w:pPr>
              <w:rPr>
                <w:rFonts w:ascii="宋体" w:hAnsi="宋体" w:cs="Courier New"/>
                <w:snapToGrid w:val="0"/>
                <w:szCs w:val="21"/>
              </w:rPr>
            </w:pPr>
          </w:p>
        </w:tc>
        <w:tc>
          <w:tcPr>
            <w:tcW w:w="1260" w:type="dxa"/>
            <w:vAlign w:val="center"/>
          </w:tcPr>
          <w:p w14:paraId="3FA88699">
            <w:pPr>
              <w:rPr>
                <w:rFonts w:ascii="宋体" w:hAnsi="宋体" w:cs="Courier New"/>
                <w:snapToGrid w:val="0"/>
                <w:szCs w:val="21"/>
              </w:rPr>
            </w:pPr>
          </w:p>
        </w:tc>
        <w:tc>
          <w:tcPr>
            <w:tcW w:w="1620" w:type="dxa"/>
            <w:vAlign w:val="center"/>
          </w:tcPr>
          <w:p w14:paraId="230DA805">
            <w:pPr>
              <w:rPr>
                <w:rFonts w:ascii="宋体" w:hAnsi="宋体" w:cs="Courier New"/>
                <w:snapToGrid w:val="0"/>
                <w:szCs w:val="21"/>
              </w:rPr>
            </w:pPr>
          </w:p>
        </w:tc>
      </w:tr>
      <w:tr w14:paraId="139FD5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393F72EF">
            <w:pPr>
              <w:jc w:val="center"/>
              <w:rPr>
                <w:rFonts w:ascii="宋体" w:hAnsi="宋体" w:cs="Courier New"/>
                <w:snapToGrid w:val="0"/>
                <w:szCs w:val="21"/>
              </w:rPr>
            </w:pPr>
            <w:r>
              <w:rPr>
                <w:rFonts w:hint="eastAsia" w:ascii="宋体" w:hAnsi="宋体" w:cs="Courier New"/>
                <w:snapToGrid w:val="0"/>
                <w:szCs w:val="21"/>
              </w:rPr>
              <w:t>2</w:t>
            </w:r>
          </w:p>
        </w:tc>
        <w:tc>
          <w:tcPr>
            <w:tcW w:w="1491" w:type="dxa"/>
            <w:vMerge w:val="restart"/>
            <w:vAlign w:val="center"/>
          </w:tcPr>
          <w:p w14:paraId="0643B45F">
            <w:pPr>
              <w:jc w:val="center"/>
              <w:rPr>
                <w:rFonts w:ascii="宋体" w:hAnsi="宋体" w:cs="Courier New"/>
                <w:snapToGrid w:val="0"/>
                <w:szCs w:val="21"/>
              </w:rPr>
            </w:pPr>
            <w:r>
              <w:rPr>
                <w:rFonts w:hint="eastAsia" w:ascii="宋体" w:hAnsi="宋体" w:cs="Courier New"/>
                <w:snapToGrid w:val="0"/>
                <w:szCs w:val="21"/>
              </w:rPr>
              <w:t>项目团队成员</w:t>
            </w:r>
          </w:p>
        </w:tc>
        <w:tc>
          <w:tcPr>
            <w:tcW w:w="851" w:type="dxa"/>
          </w:tcPr>
          <w:p w14:paraId="5A9702F1">
            <w:pPr>
              <w:rPr>
                <w:rFonts w:ascii="宋体" w:hAnsi="宋体" w:cs="Courier New"/>
                <w:snapToGrid w:val="0"/>
                <w:szCs w:val="21"/>
              </w:rPr>
            </w:pPr>
          </w:p>
        </w:tc>
        <w:tc>
          <w:tcPr>
            <w:tcW w:w="567" w:type="dxa"/>
          </w:tcPr>
          <w:p w14:paraId="04900EB9">
            <w:pPr>
              <w:rPr>
                <w:rFonts w:ascii="宋体" w:hAnsi="宋体" w:cs="Courier New"/>
                <w:snapToGrid w:val="0"/>
                <w:szCs w:val="21"/>
              </w:rPr>
            </w:pPr>
          </w:p>
        </w:tc>
        <w:tc>
          <w:tcPr>
            <w:tcW w:w="1308" w:type="dxa"/>
          </w:tcPr>
          <w:p w14:paraId="3B073689">
            <w:pPr>
              <w:rPr>
                <w:rFonts w:ascii="宋体" w:hAnsi="宋体" w:cs="Courier New"/>
                <w:snapToGrid w:val="0"/>
                <w:szCs w:val="21"/>
              </w:rPr>
            </w:pPr>
          </w:p>
        </w:tc>
        <w:tc>
          <w:tcPr>
            <w:tcW w:w="1544" w:type="dxa"/>
          </w:tcPr>
          <w:p w14:paraId="710F27F9">
            <w:pPr>
              <w:rPr>
                <w:rFonts w:ascii="宋体" w:hAnsi="宋体" w:cs="Courier New"/>
                <w:snapToGrid w:val="0"/>
                <w:szCs w:val="21"/>
              </w:rPr>
            </w:pPr>
          </w:p>
        </w:tc>
        <w:tc>
          <w:tcPr>
            <w:tcW w:w="1260" w:type="dxa"/>
          </w:tcPr>
          <w:p w14:paraId="482CADF1">
            <w:pPr>
              <w:rPr>
                <w:rFonts w:ascii="宋体" w:hAnsi="宋体" w:cs="Courier New"/>
                <w:snapToGrid w:val="0"/>
                <w:szCs w:val="21"/>
              </w:rPr>
            </w:pPr>
          </w:p>
        </w:tc>
        <w:tc>
          <w:tcPr>
            <w:tcW w:w="1620" w:type="dxa"/>
          </w:tcPr>
          <w:p w14:paraId="315433B6">
            <w:pPr>
              <w:rPr>
                <w:rFonts w:ascii="宋体" w:hAnsi="宋体" w:cs="Courier New"/>
                <w:snapToGrid w:val="0"/>
                <w:szCs w:val="21"/>
              </w:rPr>
            </w:pPr>
          </w:p>
        </w:tc>
      </w:tr>
      <w:tr w14:paraId="0E2666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133EE681">
            <w:pPr>
              <w:jc w:val="center"/>
              <w:rPr>
                <w:rFonts w:ascii="宋体" w:hAnsi="宋体" w:cs="Courier New"/>
                <w:snapToGrid w:val="0"/>
                <w:szCs w:val="21"/>
              </w:rPr>
            </w:pPr>
            <w:r>
              <w:rPr>
                <w:rFonts w:hint="eastAsia" w:ascii="宋体" w:hAnsi="宋体" w:cs="Courier New"/>
                <w:snapToGrid w:val="0"/>
                <w:szCs w:val="21"/>
              </w:rPr>
              <w:t>3</w:t>
            </w:r>
          </w:p>
        </w:tc>
        <w:tc>
          <w:tcPr>
            <w:tcW w:w="1491" w:type="dxa"/>
            <w:vMerge w:val="continue"/>
          </w:tcPr>
          <w:p w14:paraId="7219A1E7">
            <w:pPr>
              <w:jc w:val="center"/>
              <w:rPr>
                <w:rFonts w:ascii="宋体" w:hAnsi="宋体" w:cs="Courier New"/>
                <w:snapToGrid w:val="0"/>
                <w:szCs w:val="21"/>
              </w:rPr>
            </w:pPr>
          </w:p>
        </w:tc>
        <w:tc>
          <w:tcPr>
            <w:tcW w:w="851" w:type="dxa"/>
          </w:tcPr>
          <w:p w14:paraId="5359C809">
            <w:pPr>
              <w:rPr>
                <w:rFonts w:ascii="宋体" w:hAnsi="宋体" w:cs="Courier New"/>
                <w:snapToGrid w:val="0"/>
                <w:szCs w:val="21"/>
              </w:rPr>
            </w:pPr>
          </w:p>
        </w:tc>
        <w:tc>
          <w:tcPr>
            <w:tcW w:w="567" w:type="dxa"/>
          </w:tcPr>
          <w:p w14:paraId="7763B14D">
            <w:pPr>
              <w:rPr>
                <w:rFonts w:ascii="宋体" w:hAnsi="宋体" w:cs="Courier New"/>
                <w:snapToGrid w:val="0"/>
                <w:szCs w:val="21"/>
              </w:rPr>
            </w:pPr>
          </w:p>
        </w:tc>
        <w:tc>
          <w:tcPr>
            <w:tcW w:w="1308" w:type="dxa"/>
          </w:tcPr>
          <w:p w14:paraId="1AE26EE9">
            <w:pPr>
              <w:rPr>
                <w:rFonts w:ascii="宋体" w:hAnsi="宋体" w:cs="Courier New"/>
                <w:snapToGrid w:val="0"/>
                <w:szCs w:val="21"/>
              </w:rPr>
            </w:pPr>
          </w:p>
        </w:tc>
        <w:tc>
          <w:tcPr>
            <w:tcW w:w="1544" w:type="dxa"/>
          </w:tcPr>
          <w:p w14:paraId="4461AC57">
            <w:pPr>
              <w:rPr>
                <w:rFonts w:ascii="宋体" w:hAnsi="宋体" w:cs="Courier New"/>
                <w:snapToGrid w:val="0"/>
                <w:szCs w:val="21"/>
              </w:rPr>
            </w:pPr>
          </w:p>
        </w:tc>
        <w:tc>
          <w:tcPr>
            <w:tcW w:w="1260" w:type="dxa"/>
          </w:tcPr>
          <w:p w14:paraId="7D61CC90">
            <w:pPr>
              <w:rPr>
                <w:rFonts w:ascii="宋体" w:hAnsi="宋体" w:cs="Courier New"/>
                <w:snapToGrid w:val="0"/>
                <w:szCs w:val="21"/>
              </w:rPr>
            </w:pPr>
          </w:p>
        </w:tc>
        <w:tc>
          <w:tcPr>
            <w:tcW w:w="1620" w:type="dxa"/>
          </w:tcPr>
          <w:p w14:paraId="2C3E4F8A">
            <w:pPr>
              <w:rPr>
                <w:rFonts w:ascii="宋体" w:hAnsi="宋体" w:cs="Courier New"/>
                <w:snapToGrid w:val="0"/>
                <w:szCs w:val="21"/>
              </w:rPr>
            </w:pPr>
          </w:p>
        </w:tc>
      </w:tr>
      <w:tr w14:paraId="323D49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72EBDA3C">
            <w:pPr>
              <w:jc w:val="center"/>
              <w:rPr>
                <w:rFonts w:ascii="宋体" w:hAnsi="宋体" w:cs="Courier New"/>
                <w:snapToGrid w:val="0"/>
                <w:szCs w:val="21"/>
              </w:rPr>
            </w:pPr>
            <w:r>
              <w:rPr>
                <w:rFonts w:hint="eastAsia" w:ascii="宋体" w:hAnsi="宋体" w:cs="Courier New"/>
                <w:snapToGrid w:val="0"/>
                <w:szCs w:val="21"/>
              </w:rPr>
              <w:t>4</w:t>
            </w:r>
          </w:p>
        </w:tc>
        <w:tc>
          <w:tcPr>
            <w:tcW w:w="1491" w:type="dxa"/>
            <w:vMerge w:val="continue"/>
          </w:tcPr>
          <w:p w14:paraId="68D077F6">
            <w:pPr>
              <w:jc w:val="center"/>
              <w:rPr>
                <w:rFonts w:ascii="宋体" w:hAnsi="宋体" w:cs="Courier New"/>
                <w:snapToGrid w:val="0"/>
                <w:szCs w:val="21"/>
              </w:rPr>
            </w:pPr>
          </w:p>
        </w:tc>
        <w:tc>
          <w:tcPr>
            <w:tcW w:w="851" w:type="dxa"/>
          </w:tcPr>
          <w:p w14:paraId="680CB4E9">
            <w:pPr>
              <w:rPr>
                <w:rFonts w:ascii="宋体" w:hAnsi="宋体" w:cs="Courier New"/>
                <w:snapToGrid w:val="0"/>
                <w:szCs w:val="21"/>
              </w:rPr>
            </w:pPr>
          </w:p>
        </w:tc>
        <w:tc>
          <w:tcPr>
            <w:tcW w:w="567" w:type="dxa"/>
          </w:tcPr>
          <w:p w14:paraId="66C66396">
            <w:pPr>
              <w:rPr>
                <w:rFonts w:ascii="宋体" w:hAnsi="宋体" w:cs="Courier New"/>
                <w:snapToGrid w:val="0"/>
                <w:szCs w:val="21"/>
              </w:rPr>
            </w:pPr>
          </w:p>
        </w:tc>
        <w:tc>
          <w:tcPr>
            <w:tcW w:w="1308" w:type="dxa"/>
          </w:tcPr>
          <w:p w14:paraId="52439D7B">
            <w:pPr>
              <w:rPr>
                <w:rFonts w:ascii="宋体" w:hAnsi="宋体" w:cs="Courier New"/>
                <w:snapToGrid w:val="0"/>
                <w:szCs w:val="21"/>
              </w:rPr>
            </w:pPr>
          </w:p>
        </w:tc>
        <w:tc>
          <w:tcPr>
            <w:tcW w:w="1544" w:type="dxa"/>
          </w:tcPr>
          <w:p w14:paraId="4E90CD97">
            <w:pPr>
              <w:rPr>
                <w:rFonts w:ascii="宋体" w:hAnsi="宋体" w:cs="Courier New"/>
                <w:snapToGrid w:val="0"/>
                <w:szCs w:val="21"/>
              </w:rPr>
            </w:pPr>
          </w:p>
        </w:tc>
        <w:tc>
          <w:tcPr>
            <w:tcW w:w="1260" w:type="dxa"/>
          </w:tcPr>
          <w:p w14:paraId="5D66549D">
            <w:pPr>
              <w:rPr>
                <w:rFonts w:ascii="宋体" w:hAnsi="宋体" w:cs="Courier New"/>
                <w:snapToGrid w:val="0"/>
                <w:szCs w:val="21"/>
              </w:rPr>
            </w:pPr>
          </w:p>
        </w:tc>
        <w:tc>
          <w:tcPr>
            <w:tcW w:w="1620" w:type="dxa"/>
          </w:tcPr>
          <w:p w14:paraId="2C0A7A05">
            <w:pPr>
              <w:rPr>
                <w:rFonts w:ascii="宋体" w:hAnsi="宋体" w:cs="Courier New"/>
                <w:snapToGrid w:val="0"/>
                <w:szCs w:val="21"/>
              </w:rPr>
            </w:pPr>
          </w:p>
        </w:tc>
      </w:tr>
      <w:tr w14:paraId="102D2E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79AA4A92">
            <w:pPr>
              <w:jc w:val="center"/>
              <w:rPr>
                <w:rFonts w:ascii="宋体" w:hAnsi="宋体" w:cs="Courier New"/>
                <w:snapToGrid w:val="0"/>
                <w:szCs w:val="21"/>
              </w:rPr>
            </w:pPr>
            <w:r>
              <w:rPr>
                <w:rFonts w:hint="eastAsia" w:ascii="宋体" w:hAnsi="宋体" w:cs="Courier New"/>
                <w:snapToGrid w:val="0"/>
                <w:szCs w:val="21"/>
              </w:rPr>
              <w:t>5</w:t>
            </w:r>
          </w:p>
        </w:tc>
        <w:tc>
          <w:tcPr>
            <w:tcW w:w="1491" w:type="dxa"/>
            <w:vMerge w:val="continue"/>
          </w:tcPr>
          <w:p w14:paraId="0C78FDBC">
            <w:pPr>
              <w:jc w:val="center"/>
              <w:rPr>
                <w:rFonts w:ascii="宋体" w:hAnsi="宋体" w:cs="Courier New"/>
                <w:snapToGrid w:val="0"/>
                <w:szCs w:val="21"/>
              </w:rPr>
            </w:pPr>
          </w:p>
        </w:tc>
        <w:tc>
          <w:tcPr>
            <w:tcW w:w="851" w:type="dxa"/>
          </w:tcPr>
          <w:p w14:paraId="5EE34CB2">
            <w:pPr>
              <w:rPr>
                <w:rFonts w:ascii="宋体" w:hAnsi="宋体" w:cs="Courier New"/>
                <w:snapToGrid w:val="0"/>
                <w:szCs w:val="21"/>
              </w:rPr>
            </w:pPr>
          </w:p>
        </w:tc>
        <w:tc>
          <w:tcPr>
            <w:tcW w:w="567" w:type="dxa"/>
          </w:tcPr>
          <w:p w14:paraId="5D437DF8">
            <w:pPr>
              <w:rPr>
                <w:rFonts w:ascii="宋体" w:hAnsi="宋体" w:cs="Courier New"/>
                <w:snapToGrid w:val="0"/>
                <w:szCs w:val="21"/>
              </w:rPr>
            </w:pPr>
          </w:p>
        </w:tc>
        <w:tc>
          <w:tcPr>
            <w:tcW w:w="1308" w:type="dxa"/>
          </w:tcPr>
          <w:p w14:paraId="66F7A288">
            <w:pPr>
              <w:rPr>
                <w:rFonts w:ascii="宋体" w:hAnsi="宋体" w:cs="Courier New"/>
                <w:snapToGrid w:val="0"/>
                <w:szCs w:val="21"/>
              </w:rPr>
            </w:pPr>
          </w:p>
        </w:tc>
        <w:tc>
          <w:tcPr>
            <w:tcW w:w="1544" w:type="dxa"/>
          </w:tcPr>
          <w:p w14:paraId="6893D5F1">
            <w:pPr>
              <w:rPr>
                <w:rFonts w:ascii="宋体" w:hAnsi="宋体" w:cs="Courier New"/>
                <w:snapToGrid w:val="0"/>
                <w:szCs w:val="21"/>
              </w:rPr>
            </w:pPr>
          </w:p>
        </w:tc>
        <w:tc>
          <w:tcPr>
            <w:tcW w:w="1260" w:type="dxa"/>
          </w:tcPr>
          <w:p w14:paraId="44291E04">
            <w:pPr>
              <w:rPr>
                <w:rFonts w:ascii="宋体" w:hAnsi="宋体" w:cs="Courier New"/>
                <w:snapToGrid w:val="0"/>
                <w:szCs w:val="21"/>
              </w:rPr>
            </w:pPr>
          </w:p>
        </w:tc>
        <w:tc>
          <w:tcPr>
            <w:tcW w:w="1620" w:type="dxa"/>
          </w:tcPr>
          <w:p w14:paraId="114A09D4">
            <w:pPr>
              <w:rPr>
                <w:rFonts w:ascii="宋体" w:hAnsi="宋体" w:cs="Courier New"/>
                <w:snapToGrid w:val="0"/>
                <w:szCs w:val="21"/>
              </w:rPr>
            </w:pPr>
          </w:p>
        </w:tc>
      </w:tr>
      <w:tr w14:paraId="259EAF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1B69C468">
            <w:pPr>
              <w:jc w:val="center"/>
              <w:rPr>
                <w:rFonts w:ascii="宋体" w:hAnsi="宋体" w:cs="Courier New"/>
                <w:snapToGrid w:val="0"/>
                <w:szCs w:val="21"/>
              </w:rPr>
            </w:pPr>
            <w:r>
              <w:rPr>
                <w:rFonts w:hint="eastAsia" w:ascii="宋体" w:hAnsi="宋体" w:cs="Courier New"/>
                <w:snapToGrid w:val="0"/>
                <w:szCs w:val="21"/>
              </w:rPr>
              <w:t>6</w:t>
            </w:r>
          </w:p>
        </w:tc>
        <w:tc>
          <w:tcPr>
            <w:tcW w:w="1491" w:type="dxa"/>
            <w:vMerge w:val="continue"/>
          </w:tcPr>
          <w:p w14:paraId="70B7E97D">
            <w:pPr>
              <w:jc w:val="center"/>
              <w:rPr>
                <w:rFonts w:ascii="宋体" w:hAnsi="宋体" w:cs="Courier New"/>
                <w:snapToGrid w:val="0"/>
                <w:szCs w:val="21"/>
              </w:rPr>
            </w:pPr>
          </w:p>
        </w:tc>
        <w:tc>
          <w:tcPr>
            <w:tcW w:w="851" w:type="dxa"/>
          </w:tcPr>
          <w:p w14:paraId="78CDD0B9">
            <w:pPr>
              <w:rPr>
                <w:rFonts w:ascii="宋体" w:hAnsi="宋体" w:cs="Courier New"/>
                <w:snapToGrid w:val="0"/>
                <w:szCs w:val="21"/>
              </w:rPr>
            </w:pPr>
          </w:p>
        </w:tc>
        <w:tc>
          <w:tcPr>
            <w:tcW w:w="567" w:type="dxa"/>
          </w:tcPr>
          <w:p w14:paraId="005F4197">
            <w:pPr>
              <w:rPr>
                <w:rFonts w:ascii="宋体" w:hAnsi="宋体" w:cs="Courier New"/>
                <w:snapToGrid w:val="0"/>
                <w:szCs w:val="21"/>
              </w:rPr>
            </w:pPr>
          </w:p>
        </w:tc>
        <w:tc>
          <w:tcPr>
            <w:tcW w:w="1308" w:type="dxa"/>
          </w:tcPr>
          <w:p w14:paraId="2BE8472A">
            <w:pPr>
              <w:rPr>
                <w:rFonts w:ascii="宋体" w:hAnsi="宋体" w:cs="Courier New"/>
                <w:snapToGrid w:val="0"/>
                <w:szCs w:val="21"/>
              </w:rPr>
            </w:pPr>
          </w:p>
        </w:tc>
        <w:tc>
          <w:tcPr>
            <w:tcW w:w="1544" w:type="dxa"/>
          </w:tcPr>
          <w:p w14:paraId="2065FB37">
            <w:pPr>
              <w:rPr>
                <w:rFonts w:ascii="宋体" w:hAnsi="宋体" w:cs="Courier New"/>
                <w:snapToGrid w:val="0"/>
                <w:szCs w:val="21"/>
              </w:rPr>
            </w:pPr>
          </w:p>
        </w:tc>
        <w:tc>
          <w:tcPr>
            <w:tcW w:w="1260" w:type="dxa"/>
          </w:tcPr>
          <w:p w14:paraId="28A3F919">
            <w:pPr>
              <w:rPr>
                <w:rFonts w:ascii="宋体" w:hAnsi="宋体" w:cs="Courier New"/>
                <w:snapToGrid w:val="0"/>
                <w:szCs w:val="21"/>
              </w:rPr>
            </w:pPr>
          </w:p>
        </w:tc>
        <w:tc>
          <w:tcPr>
            <w:tcW w:w="1620" w:type="dxa"/>
          </w:tcPr>
          <w:p w14:paraId="22DB6E66">
            <w:pPr>
              <w:rPr>
                <w:rFonts w:ascii="宋体" w:hAnsi="宋体" w:cs="Courier New"/>
                <w:snapToGrid w:val="0"/>
                <w:szCs w:val="21"/>
              </w:rPr>
            </w:pPr>
          </w:p>
        </w:tc>
      </w:tr>
      <w:tr w14:paraId="0E4B8C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092D63ED">
            <w:pPr>
              <w:jc w:val="center"/>
              <w:rPr>
                <w:rFonts w:ascii="宋体" w:hAnsi="宋体" w:cs="Courier New"/>
                <w:snapToGrid w:val="0"/>
                <w:szCs w:val="21"/>
              </w:rPr>
            </w:pPr>
            <w:r>
              <w:rPr>
                <w:rFonts w:hint="eastAsia" w:ascii="宋体" w:hAnsi="宋体" w:cs="Courier New"/>
                <w:snapToGrid w:val="0"/>
                <w:szCs w:val="21"/>
              </w:rPr>
              <w:t>7</w:t>
            </w:r>
          </w:p>
        </w:tc>
        <w:tc>
          <w:tcPr>
            <w:tcW w:w="1491" w:type="dxa"/>
            <w:vMerge w:val="continue"/>
          </w:tcPr>
          <w:p w14:paraId="2980A5E1">
            <w:pPr>
              <w:jc w:val="center"/>
              <w:rPr>
                <w:rFonts w:ascii="宋体" w:hAnsi="宋体" w:cs="Courier New"/>
                <w:snapToGrid w:val="0"/>
                <w:szCs w:val="21"/>
              </w:rPr>
            </w:pPr>
          </w:p>
        </w:tc>
        <w:tc>
          <w:tcPr>
            <w:tcW w:w="851" w:type="dxa"/>
          </w:tcPr>
          <w:p w14:paraId="0B6E3E2F">
            <w:pPr>
              <w:rPr>
                <w:rFonts w:ascii="宋体" w:hAnsi="宋体" w:cs="Courier New"/>
                <w:snapToGrid w:val="0"/>
                <w:szCs w:val="21"/>
              </w:rPr>
            </w:pPr>
          </w:p>
        </w:tc>
        <w:tc>
          <w:tcPr>
            <w:tcW w:w="567" w:type="dxa"/>
          </w:tcPr>
          <w:p w14:paraId="3CD50203">
            <w:pPr>
              <w:rPr>
                <w:rFonts w:ascii="宋体" w:hAnsi="宋体" w:cs="Courier New"/>
                <w:snapToGrid w:val="0"/>
                <w:szCs w:val="21"/>
              </w:rPr>
            </w:pPr>
          </w:p>
        </w:tc>
        <w:tc>
          <w:tcPr>
            <w:tcW w:w="1308" w:type="dxa"/>
          </w:tcPr>
          <w:p w14:paraId="6AF9B31B">
            <w:pPr>
              <w:rPr>
                <w:rFonts w:ascii="宋体" w:hAnsi="宋体" w:cs="Courier New"/>
                <w:snapToGrid w:val="0"/>
                <w:szCs w:val="21"/>
              </w:rPr>
            </w:pPr>
          </w:p>
        </w:tc>
        <w:tc>
          <w:tcPr>
            <w:tcW w:w="1544" w:type="dxa"/>
          </w:tcPr>
          <w:p w14:paraId="28F2A131">
            <w:pPr>
              <w:rPr>
                <w:rFonts w:ascii="宋体" w:hAnsi="宋体" w:cs="Courier New"/>
                <w:snapToGrid w:val="0"/>
                <w:szCs w:val="21"/>
              </w:rPr>
            </w:pPr>
          </w:p>
        </w:tc>
        <w:tc>
          <w:tcPr>
            <w:tcW w:w="1260" w:type="dxa"/>
          </w:tcPr>
          <w:p w14:paraId="601BA436">
            <w:pPr>
              <w:rPr>
                <w:rFonts w:ascii="宋体" w:hAnsi="宋体" w:cs="Courier New"/>
                <w:snapToGrid w:val="0"/>
                <w:szCs w:val="21"/>
              </w:rPr>
            </w:pPr>
          </w:p>
        </w:tc>
        <w:tc>
          <w:tcPr>
            <w:tcW w:w="1620" w:type="dxa"/>
          </w:tcPr>
          <w:p w14:paraId="6D86FA9F">
            <w:pPr>
              <w:rPr>
                <w:rFonts w:ascii="宋体" w:hAnsi="宋体" w:cs="Courier New"/>
                <w:snapToGrid w:val="0"/>
                <w:szCs w:val="21"/>
              </w:rPr>
            </w:pPr>
          </w:p>
        </w:tc>
      </w:tr>
      <w:tr w14:paraId="25202F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63FA6743">
            <w:pPr>
              <w:jc w:val="center"/>
              <w:rPr>
                <w:rFonts w:ascii="宋体" w:hAnsi="宋体" w:cs="Courier New"/>
                <w:snapToGrid w:val="0"/>
                <w:szCs w:val="21"/>
              </w:rPr>
            </w:pPr>
            <w:r>
              <w:rPr>
                <w:rFonts w:hint="eastAsia" w:ascii="宋体" w:hAnsi="宋体" w:cs="Courier New"/>
                <w:snapToGrid w:val="0"/>
                <w:szCs w:val="21"/>
              </w:rPr>
              <w:t>8</w:t>
            </w:r>
          </w:p>
        </w:tc>
        <w:tc>
          <w:tcPr>
            <w:tcW w:w="1491" w:type="dxa"/>
            <w:vMerge w:val="continue"/>
          </w:tcPr>
          <w:p w14:paraId="2374E0EF">
            <w:pPr>
              <w:jc w:val="center"/>
              <w:rPr>
                <w:rFonts w:ascii="宋体" w:hAnsi="宋体" w:cs="Courier New"/>
                <w:snapToGrid w:val="0"/>
                <w:szCs w:val="21"/>
              </w:rPr>
            </w:pPr>
          </w:p>
        </w:tc>
        <w:tc>
          <w:tcPr>
            <w:tcW w:w="851" w:type="dxa"/>
          </w:tcPr>
          <w:p w14:paraId="76BA7FD2">
            <w:pPr>
              <w:rPr>
                <w:rFonts w:ascii="宋体" w:hAnsi="宋体" w:cs="Courier New"/>
                <w:snapToGrid w:val="0"/>
                <w:szCs w:val="21"/>
              </w:rPr>
            </w:pPr>
          </w:p>
        </w:tc>
        <w:tc>
          <w:tcPr>
            <w:tcW w:w="567" w:type="dxa"/>
          </w:tcPr>
          <w:p w14:paraId="5DFF0D7B">
            <w:pPr>
              <w:rPr>
                <w:rFonts w:ascii="宋体" w:hAnsi="宋体" w:cs="Courier New"/>
                <w:snapToGrid w:val="0"/>
                <w:szCs w:val="21"/>
              </w:rPr>
            </w:pPr>
          </w:p>
        </w:tc>
        <w:tc>
          <w:tcPr>
            <w:tcW w:w="1308" w:type="dxa"/>
          </w:tcPr>
          <w:p w14:paraId="0F29C293">
            <w:pPr>
              <w:rPr>
                <w:rFonts w:ascii="宋体" w:hAnsi="宋体" w:cs="Courier New"/>
                <w:snapToGrid w:val="0"/>
                <w:szCs w:val="21"/>
              </w:rPr>
            </w:pPr>
          </w:p>
        </w:tc>
        <w:tc>
          <w:tcPr>
            <w:tcW w:w="1544" w:type="dxa"/>
          </w:tcPr>
          <w:p w14:paraId="73D98A29">
            <w:pPr>
              <w:rPr>
                <w:rFonts w:ascii="宋体" w:hAnsi="宋体" w:cs="Courier New"/>
                <w:snapToGrid w:val="0"/>
                <w:szCs w:val="21"/>
              </w:rPr>
            </w:pPr>
          </w:p>
        </w:tc>
        <w:tc>
          <w:tcPr>
            <w:tcW w:w="1260" w:type="dxa"/>
          </w:tcPr>
          <w:p w14:paraId="78DC6B57">
            <w:pPr>
              <w:rPr>
                <w:rFonts w:ascii="宋体" w:hAnsi="宋体" w:cs="Courier New"/>
                <w:snapToGrid w:val="0"/>
                <w:szCs w:val="21"/>
              </w:rPr>
            </w:pPr>
          </w:p>
        </w:tc>
        <w:tc>
          <w:tcPr>
            <w:tcW w:w="1620" w:type="dxa"/>
          </w:tcPr>
          <w:p w14:paraId="5956AAC1">
            <w:pPr>
              <w:rPr>
                <w:rFonts w:ascii="宋体" w:hAnsi="宋体" w:cs="Courier New"/>
                <w:snapToGrid w:val="0"/>
                <w:szCs w:val="21"/>
              </w:rPr>
            </w:pPr>
          </w:p>
        </w:tc>
      </w:tr>
      <w:tr w14:paraId="3227D5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4" w:type="dxa"/>
            <w:bottom w:w="0" w:type="dxa"/>
            <w:right w:w="54" w:type="dxa"/>
          </w:tblCellMar>
        </w:tblPrEx>
        <w:trPr>
          <w:trHeight w:val="369" w:hRule="exact"/>
          <w:jc w:val="center"/>
        </w:trPr>
        <w:tc>
          <w:tcPr>
            <w:tcW w:w="705" w:type="dxa"/>
          </w:tcPr>
          <w:p w14:paraId="0881592E">
            <w:pPr>
              <w:jc w:val="center"/>
              <w:rPr>
                <w:rFonts w:ascii="宋体" w:hAnsi="宋体" w:cs="Courier New"/>
                <w:snapToGrid w:val="0"/>
                <w:szCs w:val="21"/>
              </w:rPr>
            </w:pPr>
            <w:r>
              <w:rPr>
                <w:rFonts w:hint="eastAsia" w:ascii="宋体" w:hAnsi="宋体" w:cs="Courier New"/>
                <w:snapToGrid w:val="0"/>
                <w:szCs w:val="21"/>
              </w:rPr>
              <w:t>9</w:t>
            </w:r>
          </w:p>
        </w:tc>
        <w:tc>
          <w:tcPr>
            <w:tcW w:w="1491" w:type="dxa"/>
            <w:vMerge w:val="continue"/>
          </w:tcPr>
          <w:p w14:paraId="3B49E497">
            <w:pPr>
              <w:jc w:val="center"/>
              <w:rPr>
                <w:rFonts w:ascii="宋体" w:hAnsi="宋体" w:cs="Courier New"/>
                <w:snapToGrid w:val="0"/>
                <w:szCs w:val="21"/>
              </w:rPr>
            </w:pPr>
          </w:p>
        </w:tc>
        <w:tc>
          <w:tcPr>
            <w:tcW w:w="851" w:type="dxa"/>
          </w:tcPr>
          <w:p w14:paraId="0386D449">
            <w:pPr>
              <w:rPr>
                <w:rFonts w:ascii="宋体" w:hAnsi="宋体" w:cs="Courier New"/>
                <w:snapToGrid w:val="0"/>
                <w:szCs w:val="21"/>
              </w:rPr>
            </w:pPr>
          </w:p>
        </w:tc>
        <w:tc>
          <w:tcPr>
            <w:tcW w:w="567" w:type="dxa"/>
          </w:tcPr>
          <w:p w14:paraId="5D146E5F">
            <w:pPr>
              <w:rPr>
                <w:rFonts w:ascii="宋体" w:hAnsi="宋体" w:cs="Courier New"/>
                <w:snapToGrid w:val="0"/>
                <w:szCs w:val="21"/>
              </w:rPr>
            </w:pPr>
          </w:p>
        </w:tc>
        <w:tc>
          <w:tcPr>
            <w:tcW w:w="1308" w:type="dxa"/>
          </w:tcPr>
          <w:p w14:paraId="3701B876">
            <w:pPr>
              <w:rPr>
                <w:rFonts w:ascii="宋体" w:hAnsi="宋体" w:cs="Courier New"/>
                <w:snapToGrid w:val="0"/>
                <w:szCs w:val="21"/>
              </w:rPr>
            </w:pPr>
          </w:p>
        </w:tc>
        <w:tc>
          <w:tcPr>
            <w:tcW w:w="1544" w:type="dxa"/>
          </w:tcPr>
          <w:p w14:paraId="18B2FC6F">
            <w:pPr>
              <w:rPr>
                <w:rFonts w:ascii="宋体" w:hAnsi="宋体" w:cs="Courier New"/>
                <w:snapToGrid w:val="0"/>
                <w:szCs w:val="21"/>
              </w:rPr>
            </w:pPr>
          </w:p>
        </w:tc>
        <w:tc>
          <w:tcPr>
            <w:tcW w:w="1260" w:type="dxa"/>
          </w:tcPr>
          <w:p w14:paraId="07536919">
            <w:pPr>
              <w:rPr>
                <w:rFonts w:ascii="宋体" w:hAnsi="宋体" w:cs="Courier New"/>
                <w:snapToGrid w:val="0"/>
                <w:szCs w:val="21"/>
              </w:rPr>
            </w:pPr>
          </w:p>
        </w:tc>
        <w:tc>
          <w:tcPr>
            <w:tcW w:w="1620" w:type="dxa"/>
          </w:tcPr>
          <w:p w14:paraId="5757EAE6">
            <w:pPr>
              <w:rPr>
                <w:rFonts w:ascii="宋体" w:hAnsi="宋体" w:cs="Courier New"/>
                <w:snapToGrid w:val="0"/>
                <w:szCs w:val="21"/>
              </w:rPr>
            </w:pPr>
          </w:p>
        </w:tc>
      </w:tr>
    </w:tbl>
    <w:p w14:paraId="2AA2BB86">
      <w:pPr>
        <w:autoSpaceDE w:val="0"/>
        <w:autoSpaceDN w:val="0"/>
        <w:adjustRightInd w:val="0"/>
        <w:spacing w:line="360" w:lineRule="auto"/>
        <w:rPr>
          <w:rFonts w:ascii="宋体" w:hAnsi="宋体"/>
          <w:szCs w:val="21"/>
          <w:lang w:val="zh-CN"/>
        </w:rPr>
      </w:pPr>
      <w:r>
        <w:rPr>
          <w:rFonts w:hint="eastAsia" w:ascii="宋体" w:hAnsi="宋体"/>
          <w:szCs w:val="21"/>
          <w:lang w:val="zh-CN"/>
        </w:rPr>
        <w:t xml:space="preserve">注： </w:t>
      </w:r>
    </w:p>
    <w:p w14:paraId="1DE01314">
      <w:pPr>
        <w:tabs>
          <w:tab w:val="left" w:pos="170"/>
        </w:tabs>
        <w:autoSpaceDE w:val="0"/>
        <w:autoSpaceDN w:val="0"/>
        <w:adjustRightInd w:val="0"/>
        <w:spacing w:line="360" w:lineRule="auto"/>
        <w:ind w:firstLine="210" w:firstLineChars="100"/>
        <w:rPr>
          <w:rFonts w:ascii="宋体" w:hAnsi="宋体"/>
          <w:szCs w:val="21"/>
          <w:lang w:val="zh-CN"/>
        </w:rPr>
      </w:pPr>
      <w:r>
        <w:rPr>
          <w:rFonts w:hint="eastAsia" w:ascii="宋体" w:hAnsi="宋体"/>
          <w:szCs w:val="21"/>
          <w:lang w:val="zh-CN"/>
        </w:rPr>
        <w:t>1、填写时，如本表格不适合投标单位的实际情况，可根据本表格格式自行划表填写。</w:t>
      </w:r>
    </w:p>
    <w:p w14:paraId="1DC04914">
      <w:pPr>
        <w:tabs>
          <w:tab w:val="left" w:pos="170"/>
        </w:tabs>
        <w:autoSpaceDE w:val="0"/>
        <w:autoSpaceDN w:val="0"/>
        <w:adjustRightInd w:val="0"/>
        <w:spacing w:line="360" w:lineRule="auto"/>
        <w:ind w:firstLine="210" w:firstLineChars="100"/>
        <w:rPr>
          <w:rFonts w:ascii="宋体" w:hAnsi="宋体"/>
          <w:szCs w:val="21"/>
          <w:lang w:val="zh-CN"/>
        </w:rPr>
      </w:pPr>
      <w:r>
        <w:rPr>
          <w:rFonts w:hint="eastAsia" w:ascii="宋体" w:hAnsi="宋体"/>
          <w:szCs w:val="21"/>
          <w:lang w:val="zh-CN"/>
        </w:rPr>
        <w:t>2、有关人员简历及资格证书及其它证明材料（复印件或扫描件加盖公章）需附在本表之后。</w:t>
      </w:r>
    </w:p>
    <w:p w14:paraId="5C078066">
      <w:pPr>
        <w:tabs>
          <w:tab w:val="left" w:pos="170"/>
        </w:tabs>
        <w:autoSpaceDE w:val="0"/>
        <w:autoSpaceDN w:val="0"/>
        <w:adjustRightInd w:val="0"/>
        <w:spacing w:line="360" w:lineRule="auto"/>
        <w:ind w:firstLine="210" w:firstLineChars="100"/>
        <w:rPr>
          <w:rFonts w:ascii="宋体" w:hAnsi="宋体"/>
          <w:szCs w:val="21"/>
          <w:lang w:val="zh-CN"/>
        </w:rPr>
      </w:pPr>
      <w:r>
        <w:rPr>
          <w:rFonts w:hint="eastAsia" w:ascii="宋体" w:hAnsi="宋体"/>
          <w:szCs w:val="21"/>
          <w:lang w:val="zh-CN"/>
        </w:rPr>
        <w:t>3、本表格所要求填写的人员是指投标单位将安排在此项目的具体人员。</w:t>
      </w:r>
    </w:p>
    <w:p w14:paraId="77A2248B">
      <w:pPr>
        <w:spacing w:line="360" w:lineRule="auto"/>
        <w:rPr>
          <w:rFonts w:cs="Courier New"/>
          <w:snapToGrid w:val="0"/>
          <w:szCs w:val="18"/>
        </w:rPr>
      </w:pPr>
    </w:p>
    <w:p w14:paraId="56197A85">
      <w:pPr>
        <w:spacing w:line="360" w:lineRule="auto"/>
        <w:rPr>
          <w:rFonts w:cs="Courier New"/>
          <w:snapToGrid w:val="0"/>
          <w:szCs w:val="18"/>
        </w:rPr>
      </w:pPr>
    </w:p>
    <w:p w14:paraId="4531F9BD">
      <w:pPr>
        <w:adjustRightInd w:val="0"/>
        <w:snapToGrid w:val="0"/>
        <w:spacing w:line="300" w:lineRule="auto"/>
        <w:rPr>
          <w:snapToGrid w:val="0"/>
          <w:kern w:val="0"/>
        </w:rPr>
      </w:pPr>
      <w:r>
        <w:rPr>
          <w:rFonts w:hint="eastAsia"/>
          <w:snapToGrid w:val="0"/>
          <w:kern w:val="0"/>
        </w:rPr>
        <w:t>投标单位：（盖章）</w:t>
      </w:r>
    </w:p>
    <w:p w14:paraId="2BA7CACB">
      <w:pPr>
        <w:adjustRightInd w:val="0"/>
        <w:snapToGrid w:val="0"/>
        <w:spacing w:line="300" w:lineRule="auto"/>
        <w:rPr>
          <w:snapToGrid w:val="0"/>
          <w:kern w:val="0"/>
        </w:rPr>
      </w:pPr>
    </w:p>
    <w:p w14:paraId="1BEEDFAF">
      <w:pPr>
        <w:adjustRightInd w:val="0"/>
        <w:snapToGrid w:val="0"/>
        <w:spacing w:line="300" w:lineRule="auto"/>
        <w:rPr>
          <w:snapToGrid w:val="0"/>
          <w:kern w:val="0"/>
        </w:rPr>
      </w:pPr>
    </w:p>
    <w:p w14:paraId="3531642B">
      <w:pPr>
        <w:adjustRightInd w:val="0"/>
        <w:snapToGrid w:val="0"/>
        <w:spacing w:line="300" w:lineRule="auto"/>
        <w:rPr>
          <w:snapToGrid w:val="0"/>
          <w:kern w:val="0"/>
        </w:rPr>
      </w:pPr>
    </w:p>
    <w:p w14:paraId="17AA1B85">
      <w:pPr>
        <w:adjustRightInd w:val="0"/>
        <w:snapToGrid w:val="0"/>
        <w:spacing w:line="300" w:lineRule="auto"/>
        <w:rPr>
          <w:snapToGrid w:val="0"/>
          <w:kern w:val="0"/>
        </w:rPr>
      </w:pPr>
      <w:r>
        <w:rPr>
          <w:rFonts w:hint="eastAsia"/>
          <w:snapToGrid w:val="0"/>
          <w:kern w:val="0"/>
        </w:rPr>
        <w:t>法定代表人或其授权代表：（签字）</w:t>
      </w:r>
    </w:p>
    <w:p w14:paraId="19613168">
      <w:pPr>
        <w:adjustRightInd w:val="0"/>
        <w:snapToGrid w:val="0"/>
        <w:spacing w:line="300" w:lineRule="auto"/>
        <w:rPr>
          <w:snapToGrid w:val="0"/>
          <w:kern w:val="0"/>
        </w:rPr>
      </w:pPr>
    </w:p>
    <w:p w14:paraId="38B8003D">
      <w:pPr>
        <w:adjustRightInd w:val="0"/>
        <w:snapToGrid w:val="0"/>
        <w:spacing w:line="300" w:lineRule="auto"/>
        <w:rPr>
          <w:snapToGrid w:val="0"/>
          <w:kern w:val="0"/>
        </w:rPr>
      </w:pPr>
    </w:p>
    <w:p w14:paraId="02A1ADCD">
      <w:pPr>
        <w:wordWrap w:val="0"/>
        <w:adjustRightInd w:val="0"/>
        <w:snapToGrid w:val="0"/>
        <w:spacing w:line="300" w:lineRule="auto"/>
        <w:jc w:val="right"/>
        <w:rPr>
          <w:snapToGrid w:val="0"/>
          <w:kern w:val="0"/>
        </w:rPr>
      </w:pPr>
      <w:r>
        <w:rPr>
          <w:rFonts w:hint="eastAsia"/>
          <w:snapToGrid w:val="0"/>
          <w:kern w:val="0"/>
        </w:rPr>
        <w:t>年    月   日</w:t>
      </w:r>
    </w:p>
    <w:p w14:paraId="76E862FB">
      <w:pPr>
        <w:adjustRightInd w:val="0"/>
        <w:snapToGrid w:val="0"/>
        <w:spacing w:line="300" w:lineRule="auto"/>
        <w:jc w:val="right"/>
        <w:rPr>
          <w:snapToGrid w:val="0"/>
          <w:kern w:val="0"/>
        </w:rPr>
      </w:pPr>
    </w:p>
    <w:p w14:paraId="262EBD83">
      <w:pPr>
        <w:adjustRightInd w:val="0"/>
        <w:snapToGrid w:val="0"/>
        <w:spacing w:line="300" w:lineRule="auto"/>
        <w:jc w:val="right"/>
        <w:rPr>
          <w:snapToGrid w:val="0"/>
          <w:kern w:val="0"/>
        </w:rPr>
      </w:pPr>
    </w:p>
    <w:p w14:paraId="25702045">
      <w:pPr>
        <w:adjustRightInd w:val="0"/>
        <w:snapToGrid w:val="0"/>
        <w:spacing w:line="300" w:lineRule="auto"/>
        <w:jc w:val="right"/>
        <w:rPr>
          <w:snapToGrid w:val="0"/>
          <w:kern w:val="0"/>
        </w:rPr>
      </w:pPr>
    </w:p>
    <w:p w14:paraId="5155DDEE">
      <w:pPr>
        <w:adjustRightInd w:val="0"/>
        <w:snapToGrid w:val="0"/>
        <w:spacing w:line="300" w:lineRule="auto"/>
        <w:jc w:val="right"/>
        <w:rPr>
          <w:snapToGrid w:val="0"/>
          <w:kern w:val="0"/>
        </w:rPr>
      </w:pPr>
    </w:p>
    <w:p w14:paraId="176C2119">
      <w:pPr>
        <w:adjustRightInd w:val="0"/>
        <w:snapToGrid w:val="0"/>
        <w:spacing w:line="300" w:lineRule="auto"/>
        <w:jc w:val="right"/>
        <w:rPr>
          <w:snapToGrid w:val="0"/>
          <w:kern w:val="0"/>
        </w:rPr>
      </w:pPr>
    </w:p>
    <w:p w14:paraId="431CC6F1">
      <w:pPr>
        <w:pStyle w:val="28"/>
        <w:adjustRightInd w:val="0"/>
        <w:snapToGrid w:val="0"/>
        <w:spacing w:line="312" w:lineRule="auto"/>
        <w:jc w:val="center"/>
        <w:rPr>
          <w:rFonts w:ascii="Times New Roman" w:hAnsi="Times New Roman"/>
          <w:b/>
          <w:sz w:val="28"/>
        </w:rPr>
      </w:pPr>
    </w:p>
    <w:p w14:paraId="4BF5F7C7"/>
    <w:p w14:paraId="3785A373"/>
    <w:p w14:paraId="3AD93C7B"/>
    <w:p w14:paraId="0A46DA70"/>
    <w:p w14:paraId="69615913"/>
    <w:p w14:paraId="5CB8D44D">
      <w:pPr>
        <w:pStyle w:val="3"/>
        <w:tabs>
          <w:tab w:val="left" w:pos="371"/>
        </w:tabs>
        <w:spacing w:before="120" w:after="120"/>
        <w:ind w:left="-1" w:leftChars="-1" w:hanging="1"/>
        <w:jc w:val="center"/>
        <w:rPr>
          <w:rFonts w:asciiTheme="minorEastAsia" w:hAnsiTheme="minorEastAsia" w:eastAsiaTheme="minorEastAsia"/>
        </w:rPr>
      </w:pPr>
      <w:bookmarkStart w:id="76" w:name="_Toc135293189"/>
      <w:r>
        <w:rPr>
          <w:rFonts w:asciiTheme="minorEastAsia" w:hAnsiTheme="minorEastAsia" w:eastAsiaTheme="minorEastAsia"/>
        </w:rPr>
        <w:t>格式</w:t>
      </w:r>
      <w:r>
        <w:rPr>
          <w:rFonts w:hint="eastAsia" w:asciiTheme="minorEastAsia" w:hAnsiTheme="minorEastAsia" w:eastAsiaTheme="minorEastAsia"/>
        </w:rPr>
        <w:t>8</w:t>
      </w:r>
      <w:r>
        <w:rPr>
          <w:rFonts w:asciiTheme="minorEastAsia" w:hAnsiTheme="minorEastAsia" w:eastAsiaTheme="minorEastAsia"/>
        </w:rPr>
        <w:t xml:space="preserve">  </w:t>
      </w:r>
      <w:r>
        <w:rPr>
          <w:rFonts w:hint="eastAsia" w:asciiTheme="minorEastAsia" w:hAnsiTheme="minorEastAsia" w:eastAsiaTheme="minorEastAsia"/>
        </w:rPr>
        <w:t>投标人情况介绍</w:t>
      </w:r>
      <w:bookmarkEnd w:id="76"/>
    </w:p>
    <w:p w14:paraId="3044B5C3"/>
    <w:p w14:paraId="689BA339">
      <w:pPr>
        <w:adjustRightInd w:val="0"/>
        <w:snapToGrid w:val="0"/>
        <w:spacing w:line="360" w:lineRule="auto"/>
        <w:rPr>
          <w:rFonts w:ascii="宋体" w:hAnsi="宋体"/>
          <w:bCs/>
          <w:snapToGrid w:val="0"/>
          <w:kern w:val="0"/>
        </w:rPr>
      </w:pPr>
      <w:r>
        <w:rPr>
          <w:rFonts w:ascii="宋体" w:hAnsi="宋体"/>
          <w:bCs/>
          <w:snapToGrid w:val="0"/>
          <w:kern w:val="0"/>
        </w:rPr>
        <w:t>1、</w:t>
      </w:r>
      <w:r>
        <w:rPr>
          <w:rFonts w:hint="eastAsia" w:ascii="宋体" w:hAnsi="宋体"/>
          <w:bCs/>
          <w:snapToGrid w:val="0"/>
          <w:kern w:val="0"/>
        </w:rPr>
        <w:t>投标人基本情况简介，格式自拟，包括但不限于经营范围、依法纳税记录等；</w:t>
      </w:r>
    </w:p>
    <w:p w14:paraId="53FC1C91">
      <w:pPr>
        <w:adjustRightInd w:val="0"/>
        <w:snapToGrid w:val="0"/>
        <w:spacing w:line="360" w:lineRule="auto"/>
        <w:rPr>
          <w:rFonts w:ascii="宋体" w:hAnsi="宋体"/>
          <w:bCs/>
          <w:snapToGrid w:val="0"/>
          <w:kern w:val="0"/>
          <w:szCs w:val="21"/>
        </w:rPr>
      </w:pPr>
    </w:p>
    <w:p w14:paraId="362591BD">
      <w:pPr>
        <w:adjustRightInd w:val="0"/>
        <w:snapToGrid w:val="0"/>
        <w:spacing w:line="360" w:lineRule="auto"/>
        <w:rPr>
          <w:rFonts w:ascii="宋体" w:hAnsi="宋体"/>
          <w:snapToGrid w:val="0"/>
          <w:kern w:val="0"/>
          <w:szCs w:val="21"/>
        </w:rPr>
      </w:pPr>
      <w:r>
        <w:rPr>
          <w:rFonts w:hint="eastAsia" w:ascii="宋体" w:hAnsi="宋体"/>
          <w:bCs/>
          <w:snapToGrid w:val="0"/>
          <w:kern w:val="0"/>
          <w:szCs w:val="21"/>
        </w:rPr>
        <w:t>2、</w:t>
      </w:r>
      <w:r>
        <w:rPr>
          <w:rFonts w:hint="eastAsia" w:ascii="宋体" w:hAnsi="宋体"/>
          <w:bCs/>
          <w:snapToGrid w:val="0"/>
          <w:kern w:val="0"/>
        </w:rPr>
        <w:t>投标人认为有必要提供的其他文件。</w:t>
      </w:r>
    </w:p>
    <w:p w14:paraId="30FCCE99">
      <w:pPr>
        <w:adjustRightInd w:val="0"/>
        <w:snapToGrid w:val="0"/>
        <w:spacing w:line="360" w:lineRule="auto"/>
        <w:rPr>
          <w:bCs/>
          <w:snapToGrid w:val="0"/>
          <w:kern w:val="0"/>
        </w:rPr>
      </w:pPr>
    </w:p>
    <w:p w14:paraId="780B74CC">
      <w:pPr>
        <w:adjustRightInd w:val="0"/>
        <w:snapToGrid w:val="0"/>
        <w:spacing w:line="360" w:lineRule="auto"/>
        <w:rPr>
          <w:rFonts w:eastAsia="楷体_GB2312"/>
          <w:b/>
          <w:bCs/>
          <w:snapToGrid w:val="0"/>
          <w:kern w:val="0"/>
        </w:rPr>
      </w:pPr>
      <w:r>
        <w:rPr>
          <w:rFonts w:hint="eastAsia" w:eastAsia="楷体_GB2312"/>
          <w:b/>
          <w:bCs/>
          <w:snapToGrid w:val="0"/>
          <w:kern w:val="0"/>
        </w:rPr>
        <w:t>注：投标人提供的以上资料若为复印件或扫描件需加盖投标人公章</w:t>
      </w:r>
    </w:p>
    <w:p w14:paraId="27F83547">
      <w:pPr>
        <w:rPr>
          <w:rFonts w:ascii="宋体" w:hAnsi="宋体"/>
          <w:sz w:val="28"/>
        </w:rPr>
      </w:pPr>
    </w:p>
    <w:p w14:paraId="0D5FC1AF"/>
    <w:p w14:paraId="272EDD89"/>
    <w:p w14:paraId="021FB3BB"/>
    <w:p w14:paraId="6F73574C"/>
    <w:p w14:paraId="1CCD55E7"/>
    <w:p w14:paraId="0BA66E4C"/>
    <w:p w14:paraId="050D125E"/>
    <w:p w14:paraId="74A9A92A"/>
    <w:p w14:paraId="4C820099"/>
    <w:p w14:paraId="0A3E09DB"/>
    <w:p w14:paraId="6F2FFC21"/>
    <w:p w14:paraId="1D5F7F16"/>
    <w:p w14:paraId="578A5520"/>
    <w:p w14:paraId="361BCF2E"/>
    <w:p w14:paraId="2D048D34"/>
    <w:p w14:paraId="5CEE3A94"/>
    <w:p w14:paraId="1F2F217B"/>
    <w:p w14:paraId="22B6A04A"/>
    <w:p w14:paraId="581718A5"/>
    <w:p w14:paraId="2F3E0D5F"/>
    <w:p w14:paraId="6CAA7591"/>
    <w:p w14:paraId="25C44462"/>
    <w:p w14:paraId="4FBB3412"/>
    <w:p w14:paraId="7738FAB9"/>
    <w:p w14:paraId="39BC44CD"/>
    <w:p w14:paraId="78EBC707"/>
    <w:p w14:paraId="0FC9EA9B"/>
    <w:p w14:paraId="00466A29"/>
    <w:p w14:paraId="6915C7FB"/>
    <w:p w14:paraId="56FAFF03"/>
    <w:p w14:paraId="3CE85698"/>
    <w:p w14:paraId="4CC223CB"/>
    <w:p w14:paraId="564DEB92"/>
    <w:p w14:paraId="13E36C40"/>
    <w:p w14:paraId="3639D734">
      <w:pPr>
        <w:pStyle w:val="3"/>
        <w:tabs>
          <w:tab w:val="left" w:pos="371"/>
        </w:tabs>
        <w:spacing w:before="120" w:after="120"/>
        <w:ind w:left="-1" w:leftChars="-1" w:hanging="1"/>
        <w:jc w:val="center"/>
        <w:rPr>
          <w:rFonts w:asciiTheme="minorEastAsia" w:hAnsiTheme="minorEastAsia" w:eastAsiaTheme="minorEastAsia"/>
        </w:rPr>
      </w:pPr>
      <w:bookmarkStart w:id="77" w:name="_Toc135293190"/>
      <w:bookmarkStart w:id="78" w:name="_Toc44691400"/>
      <w:bookmarkStart w:id="79" w:name="_Toc44691168"/>
      <w:bookmarkStart w:id="80" w:name="_Toc44690436"/>
      <w:bookmarkStart w:id="81" w:name="_Toc44690709"/>
      <w:r>
        <w:rPr>
          <w:rFonts w:hint="eastAsia" w:asciiTheme="minorEastAsia" w:hAnsiTheme="minorEastAsia" w:eastAsiaTheme="minorEastAsia"/>
        </w:rPr>
        <w:t>格式9  偏离表</w:t>
      </w:r>
      <w:bookmarkEnd w:id="77"/>
      <w:bookmarkEnd w:id="78"/>
      <w:bookmarkEnd w:id="79"/>
      <w:bookmarkEnd w:id="80"/>
      <w:bookmarkEnd w:id="81"/>
    </w:p>
    <w:p w14:paraId="6965A7DD">
      <w:pPr>
        <w:adjustRightInd w:val="0"/>
        <w:snapToGrid w:val="0"/>
        <w:spacing w:line="360" w:lineRule="auto"/>
        <w:rPr>
          <w:rFonts w:ascii="宋体" w:hAnsi="宋体"/>
        </w:rPr>
      </w:pPr>
    </w:p>
    <w:p w14:paraId="0EB32D58">
      <w:pPr>
        <w:snapToGrid w:val="0"/>
        <w:spacing w:line="360" w:lineRule="auto"/>
        <w:jc w:val="center"/>
        <w:rPr>
          <w:b/>
          <w:sz w:val="24"/>
        </w:rPr>
      </w:pPr>
      <w:r>
        <w:rPr>
          <w:rFonts w:hint="eastAsia"/>
          <w:b/>
          <w:sz w:val="24"/>
        </w:rPr>
        <w:t>招标项目需求偏离表</w:t>
      </w:r>
    </w:p>
    <w:tbl>
      <w:tblPr>
        <w:tblStyle w:val="50"/>
        <w:tblW w:w="10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010"/>
        <w:gridCol w:w="3544"/>
        <w:gridCol w:w="1984"/>
        <w:gridCol w:w="1974"/>
      </w:tblGrid>
      <w:tr w14:paraId="688B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75" w:type="dxa"/>
            <w:vAlign w:val="center"/>
          </w:tcPr>
          <w:p w14:paraId="09A7C9E0">
            <w:pPr>
              <w:rPr>
                <w:rFonts w:ascii="宋体" w:hAnsi="宋体"/>
                <w:szCs w:val="21"/>
              </w:rPr>
            </w:pPr>
            <w:r>
              <w:rPr>
                <w:rFonts w:hint="eastAsia" w:ascii="宋体" w:hAnsi="宋体"/>
                <w:szCs w:val="21"/>
              </w:rPr>
              <w:t>序号</w:t>
            </w:r>
          </w:p>
        </w:tc>
        <w:tc>
          <w:tcPr>
            <w:tcW w:w="2010" w:type="dxa"/>
            <w:vAlign w:val="center"/>
          </w:tcPr>
          <w:p w14:paraId="53A1B45A">
            <w:pPr>
              <w:ind w:left="136" w:leftChars="65"/>
              <w:jc w:val="center"/>
              <w:rPr>
                <w:rFonts w:ascii="宋体" w:hAnsi="宋体"/>
                <w:szCs w:val="21"/>
              </w:rPr>
            </w:pPr>
            <w:r>
              <w:rPr>
                <w:rFonts w:hint="eastAsia" w:ascii="宋体" w:hAnsi="宋体"/>
                <w:szCs w:val="21"/>
              </w:rPr>
              <w:t>招标项目需求</w:t>
            </w:r>
          </w:p>
        </w:tc>
        <w:tc>
          <w:tcPr>
            <w:tcW w:w="3544" w:type="dxa"/>
            <w:vAlign w:val="center"/>
          </w:tcPr>
          <w:p w14:paraId="540E7260">
            <w:pPr>
              <w:ind w:left="136" w:leftChars="65"/>
              <w:jc w:val="center"/>
              <w:rPr>
                <w:rFonts w:ascii="宋体" w:hAnsi="宋体"/>
                <w:szCs w:val="21"/>
              </w:rPr>
            </w:pPr>
            <w:r>
              <w:rPr>
                <w:rFonts w:hint="eastAsia" w:ascii="宋体" w:hAnsi="宋体"/>
                <w:szCs w:val="21"/>
              </w:rPr>
              <w:t>投标文件响应</w:t>
            </w:r>
          </w:p>
        </w:tc>
        <w:tc>
          <w:tcPr>
            <w:tcW w:w="1984" w:type="dxa"/>
            <w:vAlign w:val="center"/>
          </w:tcPr>
          <w:p w14:paraId="74304FDD">
            <w:pPr>
              <w:ind w:left="136" w:leftChars="65"/>
              <w:jc w:val="center"/>
              <w:rPr>
                <w:rFonts w:ascii="宋体" w:hAnsi="宋体"/>
                <w:szCs w:val="21"/>
              </w:rPr>
            </w:pPr>
            <w:r>
              <w:rPr>
                <w:rFonts w:hint="eastAsia" w:ascii="宋体" w:hAnsi="宋体"/>
                <w:szCs w:val="21"/>
              </w:rPr>
              <w:t>偏离情况</w:t>
            </w:r>
          </w:p>
        </w:tc>
        <w:tc>
          <w:tcPr>
            <w:tcW w:w="1974" w:type="dxa"/>
            <w:vAlign w:val="center"/>
          </w:tcPr>
          <w:p w14:paraId="4325B94D">
            <w:pPr>
              <w:ind w:left="136" w:leftChars="65"/>
              <w:jc w:val="center"/>
              <w:rPr>
                <w:rFonts w:ascii="宋体" w:hAnsi="宋体"/>
                <w:szCs w:val="21"/>
              </w:rPr>
            </w:pPr>
            <w:r>
              <w:rPr>
                <w:rFonts w:hint="eastAsia" w:ascii="宋体" w:hAnsi="宋体"/>
                <w:szCs w:val="21"/>
              </w:rPr>
              <w:t>说明</w:t>
            </w:r>
          </w:p>
        </w:tc>
      </w:tr>
      <w:tr w14:paraId="1FFB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187" w:type="dxa"/>
            <w:gridSpan w:val="5"/>
          </w:tcPr>
          <w:p w14:paraId="2264A352">
            <w:pPr>
              <w:ind w:left="137" w:leftChars="1" w:hanging="135" w:hangingChars="64"/>
              <w:jc w:val="center"/>
              <w:rPr>
                <w:rFonts w:ascii="宋体" w:hAnsi="宋体"/>
                <w:szCs w:val="21"/>
              </w:rPr>
            </w:pPr>
            <w:r>
              <w:rPr>
                <w:rFonts w:hint="eastAsia" w:ascii="宋体" w:hAnsi="宋体"/>
                <w:b/>
                <w:kern w:val="0"/>
                <w:szCs w:val="21"/>
              </w:rPr>
              <w:t>招标项目需求中</w:t>
            </w:r>
            <w:r>
              <w:rPr>
                <w:rFonts w:hint="eastAsia" w:ascii="宋体" w:hAnsi="宋体"/>
                <w:b/>
                <w:color w:val="FF0000"/>
                <w:kern w:val="0"/>
                <w:szCs w:val="21"/>
              </w:rPr>
              <w:t>带★</w:t>
            </w:r>
            <w:r>
              <w:rPr>
                <w:rFonts w:hint="eastAsia" w:ascii="宋体" w:hAnsi="宋体" w:cs="Arial"/>
                <w:b/>
                <w:color w:val="FF0000"/>
              </w:rPr>
              <w:t>号</w:t>
            </w:r>
            <w:r>
              <w:rPr>
                <w:rFonts w:hint="eastAsia" w:ascii="宋体" w:hAnsi="宋体" w:cs="Arial"/>
                <w:b/>
              </w:rPr>
              <w:t>条款（如有）</w:t>
            </w:r>
          </w:p>
        </w:tc>
      </w:tr>
      <w:tr w14:paraId="31F7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jc w:val="center"/>
        </w:trPr>
        <w:tc>
          <w:tcPr>
            <w:tcW w:w="675" w:type="dxa"/>
            <w:vAlign w:val="center"/>
          </w:tcPr>
          <w:p w14:paraId="029AB391">
            <w:pPr>
              <w:ind w:left="136" w:leftChars="65"/>
              <w:jc w:val="center"/>
              <w:rPr>
                <w:rFonts w:ascii="宋体" w:hAnsi="宋体"/>
                <w:szCs w:val="21"/>
              </w:rPr>
            </w:pPr>
            <w:r>
              <w:rPr>
                <w:rFonts w:hint="eastAsia" w:ascii="宋体" w:hAnsi="宋体"/>
                <w:szCs w:val="21"/>
              </w:rPr>
              <w:t>1</w:t>
            </w:r>
          </w:p>
        </w:tc>
        <w:tc>
          <w:tcPr>
            <w:tcW w:w="2010" w:type="dxa"/>
            <w:vAlign w:val="center"/>
          </w:tcPr>
          <w:p w14:paraId="3ECCFF0F">
            <w:pPr>
              <w:rPr>
                <w:rFonts w:ascii="宋体" w:hAnsi="宋体"/>
                <w:b/>
                <w:color w:val="FF0000"/>
              </w:rPr>
            </w:pPr>
            <w:r>
              <w:rPr>
                <w:rFonts w:hint="eastAsia" w:ascii="宋体" w:hAnsi="宋体"/>
                <w:b/>
                <w:color w:val="FF0000"/>
              </w:rPr>
              <w:t>招标文件第二章《项目需求》中所有带</w:t>
            </w:r>
            <w:r>
              <w:rPr>
                <w:rFonts w:hint="eastAsia" w:ascii="宋体" w:hAnsi="宋体"/>
                <w:b/>
                <w:color w:val="FF0000"/>
                <w:kern w:val="0"/>
                <w:szCs w:val="21"/>
              </w:rPr>
              <w:t>★号条款</w:t>
            </w:r>
            <w:r>
              <w:rPr>
                <w:rFonts w:hint="eastAsia" w:ascii="宋体" w:hAnsi="宋体"/>
                <w:b/>
                <w:color w:val="FF0000"/>
              </w:rPr>
              <w:t>的要求</w:t>
            </w:r>
          </w:p>
        </w:tc>
        <w:tc>
          <w:tcPr>
            <w:tcW w:w="3544" w:type="dxa"/>
            <w:vAlign w:val="center"/>
          </w:tcPr>
          <w:p w14:paraId="4EAAB7B7">
            <w:pPr>
              <w:rPr>
                <w:rFonts w:ascii="宋体" w:hAnsi="宋体" w:cs="Arial"/>
                <w:color w:val="0000FF"/>
                <w:sz w:val="20"/>
                <w:szCs w:val="18"/>
              </w:rPr>
            </w:pPr>
            <w:r>
              <w:rPr>
                <w:rFonts w:hint="eastAsia" w:ascii="宋体" w:hAnsi="宋体" w:cs="Arial"/>
                <w:b/>
                <w:color w:val="0000FF"/>
                <w:sz w:val="20"/>
                <w:szCs w:val="18"/>
              </w:rPr>
              <w:t>【填写说明：</w:t>
            </w:r>
            <w:r>
              <w:rPr>
                <w:rFonts w:hint="eastAsia" w:ascii="宋体" w:hAnsi="宋体" w:cs="Arial"/>
                <w:color w:val="0000FF"/>
                <w:sz w:val="20"/>
                <w:szCs w:val="18"/>
              </w:rPr>
              <w:t>此项投标人必须完全响应满足，请投标人于“投标文件响应”栏中填写</w:t>
            </w:r>
            <w:r>
              <w:rPr>
                <w:rFonts w:hint="eastAsia" w:ascii="宋体" w:hAnsi="宋体" w:cs="Arial"/>
                <w:b/>
                <w:color w:val="0000FF"/>
                <w:sz w:val="20"/>
                <w:szCs w:val="18"/>
              </w:rPr>
              <w:t>“完全响应满足招标文件第二章《项目需求》中所有带★号条款的要求”</w:t>
            </w:r>
            <w:r>
              <w:rPr>
                <w:rFonts w:hint="eastAsia" w:ascii="宋体" w:hAnsi="宋体" w:cs="Arial"/>
                <w:color w:val="0000FF"/>
                <w:sz w:val="20"/>
                <w:szCs w:val="18"/>
              </w:rPr>
              <w:t>。无需另行编制填写内容。】</w:t>
            </w:r>
          </w:p>
        </w:tc>
        <w:tc>
          <w:tcPr>
            <w:tcW w:w="1984" w:type="dxa"/>
            <w:vAlign w:val="center"/>
          </w:tcPr>
          <w:p w14:paraId="0F3ABE30">
            <w:pPr>
              <w:ind w:left="136" w:leftChars="65"/>
              <w:jc w:val="center"/>
              <w:rPr>
                <w:rFonts w:ascii="宋体" w:hAnsi="宋体"/>
                <w:szCs w:val="21"/>
              </w:rPr>
            </w:pPr>
          </w:p>
        </w:tc>
        <w:tc>
          <w:tcPr>
            <w:tcW w:w="1974" w:type="dxa"/>
            <w:vAlign w:val="center"/>
          </w:tcPr>
          <w:p w14:paraId="39703734">
            <w:pPr>
              <w:ind w:left="2"/>
              <w:rPr>
                <w:rFonts w:ascii="宋体" w:hAnsi="宋体"/>
                <w:szCs w:val="21"/>
              </w:rPr>
            </w:pPr>
            <w:r>
              <w:rPr>
                <w:rFonts w:hint="eastAsia" w:ascii="宋体" w:hAnsi="宋体"/>
                <w:szCs w:val="21"/>
              </w:rPr>
              <w:t>如需附证明文件，应在</w:t>
            </w:r>
            <w:r>
              <w:rPr>
                <w:rFonts w:hint="eastAsia"/>
                <w:szCs w:val="21"/>
              </w:rPr>
              <w:t>“说明”</w:t>
            </w:r>
            <w:r>
              <w:rPr>
                <w:rFonts w:hint="eastAsia" w:ascii="宋体" w:hAnsi="宋体"/>
                <w:szCs w:val="21"/>
              </w:rPr>
              <w:t>栏填写证明文件对应名称和页码。</w:t>
            </w:r>
          </w:p>
        </w:tc>
      </w:tr>
      <w:tr w14:paraId="0C82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0187" w:type="dxa"/>
            <w:gridSpan w:val="5"/>
            <w:vAlign w:val="center"/>
          </w:tcPr>
          <w:p w14:paraId="4C7E6A87">
            <w:pPr>
              <w:ind w:left="136" w:leftChars="65"/>
              <w:jc w:val="center"/>
              <w:rPr>
                <w:rFonts w:ascii="宋体" w:hAnsi="宋体"/>
                <w:szCs w:val="21"/>
              </w:rPr>
            </w:pPr>
            <w:r>
              <w:rPr>
                <w:rFonts w:hint="eastAsia" w:ascii="宋体" w:hAnsi="宋体"/>
                <w:b/>
                <w:kern w:val="0"/>
                <w:szCs w:val="21"/>
              </w:rPr>
              <w:t>招标项目需求中</w:t>
            </w:r>
            <w:r>
              <w:rPr>
                <w:rFonts w:hint="eastAsia" w:ascii="宋体" w:hAnsi="宋体"/>
                <w:b/>
                <w:color w:val="FF0000"/>
                <w:kern w:val="0"/>
                <w:szCs w:val="21"/>
              </w:rPr>
              <w:t>未带★</w:t>
            </w:r>
            <w:r>
              <w:rPr>
                <w:rFonts w:hint="eastAsia" w:ascii="宋体" w:hAnsi="宋体" w:cs="Arial"/>
                <w:b/>
                <w:color w:val="FF0000"/>
              </w:rPr>
              <w:t>号</w:t>
            </w:r>
            <w:r>
              <w:rPr>
                <w:rFonts w:hint="eastAsia" w:ascii="宋体" w:hAnsi="宋体" w:cs="Arial"/>
                <w:b/>
              </w:rPr>
              <w:t>条款</w:t>
            </w:r>
          </w:p>
        </w:tc>
      </w:tr>
      <w:tr w14:paraId="7625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675" w:type="dxa"/>
            <w:vAlign w:val="center"/>
          </w:tcPr>
          <w:p w14:paraId="72D4ED3C">
            <w:pPr>
              <w:jc w:val="center"/>
              <w:rPr>
                <w:rFonts w:ascii="宋体" w:hAnsi="宋体"/>
                <w:szCs w:val="21"/>
              </w:rPr>
            </w:pPr>
            <w:r>
              <w:rPr>
                <w:rFonts w:hint="eastAsia" w:ascii="宋体" w:hAnsi="宋体"/>
              </w:rPr>
              <w:t>1</w:t>
            </w:r>
          </w:p>
        </w:tc>
        <w:tc>
          <w:tcPr>
            <w:tcW w:w="2010" w:type="dxa"/>
            <w:vAlign w:val="center"/>
          </w:tcPr>
          <w:p w14:paraId="36EA73EC">
            <w:pPr>
              <w:rPr>
                <w:rFonts w:ascii="宋体" w:hAnsi="宋体"/>
                <w:color w:val="FF0000"/>
                <w:szCs w:val="21"/>
              </w:rPr>
            </w:pPr>
            <w:r>
              <w:rPr>
                <w:rFonts w:hint="eastAsia" w:ascii="宋体" w:hAnsi="宋体"/>
                <w:b/>
                <w:color w:val="FF0000"/>
                <w:szCs w:val="21"/>
              </w:rPr>
              <w:t>招标文件第二章《项目需求》中未带★号的所有条款要求</w:t>
            </w:r>
          </w:p>
        </w:tc>
        <w:tc>
          <w:tcPr>
            <w:tcW w:w="3544" w:type="dxa"/>
            <w:vAlign w:val="center"/>
          </w:tcPr>
          <w:p w14:paraId="3336EEE0">
            <w:pPr>
              <w:jc w:val="left"/>
              <w:rPr>
                <w:rFonts w:ascii="宋体" w:hAnsi="宋体" w:cs="Arial"/>
                <w:color w:val="0000FF"/>
                <w:sz w:val="20"/>
                <w:szCs w:val="18"/>
              </w:rPr>
            </w:pPr>
            <w:r>
              <w:rPr>
                <w:rFonts w:hint="eastAsia" w:ascii="宋体" w:hAnsi="宋体" w:cs="Arial"/>
                <w:b/>
                <w:color w:val="0000FF"/>
                <w:sz w:val="20"/>
                <w:szCs w:val="18"/>
              </w:rPr>
              <w:t>【填写说明：</w:t>
            </w:r>
            <w:r>
              <w:rPr>
                <w:rFonts w:hint="eastAsia" w:ascii="宋体" w:hAnsi="宋体" w:cs="Arial"/>
                <w:color w:val="0000FF"/>
                <w:sz w:val="20"/>
                <w:szCs w:val="18"/>
              </w:rPr>
              <w:t>1、如投标人能完全按照此部分条款要求承诺（响应）并实施，可填写“</w:t>
            </w:r>
            <w:r>
              <w:rPr>
                <w:rFonts w:hint="eastAsia" w:ascii="宋体" w:hAnsi="宋体" w:cs="Arial"/>
                <w:b/>
                <w:color w:val="0000FF"/>
                <w:sz w:val="20"/>
                <w:szCs w:val="18"/>
              </w:rPr>
              <w:t>完全按招标文件要求响应</w:t>
            </w:r>
            <w:r>
              <w:rPr>
                <w:rFonts w:hint="eastAsia" w:ascii="宋体" w:hAnsi="宋体" w:cs="Arial"/>
                <w:color w:val="0000FF"/>
                <w:sz w:val="20"/>
                <w:szCs w:val="18"/>
              </w:rPr>
              <w:t>”；</w:t>
            </w:r>
          </w:p>
          <w:p w14:paraId="0CDD657B">
            <w:pPr>
              <w:jc w:val="left"/>
              <w:rPr>
                <w:rFonts w:ascii="宋体" w:hAnsi="宋体" w:cs="Arial"/>
                <w:color w:val="0000FF"/>
                <w:sz w:val="20"/>
                <w:szCs w:val="18"/>
              </w:rPr>
            </w:pPr>
            <w:r>
              <w:rPr>
                <w:rFonts w:hint="eastAsia" w:ascii="宋体" w:hAnsi="宋体" w:cs="Arial"/>
                <w:color w:val="0000FF"/>
                <w:sz w:val="20"/>
                <w:szCs w:val="18"/>
              </w:rPr>
              <w:t>2、如投标人承诺（响应）内容出现正偏离或负偏离，请逐条做出说明。】</w:t>
            </w:r>
          </w:p>
        </w:tc>
        <w:tc>
          <w:tcPr>
            <w:tcW w:w="1984" w:type="dxa"/>
            <w:vAlign w:val="center"/>
          </w:tcPr>
          <w:p w14:paraId="5B54540F">
            <w:pPr>
              <w:ind w:left="136" w:leftChars="65"/>
              <w:jc w:val="center"/>
              <w:rPr>
                <w:rFonts w:ascii="宋体" w:hAnsi="宋体"/>
                <w:szCs w:val="21"/>
              </w:rPr>
            </w:pPr>
          </w:p>
        </w:tc>
        <w:tc>
          <w:tcPr>
            <w:tcW w:w="1974" w:type="dxa"/>
            <w:vAlign w:val="center"/>
          </w:tcPr>
          <w:p w14:paraId="2D107A25">
            <w:pPr>
              <w:ind w:left="57" w:leftChars="27"/>
              <w:rPr>
                <w:rFonts w:ascii="宋体" w:hAnsi="宋体"/>
                <w:szCs w:val="21"/>
              </w:rPr>
            </w:pPr>
            <w:r>
              <w:rPr>
                <w:rFonts w:hint="eastAsia" w:ascii="宋体" w:hAnsi="宋体"/>
                <w:szCs w:val="21"/>
              </w:rPr>
              <w:t>如需附证明文件，应在</w:t>
            </w:r>
            <w:r>
              <w:rPr>
                <w:rFonts w:hint="eastAsia"/>
                <w:szCs w:val="21"/>
              </w:rPr>
              <w:t>“说明”</w:t>
            </w:r>
            <w:r>
              <w:rPr>
                <w:rFonts w:hint="eastAsia" w:ascii="宋体" w:hAnsi="宋体"/>
                <w:szCs w:val="21"/>
              </w:rPr>
              <w:t>栏填写证明文件对应名称和页码。</w:t>
            </w:r>
          </w:p>
        </w:tc>
      </w:tr>
    </w:tbl>
    <w:p w14:paraId="6DC5CE34">
      <w:pPr>
        <w:spacing w:line="360" w:lineRule="auto"/>
        <w:ind w:firstLine="422" w:firstLineChars="201"/>
      </w:pPr>
      <w:r>
        <w:rPr>
          <w:rFonts w:hint="eastAsia"/>
        </w:rPr>
        <w:t>备注：</w:t>
      </w:r>
    </w:p>
    <w:p w14:paraId="00340661">
      <w:pPr>
        <w:spacing w:line="360" w:lineRule="auto"/>
        <w:ind w:firstLine="422" w:firstLineChars="201"/>
        <w:rPr>
          <w:rFonts w:asciiTheme="minorEastAsia" w:hAnsiTheme="minorEastAsia" w:eastAsiaTheme="minorEastAsia"/>
          <w:szCs w:val="21"/>
        </w:rPr>
      </w:pPr>
      <w:r>
        <w:rPr>
          <w:rFonts w:hint="eastAsia" w:asciiTheme="minorEastAsia" w:hAnsiTheme="minorEastAsia" w:eastAsiaTheme="minorEastAsia"/>
        </w:rPr>
        <w:t>（1）投标人无需逐项填写“</w:t>
      </w:r>
      <w:r>
        <w:rPr>
          <w:rFonts w:hint="eastAsia" w:asciiTheme="minorEastAsia" w:hAnsiTheme="minorEastAsia" w:eastAsiaTheme="minorEastAsia"/>
          <w:szCs w:val="21"/>
        </w:rPr>
        <w:t>招标项目需求”栏，按格式提供即可。</w:t>
      </w:r>
    </w:p>
    <w:p w14:paraId="40EAFE51">
      <w:pPr>
        <w:spacing w:line="360" w:lineRule="auto"/>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（2）投标人必须完全响应满足所有带★号条款的要求，否则将导致投标无效。中标后被发现不能满足《项目需求》中所有带★号条款要求的，采购单位有权拒绝签订合同，一切后果由投标人自行承担。</w:t>
      </w:r>
    </w:p>
    <w:p w14:paraId="61D0ACB8">
      <w:pPr>
        <w:spacing w:line="360" w:lineRule="auto"/>
        <w:ind w:firstLine="422" w:firstLineChars="201"/>
        <w:rPr>
          <w:rFonts w:asciiTheme="minorEastAsia" w:hAnsiTheme="minorEastAsia" w:eastAsiaTheme="minorEastAsia"/>
        </w:rPr>
      </w:pPr>
      <w:r>
        <w:rPr>
          <w:rFonts w:hint="eastAsia" w:asciiTheme="minorEastAsia" w:hAnsiTheme="minorEastAsia" w:eastAsiaTheme="minorEastAsia"/>
          <w:szCs w:val="21"/>
        </w:rPr>
        <w:t>（3）如招标文件要求提供证明材料的，投标文件需提供相应证明材料复印件或扫描件（加盖投标人公章，原件备查）并注明证明材料在投标文件中的具体位置，未按要求提供证明材料或未注明证明材料的具体位置或提供的证明资料显示不符合招标文件要求、模糊不清无法判断或未显示是否满足招标文件要求的，均视为负偏离。</w:t>
      </w:r>
    </w:p>
    <w:p w14:paraId="29BCD681">
      <w:pPr>
        <w:spacing w:line="360" w:lineRule="auto"/>
        <w:ind w:firstLine="422" w:firstLineChars="201"/>
        <w:rPr>
          <w:rFonts w:cs="Arial" w:asciiTheme="minorEastAsia" w:hAnsiTheme="minorEastAsia" w:eastAsiaTheme="minorEastAsia"/>
          <w:b/>
          <w:bCs/>
          <w:szCs w:val="21"/>
        </w:rPr>
      </w:pPr>
      <w:r>
        <w:rPr>
          <w:rFonts w:hint="eastAsia" w:asciiTheme="minorEastAsia" w:hAnsiTheme="minorEastAsia" w:eastAsiaTheme="minorEastAsia"/>
        </w:rPr>
        <w:t>（4）请投标人于“</w:t>
      </w:r>
      <w:r>
        <w:rPr>
          <w:rFonts w:hint="eastAsia" w:asciiTheme="minorEastAsia" w:hAnsiTheme="minorEastAsia" w:eastAsiaTheme="minorEastAsia"/>
          <w:szCs w:val="21"/>
        </w:rPr>
        <w:t>投标文件响应</w:t>
      </w:r>
      <w:r>
        <w:rPr>
          <w:rFonts w:hint="eastAsia" w:asciiTheme="minorEastAsia" w:hAnsiTheme="minorEastAsia" w:eastAsiaTheme="minorEastAsia"/>
        </w:rPr>
        <w:t>”栏中对偏离表中相关条款作出响应情况描述，“偏离情况”栏根据响应情况填写，没有达到要求的填“负偏离”，达到要求的填“无偏离”，优于要求的填“正偏离”</w:t>
      </w:r>
      <w:r>
        <w:rPr>
          <w:rFonts w:hint="eastAsia" w:cs="Arial" w:asciiTheme="minorEastAsia" w:hAnsiTheme="minorEastAsia" w:eastAsiaTheme="minorEastAsia"/>
          <w:bCs/>
          <w:szCs w:val="21"/>
        </w:rPr>
        <w:t>。</w:t>
      </w:r>
    </w:p>
    <w:p w14:paraId="6B33235C">
      <w:pPr>
        <w:adjustRightInd w:val="0"/>
        <w:snapToGrid w:val="0"/>
        <w:spacing w:line="300" w:lineRule="auto"/>
        <w:rPr>
          <w:rFonts w:eastAsia="楷体_GB2312"/>
          <w:snapToGrid w:val="0"/>
          <w:kern w:val="0"/>
        </w:rPr>
      </w:pPr>
    </w:p>
    <w:p w14:paraId="01628B57">
      <w:pPr>
        <w:adjustRightInd w:val="0"/>
        <w:snapToGrid w:val="0"/>
        <w:spacing w:line="300" w:lineRule="auto"/>
        <w:rPr>
          <w:snapToGrid w:val="0"/>
          <w:kern w:val="0"/>
        </w:rPr>
      </w:pPr>
      <w:r>
        <w:rPr>
          <w:rFonts w:hint="eastAsia"/>
          <w:snapToGrid w:val="0"/>
          <w:kern w:val="0"/>
        </w:rPr>
        <w:t>投标单位：（盖章）</w:t>
      </w:r>
    </w:p>
    <w:p w14:paraId="0550AE19">
      <w:pPr>
        <w:adjustRightInd w:val="0"/>
        <w:snapToGrid w:val="0"/>
        <w:spacing w:line="300" w:lineRule="auto"/>
        <w:rPr>
          <w:snapToGrid w:val="0"/>
          <w:kern w:val="0"/>
        </w:rPr>
      </w:pPr>
    </w:p>
    <w:p w14:paraId="14CD3D39">
      <w:pPr>
        <w:adjustRightInd w:val="0"/>
        <w:snapToGrid w:val="0"/>
        <w:spacing w:line="300" w:lineRule="auto"/>
        <w:rPr>
          <w:snapToGrid w:val="0"/>
          <w:kern w:val="0"/>
        </w:rPr>
      </w:pPr>
    </w:p>
    <w:p w14:paraId="69F87C80">
      <w:pPr>
        <w:adjustRightInd w:val="0"/>
        <w:snapToGrid w:val="0"/>
        <w:spacing w:line="300" w:lineRule="auto"/>
        <w:rPr>
          <w:snapToGrid w:val="0"/>
          <w:kern w:val="0"/>
        </w:rPr>
      </w:pPr>
      <w:r>
        <w:rPr>
          <w:rFonts w:hint="eastAsia"/>
          <w:snapToGrid w:val="0"/>
          <w:kern w:val="0"/>
        </w:rPr>
        <w:t>法定代表人或其授权代表：（签字）</w:t>
      </w:r>
    </w:p>
    <w:p w14:paraId="2AC8A5F8">
      <w:pPr>
        <w:wordWrap w:val="0"/>
        <w:adjustRightInd w:val="0"/>
        <w:snapToGrid w:val="0"/>
        <w:spacing w:line="300" w:lineRule="auto"/>
        <w:jc w:val="right"/>
        <w:rPr>
          <w:snapToGrid w:val="0"/>
          <w:kern w:val="0"/>
        </w:rPr>
      </w:pPr>
      <w:r>
        <w:rPr>
          <w:rFonts w:hint="eastAsia"/>
          <w:snapToGrid w:val="0"/>
          <w:kern w:val="0"/>
        </w:rPr>
        <w:t>年    月   日</w:t>
      </w:r>
    </w:p>
    <w:p w14:paraId="35A2034F">
      <w:pPr>
        <w:adjustRightInd w:val="0"/>
        <w:snapToGrid w:val="0"/>
        <w:spacing w:line="300" w:lineRule="auto"/>
        <w:jc w:val="left"/>
        <w:rPr>
          <w:snapToGrid w:val="0"/>
          <w:kern w:val="0"/>
        </w:rPr>
      </w:pPr>
    </w:p>
    <w:p w14:paraId="56BA7436">
      <w:pPr>
        <w:pStyle w:val="3"/>
        <w:tabs>
          <w:tab w:val="left" w:pos="371"/>
        </w:tabs>
        <w:spacing w:before="120" w:after="120"/>
        <w:ind w:left="-1" w:leftChars="-1" w:hanging="1"/>
        <w:jc w:val="center"/>
        <w:rPr>
          <w:rFonts w:asciiTheme="minorEastAsia" w:hAnsiTheme="minorEastAsia" w:eastAsiaTheme="minorEastAsia"/>
        </w:rPr>
      </w:pPr>
      <w:bookmarkStart w:id="82" w:name="q17"/>
      <w:bookmarkEnd w:id="82"/>
      <w:bookmarkStart w:id="83" w:name="_格式5__"/>
      <w:bookmarkEnd w:id="83"/>
      <w:bookmarkStart w:id="84" w:name="q16"/>
      <w:bookmarkEnd w:id="84"/>
      <w:bookmarkStart w:id="85" w:name="_格式3__"/>
      <w:bookmarkEnd w:id="85"/>
      <w:bookmarkStart w:id="86" w:name="_格式4__"/>
      <w:bookmarkEnd w:id="86"/>
      <w:bookmarkStart w:id="87" w:name="_格式2__投标保证金凭证"/>
      <w:bookmarkEnd w:id="87"/>
      <w:bookmarkStart w:id="88" w:name="q15"/>
      <w:bookmarkEnd w:id="88"/>
      <w:r>
        <w:rPr>
          <w:rFonts w:asciiTheme="minorEastAsia" w:hAnsiTheme="minorEastAsia" w:eastAsiaTheme="minorEastAsia"/>
        </w:rPr>
        <w:tab/>
      </w:r>
      <w:bookmarkStart w:id="89" w:name="_Toc44691401"/>
      <w:bookmarkStart w:id="90" w:name="_Toc44691169"/>
      <w:bookmarkStart w:id="91" w:name="_Toc44690437"/>
      <w:bookmarkStart w:id="92" w:name="_Toc44690710"/>
      <w:bookmarkStart w:id="93" w:name="_Toc135293191"/>
      <w:r>
        <w:rPr>
          <w:rFonts w:hint="eastAsia" w:asciiTheme="minorEastAsia" w:hAnsiTheme="minorEastAsia" w:eastAsiaTheme="minorEastAsia"/>
        </w:rPr>
        <w:t xml:space="preserve">格式10  </w:t>
      </w:r>
      <w:bookmarkEnd w:id="89"/>
      <w:bookmarkEnd w:id="90"/>
      <w:bookmarkEnd w:id="91"/>
      <w:bookmarkEnd w:id="92"/>
      <w:r>
        <w:rPr>
          <w:rFonts w:hint="eastAsia" w:asciiTheme="minorEastAsia" w:hAnsiTheme="minorEastAsia" w:eastAsiaTheme="minorEastAsia"/>
        </w:rPr>
        <w:t>招标文件要求的其他资料或投标人认为需要补充的资料</w:t>
      </w:r>
      <w:bookmarkEnd w:id="93"/>
    </w:p>
    <w:p w14:paraId="48882D75">
      <w:pPr>
        <w:spacing w:line="360" w:lineRule="auto"/>
        <w:jc w:val="center"/>
      </w:pPr>
    </w:p>
    <w:p w14:paraId="44FA562C">
      <w:pPr>
        <w:widowControl/>
        <w:snapToGrid w:val="0"/>
        <w:spacing w:line="360" w:lineRule="auto"/>
        <w:jc w:val="left"/>
        <w:outlineLvl w:val="3"/>
        <w:rPr>
          <w:rFonts w:ascii="仿宋" w:hAnsi="仿宋" w:eastAsia="仿宋"/>
          <w:b/>
          <w:bCs/>
          <w:color w:val="FF0000"/>
          <w:kern w:val="0"/>
          <w:sz w:val="25"/>
          <w:szCs w:val="25"/>
        </w:rPr>
      </w:pPr>
      <w:r>
        <w:rPr>
          <w:rFonts w:hint="eastAsia" w:ascii="仿宋" w:hAnsi="仿宋" w:eastAsia="仿宋"/>
          <w:b/>
          <w:bCs/>
          <w:color w:val="FF0000"/>
          <w:kern w:val="0"/>
          <w:sz w:val="25"/>
          <w:szCs w:val="25"/>
        </w:rPr>
        <w:t>特别提醒：</w:t>
      </w:r>
    </w:p>
    <w:p w14:paraId="608C2945">
      <w:pPr>
        <w:widowControl/>
        <w:snapToGrid w:val="0"/>
        <w:spacing w:line="360" w:lineRule="auto"/>
        <w:jc w:val="left"/>
        <w:rPr>
          <w:rFonts w:ascii="宋体" w:hAnsi="宋体"/>
          <w:color w:val="FF0000"/>
          <w:szCs w:val="21"/>
        </w:rPr>
      </w:pPr>
      <w:r>
        <w:rPr>
          <w:rFonts w:hint="eastAsia" w:ascii="仿宋" w:hAnsi="仿宋" w:eastAsia="仿宋"/>
          <w:color w:val="FF0000"/>
          <w:kern w:val="0"/>
          <w:sz w:val="25"/>
          <w:szCs w:val="25"/>
        </w:rPr>
        <w:t xml:space="preserve">  </w:t>
      </w:r>
      <w:r>
        <w:rPr>
          <w:rFonts w:hint="eastAsia" w:asciiTheme="minorEastAsia" w:hAnsiTheme="minorEastAsia" w:eastAsiaTheme="minorEastAsia"/>
          <w:color w:val="FF0000"/>
          <w:kern w:val="0"/>
          <w:szCs w:val="21"/>
        </w:rPr>
        <w:t xml:space="preserve">  《深圳经济特区政府采购条例实施细则》</w:t>
      </w:r>
      <w:r>
        <w:rPr>
          <w:rFonts w:hint="eastAsia" w:ascii="宋体" w:hAnsi="宋体"/>
          <w:color w:val="FF0000"/>
          <w:szCs w:val="21"/>
        </w:rPr>
        <w:t>第七十九条规定：供应商有下列情形的，属于采购条例所称的串通投标行为。</w:t>
      </w:r>
    </w:p>
    <w:p w14:paraId="5ABA1098">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（一）投标供应商之间相互约定给予未中标的供应商利益补偿；</w:t>
      </w:r>
    </w:p>
    <w:p w14:paraId="6C26E105">
      <w:pPr>
        <w:widowControl/>
        <w:snapToGrid w:val="0"/>
        <w:spacing w:line="360" w:lineRule="auto"/>
        <w:ind w:firstLine="426" w:firstLineChars="202"/>
        <w:jc w:val="left"/>
        <w:rPr>
          <w:rFonts w:asciiTheme="minorEastAsia" w:hAnsiTheme="minorEastAsia" w:eastAsiaTheme="minorEastAsia"/>
          <w:b/>
          <w:color w:val="FF0000"/>
          <w:kern w:val="0"/>
          <w:szCs w:val="21"/>
        </w:rPr>
      </w:pPr>
      <w:r>
        <w:rPr>
          <w:rFonts w:hint="eastAsia" w:asciiTheme="minorEastAsia" w:hAnsiTheme="minorEastAsia" w:eastAsiaTheme="minorEastAsia"/>
          <w:b/>
          <w:color w:val="FF0000"/>
          <w:kern w:val="0"/>
          <w:szCs w:val="21"/>
        </w:rPr>
        <w:t>（二）不同投标供应商的法定代表人、主要经营负责人、项目投标授权代表人、项目负责人、主要技术人员为同一人、属同一单位或者在同一单位缴纳社会保险；</w:t>
      </w:r>
    </w:p>
    <w:p w14:paraId="073986EB">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（三）不同投标供应商的投标文件由同一单位或者同一人编制，或者由同一人分阶段参与编制的；</w:t>
      </w:r>
    </w:p>
    <w:p w14:paraId="5D975847">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（四）不同投标供应商的投标文件或部分投标文件相互混装；</w:t>
      </w:r>
    </w:p>
    <w:p w14:paraId="1AB0706D">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（五）不同投标供应商的投标文件内容存在非正常一致；</w:t>
      </w:r>
    </w:p>
    <w:p w14:paraId="5BF9A420">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（六）由同一单位工作人员为两家以上（含两家）供应商进行同一项投标活动的；</w:t>
      </w:r>
    </w:p>
    <w:p w14:paraId="7BD4D2C3">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（七）主管部门依照法律、法规认定的其他情形。</w:t>
      </w:r>
    </w:p>
    <w:p w14:paraId="2DAC41B0">
      <w:pPr>
        <w:widowControl/>
        <w:snapToGrid w:val="0"/>
        <w:spacing w:line="360" w:lineRule="auto"/>
        <w:jc w:val="left"/>
        <w:rPr>
          <w:rFonts w:asciiTheme="minorEastAsia" w:hAnsiTheme="minorEastAsia" w:eastAsiaTheme="minorEastAsia"/>
          <w:color w:val="FF0000"/>
          <w:kern w:val="0"/>
          <w:szCs w:val="21"/>
        </w:rPr>
      </w:pPr>
    </w:p>
    <w:p w14:paraId="0C9DB595">
      <w:pPr>
        <w:widowControl/>
        <w:snapToGrid w:val="0"/>
        <w:spacing w:line="360" w:lineRule="auto"/>
        <w:jc w:val="left"/>
        <w:rPr>
          <w:rFonts w:asciiTheme="minorEastAsia" w:hAnsiTheme="minorEastAsia" w:eastAsiaTheme="minorEastAsia"/>
          <w:b/>
          <w:color w:val="FF0000"/>
          <w:kern w:val="0"/>
          <w:szCs w:val="21"/>
        </w:rPr>
      </w:pPr>
      <w:r>
        <w:rPr>
          <w:rFonts w:hint="eastAsia" w:asciiTheme="minorEastAsia" w:hAnsiTheme="minorEastAsia" w:eastAsiaTheme="minorEastAsia"/>
          <w:b/>
          <w:color w:val="FF0000"/>
          <w:kern w:val="0"/>
          <w:szCs w:val="21"/>
        </w:rPr>
        <w:t>投标人提供以下资料（格式自拟）：</w:t>
      </w:r>
    </w:p>
    <w:p w14:paraId="55147A26">
      <w:pPr>
        <w:widowControl/>
        <w:snapToGrid w:val="0"/>
        <w:spacing w:line="360" w:lineRule="auto"/>
        <w:ind w:firstLine="424" w:firstLineChars="202"/>
        <w:jc w:val="left"/>
        <w:rPr>
          <w:rFonts w:hint="eastAsia" w:asciiTheme="minorEastAsia" w:hAnsiTheme="minorEastAsia" w:eastAsiaTheme="minorEastAsia"/>
          <w:color w:val="FF0000"/>
          <w:kern w:val="0"/>
          <w:szCs w:val="21"/>
          <w:lang w:eastAsia="zh-CN"/>
        </w:rPr>
      </w:pPr>
      <w:r>
        <w:rPr>
          <w:rFonts w:hint="eastAsia" w:asciiTheme="minorEastAsia" w:hAnsiTheme="minorEastAsia" w:eastAsiaTheme="minorEastAsia"/>
          <w:color w:val="FF0000"/>
          <w:kern w:val="0"/>
          <w:szCs w:val="21"/>
        </w:rPr>
        <w:t>1、投标单位法定代表人、主要经营负责人、项目投标授权代表人、项目负责人及主要技术人员近一年社保缴纳查询记录（包含在投标单位及其他缴纳社保单位的记录）；社保缴纳不满一年的按实际缴纳情况提供（因社保部门原因暂时无法提供社保证明的，需提供加盖公章的情况说明或者证明材料）</w:t>
      </w:r>
      <w:r>
        <w:rPr>
          <w:rFonts w:hint="eastAsia" w:asciiTheme="minorEastAsia" w:hAnsiTheme="minorEastAsia" w:eastAsiaTheme="minorEastAsia"/>
          <w:color w:val="FF0000"/>
          <w:kern w:val="0"/>
          <w:szCs w:val="21"/>
          <w:lang w:eastAsia="zh-CN"/>
        </w:rPr>
        <w:t>；</w:t>
      </w:r>
      <w:r>
        <w:rPr>
          <w:rFonts w:hint="eastAsia" w:asciiTheme="minorEastAsia" w:hAnsiTheme="minorEastAsia" w:eastAsiaTheme="minorEastAsia"/>
          <w:color w:val="FF0000"/>
          <w:kern w:val="0"/>
          <w:szCs w:val="21"/>
          <w:lang w:val="en-US" w:eastAsia="zh-CN"/>
        </w:rPr>
        <w:t>若法定代表人未购买社保或未在投标单位处缴纳社保，则提供加盖投标单位公章的情况说明。</w:t>
      </w:r>
    </w:p>
    <w:p w14:paraId="024162A1">
      <w:pPr>
        <w:widowControl/>
        <w:snapToGrid w:val="0"/>
        <w:spacing w:line="360" w:lineRule="auto"/>
        <w:ind w:firstLine="424" w:firstLineChars="202"/>
        <w:jc w:val="left"/>
        <w:rPr>
          <w:rFonts w:asciiTheme="minorEastAsia" w:hAnsiTheme="minorEastAsia" w:eastAsiaTheme="minorEastAsia"/>
          <w:color w:val="FF0000"/>
          <w:kern w:val="0"/>
          <w:szCs w:val="21"/>
        </w:rPr>
      </w:pPr>
      <w:r>
        <w:rPr>
          <w:rFonts w:hint="eastAsia" w:asciiTheme="minorEastAsia" w:hAnsiTheme="minorEastAsia" w:eastAsiaTheme="minorEastAsia"/>
          <w:color w:val="FF0000"/>
          <w:kern w:val="0"/>
          <w:szCs w:val="21"/>
        </w:rPr>
        <w:t>2、其他招标文件要求提供的资料或投标人认为需要补充的资料。</w:t>
      </w:r>
    </w:p>
    <w:p w14:paraId="02FEE2EA">
      <w:pPr>
        <w:jc w:val="left"/>
        <w:rPr>
          <w:snapToGrid w:val="0"/>
          <w:kern w:val="0"/>
          <w:sz w:val="52"/>
          <w:szCs w:val="52"/>
        </w:rPr>
      </w:pPr>
    </w:p>
    <w:p w14:paraId="7BEFA69D"/>
    <w:p w14:paraId="77A4FB99"/>
    <w:p w14:paraId="0DAE329B"/>
    <w:p w14:paraId="31A45A03"/>
    <w:p w14:paraId="7994365A"/>
    <w:p w14:paraId="394840F8"/>
    <w:p w14:paraId="574B9532"/>
    <w:p w14:paraId="0C3D3374"/>
    <w:p w14:paraId="2340217A"/>
    <w:p w14:paraId="2BFD5F3E"/>
    <w:p w14:paraId="4AFBEE40"/>
    <w:p w14:paraId="0C92428A"/>
    <w:p w14:paraId="38A2F770"/>
    <w:p w14:paraId="5F9BBBC6">
      <w:pPr>
        <w:tabs>
          <w:tab w:val="left" w:pos="1875"/>
        </w:tabs>
      </w:pPr>
    </w:p>
    <w:p w14:paraId="54A173ED">
      <w:pPr>
        <w:widowControl/>
        <w:jc w:val="left"/>
        <w:rPr>
          <w:rFonts w:eastAsiaTheme="minorEastAsia"/>
          <w:b/>
          <w:kern w:val="44"/>
          <w:sz w:val="44"/>
          <w:szCs w:val="28"/>
        </w:rPr>
      </w:pPr>
    </w:p>
    <w:p w14:paraId="00D42D44"/>
    <w:p w14:paraId="198BEF5E">
      <w:pPr>
        <w:tabs>
          <w:tab w:val="left" w:pos="1875"/>
        </w:tabs>
      </w:pPr>
    </w:p>
    <w:p w14:paraId="1E97B355">
      <w:pPr>
        <w:pStyle w:val="2"/>
      </w:pPr>
      <w:bookmarkStart w:id="94" w:name="_Toc135293192"/>
      <w:r>
        <w:rPr>
          <w:rFonts w:hint="eastAsia"/>
        </w:rPr>
        <w:t>第八章  合同条款</w:t>
      </w:r>
      <w:bookmarkEnd w:id="94"/>
    </w:p>
    <w:p w14:paraId="3E8920AE">
      <w:pPr>
        <w:jc w:val="center"/>
        <w:rPr>
          <w:b/>
          <w:szCs w:val="21"/>
        </w:rPr>
      </w:pPr>
    </w:p>
    <w:p w14:paraId="250140DE">
      <w:pPr>
        <w:widowControl/>
        <w:adjustRightInd w:val="0"/>
        <w:snapToGrid w:val="0"/>
        <w:spacing w:line="560" w:lineRule="exact"/>
        <w:jc w:val="center"/>
        <w:rPr>
          <w:rFonts w:hint="eastAsia" w:ascii="宋体" w:hAnsi="宋体" w:cs="宋体"/>
          <w:bCs/>
          <w:kern w:val="0"/>
          <w:sz w:val="28"/>
          <w:szCs w:val="28"/>
        </w:rPr>
      </w:pPr>
      <w:r>
        <w:rPr>
          <w:rFonts w:hint="eastAsia" w:ascii="宋体" w:hAnsi="宋体" w:cs="宋体"/>
          <w:bCs/>
          <w:kern w:val="0"/>
          <w:sz w:val="28"/>
          <w:szCs w:val="28"/>
        </w:rPr>
        <w:t xml:space="preserve">                                                       </w:t>
      </w:r>
    </w:p>
    <w:p w14:paraId="4348957C">
      <w:pPr>
        <w:widowControl/>
        <w:adjustRightInd w:val="0"/>
        <w:snapToGrid w:val="0"/>
        <w:spacing w:line="560" w:lineRule="exact"/>
        <w:jc w:val="center"/>
        <w:rPr>
          <w:rFonts w:ascii="宋体" w:hAnsi="宋体" w:cs="宋体"/>
          <w:bCs/>
          <w:kern w:val="0"/>
          <w:sz w:val="28"/>
          <w:szCs w:val="28"/>
        </w:rPr>
      </w:pPr>
      <w:r>
        <w:rPr>
          <w:rFonts w:hint="eastAsia" w:ascii="宋体" w:hAnsi="宋体" w:cs="宋体"/>
          <w:bCs/>
          <w:kern w:val="0"/>
          <w:sz w:val="28"/>
          <w:szCs w:val="28"/>
        </w:rPr>
        <w:t xml:space="preserve">                                    合同编号：</w:t>
      </w:r>
    </w:p>
    <w:p w14:paraId="0DC63FC4">
      <w:pPr>
        <w:widowControl/>
        <w:adjustRightInd w:val="0"/>
        <w:snapToGrid w:val="0"/>
        <w:spacing w:after="156" w:afterLines="50" w:line="560" w:lineRule="exact"/>
        <w:ind w:firstLine="720"/>
        <w:jc w:val="center"/>
        <w:rPr>
          <w:rFonts w:ascii="黑体" w:eastAsia="黑体"/>
          <w:bCs/>
          <w:kern w:val="0"/>
          <w:sz w:val="36"/>
          <w:szCs w:val="36"/>
        </w:rPr>
      </w:pPr>
    </w:p>
    <w:p w14:paraId="33AD96C5">
      <w:pPr>
        <w:widowControl/>
        <w:adjustRightInd w:val="0"/>
        <w:snapToGrid w:val="0"/>
        <w:spacing w:after="156" w:afterLines="50" w:line="560" w:lineRule="exact"/>
        <w:jc w:val="center"/>
        <w:rPr>
          <w:rFonts w:hint="eastAsia" w:ascii="黑体" w:eastAsia="黑体"/>
          <w:bCs/>
          <w:kern w:val="0"/>
          <w:sz w:val="52"/>
          <w:szCs w:val="52"/>
        </w:rPr>
      </w:pPr>
    </w:p>
    <w:p w14:paraId="5A5A7F78">
      <w:pPr>
        <w:widowControl/>
        <w:adjustRightInd w:val="0"/>
        <w:snapToGrid w:val="0"/>
        <w:spacing w:after="156" w:afterLines="50" w:line="560" w:lineRule="exact"/>
        <w:jc w:val="center"/>
        <w:rPr>
          <w:rFonts w:hint="eastAsia" w:ascii="黑体" w:eastAsia="黑体"/>
          <w:bCs/>
          <w:kern w:val="0"/>
          <w:sz w:val="52"/>
          <w:szCs w:val="52"/>
        </w:rPr>
      </w:pPr>
    </w:p>
    <w:p w14:paraId="0002BCB7">
      <w:pPr>
        <w:widowControl/>
        <w:adjustRightInd w:val="0"/>
        <w:snapToGrid w:val="0"/>
        <w:spacing w:after="156" w:afterLines="50" w:line="560" w:lineRule="exact"/>
        <w:jc w:val="center"/>
        <w:rPr>
          <w:kern w:val="0"/>
          <w:sz w:val="52"/>
          <w:szCs w:val="52"/>
        </w:rPr>
      </w:pPr>
      <w:r>
        <w:rPr>
          <w:rFonts w:hint="eastAsia" w:ascii="黑体" w:eastAsia="黑体"/>
          <w:bCs/>
          <w:kern w:val="0"/>
          <w:sz w:val="52"/>
          <w:szCs w:val="52"/>
        </w:rPr>
        <w:t>服  务  合  同</w:t>
      </w:r>
    </w:p>
    <w:p w14:paraId="73EE7D1E">
      <w:pPr>
        <w:widowControl/>
        <w:adjustRightInd w:val="0"/>
        <w:snapToGrid w:val="0"/>
        <w:spacing w:line="560" w:lineRule="exact"/>
        <w:ind w:firstLine="883"/>
        <w:jc w:val="center"/>
        <w:rPr>
          <w:rFonts w:ascii="黑体" w:eastAsia="黑体"/>
          <w:b/>
          <w:bCs/>
          <w:kern w:val="0"/>
          <w:sz w:val="44"/>
          <w:szCs w:val="44"/>
        </w:rPr>
      </w:pPr>
    </w:p>
    <w:p w14:paraId="3F5AD151">
      <w:pPr>
        <w:widowControl/>
        <w:tabs>
          <w:tab w:val="left" w:pos="180"/>
          <w:tab w:val="left" w:pos="1980"/>
        </w:tabs>
        <w:spacing w:before="156" w:beforeLines="50" w:after="156" w:afterLines="50" w:line="560" w:lineRule="exact"/>
        <w:ind w:firstLine="562"/>
        <w:rPr>
          <w:b/>
          <w:kern w:val="0"/>
          <w:sz w:val="28"/>
          <w:szCs w:val="28"/>
          <w:u w:val="single"/>
        </w:rPr>
      </w:pPr>
      <w:r>
        <w:rPr>
          <w:rFonts w:hint="eastAsia"/>
          <w:b/>
          <w:kern w:val="0"/>
          <w:sz w:val="28"/>
          <w:szCs w:val="28"/>
        </w:rPr>
        <w:t>服务名称 ：</w:t>
      </w:r>
      <w:r>
        <w:rPr>
          <w:rFonts w:hint="eastAsia" w:ascii="宋体" w:hAnsi="宋体" w:cs="宋体"/>
          <w:b/>
          <w:kern w:val="0"/>
          <w:sz w:val="30"/>
          <w:szCs w:val="30"/>
          <w:u w:val="single"/>
          <w:lang w:eastAsia="zh-CN"/>
        </w:rPr>
        <w:t>深圳市燃气场站委托第三方安全检查项目</w:t>
      </w:r>
      <w:r>
        <w:rPr>
          <w:rFonts w:hint="eastAsia" w:ascii="宋体" w:hAnsi="宋体" w:cs="宋体"/>
          <w:b/>
          <w:kern w:val="0"/>
          <w:sz w:val="30"/>
          <w:szCs w:val="30"/>
          <w:u w:val="single"/>
        </w:rPr>
        <w:t xml:space="preserve">   </w:t>
      </w:r>
      <w:r>
        <w:rPr>
          <w:rFonts w:hint="eastAsia"/>
          <w:b/>
          <w:kern w:val="0"/>
          <w:sz w:val="30"/>
          <w:szCs w:val="30"/>
          <w:u w:val="single"/>
        </w:rPr>
        <w:t xml:space="preserve">         </w:t>
      </w:r>
      <w:r>
        <w:rPr>
          <w:rFonts w:hint="eastAsia"/>
          <w:b/>
          <w:kern w:val="0"/>
          <w:sz w:val="28"/>
          <w:szCs w:val="28"/>
          <w:u w:val="single"/>
        </w:rPr>
        <w:t xml:space="preserve"> </w:t>
      </w:r>
    </w:p>
    <w:p w14:paraId="202FB703">
      <w:pPr>
        <w:widowControl/>
        <w:tabs>
          <w:tab w:val="left" w:leader="underscore" w:pos="180"/>
          <w:tab w:val="left" w:pos="2160"/>
          <w:tab w:val="left" w:pos="6480"/>
        </w:tabs>
        <w:spacing w:before="156" w:beforeLines="50" w:after="156" w:afterLines="50" w:line="560" w:lineRule="exact"/>
        <w:ind w:firstLine="562"/>
        <w:rPr>
          <w:b/>
          <w:kern w:val="0"/>
          <w:sz w:val="28"/>
          <w:szCs w:val="28"/>
          <w:u w:val="single"/>
        </w:rPr>
      </w:pPr>
      <w:r>
        <w:rPr>
          <w:rFonts w:hint="eastAsia"/>
          <w:b/>
          <w:kern w:val="0"/>
          <w:sz w:val="28"/>
          <w:szCs w:val="28"/>
        </w:rPr>
        <w:t>委托方（甲方）：</w:t>
      </w:r>
      <w:r>
        <w:rPr>
          <w:rFonts w:hint="eastAsia"/>
          <w:b/>
          <w:kern w:val="0"/>
          <w:sz w:val="28"/>
          <w:szCs w:val="28"/>
          <w:u w:val="single"/>
        </w:rPr>
        <w:t xml:space="preserve">  深圳市住房和建设局                    </w:t>
      </w:r>
    </w:p>
    <w:p w14:paraId="2346EEE1">
      <w:pPr>
        <w:widowControl/>
        <w:tabs>
          <w:tab w:val="left" w:pos="180"/>
          <w:tab w:val="left" w:pos="7200"/>
        </w:tabs>
        <w:spacing w:before="156" w:beforeLines="50" w:after="156" w:afterLines="50" w:line="560" w:lineRule="exact"/>
        <w:ind w:firstLine="562"/>
        <w:rPr>
          <w:b/>
          <w:kern w:val="0"/>
          <w:sz w:val="28"/>
          <w:szCs w:val="28"/>
          <w:u w:val="single"/>
        </w:rPr>
      </w:pPr>
      <w:r>
        <w:rPr>
          <w:rFonts w:hint="eastAsia"/>
          <w:b/>
          <w:kern w:val="0"/>
          <w:sz w:val="28"/>
          <w:szCs w:val="28"/>
        </w:rPr>
        <w:t>受托方（乙方）：</w:t>
      </w:r>
      <w:r>
        <w:rPr>
          <w:rFonts w:hint="eastAsia"/>
          <w:b/>
          <w:kern w:val="0"/>
          <w:sz w:val="28"/>
          <w:szCs w:val="28"/>
          <w:u w:val="single"/>
        </w:rPr>
        <w:t xml:space="preserve">                          </w:t>
      </w:r>
    </w:p>
    <w:p w14:paraId="181F4818">
      <w:pPr>
        <w:widowControl/>
        <w:tabs>
          <w:tab w:val="left" w:pos="180"/>
        </w:tabs>
        <w:spacing w:before="156" w:beforeLines="50" w:after="156" w:afterLines="50" w:line="560" w:lineRule="exact"/>
        <w:ind w:firstLine="562"/>
        <w:rPr>
          <w:b/>
          <w:bCs/>
          <w:kern w:val="0"/>
          <w:sz w:val="28"/>
          <w:szCs w:val="28"/>
          <w:u w:val="single"/>
        </w:rPr>
      </w:pPr>
      <w:r>
        <w:rPr>
          <w:rFonts w:hint="eastAsia"/>
          <w:b/>
          <w:kern w:val="0"/>
          <w:sz w:val="28"/>
          <w:szCs w:val="28"/>
        </w:rPr>
        <w:t>签订地点：</w:t>
      </w:r>
      <w:r>
        <w:rPr>
          <w:rFonts w:hint="eastAsia"/>
          <w:b/>
          <w:bCs/>
          <w:kern w:val="0"/>
          <w:sz w:val="28"/>
          <w:szCs w:val="28"/>
          <w:u w:val="single"/>
        </w:rPr>
        <w:t xml:space="preserve">         </w:t>
      </w:r>
      <w:r>
        <w:rPr>
          <w:b/>
          <w:bCs/>
          <w:kern w:val="0"/>
          <w:sz w:val="28"/>
          <w:szCs w:val="28"/>
          <w:u w:val="single"/>
          <w:lang w:val="en"/>
        </w:rPr>
        <w:t xml:space="preserve">     </w:t>
      </w:r>
      <w:r>
        <w:rPr>
          <w:rFonts w:hint="eastAsia"/>
          <w:b/>
          <w:bCs/>
          <w:kern w:val="0"/>
          <w:sz w:val="28"/>
          <w:szCs w:val="28"/>
          <w:u w:val="single"/>
        </w:rPr>
        <w:t xml:space="preserve">    深圳市                          </w:t>
      </w:r>
    </w:p>
    <w:p w14:paraId="24DC568C">
      <w:pPr>
        <w:widowControl/>
        <w:adjustRightInd w:val="0"/>
        <w:snapToGrid w:val="0"/>
        <w:spacing w:line="560" w:lineRule="exact"/>
        <w:ind w:firstLine="883"/>
        <w:jc w:val="center"/>
        <w:rPr>
          <w:rFonts w:ascii="黑体" w:eastAsia="黑体"/>
          <w:b/>
          <w:bCs/>
          <w:kern w:val="0"/>
          <w:sz w:val="44"/>
          <w:szCs w:val="44"/>
        </w:rPr>
      </w:pPr>
    </w:p>
    <w:p w14:paraId="43F35214">
      <w:pPr>
        <w:widowControl/>
        <w:adjustRightInd w:val="0"/>
        <w:snapToGrid w:val="0"/>
        <w:spacing w:line="560" w:lineRule="exact"/>
        <w:ind w:firstLine="883"/>
        <w:jc w:val="center"/>
        <w:rPr>
          <w:rFonts w:ascii="黑体" w:eastAsia="黑体"/>
          <w:b/>
          <w:bCs/>
          <w:kern w:val="0"/>
          <w:sz w:val="44"/>
          <w:szCs w:val="44"/>
        </w:rPr>
      </w:pPr>
    </w:p>
    <w:p w14:paraId="0469C4BC">
      <w:pPr>
        <w:widowControl/>
        <w:adjustRightInd w:val="0"/>
        <w:snapToGrid w:val="0"/>
        <w:spacing w:line="560" w:lineRule="exact"/>
        <w:ind w:firstLine="883"/>
        <w:jc w:val="center"/>
        <w:rPr>
          <w:rFonts w:ascii="黑体" w:eastAsia="黑体"/>
          <w:b/>
          <w:bCs/>
          <w:kern w:val="0"/>
          <w:sz w:val="44"/>
          <w:szCs w:val="44"/>
        </w:rPr>
      </w:pPr>
    </w:p>
    <w:p w14:paraId="7253DC43">
      <w:pPr>
        <w:widowControl/>
        <w:adjustRightInd w:val="0"/>
        <w:snapToGrid w:val="0"/>
        <w:spacing w:line="560" w:lineRule="exact"/>
        <w:ind w:firstLine="883"/>
        <w:jc w:val="center"/>
        <w:rPr>
          <w:rFonts w:ascii="黑体" w:eastAsia="黑体"/>
          <w:b/>
          <w:bCs/>
          <w:kern w:val="0"/>
          <w:sz w:val="44"/>
          <w:szCs w:val="44"/>
        </w:rPr>
      </w:pPr>
    </w:p>
    <w:p w14:paraId="7C3A3DE6">
      <w:pPr>
        <w:widowControl/>
        <w:adjustRightInd w:val="0"/>
        <w:snapToGrid w:val="0"/>
        <w:spacing w:line="560" w:lineRule="exact"/>
        <w:ind w:firstLine="883"/>
        <w:jc w:val="center"/>
        <w:rPr>
          <w:rFonts w:ascii="黑体" w:eastAsia="黑体"/>
          <w:b/>
          <w:bCs/>
          <w:kern w:val="0"/>
          <w:sz w:val="44"/>
          <w:szCs w:val="44"/>
        </w:rPr>
      </w:pPr>
    </w:p>
    <w:p w14:paraId="36FB6BCD">
      <w:pPr>
        <w:widowControl/>
        <w:adjustRightInd w:val="0"/>
        <w:snapToGrid w:val="0"/>
        <w:spacing w:line="560" w:lineRule="exact"/>
        <w:ind w:firstLine="883"/>
        <w:jc w:val="center"/>
        <w:rPr>
          <w:rFonts w:ascii="黑体" w:eastAsia="黑体"/>
          <w:b/>
          <w:bCs/>
          <w:kern w:val="0"/>
          <w:sz w:val="44"/>
          <w:szCs w:val="44"/>
        </w:rPr>
      </w:pPr>
    </w:p>
    <w:p w14:paraId="38FDD649">
      <w:pPr>
        <w:widowControl/>
        <w:tabs>
          <w:tab w:val="left" w:pos="4140"/>
          <w:tab w:val="left" w:pos="8820"/>
        </w:tabs>
        <w:adjustRightInd w:val="0"/>
        <w:snapToGrid w:val="0"/>
        <w:spacing w:line="560" w:lineRule="exact"/>
        <w:ind w:firstLine="241" w:firstLineChars="100"/>
        <w:rPr>
          <w:rFonts w:hint="eastAsia" w:ascii="宋体" w:hAnsi="宋体" w:cs="宋体"/>
          <w:b/>
          <w:kern w:val="0"/>
          <w:sz w:val="24"/>
          <w:szCs w:val="21"/>
        </w:rPr>
      </w:pPr>
    </w:p>
    <w:p w14:paraId="22AF313C">
      <w:pPr>
        <w:widowControl/>
        <w:tabs>
          <w:tab w:val="left" w:pos="4140"/>
          <w:tab w:val="left" w:pos="8820"/>
        </w:tabs>
        <w:adjustRightInd w:val="0"/>
        <w:snapToGrid w:val="0"/>
        <w:spacing w:line="560" w:lineRule="exact"/>
        <w:ind w:firstLine="241" w:firstLineChars="100"/>
        <w:rPr>
          <w:rFonts w:hint="eastAsia" w:ascii="宋体" w:hAnsi="宋体" w:cs="宋体"/>
          <w:kern w:val="0"/>
          <w:sz w:val="24"/>
          <w:szCs w:val="21"/>
        </w:rPr>
      </w:pPr>
      <w:r>
        <w:rPr>
          <w:rFonts w:hint="eastAsia" w:ascii="宋体" w:hAnsi="宋体" w:cs="宋体"/>
          <w:b/>
          <w:kern w:val="0"/>
          <w:sz w:val="24"/>
          <w:szCs w:val="21"/>
        </w:rPr>
        <w:t>甲方（委托方）</w:t>
      </w:r>
      <w:r>
        <w:rPr>
          <w:rFonts w:hint="eastAsia" w:ascii="宋体" w:hAnsi="宋体" w:cs="宋体"/>
          <w:kern w:val="0"/>
          <w:sz w:val="24"/>
          <w:szCs w:val="21"/>
        </w:rPr>
        <w:t>：</w:t>
      </w:r>
      <w:r>
        <w:rPr>
          <w:rFonts w:hint="eastAsia" w:ascii="宋体" w:hAnsi="宋体" w:cs="宋体"/>
          <w:kern w:val="0"/>
          <w:sz w:val="24"/>
          <w:szCs w:val="21"/>
          <w:u w:val="single"/>
        </w:rPr>
        <w:t xml:space="preserve">   </w:t>
      </w:r>
      <w:r>
        <w:rPr>
          <w:rFonts w:hint="eastAsia" w:ascii="宋体" w:hAnsi="宋体" w:cs="宋体"/>
          <w:color w:val="000000"/>
          <w:kern w:val="0"/>
          <w:sz w:val="24"/>
          <w:szCs w:val="21"/>
          <w:u w:val="single"/>
        </w:rPr>
        <w:t>深圳市住房和建设局</w:t>
      </w:r>
      <w:r>
        <w:rPr>
          <w:rFonts w:hint="eastAsia" w:ascii="宋体" w:hAnsi="宋体" w:cs="宋体"/>
          <w:kern w:val="0"/>
          <w:sz w:val="24"/>
          <w:szCs w:val="21"/>
          <w:u w:val="single"/>
        </w:rPr>
        <w:t xml:space="preserve">                </w:t>
      </w:r>
    </w:p>
    <w:p w14:paraId="6C5A5C12">
      <w:pPr>
        <w:widowControl/>
        <w:tabs>
          <w:tab w:val="left" w:pos="7920"/>
          <w:tab w:val="left" w:pos="8820"/>
        </w:tabs>
        <w:adjustRightInd w:val="0"/>
        <w:snapToGrid w:val="0"/>
        <w:spacing w:line="560" w:lineRule="exact"/>
        <w:ind w:firstLine="241" w:firstLineChars="100"/>
        <w:rPr>
          <w:rFonts w:hint="eastAsia" w:ascii="宋体" w:hAnsi="宋体" w:cs="宋体"/>
          <w:kern w:val="0"/>
          <w:sz w:val="24"/>
          <w:szCs w:val="21"/>
          <w:u w:val="single"/>
        </w:rPr>
      </w:pPr>
      <w:r>
        <w:rPr>
          <w:rFonts w:hint="eastAsia" w:ascii="宋体" w:hAnsi="宋体" w:cs="宋体"/>
          <w:b/>
          <w:kern w:val="0"/>
          <w:sz w:val="24"/>
          <w:szCs w:val="21"/>
        </w:rPr>
        <w:t>住所地：</w:t>
      </w:r>
      <w:r>
        <w:rPr>
          <w:rFonts w:hint="eastAsia" w:ascii="宋体" w:hAnsi="宋体" w:cs="宋体"/>
          <w:kern w:val="0"/>
          <w:sz w:val="24"/>
          <w:szCs w:val="21"/>
          <w:u w:val="single"/>
        </w:rPr>
        <w:t xml:space="preserve">     深圳市福田区振华路设计大厦              </w:t>
      </w:r>
    </w:p>
    <w:p w14:paraId="2088F1C5">
      <w:pPr>
        <w:widowControl/>
        <w:tabs>
          <w:tab w:val="left" w:pos="7920"/>
          <w:tab w:val="left" w:pos="8820"/>
        </w:tabs>
        <w:adjustRightInd w:val="0"/>
        <w:snapToGrid w:val="0"/>
        <w:spacing w:line="560" w:lineRule="exact"/>
        <w:ind w:firstLine="241" w:firstLineChars="100"/>
        <w:rPr>
          <w:rFonts w:hint="eastAsia" w:ascii="宋体" w:hAnsi="宋体" w:cs="宋体"/>
          <w:b/>
          <w:kern w:val="0"/>
          <w:sz w:val="24"/>
          <w:szCs w:val="21"/>
        </w:rPr>
      </w:pPr>
      <w:r>
        <w:rPr>
          <w:rFonts w:hint="eastAsia" w:ascii="宋体" w:hAnsi="宋体" w:cs="宋体"/>
          <w:b/>
          <w:kern w:val="0"/>
          <w:sz w:val="24"/>
          <w:szCs w:val="21"/>
        </w:rPr>
        <w:t>法定代表人：</w:t>
      </w:r>
      <w:r>
        <w:rPr>
          <w:rFonts w:hint="eastAsia" w:ascii="宋体" w:hAnsi="宋体" w:cs="宋体"/>
          <w:kern w:val="0"/>
          <w:sz w:val="24"/>
          <w:szCs w:val="21"/>
          <w:u w:val="single"/>
        </w:rPr>
        <w:t xml:space="preserve">    朱恩平                               </w:t>
      </w:r>
      <w:r>
        <w:rPr>
          <w:rFonts w:hint="eastAsia" w:ascii="宋体" w:hAnsi="宋体" w:cs="宋体"/>
          <w:kern w:val="0"/>
          <w:sz w:val="24"/>
          <w:szCs w:val="21"/>
        </w:rPr>
        <w:t xml:space="preserve">   </w:t>
      </w:r>
      <w:r>
        <w:rPr>
          <w:rFonts w:hint="eastAsia" w:ascii="宋体" w:hAnsi="宋体" w:cs="宋体"/>
          <w:b/>
          <w:kern w:val="0"/>
          <w:sz w:val="24"/>
          <w:szCs w:val="21"/>
        </w:rPr>
        <w:t xml:space="preserve"> </w:t>
      </w:r>
    </w:p>
    <w:p w14:paraId="46FF9077">
      <w:pPr>
        <w:widowControl/>
        <w:tabs>
          <w:tab w:val="left" w:pos="7920"/>
          <w:tab w:val="left" w:pos="8820"/>
        </w:tabs>
        <w:adjustRightInd w:val="0"/>
        <w:snapToGrid w:val="0"/>
        <w:spacing w:line="560" w:lineRule="exact"/>
        <w:ind w:firstLine="241" w:firstLineChars="100"/>
        <w:rPr>
          <w:rFonts w:hint="eastAsia" w:ascii="宋体" w:hAnsi="宋体" w:cs="宋体"/>
          <w:b/>
          <w:kern w:val="0"/>
          <w:sz w:val="24"/>
          <w:szCs w:val="21"/>
        </w:rPr>
      </w:pPr>
      <w:r>
        <w:rPr>
          <w:rFonts w:hint="eastAsia" w:ascii="宋体" w:hAnsi="宋体" w:cs="宋体"/>
          <w:b/>
          <w:kern w:val="0"/>
          <w:sz w:val="24"/>
          <w:szCs w:val="21"/>
        </w:rPr>
        <w:t xml:space="preserve">合同联系人： </w:t>
      </w:r>
      <w:r>
        <w:rPr>
          <w:rFonts w:hint="eastAsia" w:ascii="宋体" w:hAnsi="宋体" w:cs="宋体"/>
          <w:kern w:val="0"/>
          <w:sz w:val="24"/>
          <w:szCs w:val="21"/>
          <w:u w:val="single"/>
        </w:rPr>
        <w:t xml:space="preserve">      刘莉洁                              </w:t>
      </w:r>
      <w:r>
        <w:rPr>
          <w:rFonts w:hint="eastAsia" w:ascii="宋体" w:hAnsi="宋体" w:cs="宋体"/>
          <w:b/>
          <w:kern w:val="0"/>
          <w:sz w:val="24"/>
          <w:szCs w:val="21"/>
        </w:rPr>
        <w:t xml:space="preserve">   </w:t>
      </w:r>
    </w:p>
    <w:p w14:paraId="2091D04C">
      <w:pPr>
        <w:widowControl/>
        <w:tabs>
          <w:tab w:val="left" w:pos="7920"/>
          <w:tab w:val="left" w:pos="8820"/>
        </w:tabs>
        <w:adjustRightInd w:val="0"/>
        <w:snapToGrid w:val="0"/>
        <w:spacing w:line="560" w:lineRule="exact"/>
        <w:ind w:firstLine="241" w:firstLineChars="100"/>
        <w:rPr>
          <w:rFonts w:hint="eastAsia" w:ascii="宋体" w:hAnsi="宋体" w:cs="宋体"/>
          <w:b/>
          <w:kern w:val="0"/>
          <w:sz w:val="24"/>
          <w:szCs w:val="21"/>
        </w:rPr>
      </w:pPr>
      <w:bookmarkStart w:id="95" w:name="OLE_LINK3"/>
      <w:bookmarkStart w:id="96" w:name="OLE_LINK4"/>
      <w:r>
        <w:rPr>
          <w:rFonts w:hint="eastAsia" w:ascii="宋体" w:hAnsi="宋体" w:cs="宋体"/>
          <w:b/>
          <w:kern w:val="0"/>
          <w:sz w:val="24"/>
          <w:szCs w:val="21"/>
        </w:rPr>
        <w:t>合同联系人电子邮箱：</w:t>
      </w:r>
      <w:r>
        <w:rPr>
          <w:rFonts w:hint="eastAsia" w:ascii="宋体" w:hAnsi="宋体" w:cs="宋体"/>
          <w:kern w:val="0"/>
          <w:sz w:val="24"/>
          <w:szCs w:val="21"/>
          <w:u w:val="single"/>
        </w:rPr>
        <w:t xml:space="preserve">    </w:t>
      </w:r>
      <w:r>
        <w:rPr>
          <w:rFonts w:hint="eastAsia" w:ascii="宋体" w:hAnsi="宋体" w:cs="宋体"/>
          <w:kern w:val="0"/>
          <w:szCs w:val="21"/>
        </w:rPr>
        <w:fldChar w:fldCharType="begin"/>
      </w:r>
      <w:r>
        <w:rPr>
          <w:rFonts w:hint="eastAsia" w:ascii="宋体" w:hAnsi="宋体" w:cs="宋体"/>
          <w:kern w:val="0"/>
          <w:szCs w:val="21"/>
        </w:rPr>
        <w:instrText xml:space="preserve"> HYPERLINK "mailto:lufei@szjs.gov.cn" </w:instrText>
      </w:r>
      <w:r>
        <w:rPr>
          <w:rFonts w:hint="eastAsia" w:ascii="宋体" w:hAnsi="宋体" w:cs="宋体"/>
          <w:kern w:val="0"/>
          <w:szCs w:val="21"/>
        </w:rPr>
        <w:fldChar w:fldCharType="separate"/>
      </w:r>
      <w:r>
        <w:rPr>
          <w:rFonts w:hint="eastAsia" w:ascii="宋体" w:hAnsi="宋体" w:cs="宋体"/>
          <w:kern w:val="0"/>
          <w:szCs w:val="21"/>
        </w:rPr>
        <w:fldChar w:fldCharType="end"/>
      </w:r>
      <w:r>
        <w:rPr>
          <w:rFonts w:hint="eastAsia" w:ascii="宋体" w:hAnsi="宋体" w:cs="宋体"/>
          <w:kern w:val="0"/>
          <w:sz w:val="24"/>
          <w:szCs w:val="21"/>
          <w:u w:val="single"/>
        </w:rPr>
        <w:t xml:space="preserve">              </w:t>
      </w:r>
    </w:p>
    <w:bookmarkEnd w:id="95"/>
    <w:bookmarkEnd w:id="96"/>
    <w:p w14:paraId="59E2C236">
      <w:pPr>
        <w:widowControl/>
        <w:tabs>
          <w:tab w:val="left" w:pos="7920"/>
          <w:tab w:val="left" w:pos="8820"/>
        </w:tabs>
        <w:adjustRightInd w:val="0"/>
        <w:snapToGrid w:val="0"/>
        <w:spacing w:line="560" w:lineRule="exact"/>
        <w:ind w:firstLine="241" w:firstLineChars="100"/>
        <w:rPr>
          <w:rFonts w:hint="eastAsia" w:ascii="宋体" w:hAnsi="宋体" w:cs="宋体"/>
          <w:kern w:val="0"/>
          <w:sz w:val="24"/>
          <w:szCs w:val="21"/>
          <w:u w:val="single"/>
        </w:rPr>
      </w:pPr>
      <w:r>
        <w:rPr>
          <w:rFonts w:hint="eastAsia" w:ascii="宋体" w:hAnsi="宋体" w:cs="宋体"/>
          <w:b/>
          <w:kern w:val="0"/>
          <w:sz w:val="24"/>
          <w:szCs w:val="21"/>
        </w:rPr>
        <w:t>通讯地址：</w:t>
      </w:r>
      <w:r>
        <w:rPr>
          <w:rFonts w:hint="eastAsia" w:ascii="宋体" w:hAnsi="宋体" w:cs="宋体"/>
          <w:kern w:val="0"/>
          <w:sz w:val="24"/>
          <w:szCs w:val="21"/>
          <w:u w:val="single"/>
        </w:rPr>
        <w:t xml:space="preserve">    深圳市福田区振华路设计大厦71        </w:t>
      </w:r>
    </w:p>
    <w:p w14:paraId="46109140">
      <w:pPr>
        <w:widowControl/>
        <w:tabs>
          <w:tab w:val="left" w:pos="7920"/>
          <w:tab w:val="left" w:pos="8820"/>
        </w:tabs>
        <w:adjustRightInd w:val="0"/>
        <w:snapToGrid w:val="0"/>
        <w:spacing w:line="560" w:lineRule="exact"/>
        <w:ind w:firstLine="241" w:firstLineChars="100"/>
        <w:rPr>
          <w:rFonts w:hint="eastAsia" w:ascii="宋体" w:hAnsi="宋体" w:cs="宋体"/>
          <w:b/>
          <w:kern w:val="0"/>
          <w:sz w:val="24"/>
          <w:szCs w:val="21"/>
        </w:rPr>
      </w:pPr>
      <w:bookmarkStart w:id="97" w:name="OLE_LINK2"/>
      <w:bookmarkStart w:id="98" w:name="OLE_LINK1"/>
      <w:r>
        <w:rPr>
          <w:rFonts w:hint="eastAsia" w:ascii="宋体" w:hAnsi="宋体" w:cs="宋体"/>
          <w:b/>
          <w:kern w:val="0"/>
          <w:sz w:val="24"/>
          <w:szCs w:val="21"/>
        </w:rPr>
        <w:t>邮政编码：</w:t>
      </w:r>
      <w:r>
        <w:rPr>
          <w:rFonts w:hint="eastAsia" w:ascii="宋体" w:hAnsi="宋体" w:cs="宋体"/>
          <w:bCs/>
          <w:kern w:val="0"/>
          <w:sz w:val="24"/>
          <w:szCs w:val="21"/>
          <w:u w:val="single"/>
        </w:rPr>
        <w:t xml:space="preserve">    518000                                 </w:t>
      </w:r>
      <w:r>
        <w:rPr>
          <w:rFonts w:hint="eastAsia" w:ascii="宋体" w:hAnsi="宋体" w:cs="宋体"/>
          <w:b/>
          <w:kern w:val="0"/>
          <w:sz w:val="24"/>
          <w:szCs w:val="21"/>
        </w:rPr>
        <w:t xml:space="preserve">         </w:t>
      </w:r>
    </w:p>
    <w:bookmarkEnd w:id="97"/>
    <w:bookmarkEnd w:id="98"/>
    <w:p w14:paraId="788B119E">
      <w:pPr>
        <w:widowControl/>
        <w:tabs>
          <w:tab w:val="left" w:pos="7920"/>
          <w:tab w:val="left" w:pos="8820"/>
        </w:tabs>
        <w:adjustRightInd w:val="0"/>
        <w:snapToGrid w:val="0"/>
        <w:spacing w:line="560" w:lineRule="exact"/>
        <w:ind w:firstLine="241" w:firstLineChars="100"/>
        <w:rPr>
          <w:rFonts w:hint="eastAsia" w:ascii="宋体" w:hAnsi="宋体" w:cs="宋体"/>
          <w:b/>
          <w:kern w:val="0"/>
          <w:sz w:val="24"/>
          <w:szCs w:val="21"/>
        </w:rPr>
      </w:pPr>
      <w:r>
        <w:rPr>
          <w:rFonts w:hint="eastAsia" w:ascii="宋体" w:hAnsi="宋体" w:cs="宋体"/>
          <w:b/>
          <w:kern w:val="0"/>
          <w:sz w:val="24"/>
          <w:szCs w:val="21"/>
        </w:rPr>
        <w:t xml:space="preserve">电话： </w:t>
      </w:r>
      <w:r>
        <w:rPr>
          <w:rFonts w:hint="eastAsia" w:ascii="宋体" w:hAnsi="宋体" w:cs="宋体"/>
          <w:kern w:val="0"/>
          <w:sz w:val="24"/>
          <w:szCs w:val="21"/>
          <w:u w:val="single"/>
        </w:rPr>
        <w:t xml:space="preserve">     83785024 </w:t>
      </w:r>
      <w:r>
        <w:rPr>
          <w:rFonts w:hint="eastAsia" w:ascii="宋体" w:hAnsi="宋体" w:cs="宋体"/>
          <w:kern w:val="0"/>
          <w:sz w:val="24"/>
          <w:szCs w:val="21"/>
          <w:u w:val="single"/>
          <w:lang w:val="en"/>
        </w:rPr>
        <w:t xml:space="preserve">           </w:t>
      </w:r>
      <w:r>
        <w:rPr>
          <w:rFonts w:hint="eastAsia" w:ascii="宋体" w:hAnsi="宋体" w:cs="宋体"/>
          <w:kern w:val="0"/>
          <w:sz w:val="24"/>
          <w:szCs w:val="21"/>
          <w:u w:val="single"/>
        </w:rPr>
        <w:t xml:space="preserve">   传真：  </w:t>
      </w:r>
      <w:r>
        <w:rPr>
          <w:rFonts w:hint="eastAsia" w:ascii="宋体" w:hAnsi="宋体" w:cs="宋体"/>
          <w:kern w:val="0"/>
          <w:sz w:val="24"/>
          <w:szCs w:val="21"/>
          <w:u w:val="single"/>
          <w:lang w:val="en"/>
        </w:rPr>
        <w:t xml:space="preserve"> </w:t>
      </w:r>
      <w:r>
        <w:rPr>
          <w:rFonts w:hint="eastAsia" w:ascii="宋体" w:hAnsi="宋体" w:cs="宋体"/>
          <w:kern w:val="0"/>
          <w:sz w:val="24"/>
          <w:szCs w:val="21"/>
          <w:u w:val="single"/>
        </w:rPr>
        <w:t xml:space="preserve">         </w:t>
      </w:r>
      <w:r>
        <w:rPr>
          <w:rFonts w:hint="eastAsia" w:ascii="宋体" w:hAnsi="宋体" w:cs="宋体"/>
          <w:b/>
          <w:kern w:val="0"/>
          <w:sz w:val="24"/>
          <w:szCs w:val="21"/>
        </w:rPr>
        <w:t xml:space="preserve"> </w:t>
      </w:r>
    </w:p>
    <w:p w14:paraId="6A956AFF">
      <w:pPr>
        <w:widowControl/>
        <w:tabs>
          <w:tab w:val="left" w:pos="7920"/>
          <w:tab w:val="left" w:pos="8820"/>
        </w:tabs>
        <w:adjustRightInd w:val="0"/>
        <w:snapToGrid w:val="0"/>
        <w:spacing w:line="560" w:lineRule="exact"/>
        <w:ind w:firstLine="241" w:firstLineChars="100"/>
        <w:rPr>
          <w:rFonts w:hint="eastAsia" w:ascii="宋体" w:hAnsi="宋体" w:cs="宋体"/>
          <w:b/>
          <w:kern w:val="0"/>
          <w:sz w:val="24"/>
          <w:szCs w:val="21"/>
        </w:rPr>
      </w:pPr>
      <w:r>
        <w:rPr>
          <w:rFonts w:hint="eastAsia" w:ascii="宋体" w:hAnsi="宋体" w:cs="宋体"/>
          <w:b/>
          <w:kern w:val="0"/>
          <w:sz w:val="24"/>
          <w:szCs w:val="21"/>
        </w:rPr>
        <w:t>开户银行：</w:t>
      </w:r>
      <w:r>
        <w:rPr>
          <w:rFonts w:hint="eastAsia" w:ascii="宋体" w:hAnsi="宋体" w:cs="宋体"/>
          <w:kern w:val="0"/>
          <w:sz w:val="24"/>
          <w:szCs w:val="21"/>
          <w:u w:val="single"/>
        </w:rPr>
        <w:t xml:space="preserve">                                           </w:t>
      </w:r>
      <w:r>
        <w:rPr>
          <w:rFonts w:hint="eastAsia" w:ascii="宋体" w:hAnsi="宋体" w:cs="宋体"/>
          <w:b/>
          <w:kern w:val="0"/>
          <w:sz w:val="24"/>
          <w:szCs w:val="21"/>
        </w:rPr>
        <w:t xml:space="preserve">          </w:t>
      </w:r>
    </w:p>
    <w:p w14:paraId="54BC15E8">
      <w:pPr>
        <w:widowControl/>
        <w:tabs>
          <w:tab w:val="left" w:pos="7920"/>
          <w:tab w:val="left" w:pos="8820"/>
        </w:tabs>
        <w:adjustRightInd w:val="0"/>
        <w:snapToGrid w:val="0"/>
        <w:spacing w:line="560" w:lineRule="exact"/>
        <w:ind w:firstLine="241" w:firstLineChars="100"/>
        <w:rPr>
          <w:rFonts w:hint="eastAsia" w:ascii="宋体" w:hAnsi="宋体" w:cs="宋体"/>
          <w:b/>
          <w:kern w:val="0"/>
          <w:sz w:val="24"/>
          <w:szCs w:val="21"/>
        </w:rPr>
      </w:pPr>
      <w:r>
        <w:rPr>
          <w:rFonts w:hint="eastAsia" w:ascii="宋体" w:hAnsi="宋体" w:cs="宋体"/>
          <w:b/>
          <w:kern w:val="0"/>
          <w:sz w:val="24"/>
          <w:szCs w:val="21"/>
        </w:rPr>
        <w:t>银行账号：</w:t>
      </w:r>
      <w:r>
        <w:rPr>
          <w:rFonts w:hint="eastAsia" w:ascii="宋体" w:hAnsi="宋体" w:cs="宋体"/>
          <w:kern w:val="0"/>
          <w:sz w:val="24"/>
          <w:szCs w:val="21"/>
          <w:u w:val="single"/>
        </w:rPr>
        <w:t xml:space="preserve">                                           </w:t>
      </w:r>
      <w:r>
        <w:rPr>
          <w:rFonts w:hint="eastAsia" w:ascii="宋体" w:hAnsi="宋体" w:cs="宋体"/>
          <w:b/>
          <w:kern w:val="0"/>
          <w:sz w:val="24"/>
          <w:szCs w:val="21"/>
        </w:rPr>
        <w:t xml:space="preserve">          </w:t>
      </w:r>
    </w:p>
    <w:p w14:paraId="6F594409">
      <w:pPr>
        <w:widowControl/>
        <w:tabs>
          <w:tab w:val="left" w:pos="7920"/>
          <w:tab w:val="left" w:pos="8820"/>
        </w:tabs>
        <w:adjustRightInd w:val="0"/>
        <w:snapToGrid w:val="0"/>
        <w:spacing w:line="560" w:lineRule="exact"/>
        <w:ind w:firstLine="241" w:firstLineChars="100"/>
        <w:rPr>
          <w:rFonts w:hint="eastAsia" w:ascii="宋体" w:hAnsi="宋体" w:cs="宋体"/>
          <w:b/>
          <w:kern w:val="0"/>
          <w:sz w:val="24"/>
          <w:szCs w:val="21"/>
        </w:rPr>
      </w:pPr>
    </w:p>
    <w:p w14:paraId="63C4C9CE">
      <w:pPr>
        <w:pStyle w:val="509"/>
        <w:tabs>
          <w:tab w:val="left" w:pos="4140"/>
          <w:tab w:val="left" w:pos="7800"/>
        </w:tabs>
        <w:spacing w:line="560" w:lineRule="exact"/>
        <w:ind w:firstLine="240"/>
        <w:rPr>
          <w:rFonts w:ascii="宋体" w:hAnsi="宋体" w:eastAsia="宋体" w:cs="宋体"/>
          <w:b/>
          <w:bCs/>
          <w:sz w:val="24"/>
          <w:szCs w:val="24"/>
          <w:u w:val="single"/>
        </w:rPr>
      </w:pPr>
      <w:r>
        <w:rPr>
          <w:rFonts w:ascii="宋体" w:hAnsi="宋体" w:eastAsia="宋体" w:cs="宋体"/>
          <w:b/>
          <w:bCs/>
          <w:sz w:val="24"/>
          <w:szCs w:val="24"/>
          <w:lang w:val="zh-TW" w:eastAsia="zh-TW"/>
        </w:rPr>
        <w:t>乙方（受托方）：</w:t>
      </w:r>
      <w:r>
        <w:rPr>
          <w:rFonts w:ascii="宋体" w:hAnsi="宋体" w:eastAsia="宋体" w:cs="宋体"/>
          <w:b/>
          <w:bCs/>
          <w:sz w:val="24"/>
          <w:szCs w:val="24"/>
          <w:u w:val="single"/>
        </w:rPr>
        <w:t xml:space="preserve">   </w:t>
      </w:r>
      <w:r>
        <w:rPr>
          <w:rFonts w:ascii="宋体" w:hAnsi="宋体" w:eastAsia="宋体" w:cs="宋体"/>
          <w:kern w:val="0"/>
          <w:sz w:val="24"/>
          <w:szCs w:val="22"/>
          <w:u w:val="single"/>
          <w:lang w:val="zh-TW" w:eastAsia="zh-TW"/>
        </w:rPr>
        <w:t xml:space="preserve"> </w:t>
      </w:r>
      <w:r>
        <w:rPr>
          <w:rFonts w:ascii="宋体" w:hAnsi="宋体" w:eastAsia="宋体" w:cs="宋体"/>
          <w:sz w:val="24"/>
          <w:szCs w:val="24"/>
          <w:u w:val="single"/>
        </w:rPr>
        <w:t xml:space="preserve">           </w:t>
      </w:r>
      <w:r>
        <w:rPr>
          <w:rFonts w:ascii="宋体" w:hAnsi="宋体" w:eastAsia="宋体" w:cs="宋体"/>
          <w:b/>
          <w:bCs/>
          <w:sz w:val="24"/>
          <w:szCs w:val="24"/>
          <w:u w:val="single"/>
        </w:rPr>
        <w:t xml:space="preserve">    </w:t>
      </w:r>
    </w:p>
    <w:p w14:paraId="0B3EBB4D">
      <w:pPr>
        <w:pStyle w:val="509"/>
        <w:spacing w:line="560" w:lineRule="exact"/>
        <w:ind w:firstLine="240"/>
        <w:jc w:val="left"/>
        <w:rPr>
          <w:rFonts w:ascii="宋体" w:hAnsi="宋体" w:eastAsia="宋体" w:cs="宋体"/>
          <w:b/>
          <w:bCs/>
          <w:kern w:val="0"/>
          <w:sz w:val="24"/>
          <w:szCs w:val="24"/>
          <w:u w:val="single"/>
        </w:rPr>
      </w:pPr>
      <w:r>
        <w:rPr>
          <w:rFonts w:ascii="宋体" w:hAnsi="宋体" w:eastAsia="宋体" w:cs="宋体"/>
          <w:b/>
          <w:bCs/>
          <w:sz w:val="24"/>
          <w:szCs w:val="24"/>
          <w:lang w:val="zh-TW" w:eastAsia="zh-TW"/>
        </w:rPr>
        <w:t>住所地：</w:t>
      </w:r>
      <w:r>
        <w:rPr>
          <w:rFonts w:ascii="宋体" w:hAnsi="宋体" w:eastAsia="宋体" w:cs="宋体"/>
          <w:b/>
          <w:bCs/>
          <w:sz w:val="24"/>
          <w:szCs w:val="24"/>
          <w:u w:val="single"/>
        </w:rPr>
        <w:t xml:space="preserve">   </w:t>
      </w:r>
      <w:r>
        <w:rPr>
          <w:rFonts w:ascii="宋体" w:hAnsi="宋体" w:eastAsia="宋体" w:cs="宋体"/>
          <w:sz w:val="24"/>
          <w:szCs w:val="24"/>
          <w:u w:val="single"/>
        </w:rPr>
        <w:t xml:space="preserve">     </w:t>
      </w:r>
    </w:p>
    <w:p w14:paraId="01AD4BB7">
      <w:pPr>
        <w:pStyle w:val="509"/>
        <w:tabs>
          <w:tab w:val="left" w:pos="7800"/>
        </w:tabs>
        <w:spacing w:line="560" w:lineRule="exact"/>
        <w:ind w:firstLine="240"/>
        <w:rPr>
          <w:rFonts w:ascii="宋体" w:hAnsi="宋体" w:eastAsia="宋体" w:cs="宋体"/>
          <w:b/>
          <w:bCs/>
          <w:sz w:val="24"/>
          <w:szCs w:val="24"/>
          <w:u w:val="single"/>
        </w:rPr>
      </w:pPr>
      <w:r>
        <w:rPr>
          <w:rFonts w:ascii="宋体" w:hAnsi="宋体" w:eastAsia="宋体" w:cs="宋体"/>
          <w:b/>
          <w:bCs/>
          <w:sz w:val="24"/>
          <w:szCs w:val="24"/>
          <w:lang w:val="zh-TW" w:eastAsia="zh-TW"/>
        </w:rPr>
        <w:t>法定代表人：</w:t>
      </w:r>
      <w:r>
        <w:rPr>
          <w:rFonts w:ascii="宋体" w:hAnsi="宋体" w:eastAsia="宋体" w:cs="宋体"/>
          <w:b/>
          <w:bCs/>
          <w:sz w:val="24"/>
          <w:szCs w:val="24"/>
          <w:u w:val="single"/>
        </w:rPr>
        <w:t xml:space="preserve">                                 </w:t>
      </w:r>
    </w:p>
    <w:p w14:paraId="08D8BFDF">
      <w:pPr>
        <w:pStyle w:val="509"/>
        <w:tabs>
          <w:tab w:val="left" w:pos="7800"/>
        </w:tabs>
        <w:spacing w:line="560" w:lineRule="exact"/>
        <w:ind w:firstLine="240"/>
        <w:rPr>
          <w:rFonts w:ascii="宋体" w:hAnsi="宋体" w:eastAsia="宋体" w:cs="宋体"/>
          <w:b/>
          <w:bCs/>
          <w:sz w:val="24"/>
          <w:szCs w:val="24"/>
          <w:u w:val="single"/>
        </w:rPr>
      </w:pPr>
      <w:r>
        <w:rPr>
          <w:rFonts w:ascii="宋体" w:hAnsi="宋体" w:eastAsia="宋体" w:cs="宋体"/>
          <w:b/>
          <w:bCs/>
          <w:sz w:val="24"/>
          <w:szCs w:val="24"/>
          <w:lang w:val="zh-TW" w:eastAsia="zh-TW"/>
        </w:rPr>
        <w:t>合同联系人：</w:t>
      </w:r>
      <w:r>
        <w:rPr>
          <w:rFonts w:ascii="宋体" w:hAnsi="宋体" w:eastAsia="宋体" w:cs="宋体"/>
          <w:b/>
          <w:bCs/>
          <w:sz w:val="24"/>
          <w:szCs w:val="24"/>
          <w:u w:val="single"/>
        </w:rPr>
        <w:t xml:space="preserve">       </w:t>
      </w:r>
      <w:r>
        <w:rPr>
          <w:rFonts w:ascii="宋体" w:hAnsi="宋体" w:eastAsia="宋体" w:cs="宋体"/>
          <w:sz w:val="24"/>
          <w:szCs w:val="24"/>
          <w:u w:val="single"/>
        </w:rPr>
        <w:t xml:space="preserve">  </w:t>
      </w:r>
      <w:r>
        <w:rPr>
          <w:rFonts w:ascii="宋体" w:hAnsi="宋体" w:eastAsia="宋体" w:cs="宋体"/>
          <w:kern w:val="0"/>
          <w:sz w:val="24"/>
          <w:szCs w:val="22"/>
          <w:u w:val="single"/>
        </w:rPr>
        <w:t xml:space="preserve">  </w:t>
      </w:r>
      <w:r>
        <w:rPr>
          <w:rFonts w:ascii="宋体" w:hAnsi="宋体" w:eastAsia="宋体" w:cs="宋体"/>
          <w:sz w:val="24"/>
          <w:szCs w:val="24"/>
          <w:u w:val="single"/>
        </w:rPr>
        <w:t xml:space="preserve">   </w:t>
      </w:r>
      <w:r>
        <w:rPr>
          <w:rFonts w:ascii="宋体" w:hAnsi="宋体" w:eastAsia="宋体" w:cs="宋体"/>
          <w:b/>
          <w:bCs/>
          <w:sz w:val="24"/>
          <w:szCs w:val="24"/>
          <w:u w:val="single"/>
        </w:rPr>
        <w:t xml:space="preserve">                   </w:t>
      </w:r>
    </w:p>
    <w:p w14:paraId="384E8597">
      <w:pPr>
        <w:pStyle w:val="509"/>
        <w:tabs>
          <w:tab w:val="left" w:pos="7800"/>
        </w:tabs>
        <w:spacing w:line="560" w:lineRule="exact"/>
        <w:ind w:firstLine="240"/>
        <w:rPr>
          <w:rFonts w:ascii="宋体" w:hAnsi="宋体" w:eastAsia="宋体" w:cs="宋体"/>
          <w:kern w:val="0"/>
          <w:sz w:val="24"/>
          <w:szCs w:val="22"/>
          <w:u w:val="single"/>
        </w:rPr>
      </w:pPr>
      <w:r>
        <w:rPr>
          <w:rFonts w:ascii="宋体" w:hAnsi="宋体" w:eastAsia="宋体" w:cs="宋体"/>
          <w:b/>
          <w:bCs/>
          <w:sz w:val="24"/>
          <w:szCs w:val="24"/>
          <w:lang w:val="zh-TW" w:eastAsia="zh-TW"/>
        </w:rPr>
        <w:t>合同联系人电子邮箱：</w:t>
      </w:r>
      <w:r>
        <w:rPr>
          <w:rFonts w:ascii="宋体" w:hAnsi="宋体" w:eastAsia="宋体" w:cs="宋体"/>
          <w:b/>
          <w:bCs/>
          <w:sz w:val="24"/>
          <w:szCs w:val="24"/>
          <w:u w:val="single"/>
        </w:rPr>
        <w:t xml:space="preserve">                                 </w:t>
      </w:r>
      <w:r>
        <w:rPr>
          <w:rFonts w:ascii="宋体" w:hAnsi="宋体" w:eastAsia="宋体" w:cs="宋体"/>
          <w:kern w:val="0"/>
          <w:sz w:val="24"/>
          <w:szCs w:val="22"/>
          <w:u w:val="single"/>
        </w:rPr>
        <w:t xml:space="preserve"> </w:t>
      </w:r>
    </w:p>
    <w:p w14:paraId="157F2C49">
      <w:pPr>
        <w:pStyle w:val="509"/>
        <w:tabs>
          <w:tab w:val="left" w:pos="7800"/>
        </w:tabs>
        <w:spacing w:line="560" w:lineRule="exact"/>
        <w:ind w:firstLine="240"/>
        <w:rPr>
          <w:rStyle w:val="510"/>
          <w:rFonts w:ascii="宋体" w:hAnsi="宋体" w:eastAsia="宋体" w:cs="宋体"/>
          <w:b/>
          <w:bCs/>
          <w:sz w:val="24"/>
          <w:szCs w:val="24"/>
          <w:u w:val="single"/>
        </w:rPr>
      </w:pPr>
      <w:r>
        <w:rPr>
          <w:rStyle w:val="510"/>
          <w:rFonts w:ascii="宋体" w:hAnsi="宋体" w:eastAsia="宋体" w:cs="宋体"/>
          <w:b/>
          <w:bCs/>
          <w:sz w:val="24"/>
          <w:szCs w:val="24"/>
          <w:lang w:val="zh-TW" w:eastAsia="zh-TW"/>
        </w:rPr>
        <w:t>通讯地址：</w:t>
      </w:r>
      <w:r>
        <w:rPr>
          <w:rFonts w:ascii="宋体" w:hAnsi="宋体" w:eastAsia="宋体" w:cs="宋体"/>
          <w:sz w:val="24"/>
          <w:szCs w:val="24"/>
          <w:u w:val="single"/>
        </w:rPr>
        <w:t xml:space="preserve"> </w:t>
      </w:r>
      <w:r>
        <w:rPr>
          <w:rStyle w:val="510"/>
          <w:rFonts w:ascii="宋体" w:hAnsi="宋体" w:eastAsia="宋体" w:cs="宋体"/>
          <w:b/>
          <w:bCs/>
          <w:sz w:val="24"/>
          <w:szCs w:val="24"/>
          <w:u w:val="single"/>
        </w:rPr>
        <w:t xml:space="preserve">  </w:t>
      </w:r>
    </w:p>
    <w:p w14:paraId="7518FC42">
      <w:pPr>
        <w:pStyle w:val="509"/>
        <w:tabs>
          <w:tab w:val="left" w:pos="7800"/>
        </w:tabs>
        <w:spacing w:line="560" w:lineRule="exact"/>
        <w:ind w:firstLine="240"/>
        <w:rPr>
          <w:rStyle w:val="510"/>
          <w:rFonts w:ascii="宋体" w:hAnsi="宋体" w:eastAsia="宋体" w:cs="宋体"/>
          <w:b/>
          <w:bCs/>
          <w:sz w:val="24"/>
          <w:szCs w:val="24"/>
          <w:u w:val="single"/>
        </w:rPr>
      </w:pPr>
      <w:r>
        <w:rPr>
          <w:rStyle w:val="510"/>
          <w:rFonts w:ascii="宋体" w:hAnsi="宋体" w:eastAsia="宋体" w:cs="宋体"/>
          <w:b/>
          <w:bCs/>
          <w:sz w:val="24"/>
          <w:szCs w:val="24"/>
          <w:lang w:val="zh-TW" w:eastAsia="zh-TW"/>
        </w:rPr>
        <w:t>邮政编码：</w:t>
      </w:r>
      <w:r>
        <w:rPr>
          <w:rStyle w:val="510"/>
          <w:rFonts w:ascii="宋体" w:hAnsi="宋体" w:eastAsia="宋体" w:cs="宋体"/>
          <w:b/>
          <w:bCs/>
          <w:sz w:val="24"/>
          <w:szCs w:val="24"/>
          <w:u w:val="single"/>
        </w:rPr>
        <w:t xml:space="preserve">                                            </w:t>
      </w:r>
    </w:p>
    <w:p w14:paraId="23FEBBC9">
      <w:pPr>
        <w:pStyle w:val="509"/>
        <w:tabs>
          <w:tab w:val="left" w:pos="4200"/>
          <w:tab w:val="left" w:pos="7320"/>
        </w:tabs>
        <w:spacing w:line="560" w:lineRule="exact"/>
        <w:ind w:firstLine="240"/>
        <w:rPr>
          <w:rStyle w:val="510"/>
          <w:rFonts w:ascii="宋体" w:hAnsi="宋体" w:eastAsia="宋体" w:cs="宋体"/>
          <w:b/>
          <w:bCs/>
          <w:sz w:val="24"/>
          <w:szCs w:val="24"/>
        </w:rPr>
      </w:pPr>
      <w:r>
        <w:rPr>
          <w:rStyle w:val="510"/>
          <w:rFonts w:ascii="宋体" w:hAnsi="宋体" w:eastAsia="宋体" w:cs="宋体"/>
          <w:b/>
          <w:bCs/>
          <w:sz w:val="24"/>
          <w:szCs w:val="24"/>
          <w:lang w:val="zh-TW" w:eastAsia="zh-TW"/>
        </w:rPr>
        <w:t>电话：</w:t>
      </w:r>
      <w:r>
        <w:rPr>
          <w:rStyle w:val="510"/>
          <w:rFonts w:ascii="宋体" w:hAnsi="宋体" w:eastAsia="宋体" w:cs="宋体"/>
          <w:b/>
          <w:bCs/>
          <w:sz w:val="24"/>
          <w:szCs w:val="24"/>
          <w:u w:val="single"/>
        </w:rPr>
        <w:t xml:space="preserve">  </w:t>
      </w:r>
      <w:r>
        <w:rPr>
          <w:rStyle w:val="510"/>
          <w:rFonts w:ascii="宋体" w:hAnsi="宋体" w:eastAsia="宋体" w:cs="宋体"/>
          <w:b/>
          <w:bCs/>
          <w:sz w:val="24"/>
          <w:szCs w:val="24"/>
          <w:u w:val="single"/>
          <w:lang w:val="en"/>
        </w:rPr>
        <w:t xml:space="preserve">  </w:t>
      </w:r>
      <w:r>
        <w:rPr>
          <w:rStyle w:val="510"/>
          <w:rFonts w:ascii="宋体" w:hAnsi="宋体" w:eastAsia="宋体" w:cs="宋体"/>
          <w:sz w:val="24"/>
          <w:szCs w:val="24"/>
          <w:u w:val="single"/>
          <w:lang w:val="en"/>
        </w:rPr>
        <w:t xml:space="preserve">     </w:t>
      </w:r>
      <w:r>
        <w:rPr>
          <w:rStyle w:val="510"/>
          <w:rFonts w:ascii="宋体" w:hAnsi="宋体" w:eastAsia="宋体" w:cs="宋体"/>
          <w:b/>
          <w:bCs/>
          <w:sz w:val="24"/>
          <w:szCs w:val="24"/>
          <w:u w:val="single"/>
          <w:lang w:val="en"/>
        </w:rPr>
        <w:t xml:space="preserve">         </w:t>
      </w:r>
      <w:r>
        <w:rPr>
          <w:rStyle w:val="510"/>
          <w:rFonts w:ascii="宋体" w:hAnsi="宋体" w:eastAsia="宋体" w:cs="宋体"/>
          <w:b/>
          <w:bCs/>
          <w:sz w:val="24"/>
          <w:szCs w:val="24"/>
          <w:lang w:val="zh-TW" w:eastAsia="zh-TW"/>
        </w:rPr>
        <w:t>传真：</w:t>
      </w:r>
      <w:r>
        <w:rPr>
          <w:rStyle w:val="510"/>
          <w:rFonts w:ascii="宋体" w:hAnsi="宋体" w:eastAsia="宋体" w:cs="宋体"/>
          <w:b/>
          <w:bCs/>
          <w:sz w:val="24"/>
          <w:szCs w:val="24"/>
          <w:u w:val="single"/>
        </w:rPr>
        <w:t xml:space="preserve">    </w:t>
      </w:r>
    </w:p>
    <w:p w14:paraId="48043FFD">
      <w:pPr>
        <w:pStyle w:val="509"/>
        <w:spacing w:line="560" w:lineRule="exact"/>
        <w:ind w:firstLine="240"/>
        <w:rPr>
          <w:rStyle w:val="510"/>
          <w:rFonts w:ascii="宋体" w:hAnsi="宋体" w:eastAsia="宋体" w:cs="宋体"/>
          <w:b/>
          <w:bCs/>
          <w:sz w:val="24"/>
          <w:szCs w:val="24"/>
          <w:u w:val="single"/>
        </w:rPr>
      </w:pPr>
      <w:r>
        <w:rPr>
          <w:rStyle w:val="510"/>
          <w:rFonts w:ascii="宋体" w:hAnsi="宋体" w:eastAsia="宋体" w:cs="宋体"/>
          <w:b/>
          <w:bCs/>
          <w:sz w:val="24"/>
          <w:szCs w:val="24"/>
          <w:lang w:val="zh-TW" w:eastAsia="zh-TW"/>
        </w:rPr>
        <w:t>开户银行：</w:t>
      </w:r>
      <w:r>
        <w:rPr>
          <w:rStyle w:val="510"/>
          <w:rFonts w:ascii="宋体" w:hAnsi="宋体" w:eastAsia="宋体" w:cs="宋体"/>
          <w:b/>
          <w:bCs/>
          <w:sz w:val="24"/>
          <w:szCs w:val="24"/>
          <w:u w:val="single"/>
        </w:rPr>
        <w:t xml:space="preserve">                  </w:t>
      </w:r>
    </w:p>
    <w:p w14:paraId="494E372E">
      <w:pPr>
        <w:pStyle w:val="509"/>
        <w:spacing w:line="560" w:lineRule="exact"/>
        <w:ind w:firstLine="240"/>
        <w:rPr>
          <w:rStyle w:val="510"/>
          <w:rFonts w:ascii="宋体" w:hAnsi="宋体" w:eastAsia="宋体" w:cs="宋体"/>
          <w:b/>
          <w:bCs/>
          <w:sz w:val="24"/>
          <w:szCs w:val="24"/>
          <w:u w:val="single"/>
        </w:rPr>
      </w:pPr>
      <w:r>
        <w:rPr>
          <w:rStyle w:val="510"/>
          <w:rFonts w:ascii="宋体" w:hAnsi="宋体" w:eastAsia="宋体" w:cs="宋体"/>
          <w:b/>
          <w:bCs/>
          <w:sz w:val="24"/>
          <w:szCs w:val="24"/>
          <w:lang w:val="zh-TW" w:eastAsia="zh-TW"/>
        </w:rPr>
        <w:t>银行账号：</w:t>
      </w:r>
      <w:r>
        <w:rPr>
          <w:rStyle w:val="510"/>
          <w:rFonts w:ascii="宋体" w:hAnsi="宋体" w:eastAsia="宋体" w:cs="宋体"/>
          <w:b/>
          <w:bCs/>
          <w:sz w:val="24"/>
          <w:szCs w:val="24"/>
          <w:u w:val="single"/>
        </w:rPr>
        <w:t xml:space="preserve">           </w:t>
      </w:r>
      <w:r>
        <w:rPr>
          <w:rFonts w:ascii="宋体" w:hAnsi="宋体" w:eastAsia="宋体" w:cs="宋体"/>
          <w:kern w:val="0"/>
          <w:sz w:val="24"/>
          <w:szCs w:val="22"/>
          <w:u w:val="single"/>
        </w:rPr>
        <w:t xml:space="preserve"> </w:t>
      </w:r>
      <w:r>
        <w:rPr>
          <w:rStyle w:val="510"/>
          <w:rFonts w:ascii="宋体" w:hAnsi="宋体" w:eastAsia="宋体" w:cs="宋体"/>
          <w:b/>
          <w:bCs/>
          <w:sz w:val="24"/>
          <w:szCs w:val="24"/>
          <w:u w:val="single"/>
        </w:rPr>
        <w:t xml:space="preserve">          </w:t>
      </w:r>
    </w:p>
    <w:p w14:paraId="28F4FBA1">
      <w:pPr>
        <w:widowControl/>
        <w:tabs>
          <w:tab w:val="left" w:pos="7920"/>
          <w:tab w:val="left" w:pos="8820"/>
        </w:tabs>
        <w:adjustRightInd w:val="0"/>
        <w:snapToGrid w:val="0"/>
        <w:spacing w:line="560" w:lineRule="exact"/>
        <w:ind w:firstLine="241" w:firstLineChars="100"/>
        <w:rPr>
          <w:rFonts w:hint="eastAsia" w:ascii="宋体" w:hAnsi="宋体" w:cs="宋体"/>
          <w:b/>
          <w:kern w:val="0"/>
          <w:sz w:val="24"/>
          <w:szCs w:val="21"/>
        </w:rPr>
      </w:pPr>
      <w:r>
        <w:rPr>
          <w:rFonts w:hint="eastAsia" w:ascii="宋体" w:hAnsi="宋体" w:cs="宋体"/>
          <w:b/>
          <w:kern w:val="0"/>
          <w:sz w:val="24"/>
          <w:szCs w:val="21"/>
        </w:rPr>
        <w:t xml:space="preserve">   </w:t>
      </w:r>
    </w:p>
    <w:p w14:paraId="63383600">
      <w:pPr>
        <w:widowControl/>
        <w:tabs>
          <w:tab w:val="left" w:pos="7920"/>
          <w:tab w:val="left" w:pos="8820"/>
        </w:tabs>
        <w:adjustRightInd w:val="0"/>
        <w:snapToGrid w:val="0"/>
        <w:spacing w:line="560" w:lineRule="exact"/>
        <w:ind w:firstLine="241" w:firstLineChars="100"/>
        <w:rPr>
          <w:rFonts w:hint="eastAsia" w:ascii="宋体" w:hAnsi="宋体" w:cs="宋体"/>
          <w:b/>
          <w:kern w:val="0"/>
          <w:sz w:val="24"/>
          <w:szCs w:val="21"/>
        </w:rPr>
      </w:pPr>
      <w:r>
        <w:rPr>
          <w:rFonts w:hint="eastAsia" w:ascii="宋体" w:hAnsi="宋体" w:cs="宋体"/>
          <w:b/>
          <w:kern w:val="0"/>
          <w:sz w:val="24"/>
          <w:szCs w:val="21"/>
        </w:rPr>
        <w:t xml:space="preserve">   </w:t>
      </w:r>
    </w:p>
    <w:p w14:paraId="53FF7B50">
      <w:pPr>
        <w:widowControl/>
        <w:adjustRightInd w:val="0"/>
        <w:snapToGrid w:val="0"/>
        <w:spacing w:before="156" w:beforeLines="50" w:after="156" w:afterLines="50" w:line="560" w:lineRule="exact"/>
        <w:rPr>
          <w:rFonts w:hint="eastAsia" w:ascii="宋体" w:hAnsi="宋体" w:cs="宋体"/>
          <w:kern w:val="0"/>
          <w:sz w:val="24"/>
          <w:szCs w:val="21"/>
        </w:rPr>
      </w:pPr>
    </w:p>
    <w:p w14:paraId="5B042983">
      <w:pPr>
        <w:pStyle w:val="509"/>
        <w:spacing w:before="156" w:after="156" w:line="560" w:lineRule="exact"/>
        <w:ind w:firstLine="424" w:firstLineChars="177"/>
        <w:rPr>
          <w:rFonts w:ascii="宋体" w:hAnsi="宋体" w:eastAsia="宋体" w:cs="宋体"/>
          <w:sz w:val="24"/>
          <w:szCs w:val="24"/>
          <w:lang w:val="zh-CN"/>
        </w:rPr>
      </w:pPr>
      <w:r>
        <w:rPr>
          <w:rFonts w:ascii="宋体" w:hAnsi="宋体" w:eastAsia="宋体" w:cs="宋体"/>
          <w:sz w:val="24"/>
          <w:szCs w:val="24"/>
          <w:lang w:val="zh-CN"/>
        </w:rPr>
        <w:t>甲方委托乙方就《</w:t>
      </w:r>
      <w:r>
        <w:rPr>
          <w:rFonts w:hint="eastAsia" w:ascii="宋体" w:hAnsi="宋体" w:eastAsia="宋体" w:cs="宋体"/>
          <w:sz w:val="24"/>
          <w:szCs w:val="24"/>
          <w:lang w:val="zh-CN"/>
        </w:rPr>
        <w:t>深圳市燃气场站委托第三方安全检查项目</w:t>
      </w:r>
      <w:r>
        <w:rPr>
          <w:rFonts w:ascii="宋体" w:hAnsi="宋体" w:eastAsia="宋体" w:cs="宋体"/>
          <w:sz w:val="24"/>
          <w:szCs w:val="24"/>
          <w:lang w:val="zh-CN"/>
        </w:rPr>
        <w:t>》项目进行服务工作，并支付相应的编制服务报酬。双方经过平等协商，在真实、充分地表达各自意愿的基础上，根据《中华人民共和国民法典》的规定，达成如下协议，</w:t>
      </w:r>
      <w:r>
        <w:rPr>
          <w:rFonts w:ascii="宋体" w:hAnsi="宋体" w:eastAsia="宋体" w:cs="宋体"/>
          <w:sz w:val="24"/>
          <w:szCs w:val="24"/>
        </w:rPr>
        <w:t xml:space="preserve"> </w:t>
      </w:r>
      <w:r>
        <w:rPr>
          <w:rFonts w:ascii="宋体" w:hAnsi="宋体" w:eastAsia="宋体" w:cs="宋体"/>
          <w:sz w:val="24"/>
          <w:szCs w:val="24"/>
          <w:lang w:val="zh-CN"/>
        </w:rPr>
        <w:t>并由双方共同恪守。</w:t>
      </w:r>
    </w:p>
    <w:p w14:paraId="59E9E77F">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服务内容</w:t>
      </w:r>
    </w:p>
    <w:p w14:paraId="3B138734">
      <w:pPr>
        <w:widowControl/>
        <w:tabs>
          <w:tab w:val="left" w:pos="7920"/>
        </w:tabs>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kern w:val="0"/>
          <w:sz w:val="24"/>
          <w:szCs w:val="21"/>
        </w:rPr>
        <w:t>甲方向乙方购买下列服务：</w:t>
      </w:r>
    </w:p>
    <w:p w14:paraId="373A776E">
      <w:pPr>
        <w:widowControl/>
        <w:tabs>
          <w:tab w:val="left" w:pos="7920"/>
        </w:tabs>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kern w:val="0"/>
          <w:sz w:val="24"/>
          <w:szCs w:val="21"/>
          <w:lang w:val="en-US" w:eastAsia="zh-CN"/>
        </w:rPr>
        <w:t>完成对全市21家企业的60个燃气场站一年两次安全检查工作和全市12个重大危险源场站一年两次安全检查工作，通过全面检查工作编制年度安全检查总结报告，发现深圳市（下文简称“我市”）燃气企业安全生产过程中存在的问题，提出可行的整改措施，每次检查复查不得少于2名燃气及相关专业中级或以上职称专家，最终形成《深圳市燃气场站安全检查总结报告》。</w:t>
      </w:r>
    </w:p>
    <w:p w14:paraId="1B042E32">
      <w:pPr>
        <w:widowControl/>
        <w:numPr>
          <w:ilvl w:val="0"/>
          <w:numId w:val="5"/>
        </w:numPr>
        <w:tabs>
          <w:tab w:val="left" w:pos="1080"/>
          <w:tab w:val="left" w:pos="1455"/>
          <w:tab w:val="left" w:pos="1665"/>
          <w:tab w:val="left" w:pos="7920"/>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服务质量要求</w:t>
      </w:r>
    </w:p>
    <w:p w14:paraId="25FEEBCD">
      <w:pPr>
        <w:widowControl/>
        <w:tabs>
          <w:tab w:val="left" w:pos="1665"/>
          <w:tab w:val="left" w:pos="7920"/>
        </w:tabs>
        <w:adjustRightInd w:val="0"/>
        <w:snapToGrid w:val="0"/>
        <w:spacing w:before="156" w:beforeLines="50" w:after="156" w:afterLines="50" w:line="560" w:lineRule="exact"/>
        <w:ind w:firstLine="480"/>
        <w:rPr>
          <w:rFonts w:hint="eastAsia" w:ascii="宋体" w:hAnsi="宋体" w:cs="宋体"/>
          <w:b/>
          <w:bCs/>
          <w:kern w:val="0"/>
          <w:sz w:val="24"/>
          <w:szCs w:val="21"/>
        </w:rPr>
      </w:pPr>
      <w:r>
        <w:rPr>
          <w:rFonts w:hint="eastAsia" w:ascii="宋体" w:hAnsi="宋体" w:cs="宋体"/>
          <w:kern w:val="0"/>
          <w:sz w:val="24"/>
          <w:szCs w:val="21"/>
        </w:rPr>
        <w:t>本合同下的服务须符合下列要求</w:t>
      </w:r>
    </w:p>
    <w:p w14:paraId="0901B0F2">
      <w:pPr>
        <w:pStyle w:val="509"/>
        <w:numPr>
          <w:ilvl w:val="0"/>
          <w:numId w:val="6"/>
        </w:numPr>
        <w:spacing w:before="156" w:after="156" w:line="560" w:lineRule="exact"/>
        <w:ind w:firstLine="480" w:firstLineChars="200"/>
        <w:rPr>
          <w:rStyle w:val="510"/>
          <w:rFonts w:ascii="宋体" w:hAnsi="宋体" w:eastAsia="宋体" w:cs="宋体"/>
          <w:sz w:val="24"/>
          <w:szCs w:val="24"/>
          <w:lang w:val="zh-TW"/>
        </w:rPr>
      </w:pPr>
      <w:r>
        <w:rPr>
          <w:rStyle w:val="510"/>
          <w:rFonts w:hint="eastAsia" w:ascii="宋体" w:hAnsi="宋体" w:eastAsia="宋体" w:cs="宋体"/>
          <w:sz w:val="24"/>
          <w:szCs w:val="24"/>
          <w:lang w:val="en-US" w:eastAsia="zh-CN"/>
        </w:rPr>
        <w:t>乙方</w:t>
      </w:r>
      <w:r>
        <w:rPr>
          <w:rStyle w:val="510"/>
          <w:rFonts w:hint="eastAsia" w:ascii="宋体" w:hAnsi="宋体" w:eastAsia="宋体" w:cs="宋体"/>
          <w:sz w:val="24"/>
          <w:szCs w:val="24"/>
          <w:lang w:val="zh-TW" w:eastAsia="zh-CN"/>
        </w:rPr>
        <w:t>完成对全市21家企业的60个燃气场站一年两次安全检查工作和全市12个重大危险源场站一年两次安全检查工作，通过全面检查工作编制年度安全检查总结报告，发现深圳市（下文简称“我市”）燃气企业安全生产过程中存在的问题，提出可行的整改措施，每次检查复查不得少于2名燃气及相关专业中级或以上职称专家，最终形成《深圳市燃气场站安全检查总结报告》</w:t>
      </w:r>
      <w:r>
        <w:rPr>
          <w:rStyle w:val="510"/>
          <w:rFonts w:ascii="宋体" w:hAnsi="宋体" w:eastAsia="宋体" w:cs="宋体"/>
          <w:sz w:val="24"/>
          <w:szCs w:val="24"/>
          <w:lang w:val="zh-TW"/>
        </w:rPr>
        <w:t>。</w:t>
      </w:r>
    </w:p>
    <w:p w14:paraId="467500CA">
      <w:pPr>
        <w:pStyle w:val="509"/>
        <w:spacing w:before="156" w:after="156" w:line="560" w:lineRule="exact"/>
        <w:ind w:firstLine="480" w:firstLineChars="200"/>
        <w:rPr>
          <w:rStyle w:val="510"/>
          <w:rFonts w:ascii="宋体" w:hAnsi="宋体" w:eastAsia="宋体" w:cs="宋体"/>
          <w:sz w:val="24"/>
          <w:szCs w:val="24"/>
        </w:rPr>
      </w:pPr>
      <w:r>
        <w:rPr>
          <w:rStyle w:val="510"/>
          <w:rFonts w:ascii="宋体" w:hAnsi="宋体" w:eastAsia="宋体" w:cs="宋体"/>
          <w:sz w:val="24"/>
          <w:szCs w:val="24"/>
        </w:rPr>
        <w:t>2、</w:t>
      </w:r>
      <w:r>
        <w:rPr>
          <w:rStyle w:val="510"/>
          <w:rFonts w:ascii="宋体" w:hAnsi="宋体" w:eastAsia="宋体" w:cs="宋体"/>
          <w:sz w:val="24"/>
          <w:szCs w:val="24"/>
          <w:lang w:val="zh-TW"/>
        </w:rPr>
        <w:t>乙方提供的内容必须遵守国家相关法律、法规，项目内容若违反社会公共利益或造成对他人侵权的，乙方应当自行承担一切责任。如有需要，乙方可经甲方授权，赴企业核查数据的准确性，确保数据的真实、准确、及时、有效。</w:t>
      </w:r>
    </w:p>
    <w:p w14:paraId="0362EEC0">
      <w:pPr>
        <w:widowControl/>
        <w:numPr>
          <w:ilvl w:val="0"/>
          <w:numId w:val="5"/>
        </w:numPr>
        <w:tabs>
          <w:tab w:val="left" w:pos="1080"/>
          <w:tab w:val="left" w:pos="1455"/>
          <w:tab w:val="left" w:pos="1665"/>
          <w:tab w:val="left" w:pos="7920"/>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服务验收标准</w:t>
      </w:r>
    </w:p>
    <w:p w14:paraId="4FDE4B46">
      <w:pPr>
        <w:widowControl/>
        <w:tabs>
          <w:tab w:val="left" w:pos="1665"/>
          <w:tab w:val="left" w:pos="7920"/>
        </w:tabs>
        <w:adjustRightInd w:val="0"/>
        <w:snapToGrid w:val="0"/>
        <w:spacing w:before="156" w:beforeLines="50" w:after="156" w:afterLines="50" w:line="560" w:lineRule="exact"/>
        <w:ind w:firstLine="480"/>
        <w:rPr>
          <w:rFonts w:hint="eastAsia" w:ascii="宋体" w:hAnsi="宋体" w:cs="宋体"/>
          <w:bCs/>
          <w:kern w:val="0"/>
          <w:sz w:val="24"/>
          <w:szCs w:val="21"/>
        </w:rPr>
      </w:pPr>
      <w:r>
        <w:rPr>
          <w:rFonts w:hint="eastAsia" w:ascii="宋体" w:hAnsi="宋体" w:cs="宋体"/>
          <w:bCs/>
          <w:kern w:val="0"/>
          <w:sz w:val="24"/>
          <w:szCs w:val="21"/>
        </w:rPr>
        <w:t>乙方应当尽职尽责地提供本合同下的服务，甲方依据下列标准进行验收：</w:t>
      </w:r>
    </w:p>
    <w:p w14:paraId="049666B9">
      <w:pPr>
        <w:widowControl/>
        <w:tabs>
          <w:tab w:val="left" w:pos="7920"/>
        </w:tabs>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kern w:val="0"/>
          <w:sz w:val="24"/>
          <w:szCs w:val="21"/>
        </w:rPr>
        <w:t>1、乙方应在合同签订前与甲方单位确定好需求，并严格按照需求完成检查工作。</w:t>
      </w:r>
    </w:p>
    <w:p w14:paraId="7093923B">
      <w:pPr>
        <w:widowControl/>
        <w:tabs>
          <w:tab w:val="left" w:pos="7920"/>
        </w:tabs>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kern w:val="0"/>
          <w:sz w:val="24"/>
          <w:szCs w:val="21"/>
        </w:rPr>
        <w:t>2、乙方应在签订合同后，开展深圳市燃气场站（储配站、加气站、天然气场站等）和重大危险源安全检查工作。</w:t>
      </w:r>
    </w:p>
    <w:p w14:paraId="51234034">
      <w:pPr>
        <w:widowControl/>
        <w:tabs>
          <w:tab w:val="left" w:pos="7920"/>
        </w:tabs>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kern w:val="0"/>
          <w:sz w:val="24"/>
          <w:szCs w:val="21"/>
        </w:rPr>
        <w:t>3、乙方应在完成全部检查工作后，按照甲方需求提交年终安全检查总结报告。</w:t>
      </w:r>
    </w:p>
    <w:p w14:paraId="3C5EAF0A">
      <w:pPr>
        <w:widowControl/>
        <w:numPr>
          <w:ilvl w:val="0"/>
          <w:numId w:val="5"/>
        </w:numPr>
        <w:tabs>
          <w:tab w:val="left" w:pos="1080"/>
          <w:tab w:val="left" w:pos="1455"/>
          <w:tab w:val="left" w:pos="1665"/>
          <w:tab w:val="left" w:pos="7920"/>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服务费用</w:t>
      </w:r>
    </w:p>
    <w:p w14:paraId="1575527B">
      <w:pPr>
        <w:widowControl/>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kern w:val="0"/>
          <w:sz w:val="24"/>
          <w:szCs w:val="21"/>
        </w:rPr>
        <w:t xml:space="preserve">1、甲乙双方确认，本项目中甲方购买乙方服务的合同总价款为人民币  元，大写  </w:t>
      </w:r>
      <w:r>
        <w:rPr>
          <w:rFonts w:hint="eastAsia" w:ascii="宋体" w:hAnsi="宋体" w:cs="宋体"/>
          <w:kern w:val="0"/>
          <w:sz w:val="24"/>
          <w:szCs w:val="21"/>
          <w:u w:val="single"/>
        </w:rPr>
        <w:t>元</w:t>
      </w:r>
      <w:r>
        <w:rPr>
          <w:rFonts w:hint="eastAsia" w:ascii="宋体" w:hAnsi="宋体" w:cs="宋体"/>
          <w:kern w:val="0"/>
          <w:sz w:val="24"/>
          <w:szCs w:val="21"/>
        </w:rPr>
        <w:t>。</w:t>
      </w:r>
    </w:p>
    <w:p w14:paraId="2772602B">
      <w:pPr>
        <w:widowControl/>
        <w:tabs>
          <w:tab w:val="left" w:pos="7920"/>
        </w:tabs>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kern w:val="0"/>
          <w:sz w:val="24"/>
          <w:szCs w:val="21"/>
        </w:rPr>
        <w:t>2、本合同项下服务费用总额已涵盖本合同项下全部服务费用及乙方因履行本合同所产生的一切费用，甲方不再另行支付其他任何费用。</w:t>
      </w:r>
    </w:p>
    <w:p w14:paraId="41D2635A">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服务期限</w:t>
      </w:r>
    </w:p>
    <w:p w14:paraId="5600A325">
      <w:pPr>
        <w:widowControl/>
        <w:tabs>
          <w:tab w:val="left" w:pos="1665"/>
        </w:tabs>
        <w:adjustRightInd w:val="0"/>
        <w:snapToGrid w:val="0"/>
        <w:spacing w:before="156" w:beforeLines="50" w:after="156" w:afterLines="50" w:line="560" w:lineRule="exact"/>
        <w:ind w:firstLine="480"/>
        <w:rPr>
          <w:rFonts w:hint="eastAsia" w:ascii="宋体" w:hAnsi="宋体" w:cs="宋体"/>
          <w:bCs/>
          <w:kern w:val="0"/>
          <w:sz w:val="24"/>
          <w:szCs w:val="21"/>
        </w:rPr>
      </w:pPr>
      <w:r>
        <w:rPr>
          <w:rFonts w:hint="eastAsia" w:ascii="宋体" w:hAnsi="宋体" w:cs="宋体"/>
          <w:bCs/>
          <w:kern w:val="0"/>
          <w:sz w:val="24"/>
          <w:szCs w:val="21"/>
        </w:rPr>
        <w:t>自合同签订之日起，至</w:t>
      </w:r>
      <w:r>
        <w:rPr>
          <w:rFonts w:ascii="宋体" w:hAnsi="宋体" w:cs="宋体"/>
          <w:bCs/>
          <w:kern w:val="0"/>
          <w:sz w:val="24"/>
          <w:szCs w:val="21"/>
          <w:u w:val="single"/>
          <w:lang w:val="en"/>
        </w:rPr>
        <w:t>202</w:t>
      </w:r>
      <w:r>
        <w:rPr>
          <w:rFonts w:hint="eastAsia" w:ascii="宋体" w:hAnsi="宋体" w:cs="宋体"/>
          <w:bCs/>
          <w:kern w:val="0"/>
          <w:sz w:val="24"/>
          <w:szCs w:val="21"/>
          <w:u w:val="single"/>
        </w:rPr>
        <w:t>4</w:t>
      </w:r>
      <w:r>
        <w:rPr>
          <w:rFonts w:hint="eastAsia" w:ascii="宋体" w:hAnsi="宋体" w:cs="宋体"/>
          <w:bCs/>
          <w:kern w:val="0"/>
          <w:sz w:val="24"/>
          <w:szCs w:val="21"/>
        </w:rPr>
        <w:t>年</w:t>
      </w:r>
      <w:r>
        <w:rPr>
          <w:rFonts w:hint="eastAsia" w:ascii="宋体" w:hAnsi="宋体" w:cs="宋体"/>
          <w:bCs/>
          <w:kern w:val="0"/>
          <w:sz w:val="24"/>
          <w:szCs w:val="21"/>
          <w:u w:val="single"/>
          <w:lang w:val="en-US" w:eastAsia="zh-CN"/>
        </w:rPr>
        <w:t>12</w:t>
      </w:r>
      <w:r>
        <w:rPr>
          <w:rFonts w:hint="eastAsia" w:ascii="宋体" w:hAnsi="宋体" w:cs="宋体"/>
          <w:bCs/>
          <w:kern w:val="0"/>
          <w:sz w:val="24"/>
          <w:szCs w:val="21"/>
        </w:rPr>
        <w:t>月</w:t>
      </w:r>
      <w:r>
        <w:rPr>
          <w:rFonts w:hint="eastAsia" w:ascii="宋体" w:hAnsi="宋体" w:cs="宋体"/>
          <w:bCs/>
          <w:kern w:val="0"/>
          <w:sz w:val="24"/>
          <w:szCs w:val="21"/>
          <w:u w:val="single"/>
          <w:lang w:val="en-US" w:eastAsia="zh-CN"/>
        </w:rPr>
        <w:t>31</w:t>
      </w:r>
      <w:r>
        <w:rPr>
          <w:rFonts w:hint="eastAsia" w:ascii="宋体" w:hAnsi="宋体" w:cs="宋体"/>
          <w:bCs/>
          <w:kern w:val="0"/>
          <w:sz w:val="24"/>
          <w:szCs w:val="21"/>
        </w:rPr>
        <w:t>日。</w:t>
      </w:r>
    </w:p>
    <w:p w14:paraId="04A887C5">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服务费用支付</w:t>
      </w:r>
    </w:p>
    <w:p w14:paraId="6A2F8694">
      <w:pPr>
        <w:widowControl/>
        <w:tabs>
          <w:tab w:val="left" w:pos="1665"/>
        </w:tabs>
        <w:adjustRightInd w:val="0"/>
        <w:snapToGrid w:val="0"/>
        <w:spacing w:before="156" w:beforeLines="50" w:after="156" w:afterLines="50" w:line="560" w:lineRule="exact"/>
        <w:ind w:firstLine="480"/>
        <w:rPr>
          <w:rFonts w:hint="eastAsia" w:ascii="宋体" w:hAnsi="宋体" w:cs="宋体"/>
          <w:bCs/>
          <w:kern w:val="0"/>
          <w:sz w:val="24"/>
          <w:szCs w:val="21"/>
        </w:rPr>
      </w:pPr>
      <w:r>
        <w:rPr>
          <w:rFonts w:hint="eastAsia" w:ascii="宋体" w:hAnsi="宋体" w:cs="宋体"/>
          <w:kern w:val="0"/>
          <w:sz w:val="24"/>
          <w:szCs w:val="21"/>
        </w:rPr>
        <w:t>1、</w:t>
      </w:r>
      <w:r>
        <w:rPr>
          <w:rFonts w:hint="eastAsia" w:ascii="宋体" w:hAnsi="宋体" w:cs="宋体"/>
          <w:bCs/>
          <w:kern w:val="0"/>
          <w:sz w:val="24"/>
          <w:szCs w:val="21"/>
        </w:rPr>
        <w:t>除双方重新达成协议外，本合同履行过程中的金钱支付均通过本合同首部指定的甲乙双方银行账号进行。</w:t>
      </w:r>
      <w:r>
        <w:rPr>
          <w:rFonts w:hint="eastAsia" w:ascii="宋体" w:hAnsi="宋体" w:cs="宋体"/>
          <w:color w:val="000000"/>
          <w:kern w:val="0"/>
          <w:sz w:val="24"/>
          <w:szCs w:val="21"/>
        </w:rPr>
        <w:t>乙方开具的结算单和发票为本合同下的法定结算凭证。</w:t>
      </w:r>
    </w:p>
    <w:p w14:paraId="41C555EB">
      <w:pPr>
        <w:widowControl/>
        <w:adjustRightInd w:val="0"/>
        <w:snapToGrid w:val="0"/>
        <w:spacing w:before="156" w:beforeLines="50" w:after="156" w:afterLines="50" w:line="560" w:lineRule="exact"/>
        <w:ind w:firstLine="480"/>
        <w:jc w:val="left"/>
        <w:rPr>
          <w:rFonts w:hint="eastAsia" w:ascii="宋体" w:hAnsi="宋体" w:cs="宋体"/>
          <w:b/>
          <w:bCs/>
          <w:color w:val="000000"/>
          <w:kern w:val="0"/>
          <w:sz w:val="24"/>
          <w:szCs w:val="20"/>
        </w:rPr>
      </w:pPr>
      <w:r>
        <w:rPr>
          <w:rFonts w:hint="eastAsia" w:ascii="宋体" w:hAnsi="宋体" w:cs="宋体"/>
          <w:kern w:val="0"/>
          <w:sz w:val="24"/>
          <w:szCs w:val="21"/>
        </w:rPr>
        <w:t>2、经</w:t>
      </w:r>
      <w:r>
        <w:rPr>
          <w:rFonts w:hint="eastAsia" w:ascii="宋体" w:hAnsi="宋体" w:cs="宋体"/>
          <w:color w:val="000000"/>
          <w:kern w:val="0"/>
          <w:sz w:val="24"/>
          <w:szCs w:val="21"/>
        </w:rPr>
        <w:t>双方协商同意，本合同第四条约定的服务费用支付方式如下：</w:t>
      </w:r>
    </w:p>
    <w:p w14:paraId="2C67C8F0">
      <w:pPr>
        <w:widowControl/>
        <w:spacing w:before="100" w:beforeAutospacing="1" w:after="100" w:afterAutospacing="1" w:line="560" w:lineRule="exact"/>
        <w:ind w:firstLine="482"/>
        <w:jc w:val="left"/>
        <w:rPr>
          <w:rFonts w:hint="eastAsia" w:ascii="宋体" w:hAnsi="宋体" w:cs="宋体"/>
          <w:color w:val="000000"/>
          <w:kern w:val="0"/>
          <w:sz w:val="24"/>
          <w:szCs w:val="21"/>
        </w:rPr>
      </w:pPr>
      <w:r>
        <w:rPr>
          <w:rFonts w:hint="eastAsia" w:ascii="宋体" w:hAnsi="宋体" w:cs="宋体"/>
          <w:b/>
          <w:color w:val="000000"/>
          <w:kern w:val="0"/>
          <w:sz w:val="24"/>
          <w:szCs w:val="21"/>
        </w:rPr>
        <w:t>□</w:t>
      </w:r>
      <w:r>
        <w:rPr>
          <w:rFonts w:hint="eastAsia" w:ascii="宋体" w:hAnsi="宋体" w:cs="宋体"/>
          <w:color w:val="000000"/>
          <w:kern w:val="0"/>
          <w:sz w:val="24"/>
          <w:szCs w:val="21"/>
        </w:rPr>
        <w:t xml:space="preserve">  一次性付清。甲方应在本协议签署后_个工作日内，向乙方支付全部服务费用；</w:t>
      </w:r>
    </w:p>
    <w:p w14:paraId="2AD8B25D">
      <w:pPr>
        <w:widowControl/>
        <w:spacing w:line="560" w:lineRule="exact"/>
        <w:ind w:firstLine="480"/>
        <w:jc w:val="left"/>
        <w:rPr>
          <w:rFonts w:hint="eastAsia" w:ascii="宋体" w:hAnsi="宋体" w:cs="宋体"/>
          <w:color w:val="000000"/>
          <w:kern w:val="0"/>
          <w:sz w:val="24"/>
          <w:szCs w:val="21"/>
        </w:rPr>
      </w:pPr>
      <w:r>
        <w:rPr>
          <w:rFonts w:hint="eastAsia" w:ascii="宋体" w:hAnsi="宋体" w:cs="宋体"/>
          <w:kern w:val="0"/>
          <w:sz w:val="24"/>
          <w:szCs w:val="21"/>
        </w:rPr>
        <w:t>█</w:t>
      </w:r>
      <w:r>
        <w:rPr>
          <w:rFonts w:hint="eastAsia" w:ascii="宋体" w:hAnsi="宋体" w:cs="宋体"/>
          <w:color w:val="000000"/>
          <w:kern w:val="0"/>
          <w:sz w:val="24"/>
          <w:szCs w:val="21"/>
        </w:rPr>
        <w:t xml:space="preserve">  分期支付。自双方签订合同之日起，根据</w:t>
      </w:r>
      <w:r>
        <w:rPr>
          <w:rFonts w:hint="eastAsia" w:ascii="宋体" w:hAnsi="宋体" w:cs="宋体"/>
          <w:color w:val="000000"/>
          <w:kern w:val="0"/>
          <w:sz w:val="24"/>
          <w:szCs w:val="21"/>
          <w:lang w:val="en-US" w:eastAsia="zh-CN"/>
        </w:rPr>
        <w:t>乙方</w:t>
      </w:r>
      <w:r>
        <w:rPr>
          <w:rFonts w:hint="eastAsia" w:ascii="宋体" w:hAnsi="宋体" w:cs="宋体"/>
          <w:color w:val="000000"/>
          <w:kern w:val="0"/>
          <w:sz w:val="24"/>
          <w:szCs w:val="21"/>
        </w:rPr>
        <w:t>提出的付款申请，</w:t>
      </w:r>
      <w:r>
        <w:rPr>
          <w:rFonts w:hint="eastAsia" w:ascii="宋体" w:hAnsi="宋体" w:cs="宋体"/>
          <w:color w:val="000000"/>
          <w:kern w:val="0"/>
          <w:sz w:val="24"/>
          <w:szCs w:val="21"/>
          <w:lang w:val="en-US" w:eastAsia="zh-CN"/>
        </w:rPr>
        <w:t>甲方</w:t>
      </w:r>
      <w:r>
        <w:rPr>
          <w:rFonts w:hint="eastAsia" w:ascii="宋体" w:hAnsi="宋体" w:cs="宋体"/>
          <w:color w:val="000000"/>
          <w:kern w:val="0"/>
          <w:sz w:val="24"/>
          <w:szCs w:val="21"/>
        </w:rPr>
        <w:t>向乙方支付第一笔服务费用人民币</w:t>
      </w:r>
      <w:r>
        <w:rPr>
          <w:rFonts w:hint="eastAsia" w:ascii="宋体" w:hAnsi="宋体" w:cs="宋体"/>
          <w:color w:val="000000"/>
          <w:kern w:val="0"/>
          <w:sz w:val="24"/>
          <w:szCs w:val="21"/>
          <w:u w:val="single"/>
        </w:rPr>
        <w:t xml:space="preserve">     </w:t>
      </w:r>
      <w:r>
        <w:rPr>
          <w:rFonts w:hint="eastAsia" w:ascii="宋体" w:hAnsi="宋体" w:cs="宋体"/>
          <w:color w:val="000000"/>
          <w:kern w:val="0"/>
          <w:sz w:val="24"/>
          <w:szCs w:val="21"/>
        </w:rPr>
        <w:t>元，大写</w:t>
      </w:r>
      <w:r>
        <w:rPr>
          <w:rFonts w:hint="eastAsia" w:ascii="宋体" w:hAnsi="宋体" w:cs="宋体"/>
          <w:color w:val="000000"/>
          <w:kern w:val="0"/>
          <w:sz w:val="24"/>
          <w:szCs w:val="21"/>
          <w:u w:val="single"/>
        </w:rPr>
        <w:t xml:space="preserve">    元 </w:t>
      </w:r>
      <w:r>
        <w:rPr>
          <w:rFonts w:hint="eastAsia" w:ascii="宋体" w:hAnsi="宋体" w:cs="宋体"/>
          <w:color w:val="000000"/>
          <w:kern w:val="0"/>
          <w:sz w:val="24"/>
          <w:szCs w:val="21"/>
        </w:rPr>
        <w:t>（占合同总价款的50%）；乙方按照合同规定，提交项目中期完成情况报告，并通过甲方审核后，甲方支付乙方人民币</w:t>
      </w:r>
      <w:r>
        <w:rPr>
          <w:rFonts w:hint="eastAsia" w:ascii="宋体" w:hAnsi="宋体" w:cs="宋体"/>
          <w:color w:val="000000"/>
          <w:kern w:val="0"/>
          <w:sz w:val="24"/>
          <w:szCs w:val="21"/>
          <w:u w:val="single"/>
        </w:rPr>
        <w:t xml:space="preserve">     </w:t>
      </w:r>
      <w:r>
        <w:rPr>
          <w:rFonts w:hint="eastAsia" w:ascii="宋体" w:hAnsi="宋体" w:cs="宋体"/>
          <w:color w:val="000000"/>
          <w:kern w:val="0"/>
          <w:sz w:val="24"/>
          <w:szCs w:val="21"/>
        </w:rPr>
        <w:t>元，大写</w:t>
      </w:r>
      <w:r>
        <w:rPr>
          <w:rFonts w:hint="eastAsia" w:ascii="宋体" w:hAnsi="宋体" w:cs="宋体"/>
          <w:color w:val="000000"/>
          <w:kern w:val="0"/>
          <w:sz w:val="24"/>
          <w:szCs w:val="21"/>
          <w:u w:val="single"/>
        </w:rPr>
        <w:t xml:space="preserve">      </w:t>
      </w:r>
      <w:r>
        <w:rPr>
          <w:rFonts w:hint="eastAsia" w:ascii="宋体" w:hAnsi="宋体" w:cs="宋体"/>
          <w:color w:val="000000"/>
          <w:kern w:val="0"/>
          <w:sz w:val="24"/>
          <w:szCs w:val="21"/>
        </w:rPr>
        <w:t>（占合同总价款的</w:t>
      </w:r>
      <w:r>
        <w:rPr>
          <w:rFonts w:hint="eastAsia" w:ascii="宋体" w:hAnsi="宋体" w:cs="宋体"/>
          <w:color w:val="000000"/>
          <w:kern w:val="0"/>
          <w:sz w:val="24"/>
          <w:szCs w:val="21"/>
          <w:lang w:val="en-US" w:eastAsia="zh-CN"/>
        </w:rPr>
        <w:t>30</w:t>
      </w:r>
      <w:r>
        <w:rPr>
          <w:rFonts w:hint="eastAsia" w:ascii="宋体" w:hAnsi="宋体" w:cs="宋体"/>
          <w:color w:val="000000"/>
          <w:kern w:val="0"/>
          <w:sz w:val="24"/>
          <w:szCs w:val="21"/>
        </w:rPr>
        <w:t>%）；乙方按照合同规定提交本项目验收材料和项目完成报告，并通过甲方验收后，甲方支付乙方人民币</w:t>
      </w:r>
      <w:r>
        <w:rPr>
          <w:rFonts w:hint="eastAsia" w:ascii="宋体" w:hAnsi="宋体" w:cs="宋体"/>
          <w:color w:val="000000"/>
          <w:kern w:val="0"/>
          <w:sz w:val="24"/>
          <w:szCs w:val="21"/>
          <w:u w:val="single"/>
        </w:rPr>
        <w:t xml:space="preserve">      </w:t>
      </w:r>
      <w:r>
        <w:rPr>
          <w:rFonts w:hint="eastAsia" w:ascii="宋体" w:hAnsi="宋体" w:cs="宋体"/>
          <w:color w:val="000000"/>
          <w:kern w:val="0"/>
          <w:sz w:val="24"/>
          <w:szCs w:val="21"/>
        </w:rPr>
        <w:t xml:space="preserve">元，大写 </w:t>
      </w:r>
      <w:r>
        <w:rPr>
          <w:rFonts w:hint="eastAsia" w:ascii="宋体" w:hAnsi="宋体" w:cs="宋体"/>
          <w:color w:val="000000"/>
          <w:kern w:val="0"/>
          <w:sz w:val="24"/>
          <w:szCs w:val="21"/>
          <w:u w:val="single"/>
        </w:rPr>
        <w:t xml:space="preserve">    </w:t>
      </w:r>
      <w:r>
        <w:rPr>
          <w:rFonts w:hint="eastAsia" w:ascii="宋体" w:hAnsi="宋体" w:cs="宋体"/>
          <w:color w:val="000000"/>
          <w:kern w:val="0"/>
          <w:sz w:val="24"/>
          <w:szCs w:val="21"/>
        </w:rPr>
        <w:t xml:space="preserve"> （占合同总价款的</w:t>
      </w:r>
      <w:r>
        <w:rPr>
          <w:rFonts w:hint="eastAsia" w:ascii="宋体" w:hAnsi="宋体" w:cs="宋体"/>
          <w:color w:val="000000"/>
          <w:kern w:val="0"/>
          <w:sz w:val="24"/>
          <w:szCs w:val="21"/>
          <w:lang w:val="en-US" w:eastAsia="zh-CN"/>
        </w:rPr>
        <w:t>20</w:t>
      </w:r>
      <w:r>
        <w:rPr>
          <w:rFonts w:hint="eastAsia" w:ascii="宋体" w:hAnsi="宋体" w:cs="宋体"/>
          <w:color w:val="000000"/>
          <w:kern w:val="0"/>
          <w:sz w:val="24"/>
          <w:szCs w:val="21"/>
        </w:rPr>
        <w:t>%）。</w:t>
      </w:r>
    </w:p>
    <w:p w14:paraId="581254B7">
      <w:pPr>
        <w:widowControl/>
        <w:spacing w:before="100" w:beforeAutospacing="1" w:after="100" w:afterAutospacing="1" w:line="560" w:lineRule="exact"/>
        <w:ind w:firstLine="480"/>
        <w:jc w:val="left"/>
        <w:rPr>
          <w:rFonts w:hint="eastAsia" w:ascii="宋体" w:hAnsi="宋体" w:cs="宋体"/>
          <w:color w:val="000000"/>
          <w:kern w:val="0"/>
          <w:sz w:val="24"/>
          <w:szCs w:val="21"/>
        </w:rPr>
      </w:pPr>
      <w:r>
        <w:rPr>
          <w:rFonts w:hint="eastAsia" w:ascii="宋体" w:hAnsi="宋体" w:cs="宋体"/>
          <w:color w:val="000000"/>
          <w:kern w:val="0"/>
          <w:sz w:val="24"/>
          <w:szCs w:val="21"/>
        </w:rPr>
        <w:t>□  按月支付。服务费用每月支付</w:t>
      </w:r>
      <w:r>
        <w:rPr>
          <w:rFonts w:hint="eastAsia" w:ascii="宋体" w:hAnsi="宋体" w:cs="宋体"/>
          <w:color w:val="000000"/>
          <w:kern w:val="0"/>
          <w:sz w:val="24"/>
          <w:szCs w:val="21"/>
          <w:u w:val="single"/>
        </w:rPr>
        <w:t xml:space="preserve">       </w:t>
      </w:r>
      <w:r>
        <w:rPr>
          <w:rFonts w:hint="eastAsia" w:ascii="宋体" w:hAnsi="宋体" w:cs="宋体"/>
          <w:color w:val="000000"/>
          <w:kern w:val="0"/>
          <w:sz w:val="24"/>
          <w:szCs w:val="21"/>
        </w:rPr>
        <w:t>元，</w:t>
      </w:r>
      <w:r>
        <w:rPr>
          <w:rFonts w:hint="eastAsia" w:ascii="宋体" w:hAnsi="宋体" w:cs="宋体"/>
          <w:bCs/>
          <w:kern w:val="0"/>
          <w:sz w:val="24"/>
          <w:szCs w:val="21"/>
        </w:rPr>
        <w:t>甲方应于每月</w:t>
      </w:r>
      <w:r>
        <w:rPr>
          <w:rFonts w:hint="eastAsia" w:ascii="宋体" w:hAnsi="宋体" w:cs="宋体"/>
          <w:bCs/>
          <w:kern w:val="0"/>
          <w:sz w:val="24"/>
          <w:szCs w:val="21"/>
          <w:u w:val="single"/>
        </w:rPr>
        <w:t xml:space="preserve">     </w:t>
      </w:r>
      <w:r>
        <w:rPr>
          <w:rFonts w:hint="eastAsia" w:ascii="宋体" w:hAnsi="宋体" w:cs="宋体"/>
          <w:bCs/>
          <w:kern w:val="0"/>
          <w:sz w:val="24"/>
          <w:szCs w:val="21"/>
        </w:rPr>
        <w:t>日前向乙方支付服务费用</w:t>
      </w:r>
      <w:r>
        <w:rPr>
          <w:rFonts w:hint="eastAsia" w:ascii="宋体" w:hAnsi="宋体" w:cs="宋体"/>
          <w:color w:val="000000"/>
          <w:kern w:val="0"/>
          <w:sz w:val="24"/>
          <w:szCs w:val="21"/>
        </w:rPr>
        <w:t>。每月的</w:t>
      </w:r>
      <w:r>
        <w:rPr>
          <w:rFonts w:hint="eastAsia" w:ascii="宋体" w:hAnsi="宋体" w:cs="宋体"/>
          <w:color w:val="000000"/>
          <w:kern w:val="0"/>
          <w:sz w:val="24"/>
          <w:szCs w:val="21"/>
          <w:u w:val="single"/>
        </w:rPr>
        <w:t xml:space="preserve">    </w:t>
      </w:r>
      <w:r>
        <w:rPr>
          <w:rFonts w:hint="eastAsia" w:ascii="宋体" w:hAnsi="宋体" w:cs="宋体"/>
          <w:color w:val="000000"/>
          <w:kern w:val="0"/>
          <w:sz w:val="24"/>
          <w:szCs w:val="21"/>
        </w:rPr>
        <w:t>日由乙方开具当月费用结算单及发票交甲方办理结算手续。</w:t>
      </w:r>
    </w:p>
    <w:p w14:paraId="3127D475">
      <w:pPr>
        <w:widowControl/>
        <w:spacing w:line="560" w:lineRule="exact"/>
        <w:ind w:firstLine="480"/>
        <w:jc w:val="left"/>
        <w:rPr>
          <w:rFonts w:hint="eastAsia" w:ascii="宋体" w:hAnsi="宋体" w:cs="宋体"/>
          <w:color w:val="000000"/>
          <w:kern w:val="0"/>
          <w:sz w:val="24"/>
          <w:szCs w:val="21"/>
        </w:rPr>
      </w:pPr>
      <w:r>
        <w:rPr>
          <w:rFonts w:hint="eastAsia" w:ascii="宋体" w:hAnsi="宋体" w:cs="宋体"/>
          <w:color w:val="000000"/>
          <w:kern w:val="0"/>
          <w:sz w:val="24"/>
          <w:szCs w:val="21"/>
        </w:rPr>
        <w:t>□  其他特别规定：。</w:t>
      </w:r>
    </w:p>
    <w:p w14:paraId="4E930FB9">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保密条款</w:t>
      </w:r>
    </w:p>
    <w:p w14:paraId="602C3E5F">
      <w:pPr>
        <w:widowControl/>
        <w:adjustRightInd w:val="0"/>
        <w:snapToGrid w:val="0"/>
        <w:spacing w:before="156" w:beforeLines="50" w:after="156" w:afterLines="50" w:line="560" w:lineRule="exact"/>
        <w:ind w:firstLine="480" w:firstLineChars="0"/>
        <w:jc w:val="left"/>
        <w:rPr>
          <w:rFonts w:hint="eastAsia" w:ascii="宋体" w:hAnsi="宋体" w:eastAsia="宋体" w:cs="宋体"/>
          <w:bCs/>
          <w:kern w:val="0"/>
          <w:sz w:val="24"/>
          <w:szCs w:val="21"/>
        </w:rPr>
      </w:pPr>
      <w:r>
        <w:rPr>
          <w:rFonts w:hint="eastAsia" w:ascii="宋体" w:hAnsi="宋体" w:eastAsia="宋体" w:cs="宋体"/>
          <w:bCs/>
          <w:kern w:val="0"/>
          <w:sz w:val="24"/>
          <w:szCs w:val="21"/>
        </w:rPr>
        <w:t>1.甲乙双方应遵守国家的有关保密规定，妥善保管对方提供的资料，保守对方的各项秘密，并保护对方的知识产权。</w:t>
      </w:r>
    </w:p>
    <w:p w14:paraId="64F63339">
      <w:pPr>
        <w:widowControl/>
        <w:adjustRightInd w:val="0"/>
        <w:snapToGrid w:val="0"/>
        <w:spacing w:before="156" w:beforeLines="50" w:after="156" w:afterLines="50" w:line="560" w:lineRule="exact"/>
        <w:ind w:firstLine="480" w:firstLineChars="0"/>
        <w:jc w:val="left"/>
        <w:rPr>
          <w:rFonts w:hint="eastAsia" w:ascii="宋体" w:hAnsi="宋体" w:eastAsia="宋体" w:cs="宋体"/>
          <w:bCs/>
          <w:kern w:val="0"/>
          <w:sz w:val="24"/>
          <w:szCs w:val="21"/>
        </w:rPr>
      </w:pPr>
      <w:r>
        <w:rPr>
          <w:rFonts w:hint="eastAsia" w:ascii="宋体" w:hAnsi="宋体" w:eastAsia="宋体" w:cs="宋体"/>
          <w:bCs/>
          <w:kern w:val="0"/>
          <w:sz w:val="24"/>
          <w:szCs w:val="21"/>
        </w:rPr>
        <w:t>2.未经对方许可，任何一方均不得将对方的资料泄露给第三方。如发生以上情况，泄露方承担一切由此引起的后果，并支付对方服务费用总额3%的违约金。</w:t>
      </w:r>
    </w:p>
    <w:p w14:paraId="0A3CBC4D">
      <w:pPr>
        <w:widowControl/>
        <w:numPr>
          <w:ilvl w:val="-1"/>
          <w:numId w:val="0"/>
        </w:numPr>
        <w:adjustRightInd w:val="0"/>
        <w:snapToGrid w:val="0"/>
        <w:spacing w:before="156" w:beforeLines="50" w:after="156" w:afterLines="50" w:line="560" w:lineRule="exact"/>
        <w:ind w:left="0" w:firstLine="480"/>
        <w:rPr>
          <w:rFonts w:hint="eastAsia" w:ascii="宋体" w:hAnsi="宋体" w:cs="宋体"/>
          <w:b/>
          <w:bCs/>
          <w:kern w:val="0"/>
          <w:sz w:val="24"/>
          <w:szCs w:val="21"/>
        </w:rPr>
      </w:pPr>
      <w:r>
        <w:rPr>
          <w:rFonts w:hint="eastAsia" w:ascii="宋体" w:hAnsi="宋体" w:cs="宋体"/>
          <w:b/>
          <w:bCs/>
          <w:kern w:val="0"/>
          <w:sz w:val="24"/>
          <w:szCs w:val="21"/>
        </w:rPr>
        <w:t>合同违约责任</w:t>
      </w:r>
    </w:p>
    <w:p w14:paraId="5235B9E6">
      <w:pPr>
        <w:widowControl/>
        <w:adjustRightInd w:val="0"/>
        <w:snapToGrid w:val="0"/>
        <w:spacing w:before="156" w:beforeLines="50" w:after="156" w:afterLines="50" w:line="560" w:lineRule="exact"/>
        <w:ind w:firstLine="480" w:firstLineChars="0"/>
        <w:jc w:val="left"/>
        <w:rPr>
          <w:rFonts w:hint="eastAsia" w:ascii="宋体" w:hAnsi="宋体" w:eastAsia="宋体" w:cs="宋体"/>
          <w:bCs/>
          <w:kern w:val="0"/>
          <w:sz w:val="24"/>
          <w:szCs w:val="21"/>
        </w:rPr>
      </w:pPr>
      <w:r>
        <w:rPr>
          <w:rFonts w:hint="eastAsia" w:ascii="宋体" w:hAnsi="宋体" w:eastAsia="宋体" w:cs="宋体"/>
          <w:bCs/>
          <w:kern w:val="0"/>
          <w:sz w:val="24"/>
          <w:szCs w:val="21"/>
        </w:rPr>
        <w:t>1.甲方未按本合同约定，延迟支付合同价款的，乙方有权要求甲方支付该阶段合同价款每日_</w:t>
      </w:r>
      <w:r>
        <w:rPr>
          <w:rFonts w:hint="eastAsia" w:ascii="宋体" w:hAnsi="宋体" w:eastAsia="宋体" w:cs="宋体"/>
          <w:bCs/>
          <w:kern w:val="0"/>
          <w:sz w:val="24"/>
          <w:szCs w:val="21"/>
          <w:lang w:val="en"/>
        </w:rPr>
        <w:t>5</w:t>
      </w:r>
      <w:r>
        <w:rPr>
          <w:rFonts w:hint="eastAsia" w:ascii="宋体" w:hAnsi="宋体" w:eastAsia="宋体" w:cs="宋体"/>
          <w:bCs/>
          <w:kern w:val="0"/>
          <w:sz w:val="24"/>
          <w:szCs w:val="21"/>
        </w:rPr>
        <w:t>_‰的逾期违约金，逾期违约金总额不超过合同总价款的_</w:t>
      </w:r>
      <w:r>
        <w:rPr>
          <w:rFonts w:hint="eastAsia" w:ascii="宋体" w:hAnsi="宋体" w:eastAsia="宋体" w:cs="宋体"/>
          <w:bCs/>
          <w:kern w:val="0"/>
          <w:sz w:val="24"/>
          <w:szCs w:val="21"/>
          <w:lang w:val="en"/>
        </w:rPr>
        <w:t>10</w:t>
      </w:r>
      <w:r>
        <w:rPr>
          <w:rFonts w:hint="eastAsia" w:ascii="宋体" w:hAnsi="宋体" w:eastAsia="宋体" w:cs="宋体"/>
          <w:bCs/>
          <w:kern w:val="0"/>
          <w:sz w:val="24"/>
          <w:szCs w:val="21"/>
        </w:rPr>
        <w:t>__%，且乙方提交成果的时间顺延。逾期超过_</w:t>
      </w:r>
      <w:r>
        <w:rPr>
          <w:rFonts w:hint="eastAsia" w:ascii="宋体" w:hAnsi="宋体" w:eastAsia="宋体" w:cs="宋体"/>
          <w:bCs/>
          <w:kern w:val="0"/>
          <w:sz w:val="24"/>
          <w:szCs w:val="21"/>
          <w:lang w:val="en"/>
        </w:rPr>
        <w:t>10</w:t>
      </w:r>
      <w:r>
        <w:rPr>
          <w:rFonts w:hint="eastAsia" w:ascii="宋体" w:hAnsi="宋体" w:eastAsia="宋体" w:cs="宋体"/>
          <w:bCs/>
          <w:kern w:val="0"/>
          <w:sz w:val="24"/>
          <w:szCs w:val="21"/>
        </w:rPr>
        <w:t>__个工作日以上时，乙方有权暂停履行下阶段工作，并书面通知甲方。因政府内部工作</w:t>
      </w:r>
      <w:r>
        <w:rPr>
          <w:rFonts w:hint="eastAsia" w:ascii="宋体" w:hAnsi="宋体" w:eastAsia="宋体" w:cs="宋体"/>
          <w:bCs/>
          <w:kern w:val="0"/>
          <w:sz w:val="24"/>
          <w:szCs w:val="21"/>
          <w:lang w:eastAsia="zh-CN"/>
        </w:rPr>
        <w:t>或财政拨付</w:t>
      </w:r>
      <w:r>
        <w:rPr>
          <w:rFonts w:hint="eastAsia" w:ascii="宋体" w:hAnsi="宋体" w:eastAsia="宋体" w:cs="宋体"/>
          <w:bCs/>
          <w:kern w:val="0"/>
          <w:sz w:val="24"/>
          <w:szCs w:val="21"/>
        </w:rPr>
        <w:t>导致甲方迟延付款的，乙方应给予最大程度的谅解。</w:t>
      </w:r>
    </w:p>
    <w:p w14:paraId="0133A11A">
      <w:pPr>
        <w:widowControl/>
        <w:adjustRightInd w:val="0"/>
        <w:snapToGrid w:val="0"/>
        <w:spacing w:before="156" w:beforeLines="50" w:after="156" w:afterLines="50" w:line="560" w:lineRule="exact"/>
        <w:ind w:firstLine="480" w:firstLineChars="0"/>
        <w:jc w:val="left"/>
        <w:rPr>
          <w:rFonts w:hint="eastAsia" w:ascii="宋体" w:hAnsi="宋体" w:eastAsia="宋体" w:cs="宋体"/>
          <w:bCs/>
          <w:kern w:val="0"/>
          <w:sz w:val="24"/>
          <w:szCs w:val="21"/>
          <w:lang w:eastAsia="zh-CN"/>
        </w:rPr>
      </w:pPr>
      <w:r>
        <w:rPr>
          <w:rFonts w:hint="eastAsia" w:ascii="宋体" w:hAnsi="宋体" w:eastAsia="宋体" w:cs="宋体"/>
          <w:bCs/>
          <w:kern w:val="0"/>
          <w:sz w:val="24"/>
          <w:szCs w:val="21"/>
          <w:lang w:val="en-US" w:eastAsia="zh-CN"/>
        </w:rPr>
        <w:t>2.</w:t>
      </w:r>
      <w:r>
        <w:rPr>
          <w:rFonts w:hint="eastAsia" w:ascii="宋体" w:hAnsi="宋体" w:eastAsia="宋体" w:cs="宋体"/>
          <w:bCs/>
          <w:kern w:val="0"/>
          <w:sz w:val="24"/>
          <w:szCs w:val="21"/>
          <w:lang w:eastAsia="zh-CN"/>
        </w:rPr>
        <w:t>乙方提供的服务不符合合同约定的要求和质量的</w:t>
      </w:r>
      <w:r>
        <w:rPr>
          <w:rFonts w:hint="eastAsia" w:ascii="宋体" w:hAnsi="宋体" w:eastAsia="宋体" w:cs="宋体"/>
          <w:bCs/>
          <w:kern w:val="0"/>
          <w:sz w:val="24"/>
          <w:szCs w:val="21"/>
        </w:rPr>
        <w:t>，乙方</w:t>
      </w:r>
      <w:r>
        <w:rPr>
          <w:rFonts w:hint="eastAsia" w:ascii="宋体" w:hAnsi="宋体" w:eastAsia="宋体" w:cs="宋体"/>
          <w:bCs/>
          <w:kern w:val="0"/>
          <w:sz w:val="24"/>
          <w:szCs w:val="21"/>
          <w:lang w:eastAsia="zh-CN"/>
        </w:rPr>
        <w:t>需</w:t>
      </w:r>
      <w:r>
        <w:rPr>
          <w:rFonts w:hint="eastAsia" w:ascii="宋体" w:hAnsi="宋体" w:eastAsia="宋体" w:cs="宋体"/>
          <w:bCs/>
          <w:kern w:val="0"/>
          <w:sz w:val="24"/>
          <w:szCs w:val="21"/>
        </w:rPr>
        <w:t>按甲方要求采取及时有效的补救措施，并支付合同总价款_</w:t>
      </w:r>
      <w:r>
        <w:rPr>
          <w:rFonts w:hint="eastAsia" w:ascii="宋体" w:hAnsi="宋体" w:eastAsia="宋体" w:cs="宋体"/>
          <w:bCs/>
          <w:kern w:val="0"/>
          <w:sz w:val="24"/>
          <w:szCs w:val="21"/>
          <w:lang w:val="en"/>
        </w:rPr>
        <w:t>10</w:t>
      </w:r>
      <w:r>
        <w:rPr>
          <w:rFonts w:hint="eastAsia" w:ascii="宋体" w:hAnsi="宋体" w:eastAsia="宋体" w:cs="宋体"/>
          <w:bCs/>
          <w:kern w:val="0"/>
          <w:sz w:val="24"/>
          <w:szCs w:val="21"/>
        </w:rPr>
        <w:t>__%的违约金</w:t>
      </w:r>
      <w:r>
        <w:rPr>
          <w:rFonts w:hint="eastAsia" w:ascii="宋体" w:hAnsi="宋体" w:eastAsia="宋体" w:cs="宋体"/>
          <w:bCs/>
          <w:kern w:val="0"/>
          <w:sz w:val="24"/>
          <w:szCs w:val="21"/>
          <w:lang w:val="en"/>
        </w:rPr>
        <w:t>,</w:t>
      </w:r>
    </w:p>
    <w:p w14:paraId="2F9469CF">
      <w:pPr>
        <w:widowControl/>
        <w:adjustRightInd w:val="0"/>
        <w:snapToGrid w:val="0"/>
        <w:spacing w:before="156" w:beforeLines="50" w:after="156" w:afterLines="50" w:line="560" w:lineRule="exact"/>
        <w:ind w:firstLine="480" w:firstLineChars="0"/>
        <w:jc w:val="left"/>
        <w:rPr>
          <w:rFonts w:hint="eastAsia" w:ascii="宋体" w:hAnsi="宋体" w:eastAsia="宋体" w:cs="宋体"/>
          <w:bCs/>
          <w:kern w:val="0"/>
          <w:sz w:val="24"/>
          <w:szCs w:val="21"/>
        </w:rPr>
      </w:pPr>
      <w:r>
        <w:rPr>
          <w:rFonts w:hint="eastAsia" w:ascii="宋体" w:hAnsi="宋体" w:eastAsia="宋体" w:cs="宋体"/>
          <w:bCs/>
          <w:kern w:val="0"/>
          <w:sz w:val="24"/>
          <w:szCs w:val="21"/>
          <w:lang w:val="en-US" w:eastAsia="zh-CN"/>
        </w:rPr>
        <w:t>3.</w:t>
      </w:r>
      <w:r>
        <w:rPr>
          <w:rFonts w:hint="eastAsia" w:ascii="宋体" w:hAnsi="宋体" w:eastAsia="宋体" w:cs="宋体"/>
          <w:bCs/>
          <w:kern w:val="0"/>
          <w:sz w:val="24"/>
          <w:szCs w:val="21"/>
        </w:rPr>
        <w:t>本合同履行期间，乙方未能按合同约定的日期(含协商延缓的日期)提交成果的，甲方有权要求乙方支付该阶段合同价款每日_</w:t>
      </w:r>
      <w:r>
        <w:rPr>
          <w:rFonts w:hint="eastAsia" w:ascii="宋体" w:hAnsi="宋体" w:eastAsia="宋体" w:cs="宋体"/>
          <w:bCs/>
          <w:kern w:val="0"/>
          <w:sz w:val="24"/>
          <w:szCs w:val="21"/>
          <w:lang w:val="en-US" w:eastAsia="zh-CN"/>
        </w:rPr>
        <w:t>5</w:t>
      </w:r>
      <w:r>
        <w:rPr>
          <w:rFonts w:hint="eastAsia" w:ascii="宋体" w:hAnsi="宋体" w:eastAsia="宋体" w:cs="宋体"/>
          <w:bCs/>
          <w:kern w:val="0"/>
          <w:sz w:val="24"/>
          <w:szCs w:val="21"/>
        </w:rPr>
        <w:t>_‰的逾期违约金，逾期违约金总额不超过合同总价款的_</w:t>
      </w:r>
      <w:r>
        <w:rPr>
          <w:rFonts w:hint="eastAsia" w:ascii="宋体" w:hAnsi="宋体" w:eastAsia="宋体" w:cs="宋体"/>
          <w:bCs/>
          <w:kern w:val="0"/>
          <w:sz w:val="24"/>
          <w:szCs w:val="21"/>
          <w:lang w:val="en-US" w:eastAsia="zh-CN"/>
        </w:rPr>
        <w:t>10</w:t>
      </w:r>
      <w:r>
        <w:rPr>
          <w:rFonts w:hint="eastAsia" w:ascii="宋体" w:hAnsi="宋体" w:eastAsia="宋体" w:cs="宋体"/>
          <w:bCs/>
          <w:kern w:val="0"/>
          <w:sz w:val="24"/>
          <w:szCs w:val="21"/>
        </w:rPr>
        <w:t>__%。</w:t>
      </w:r>
    </w:p>
    <w:p w14:paraId="48957DAA">
      <w:pPr>
        <w:widowControl/>
        <w:adjustRightInd w:val="0"/>
        <w:snapToGrid w:val="0"/>
        <w:spacing w:before="156" w:beforeLines="50" w:after="156" w:afterLines="50" w:line="560" w:lineRule="exact"/>
        <w:ind w:firstLine="480" w:firstLineChars="0"/>
        <w:jc w:val="left"/>
        <w:rPr>
          <w:rFonts w:hint="eastAsia" w:ascii="宋体" w:hAnsi="宋体" w:eastAsia="宋体" w:cs="宋体"/>
          <w:bCs/>
          <w:kern w:val="0"/>
          <w:sz w:val="24"/>
          <w:szCs w:val="21"/>
        </w:rPr>
      </w:pPr>
      <w:r>
        <w:rPr>
          <w:rFonts w:hint="eastAsia" w:ascii="宋体" w:hAnsi="宋体" w:eastAsia="宋体" w:cs="宋体"/>
          <w:bCs/>
          <w:kern w:val="0"/>
          <w:sz w:val="24"/>
          <w:szCs w:val="21"/>
          <w:lang w:val="en-US" w:eastAsia="zh-CN"/>
        </w:rPr>
        <w:t>4.</w:t>
      </w:r>
      <w:r>
        <w:rPr>
          <w:rFonts w:hint="eastAsia" w:ascii="宋体" w:hAnsi="宋体" w:eastAsia="宋体" w:cs="宋体"/>
          <w:bCs/>
          <w:kern w:val="0"/>
          <w:sz w:val="24"/>
          <w:szCs w:val="21"/>
        </w:rPr>
        <w:t>合同履行期间，乙方承担第三方委托的本项目研究范围内的其他项目，但未书面告知甲方的，一经发现，无论合同正在履行或已履行完毕，甲方均有权追究乙方责任，并要求乙方支付合同总价款_____%的违约金。</w:t>
      </w:r>
    </w:p>
    <w:p w14:paraId="4FB74D36">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合同变更</w:t>
      </w:r>
    </w:p>
    <w:p w14:paraId="0411C162">
      <w:pPr>
        <w:widowControl/>
        <w:adjustRightInd w:val="0"/>
        <w:snapToGrid w:val="0"/>
        <w:spacing w:before="156" w:beforeLines="50" w:after="156" w:afterLines="50" w:line="560" w:lineRule="exact"/>
        <w:ind w:firstLine="480"/>
        <w:jc w:val="left"/>
        <w:rPr>
          <w:rFonts w:hint="eastAsia" w:ascii="宋体" w:hAnsi="宋体" w:eastAsia="宋体" w:cs="宋体"/>
          <w:bCs/>
          <w:kern w:val="0"/>
          <w:sz w:val="24"/>
          <w:szCs w:val="21"/>
        </w:rPr>
      </w:pPr>
      <w:r>
        <w:rPr>
          <w:rFonts w:hint="eastAsia" w:ascii="宋体" w:hAnsi="宋体" w:eastAsia="宋体" w:cs="宋体"/>
          <w:bCs/>
          <w:kern w:val="0"/>
          <w:sz w:val="24"/>
          <w:szCs w:val="21"/>
        </w:rPr>
        <w:t>本合同履行期间，甲、乙任何一方需变更本合同的，要求变更一方应及时书面通知对方，征得对方同意后，双方在规定的时限内（收到书面通知起15个工作日内）签订书面变更协议；该协议将成为合同不可分割的部分。未经双方签署书面文件，任何一方无权变更本合同。否则，由此造成的经济损失，由擅自变更合同的一方承担。</w:t>
      </w:r>
    </w:p>
    <w:p w14:paraId="3B5E127E">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合同解除</w:t>
      </w:r>
    </w:p>
    <w:p w14:paraId="6177AB4E">
      <w:pPr>
        <w:widowControl/>
        <w:adjustRightInd w:val="0"/>
        <w:snapToGrid w:val="0"/>
        <w:spacing w:before="156" w:beforeLines="50" w:after="156" w:afterLines="50" w:line="560" w:lineRule="exact"/>
        <w:ind w:firstLine="480" w:firstLineChars="0"/>
        <w:rPr>
          <w:rFonts w:hint="eastAsia" w:ascii="宋体" w:hAnsi="宋体" w:eastAsia="宋体" w:cs="宋体"/>
          <w:bCs/>
          <w:kern w:val="0"/>
          <w:sz w:val="24"/>
          <w:szCs w:val="21"/>
        </w:rPr>
      </w:pPr>
      <w:r>
        <w:rPr>
          <w:rFonts w:hint="eastAsia" w:ascii="宋体" w:hAnsi="宋体" w:eastAsia="宋体" w:cs="宋体"/>
          <w:bCs/>
          <w:kern w:val="0"/>
          <w:sz w:val="24"/>
          <w:szCs w:val="21"/>
        </w:rPr>
        <w:t>1.本合同履行过程中出现下列情形之一的，甲方有权解除合同：</w:t>
      </w:r>
    </w:p>
    <w:p w14:paraId="71B9AAD3">
      <w:pPr>
        <w:widowControl/>
        <w:adjustRightInd w:val="0"/>
        <w:snapToGrid w:val="0"/>
        <w:spacing w:before="156" w:beforeLines="50" w:after="156" w:afterLines="50" w:line="560" w:lineRule="exact"/>
        <w:ind w:firstLine="480" w:firstLineChars="0"/>
        <w:rPr>
          <w:rFonts w:hint="eastAsia" w:ascii="宋体" w:hAnsi="宋体" w:eastAsia="宋体" w:cs="宋体"/>
          <w:bCs/>
          <w:kern w:val="0"/>
          <w:sz w:val="24"/>
          <w:szCs w:val="21"/>
        </w:rPr>
      </w:pPr>
      <w:r>
        <w:rPr>
          <w:rFonts w:hint="eastAsia" w:ascii="宋体" w:hAnsi="宋体" w:eastAsia="宋体" w:cs="宋体"/>
          <w:bCs/>
          <w:kern w:val="0"/>
          <w:sz w:val="24"/>
          <w:szCs w:val="21"/>
        </w:rPr>
        <w:t>（1）乙方未能按本合同约定的日期（含协商延缓的日期）提供本合同下的服务，延误时间超过20个工作日（不包含非乙方原因导致的延期）；</w:t>
      </w:r>
    </w:p>
    <w:p w14:paraId="4442FE76">
      <w:pPr>
        <w:widowControl/>
        <w:adjustRightInd w:val="0"/>
        <w:snapToGrid w:val="0"/>
        <w:spacing w:before="156" w:beforeLines="50" w:after="156" w:afterLines="50" w:line="560" w:lineRule="exact"/>
        <w:ind w:firstLine="480" w:firstLineChars="0"/>
        <w:rPr>
          <w:rFonts w:hint="eastAsia" w:ascii="宋体" w:hAnsi="宋体" w:eastAsia="宋体" w:cs="宋体"/>
          <w:bCs/>
          <w:kern w:val="0"/>
          <w:sz w:val="24"/>
          <w:szCs w:val="21"/>
        </w:rPr>
      </w:pPr>
      <w:r>
        <w:rPr>
          <w:rFonts w:hint="eastAsia" w:ascii="宋体" w:hAnsi="宋体" w:eastAsia="宋体" w:cs="宋体"/>
          <w:bCs/>
          <w:kern w:val="0"/>
          <w:sz w:val="24"/>
          <w:szCs w:val="21"/>
        </w:rPr>
        <w:t xml:space="preserve">（2）乙方提供的服务质量不符合本合同的约定，且乙方未按甲方要求采取及时有效的补救措施； </w:t>
      </w:r>
    </w:p>
    <w:p w14:paraId="26596BA0">
      <w:pPr>
        <w:widowControl/>
        <w:adjustRightInd w:val="0"/>
        <w:snapToGrid w:val="0"/>
        <w:spacing w:before="156" w:beforeLines="50" w:after="156" w:afterLines="50" w:line="560" w:lineRule="exact"/>
        <w:ind w:firstLine="480" w:firstLineChars="0"/>
        <w:rPr>
          <w:rFonts w:hint="eastAsia" w:ascii="宋体" w:hAnsi="宋体" w:eastAsia="宋体" w:cs="宋体"/>
          <w:bCs/>
          <w:kern w:val="0"/>
          <w:sz w:val="24"/>
          <w:szCs w:val="21"/>
        </w:rPr>
      </w:pPr>
      <w:r>
        <w:rPr>
          <w:rFonts w:hint="eastAsia" w:ascii="宋体" w:hAnsi="宋体" w:eastAsia="宋体" w:cs="宋体"/>
          <w:bCs/>
          <w:kern w:val="0"/>
          <w:sz w:val="24"/>
          <w:szCs w:val="21"/>
        </w:rPr>
        <w:t>（3）乙方明确表示或者以自己的行为表明不履行本合同；</w:t>
      </w:r>
    </w:p>
    <w:p w14:paraId="5AE87FBF">
      <w:pPr>
        <w:widowControl/>
        <w:adjustRightInd w:val="0"/>
        <w:snapToGrid w:val="0"/>
        <w:spacing w:before="156" w:beforeLines="50" w:after="156" w:afterLines="50" w:line="560" w:lineRule="exact"/>
        <w:ind w:firstLine="480" w:firstLineChars="0"/>
        <w:rPr>
          <w:rFonts w:hint="eastAsia" w:ascii="宋体" w:hAnsi="宋体" w:eastAsia="宋体" w:cs="宋体"/>
          <w:bCs/>
          <w:kern w:val="0"/>
          <w:sz w:val="24"/>
          <w:szCs w:val="21"/>
        </w:rPr>
      </w:pPr>
      <w:r>
        <w:rPr>
          <w:rFonts w:hint="eastAsia" w:ascii="宋体" w:hAnsi="宋体" w:eastAsia="宋体" w:cs="宋体"/>
          <w:bCs/>
          <w:kern w:val="0"/>
          <w:sz w:val="24"/>
          <w:szCs w:val="21"/>
        </w:rPr>
        <w:t>本合同履行期间，因上述情形造成合同终止的，</w:t>
      </w:r>
      <w:r>
        <w:rPr>
          <w:rFonts w:hint="eastAsia" w:ascii="宋体" w:hAnsi="宋体" w:eastAsia="宋体" w:cs="宋体"/>
          <w:bCs/>
          <w:kern w:val="0"/>
          <w:sz w:val="24"/>
          <w:szCs w:val="21"/>
          <w:lang w:eastAsia="zh-CN"/>
        </w:rPr>
        <w:t>甲方不再支付剩余合同价款</w:t>
      </w:r>
      <w:r>
        <w:rPr>
          <w:rFonts w:hint="eastAsia" w:ascii="宋体" w:hAnsi="宋体" w:eastAsia="宋体" w:cs="宋体"/>
          <w:bCs/>
          <w:kern w:val="0"/>
          <w:sz w:val="24"/>
          <w:szCs w:val="21"/>
        </w:rPr>
        <w:t>，</w:t>
      </w:r>
      <w:r>
        <w:rPr>
          <w:rFonts w:hint="eastAsia" w:ascii="宋体" w:hAnsi="宋体" w:eastAsia="宋体" w:cs="宋体"/>
          <w:bCs/>
          <w:kern w:val="0"/>
          <w:sz w:val="24"/>
          <w:szCs w:val="21"/>
          <w:lang w:eastAsia="zh-CN"/>
        </w:rPr>
        <w:t>乙方</w:t>
      </w:r>
      <w:r>
        <w:rPr>
          <w:rFonts w:hint="eastAsia" w:ascii="宋体" w:hAnsi="宋体" w:eastAsia="宋体" w:cs="宋体"/>
          <w:bCs/>
          <w:kern w:val="0"/>
          <w:sz w:val="24"/>
          <w:szCs w:val="21"/>
        </w:rPr>
        <w:t>应</w:t>
      </w:r>
      <w:r>
        <w:rPr>
          <w:rFonts w:hint="eastAsia" w:ascii="宋体" w:hAnsi="宋体" w:eastAsia="宋体" w:cs="宋体"/>
          <w:bCs/>
          <w:kern w:val="0"/>
          <w:sz w:val="24"/>
          <w:szCs w:val="21"/>
          <w:lang w:eastAsia="zh-CN"/>
        </w:rPr>
        <w:t>向甲方</w:t>
      </w:r>
      <w:r>
        <w:rPr>
          <w:rFonts w:hint="eastAsia" w:ascii="宋体" w:hAnsi="宋体" w:eastAsia="宋体" w:cs="宋体"/>
          <w:bCs/>
          <w:kern w:val="0"/>
          <w:sz w:val="24"/>
          <w:szCs w:val="21"/>
        </w:rPr>
        <w:t>支付合同总价款</w:t>
      </w:r>
      <w:r>
        <w:rPr>
          <w:rFonts w:hint="eastAsia" w:ascii="宋体" w:hAnsi="宋体" w:eastAsia="宋体" w:cs="宋体"/>
          <w:bCs/>
          <w:kern w:val="0"/>
          <w:sz w:val="24"/>
          <w:szCs w:val="21"/>
          <w:u w:val="none"/>
        </w:rPr>
        <w:t xml:space="preserve"> </w:t>
      </w:r>
      <w:r>
        <w:rPr>
          <w:rFonts w:hint="eastAsia" w:ascii="宋体" w:hAnsi="宋体" w:eastAsia="宋体" w:cs="宋体"/>
          <w:bCs/>
          <w:kern w:val="0"/>
          <w:sz w:val="24"/>
          <w:szCs w:val="21"/>
          <w:u w:val="none"/>
          <w:lang w:val="en-US" w:eastAsia="zh-CN"/>
        </w:rPr>
        <w:t>10</w:t>
      </w:r>
      <w:r>
        <w:rPr>
          <w:rFonts w:hint="eastAsia" w:ascii="宋体" w:hAnsi="宋体" w:eastAsia="宋体" w:cs="宋体"/>
          <w:bCs/>
          <w:kern w:val="0"/>
          <w:sz w:val="24"/>
          <w:szCs w:val="21"/>
          <w:u w:val="none"/>
        </w:rPr>
        <w:t xml:space="preserve"> </w:t>
      </w:r>
      <w:r>
        <w:rPr>
          <w:rFonts w:hint="eastAsia" w:ascii="宋体" w:hAnsi="宋体" w:eastAsia="宋体" w:cs="宋体"/>
          <w:bCs/>
          <w:kern w:val="0"/>
          <w:sz w:val="24"/>
          <w:szCs w:val="21"/>
        </w:rPr>
        <w:t>%的违约金</w:t>
      </w:r>
      <w:r>
        <w:rPr>
          <w:rFonts w:hint="eastAsia" w:ascii="宋体" w:hAnsi="宋体" w:eastAsia="宋体" w:cs="宋体"/>
          <w:bCs/>
          <w:kern w:val="0"/>
          <w:sz w:val="24"/>
          <w:szCs w:val="21"/>
          <w:lang w:eastAsia="zh-CN"/>
        </w:rPr>
        <w:t>，</w:t>
      </w:r>
      <w:r>
        <w:rPr>
          <w:rFonts w:hint="eastAsia" w:ascii="宋体" w:hAnsi="宋体" w:eastAsia="宋体" w:cs="宋体"/>
          <w:bCs/>
          <w:kern w:val="0"/>
          <w:sz w:val="24"/>
          <w:szCs w:val="21"/>
        </w:rPr>
        <w:t>同时应将已完成的阶段成果移交给甲方，并退还甲方有关资料。</w:t>
      </w:r>
    </w:p>
    <w:p w14:paraId="4ADFD509">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不可抗力</w:t>
      </w:r>
    </w:p>
    <w:p w14:paraId="47951FC1">
      <w:pPr>
        <w:widowControl/>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kern w:val="0"/>
          <w:sz w:val="24"/>
          <w:szCs w:val="21"/>
        </w:rPr>
        <w:t>1、本合同在履约过程中，发生不可抗力时，合同受影响的一方应及时告知另一方，并同时发出书面通知。与此同时，合同受影响的一方应尽最大努力，设法将不可抗力造成的损失减少到最低程度。</w:t>
      </w:r>
    </w:p>
    <w:p w14:paraId="6BC49FF7">
      <w:pPr>
        <w:widowControl/>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kern w:val="0"/>
          <w:sz w:val="24"/>
          <w:szCs w:val="21"/>
        </w:rPr>
        <w:t>2、如果乙方因不可抗力而导致合同履行延误或不能履行合同义务，不应承担赔偿或终止合同的责任。</w:t>
      </w:r>
    </w:p>
    <w:p w14:paraId="126D5D70">
      <w:pPr>
        <w:widowControl/>
        <w:adjustRightInd w:val="0"/>
        <w:snapToGrid w:val="0"/>
        <w:spacing w:before="156" w:beforeLines="50" w:after="156" w:afterLines="50" w:line="560" w:lineRule="exact"/>
        <w:ind w:firstLine="480"/>
        <w:rPr>
          <w:rFonts w:hint="eastAsia" w:ascii="宋体" w:hAnsi="宋体" w:cs="宋体"/>
          <w:bCs/>
          <w:kern w:val="0"/>
          <w:sz w:val="24"/>
          <w:szCs w:val="21"/>
        </w:rPr>
      </w:pPr>
      <w:r>
        <w:rPr>
          <w:rFonts w:hint="eastAsia" w:ascii="宋体" w:hAnsi="宋体" w:cs="宋体"/>
          <w:kern w:val="0"/>
          <w:sz w:val="24"/>
          <w:szCs w:val="21"/>
        </w:rPr>
        <w:t>3、本条所述的“不可抗力”系指不能预见、不能避免并不能克服的客观情况，包括但不限于：战争、严重火灾、洪水、台风、地震等，不包括乙方的违约或疏忽。</w:t>
      </w:r>
    </w:p>
    <w:p w14:paraId="4D6408F3">
      <w:pPr>
        <w:widowControl/>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bCs/>
          <w:kern w:val="0"/>
          <w:sz w:val="24"/>
          <w:szCs w:val="21"/>
        </w:rPr>
        <w:t>4、如果任何不可抗力事件阻止一方履行其义务的时间持续超过60日，双方应协商决定继续履行本合同或终止本合同。</w:t>
      </w:r>
      <w:r>
        <w:rPr>
          <w:rFonts w:hint="eastAsia" w:ascii="宋体" w:hAnsi="宋体" w:cs="宋体"/>
          <w:kern w:val="0"/>
          <w:sz w:val="24"/>
          <w:szCs w:val="21"/>
        </w:rPr>
        <w:t>商议的结果应以补充协议作为本合同附件。</w:t>
      </w:r>
    </w:p>
    <w:p w14:paraId="31BB47A4">
      <w:pPr>
        <w:widowControl/>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bCs/>
          <w:kern w:val="0"/>
          <w:sz w:val="24"/>
          <w:szCs w:val="21"/>
        </w:rPr>
        <w:t>5、</w:t>
      </w:r>
      <w:r>
        <w:rPr>
          <w:rFonts w:hint="eastAsia" w:ascii="宋体" w:hAnsi="宋体" w:cs="宋体"/>
          <w:kern w:val="0"/>
          <w:sz w:val="24"/>
          <w:szCs w:val="21"/>
        </w:rPr>
        <w:t>本合同履约过程中，未受不可抗力影响的本合同条款，双方应继续努力执行。</w:t>
      </w:r>
    </w:p>
    <w:p w14:paraId="41184FD2">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合同终止</w:t>
      </w:r>
    </w:p>
    <w:p w14:paraId="2EE32931">
      <w:pPr>
        <w:widowControl/>
        <w:tabs>
          <w:tab w:val="left" w:pos="1665"/>
        </w:tabs>
        <w:adjustRightInd w:val="0"/>
        <w:snapToGrid w:val="0"/>
        <w:spacing w:before="156" w:beforeLines="50" w:after="156" w:afterLines="50" w:line="560" w:lineRule="exact"/>
        <w:ind w:firstLine="480"/>
        <w:rPr>
          <w:rFonts w:hint="eastAsia" w:ascii="宋体" w:hAnsi="宋体" w:cs="宋体"/>
          <w:bCs/>
          <w:kern w:val="0"/>
          <w:sz w:val="24"/>
          <w:szCs w:val="21"/>
        </w:rPr>
      </w:pPr>
      <w:r>
        <w:rPr>
          <w:rFonts w:hint="eastAsia" w:ascii="宋体" w:hAnsi="宋体" w:cs="宋体"/>
          <w:bCs/>
          <w:kern w:val="0"/>
          <w:sz w:val="24"/>
          <w:szCs w:val="21"/>
        </w:rPr>
        <w:t>如未出现合同解除、不可抗力情形，本合同至履行期届满时终止。</w:t>
      </w:r>
    </w:p>
    <w:p w14:paraId="66E1C540">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法律适用</w:t>
      </w:r>
    </w:p>
    <w:p w14:paraId="0ED73934">
      <w:pPr>
        <w:widowControl/>
        <w:tabs>
          <w:tab w:val="left" w:pos="1665"/>
        </w:tabs>
        <w:adjustRightInd w:val="0"/>
        <w:snapToGrid w:val="0"/>
        <w:spacing w:before="156" w:beforeLines="50" w:after="156" w:afterLines="50" w:line="560" w:lineRule="exact"/>
        <w:ind w:firstLine="480"/>
        <w:rPr>
          <w:rFonts w:hint="eastAsia" w:ascii="宋体" w:hAnsi="宋体" w:cs="宋体"/>
          <w:bCs/>
          <w:kern w:val="0"/>
          <w:sz w:val="24"/>
          <w:szCs w:val="21"/>
        </w:rPr>
      </w:pPr>
      <w:r>
        <w:rPr>
          <w:rFonts w:hint="eastAsia" w:ascii="宋体" w:hAnsi="宋体" w:cs="宋体"/>
          <w:bCs/>
          <w:kern w:val="0"/>
          <w:sz w:val="24"/>
          <w:szCs w:val="21"/>
        </w:rPr>
        <w:t>本合同一切事宜适用中华人民共和国法律，但排除冲突法规则的适用。</w:t>
      </w:r>
    </w:p>
    <w:p w14:paraId="09C9B29C">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合同争议的解决方式</w:t>
      </w:r>
    </w:p>
    <w:p w14:paraId="6D39ADE6">
      <w:pPr>
        <w:widowControl/>
        <w:adjustRightInd w:val="0"/>
        <w:snapToGrid w:val="0"/>
        <w:spacing w:before="156" w:beforeLines="50" w:after="156" w:afterLines="50" w:line="560" w:lineRule="exact"/>
        <w:ind w:firstLine="480" w:firstLineChars="0"/>
        <w:rPr>
          <w:rFonts w:hint="eastAsia" w:ascii="宋体" w:hAnsi="宋体" w:eastAsia="宋体" w:cs="宋体"/>
          <w:bCs/>
          <w:kern w:val="0"/>
          <w:sz w:val="24"/>
          <w:szCs w:val="21"/>
        </w:rPr>
      </w:pPr>
      <w:r>
        <w:rPr>
          <w:rFonts w:hint="eastAsia" w:ascii="宋体" w:hAnsi="宋体" w:eastAsia="宋体" w:cs="宋体"/>
          <w:bCs/>
          <w:kern w:val="0"/>
          <w:sz w:val="24"/>
          <w:szCs w:val="21"/>
        </w:rPr>
        <w:t>因履行本合同发生的或与本合同有关的一切争议，双方首先应首先通过友好协商解决，如经协商仍不能解决，可依法</w:t>
      </w:r>
      <w:r>
        <w:rPr>
          <w:rFonts w:hint="eastAsia" w:ascii="宋体" w:hAnsi="宋体" w:eastAsia="宋体" w:cs="宋体"/>
          <w:bCs/>
          <w:kern w:val="0"/>
          <w:sz w:val="24"/>
          <w:szCs w:val="21"/>
          <w:lang w:eastAsia="zh-CN"/>
        </w:rPr>
        <w:t>向甲方所在地人民法院起诉。</w:t>
      </w:r>
    </w:p>
    <w:p w14:paraId="4A7F37DA">
      <w:pPr>
        <w:widowControl/>
        <w:numPr>
          <w:ilvl w:val="0"/>
          <w:numId w:val="5"/>
        </w:numPr>
        <w:tabs>
          <w:tab w:val="left" w:pos="1080"/>
          <w:tab w:val="left" w:pos="1455"/>
          <w:tab w:val="left" w:pos="1665"/>
          <w:tab w:val="clear" w:pos="1995"/>
        </w:tabs>
        <w:adjustRightInd w:val="0"/>
        <w:snapToGrid w:val="0"/>
        <w:spacing w:before="156" w:beforeLines="50" w:after="156" w:afterLines="50" w:line="560" w:lineRule="exact"/>
        <w:ind w:left="0" w:firstLine="482"/>
        <w:rPr>
          <w:rFonts w:hint="eastAsia" w:ascii="宋体" w:hAnsi="宋体" w:cs="宋体"/>
          <w:b/>
          <w:bCs/>
          <w:kern w:val="0"/>
          <w:sz w:val="24"/>
          <w:szCs w:val="21"/>
        </w:rPr>
      </w:pPr>
      <w:r>
        <w:rPr>
          <w:rFonts w:hint="eastAsia" w:ascii="宋体" w:hAnsi="宋体" w:cs="宋体"/>
          <w:b/>
          <w:bCs/>
          <w:kern w:val="0"/>
          <w:sz w:val="24"/>
          <w:szCs w:val="21"/>
        </w:rPr>
        <w:t>其他条款</w:t>
      </w:r>
    </w:p>
    <w:p w14:paraId="70774C04">
      <w:pPr>
        <w:widowControl/>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bCs/>
          <w:kern w:val="0"/>
          <w:sz w:val="24"/>
          <w:szCs w:val="21"/>
        </w:rPr>
        <w:t>1、</w:t>
      </w:r>
      <w:r>
        <w:rPr>
          <w:rFonts w:hint="eastAsia" w:ascii="宋体" w:hAnsi="宋体" w:cs="宋体"/>
          <w:kern w:val="0"/>
          <w:sz w:val="24"/>
          <w:szCs w:val="21"/>
        </w:rPr>
        <w:t>本合同经双方法人代表或其授权代表签字，并加盖单位印章后，立即生效；</w:t>
      </w:r>
    </w:p>
    <w:p w14:paraId="44F30E0D">
      <w:pPr>
        <w:widowControl/>
        <w:adjustRightInd w:val="0"/>
        <w:snapToGrid w:val="0"/>
        <w:spacing w:before="156" w:beforeLines="50" w:after="156" w:afterLines="50" w:line="560" w:lineRule="exact"/>
        <w:ind w:firstLine="480"/>
        <w:rPr>
          <w:rFonts w:hint="eastAsia" w:ascii="宋体" w:hAnsi="宋体" w:cs="宋体"/>
          <w:kern w:val="0"/>
          <w:sz w:val="24"/>
          <w:szCs w:val="21"/>
        </w:rPr>
      </w:pPr>
      <w:r>
        <w:rPr>
          <w:rFonts w:hint="eastAsia" w:ascii="宋体" w:hAnsi="宋体" w:cs="宋体"/>
          <w:bCs/>
          <w:kern w:val="0"/>
          <w:sz w:val="24"/>
          <w:szCs w:val="21"/>
        </w:rPr>
        <w:t>2、</w:t>
      </w:r>
      <w:r>
        <w:rPr>
          <w:rFonts w:hint="eastAsia" w:ascii="宋体" w:hAnsi="宋体" w:cs="宋体"/>
          <w:kern w:val="0"/>
          <w:sz w:val="24"/>
          <w:szCs w:val="21"/>
        </w:rPr>
        <w:t>本合同一式</w:t>
      </w:r>
      <w:r>
        <w:rPr>
          <w:rFonts w:hint="eastAsia" w:ascii="宋体" w:hAnsi="宋体" w:cs="宋体"/>
          <w:kern w:val="0"/>
          <w:sz w:val="24"/>
          <w:szCs w:val="21"/>
          <w:u w:val="single"/>
        </w:rPr>
        <w:t>六</w:t>
      </w:r>
      <w:r>
        <w:rPr>
          <w:rFonts w:hint="eastAsia" w:ascii="宋体" w:hAnsi="宋体" w:cs="宋体"/>
          <w:kern w:val="0"/>
          <w:sz w:val="24"/>
          <w:szCs w:val="21"/>
        </w:rPr>
        <w:t>份，甲乙双方当事人各执</w:t>
      </w:r>
      <w:r>
        <w:rPr>
          <w:rFonts w:hint="eastAsia" w:ascii="宋体" w:hAnsi="宋体" w:cs="宋体"/>
          <w:kern w:val="0"/>
          <w:sz w:val="24"/>
          <w:szCs w:val="21"/>
          <w:u w:val="single"/>
        </w:rPr>
        <w:t>三</w:t>
      </w:r>
      <w:r>
        <w:rPr>
          <w:rFonts w:hint="eastAsia" w:ascii="宋体" w:hAnsi="宋体" w:cs="宋体"/>
          <w:kern w:val="0"/>
          <w:sz w:val="24"/>
          <w:szCs w:val="21"/>
        </w:rPr>
        <w:t>份。如合同履约过程中，合同需要修订文件、补充文件，或任何附件的，均须经双方法人代表或授权代表签字后生效，成为本合同不可分割的一部分。</w:t>
      </w:r>
    </w:p>
    <w:p w14:paraId="355A571A">
      <w:pPr>
        <w:widowControl/>
        <w:adjustRightInd w:val="0"/>
        <w:snapToGrid w:val="0"/>
        <w:spacing w:before="312" w:beforeLines="100" w:after="312" w:afterLines="100" w:line="560" w:lineRule="exact"/>
        <w:rPr>
          <w:rFonts w:hint="eastAsia" w:ascii="宋体" w:hAnsi="宋体" w:cs="宋体"/>
          <w:b/>
          <w:kern w:val="0"/>
          <w:sz w:val="24"/>
          <w:szCs w:val="21"/>
        </w:rPr>
      </w:pPr>
    </w:p>
    <w:p w14:paraId="497DAFD2">
      <w:pPr>
        <w:widowControl/>
        <w:adjustRightInd w:val="0"/>
        <w:snapToGrid w:val="0"/>
        <w:spacing w:before="312" w:beforeLines="100" w:after="312" w:afterLines="100" w:line="560" w:lineRule="exact"/>
        <w:rPr>
          <w:rFonts w:hint="eastAsia" w:ascii="宋体" w:hAnsi="宋体" w:cs="宋体"/>
          <w:b/>
          <w:kern w:val="0"/>
          <w:sz w:val="24"/>
          <w:szCs w:val="21"/>
        </w:rPr>
      </w:pPr>
    </w:p>
    <w:p w14:paraId="3A3EC886">
      <w:pPr>
        <w:widowControl/>
        <w:adjustRightInd w:val="0"/>
        <w:snapToGrid w:val="0"/>
        <w:spacing w:before="312" w:beforeLines="100" w:after="312" w:afterLines="100" w:line="560" w:lineRule="exact"/>
        <w:rPr>
          <w:rFonts w:hint="eastAsia" w:ascii="宋体" w:hAnsi="宋体" w:cs="宋体"/>
          <w:b/>
          <w:kern w:val="0"/>
          <w:sz w:val="24"/>
          <w:szCs w:val="21"/>
        </w:rPr>
      </w:pPr>
    </w:p>
    <w:p w14:paraId="03F8DCA1">
      <w:pPr>
        <w:widowControl/>
        <w:adjustRightInd w:val="0"/>
        <w:snapToGrid w:val="0"/>
        <w:spacing w:before="312" w:beforeLines="100" w:after="312" w:afterLines="100" w:line="560" w:lineRule="exact"/>
        <w:rPr>
          <w:rFonts w:hint="eastAsia" w:ascii="宋体" w:hAnsi="宋体" w:cs="宋体"/>
          <w:b/>
          <w:kern w:val="0"/>
          <w:sz w:val="24"/>
          <w:szCs w:val="21"/>
        </w:rPr>
      </w:pPr>
    </w:p>
    <w:p w14:paraId="72C36E69">
      <w:pPr>
        <w:widowControl/>
        <w:adjustRightInd w:val="0"/>
        <w:snapToGrid w:val="0"/>
        <w:spacing w:before="312" w:beforeLines="100" w:after="312" w:afterLines="100" w:line="560" w:lineRule="exact"/>
        <w:rPr>
          <w:rFonts w:hint="eastAsia" w:ascii="宋体" w:hAnsi="宋体" w:cs="宋体"/>
          <w:b/>
          <w:kern w:val="0"/>
          <w:sz w:val="24"/>
          <w:szCs w:val="21"/>
        </w:rPr>
      </w:pPr>
    </w:p>
    <w:p w14:paraId="13D93BA0">
      <w:pPr>
        <w:widowControl/>
        <w:adjustRightInd w:val="0"/>
        <w:snapToGrid w:val="0"/>
        <w:spacing w:before="312" w:beforeLines="100" w:after="312" w:afterLines="100" w:line="560" w:lineRule="exact"/>
        <w:rPr>
          <w:rFonts w:hint="eastAsia" w:ascii="宋体" w:hAnsi="宋体" w:cs="宋体"/>
          <w:b/>
          <w:kern w:val="0"/>
          <w:sz w:val="24"/>
          <w:szCs w:val="21"/>
        </w:rPr>
      </w:pPr>
    </w:p>
    <w:p w14:paraId="2E5CA6E0">
      <w:pPr>
        <w:widowControl/>
        <w:adjustRightInd w:val="0"/>
        <w:snapToGrid w:val="0"/>
        <w:spacing w:before="312" w:beforeLines="100" w:after="312" w:afterLines="100" w:line="560" w:lineRule="exact"/>
        <w:rPr>
          <w:rFonts w:hint="eastAsia" w:ascii="宋体" w:hAnsi="宋体" w:cs="宋体"/>
          <w:b/>
          <w:kern w:val="0"/>
          <w:sz w:val="24"/>
          <w:szCs w:val="21"/>
        </w:rPr>
      </w:pPr>
      <w:r>
        <w:rPr>
          <w:rFonts w:hint="eastAsia" w:ascii="宋体" w:hAnsi="宋体" w:cs="宋体"/>
          <w:b/>
          <w:kern w:val="0"/>
          <w:sz w:val="24"/>
          <w:szCs w:val="21"/>
        </w:rPr>
        <w:t>委托方：</w:t>
      </w:r>
      <w:r>
        <w:rPr>
          <w:rFonts w:hint="eastAsia" w:ascii="宋体" w:hAnsi="宋体" w:cs="宋体"/>
          <w:b/>
          <w:kern w:val="0"/>
          <w:sz w:val="24"/>
          <w:szCs w:val="21"/>
          <w:u w:val="single"/>
        </w:rPr>
        <w:t xml:space="preserve">  深圳市住房和建设局 </w:t>
      </w:r>
      <w:r>
        <w:rPr>
          <w:rFonts w:hint="eastAsia" w:ascii="宋体" w:hAnsi="宋体" w:cs="宋体"/>
          <w:b/>
          <w:kern w:val="0"/>
          <w:sz w:val="24"/>
          <w:szCs w:val="21"/>
        </w:rPr>
        <w:t xml:space="preserve">  </w:t>
      </w:r>
    </w:p>
    <w:p w14:paraId="4982E4AC">
      <w:pPr>
        <w:widowControl/>
        <w:adjustRightInd w:val="0"/>
        <w:snapToGrid w:val="0"/>
        <w:spacing w:before="312" w:beforeLines="100" w:after="312" w:afterLines="100" w:line="560" w:lineRule="exact"/>
        <w:rPr>
          <w:rFonts w:hint="eastAsia" w:ascii="宋体" w:hAnsi="宋体" w:cs="宋体"/>
          <w:b/>
          <w:kern w:val="0"/>
          <w:sz w:val="24"/>
          <w:szCs w:val="21"/>
        </w:rPr>
      </w:pPr>
      <w:r>
        <w:rPr>
          <w:rFonts w:hint="eastAsia" w:ascii="宋体" w:hAnsi="宋体" w:cs="宋体"/>
          <w:b/>
          <w:kern w:val="0"/>
          <w:sz w:val="24"/>
          <w:szCs w:val="21"/>
        </w:rPr>
        <w:t xml:space="preserve">（甲方）（盖章） </w:t>
      </w:r>
    </w:p>
    <w:p w14:paraId="3E4F372B">
      <w:pPr>
        <w:widowControl/>
        <w:adjustRightInd w:val="0"/>
        <w:snapToGrid w:val="0"/>
        <w:spacing w:before="312" w:beforeLines="100" w:after="312" w:afterLines="100" w:line="560" w:lineRule="exact"/>
        <w:rPr>
          <w:rFonts w:hint="eastAsia" w:ascii="宋体" w:hAnsi="宋体" w:cs="宋体"/>
          <w:b/>
          <w:kern w:val="0"/>
          <w:sz w:val="24"/>
          <w:szCs w:val="21"/>
        </w:rPr>
      </w:pPr>
      <w:r>
        <w:rPr>
          <w:rFonts w:hint="eastAsia" w:ascii="宋体" w:hAnsi="宋体" w:cs="宋体"/>
          <w:b/>
          <w:kern w:val="0"/>
          <w:sz w:val="24"/>
          <w:szCs w:val="21"/>
        </w:rPr>
        <w:t xml:space="preserve">法定代表人（签名）： </w:t>
      </w:r>
    </w:p>
    <w:p w14:paraId="1E2ABE2E">
      <w:pPr>
        <w:widowControl/>
        <w:adjustRightInd w:val="0"/>
        <w:snapToGrid w:val="0"/>
        <w:spacing w:before="312" w:beforeLines="100" w:after="312" w:afterLines="100" w:line="560" w:lineRule="exact"/>
        <w:rPr>
          <w:rFonts w:hint="eastAsia" w:ascii="宋体" w:hAnsi="宋体" w:cs="宋体"/>
          <w:b/>
          <w:kern w:val="0"/>
          <w:sz w:val="24"/>
          <w:szCs w:val="21"/>
        </w:rPr>
      </w:pPr>
      <w:r>
        <w:rPr>
          <w:rFonts w:hint="eastAsia" w:ascii="宋体" w:hAnsi="宋体" w:cs="宋体"/>
          <w:b/>
          <w:kern w:val="0"/>
          <w:sz w:val="24"/>
          <w:szCs w:val="21"/>
        </w:rPr>
        <w:t xml:space="preserve">委托代理人（签名）： </w:t>
      </w:r>
    </w:p>
    <w:p w14:paraId="1DB119BB">
      <w:pPr>
        <w:widowControl/>
        <w:adjustRightInd w:val="0"/>
        <w:snapToGrid w:val="0"/>
        <w:spacing w:before="312" w:beforeLines="100" w:after="312" w:afterLines="100" w:line="560" w:lineRule="exact"/>
        <w:rPr>
          <w:rFonts w:hint="eastAsia" w:ascii="宋体" w:hAnsi="宋体" w:cs="宋体"/>
          <w:b/>
          <w:kern w:val="0"/>
          <w:sz w:val="24"/>
          <w:szCs w:val="21"/>
        </w:rPr>
      </w:pPr>
      <w:r>
        <w:rPr>
          <w:rFonts w:hint="eastAsia" w:ascii="宋体" w:hAnsi="宋体" w:cs="宋体"/>
          <w:b/>
          <w:kern w:val="0"/>
          <w:sz w:val="24"/>
          <w:szCs w:val="21"/>
        </w:rPr>
        <w:t xml:space="preserve">_________年____月____日 </w:t>
      </w:r>
    </w:p>
    <w:p w14:paraId="2076F567">
      <w:pPr>
        <w:widowControl/>
        <w:adjustRightInd w:val="0"/>
        <w:snapToGrid w:val="0"/>
        <w:spacing w:before="312" w:beforeLines="100" w:after="312" w:afterLines="100" w:line="560" w:lineRule="exact"/>
        <w:rPr>
          <w:rFonts w:ascii="宋体" w:hAnsi="宋体" w:cs="宋体"/>
          <w:b/>
          <w:kern w:val="0"/>
          <w:sz w:val="24"/>
          <w:szCs w:val="21"/>
        </w:rPr>
      </w:pPr>
      <w:r>
        <w:rPr>
          <w:rFonts w:hint="eastAsia" w:ascii="宋体" w:hAnsi="宋体" w:cs="宋体"/>
          <w:b/>
          <w:kern w:val="0"/>
          <w:sz w:val="24"/>
          <w:szCs w:val="21"/>
        </w:rPr>
        <w:t>受托方：</w:t>
      </w:r>
      <w:r>
        <w:rPr>
          <w:rFonts w:hint="eastAsia" w:ascii="宋体" w:hAnsi="宋体" w:cs="宋体"/>
          <w:b/>
          <w:kern w:val="0"/>
          <w:sz w:val="24"/>
          <w:szCs w:val="21"/>
          <w:u w:val="thick"/>
        </w:rPr>
        <w:t xml:space="preserve">    </w:t>
      </w:r>
    </w:p>
    <w:p w14:paraId="004EB59B">
      <w:pPr>
        <w:widowControl/>
        <w:adjustRightInd w:val="0"/>
        <w:snapToGrid w:val="0"/>
        <w:spacing w:before="312" w:beforeLines="100" w:after="312" w:afterLines="100" w:line="560" w:lineRule="exact"/>
        <w:rPr>
          <w:rFonts w:hint="eastAsia" w:ascii="宋体" w:hAnsi="宋体" w:cs="宋体"/>
          <w:b/>
          <w:kern w:val="0"/>
          <w:sz w:val="24"/>
          <w:szCs w:val="21"/>
        </w:rPr>
      </w:pPr>
      <w:r>
        <w:rPr>
          <w:rFonts w:hint="eastAsia" w:ascii="宋体" w:hAnsi="宋体" w:cs="宋体"/>
          <w:b/>
          <w:kern w:val="0"/>
          <w:sz w:val="24"/>
          <w:szCs w:val="21"/>
        </w:rPr>
        <w:t xml:space="preserve">（乙方）（盖章）   </w:t>
      </w:r>
    </w:p>
    <w:p w14:paraId="674672D7">
      <w:pPr>
        <w:widowControl/>
        <w:adjustRightInd w:val="0"/>
        <w:snapToGrid w:val="0"/>
        <w:spacing w:before="312" w:beforeLines="100" w:after="312" w:afterLines="100" w:line="560" w:lineRule="exact"/>
        <w:rPr>
          <w:rFonts w:hint="eastAsia" w:ascii="宋体" w:hAnsi="宋体" w:cs="宋体"/>
          <w:b/>
          <w:kern w:val="0"/>
          <w:sz w:val="24"/>
          <w:szCs w:val="21"/>
        </w:rPr>
      </w:pPr>
      <w:r>
        <w:rPr>
          <w:rFonts w:hint="eastAsia" w:ascii="宋体" w:hAnsi="宋体" w:cs="宋体"/>
          <w:b/>
          <w:kern w:val="0"/>
          <w:sz w:val="24"/>
          <w:szCs w:val="21"/>
        </w:rPr>
        <w:t>法定代表人（签名）：</w:t>
      </w:r>
    </w:p>
    <w:p w14:paraId="36A9362B">
      <w:pPr>
        <w:widowControl/>
        <w:adjustRightInd w:val="0"/>
        <w:snapToGrid w:val="0"/>
        <w:spacing w:before="312" w:beforeLines="100" w:after="312" w:afterLines="100" w:line="560" w:lineRule="exact"/>
        <w:rPr>
          <w:rFonts w:hint="eastAsia" w:ascii="宋体" w:hAnsi="宋体" w:cs="宋体"/>
          <w:b/>
          <w:kern w:val="0"/>
          <w:sz w:val="24"/>
          <w:szCs w:val="21"/>
        </w:rPr>
      </w:pPr>
      <w:r>
        <w:rPr>
          <w:rFonts w:hint="eastAsia" w:ascii="宋体" w:hAnsi="宋体" w:cs="宋体"/>
          <w:b/>
          <w:kern w:val="0"/>
          <w:sz w:val="24"/>
          <w:szCs w:val="21"/>
        </w:rPr>
        <w:t>委托代理人（签名）：</w:t>
      </w:r>
    </w:p>
    <w:p w14:paraId="2344315F">
      <w:pPr>
        <w:widowControl/>
        <w:adjustRightInd w:val="0"/>
        <w:snapToGrid w:val="0"/>
        <w:spacing w:before="156" w:beforeLines="50" w:after="156" w:afterLines="50" w:line="560" w:lineRule="exact"/>
        <w:rPr>
          <w:rFonts w:hint="eastAsia" w:ascii="宋体" w:hAnsi="宋体" w:cs="宋体"/>
          <w:b/>
          <w:kern w:val="0"/>
          <w:sz w:val="24"/>
          <w:szCs w:val="21"/>
        </w:rPr>
      </w:pPr>
      <w:r>
        <w:rPr>
          <w:rFonts w:hint="eastAsia" w:ascii="宋体" w:hAnsi="宋体" w:cs="宋体"/>
          <w:b/>
          <w:kern w:val="0"/>
          <w:sz w:val="24"/>
          <w:szCs w:val="21"/>
        </w:rPr>
        <w:t>_______年</w:t>
      </w:r>
      <w:r>
        <w:rPr>
          <w:rFonts w:hint="eastAsia" w:ascii="宋体" w:hAnsi="宋体" w:cs="宋体"/>
          <w:b/>
          <w:kern w:val="0"/>
          <w:sz w:val="24"/>
          <w:szCs w:val="21"/>
          <w:u w:val="thick"/>
        </w:rPr>
        <w:t xml:space="preserve">      </w:t>
      </w:r>
      <w:r>
        <w:rPr>
          <w:rFonts w:hint="eastAsia" w:ascii="宋体" w:hAnsi="宋体" w:cs="宋体"/>
          <w:b/>
          <w:kern w:val="0"/>
          <w:sz w:val="24"/>
          <w:szCs w:val="21"/>
        </w:rPr>
        <w:t>月____日</w:t>
      </w:r>
    </w:p>
    <w:p w14:paraId="5B94ED48">
      <w:pPr>
        <w:widowControl/>
        <w:spacing w:line="560" w:lineRule="exact"/>
        <w:rPr>
          <w:kern w:val="0"/>
          <w:szCs w:val="21"/>
        </w:rPr>
      </w:pPr>
    </w:p>
    <w:p w14:paraId="6C96FC20">
      <w:pPr>
        <w:widowControl/>
        <w:spacing w:line="560" w:lineRule="exact"/>
        <w:rPr>
          <w:kern w:val="0"/>
          <w:szCs w:val="21"/>
        </w:rPr>
      </w:pPr>
    </w:p>
    <w:p w14:paraId="021F8B4A">
      <w:pPr>
        <w:widowControl/>
        <w:spacing w:line="560" w:lineRule="exact"/>
        <w:rPr>
          <w:kern w:val="0"/>
          <w:szCs w:val="21"/>
        </w:rPr>
      </w:pPr>
    </w:p>
    <w:p w14:paraId="650F2283">
      <w:pPr>
        <w:widowControl/>
        <w:spacing w:line="560" w:lineRule="exact"/>
        <w:rPr>
          <w:kern w:val="0"/>
          <w:szCs w:val="21"/>
        </w:rPr>
      </w:pPr>
    </w:p>
    <w:p w14:paraId="22CA4BD3">
      <w:pPr>
        <w:tabs>
          <w:tab w:val="left" w:pos="1875"/>
        </w:tabs>
      </w:pPr>
    </w:p>
    <w:p w14:paraId="290FECDB">
      <w:pPr>
        <w:pStyle w:val="2"/>
      </w:pPr>
      <w:bookmarkStart w:id="99" w:name="_Toc73610161"/>
      <w:bookmarkStart w:id="100" w:name="_Toc135293193"/>
      <w:r>
        <w:rPr>
          <w:rFonts w:hint="eastAsia"/>
        </w:rPr>
        <w:t>第九章  附件</w:t>
      </w:r>
      <w:bookmarkEnd w:id="99"/>
      <w:bookmarkEnd w:id="100"/>
    </w:p>
    <w:p w14:paraId="5CB47F01">
      <w:pPr>
        <w:pStyle w:val="4"/>
        <w:spacing w:before="0" w:after="0"/>
      </w:pPr>
      <w:bookmarkStart w:id="101" w:name="_Toc135293194"/>
      <w:bookmarkStart w:id="102" w:name="_Toc73610162"/>
      <w:bookmarkStart w:id="103" w:name="_Toc73613644"/>
      <w:r>
        <w:rPr>
          <w:rFonts w:hint="eastAsia"/>
        </w:rPr>
        <w:t>一、财政部 工业和信息化部关于印发《政府采购促进中小企业发展管理办法》的通知</w:t>
      </w:r>
      <w:bookmarkEnd w:id="101"/>
      <w:bookmarkEnd w:id="102"/>
      <w:bookmarkEnd w:id="103"/>
    </w:p>
    <w:p w14:paraId="58A7D2DF">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财库〔2020〕46号</w:t>
      </w:r>
    </w:p>
    <w:p w14:paraId="19961DE3">
      <w:pPr>
        <w:widowControl/>
        <w:shd w:val="clear" w:color="auto" w:fill="FFFFFF"/>
        <w:spacing w:line="360" w:lineRule="auto"/>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各中央预算单位办公厅（室），各省、自治区、直辖市、计划单列市财政厅（局）、工业和信息化主管部门，新疆生产建设兵团财政局、工业和信息化主管部门：</w:t>
      </w:r>
    </w:p>
    <w:p w14:paraId="66F1934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2EFFE983">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附件：政府采购促进中小企业发展管理办法</w:t>
      </w:r>
    </w:p>
    <w:p w14:paraId="7048048F">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财　　政　　部</w:t>
      </w:r>
    </w:p>
    <w:p w14:paraId="4097F65F">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工业和信息化部</w:t>
      </w:r>
    </w:p>
    <w:p w14:paraId="729F01EC">
      <w:pPr>
        <w:widowControl/>
        <w:shd w:val="clear" w:color="auto" w:fill="FFFFFF"/>
        <w:spacing w:line="360" w:lineRule="auto"/>
        <w:jc w:val="right"/>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2020年12月18日</w:t>
      </w:r>
    </w:p>
    <w:p w14:paraId="6F8A9049">
      <w:pPr>
        <w:widowControl/>
        <w:shd w:val="clear" w:color="auto" w:fill="FFFFFF"/>
        <w:spacing w:line="360" w:lineRule="auto"/>
        <w:ind w:firstLine="480"/>
        <w:rPr>
          <w:rFonts w:cs="宋体" w:asciiTheme="minorEastAsia" w:hAnsiTheme="minorEastAsia" w:eastAsiaTheme="minorEastAsia"/>
          <w:color w:val="333333"/>
          <w:kern w:val="0"/>
          <w:szCs w:val="21"/>
        </w:rPr>
      </w:pPr>
    </w:p>
    <w:p w14:paraId="3CE31ECD">
      <w:pPr>
        <w:widowControl/>
        <w:shd w:val="clear" w:color="auto" w:fill="FFFFFF"/>
        <w:spacing w:line="360" w:lineRule="auto"/>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附件</w:t>
      </w:r>
    </w:p>
    <w:p w14:paraId="5BAD7AA7">
      <w:pPr>
        <w:widowControl/>
        <w:shd w:val="clear" w:color="auto" w:fill="FFFFFF"/>
        <w:spacing w:line="360" w:lineRule="auto"/>
        <w:ind w:firstLine="480"/>
        <w:rPr>
          <w:rFonts w:cs="宋体" w:asciiTheme="minorEastAsia" w:hAnsiTheme="minorEastAsia" w:eastAsiaTheme="minorEastAsia"/>
          <w:color w:val="333333"/>
          <w:kern w:val="0"/>
          <w:szCs w:val="21"/>
        </w:rPr>
      </w:pPr>
    </w:p>
    <w:p w14:paraId="2C216184">
      <w:pPr>
        <w:widowControl/>
        <w:shd w:val="clear" w:color="auto" w:fill="FFFFFF"/>
        <w:spacing w:line="360" w:lineRule="auto"/>
        <w:jc w:val="center"/>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政府采购促进中小企业发展管理办法</w:t>
      </w:r>
    </w:p>
    <w:p w14:paraId="3C0040BE">
      <w:pPr>
        <w:widowControl/>
        <w:shd w:val="clear" w:color="auto" w:fill="FFFFFF"/>
        <w:spacing w:line="360" w:lineRule="auto"/>
        <w:ind w:firstLine="480"/>
        <w:rPr>
          <w:rFonts w:cs="宋体" w:asciiTheme="minorEastAsia" w:hAnsiTheme="minorEastAsia" w:eastAsiaTheme="minorEastAsia"/>
          <w:color w:val="333333"/>
          <w:kern w:val="0"/>
          <w:szCs w:val="21"/>
        </w:rPr>
      </w:pPr>
    </w:p>
    <w:p w14:paraId="34EBC6C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第一条</w:t>
      </w:r>
      <w:r>
        <w:rPr>
          <w:rFonts w:hint="eastAsia" w:cs="宋体" w:asciiTheme="minorEastAsia" w:hAnsiTheme="minorEastAsia" w:eastAsiaTheme="minorEastAsia"/>
          <w:color w:val="333333"/>
          <w:kern w:val="0"/>
          <w:szCs w:val="21"/>
        </w:rPr>
        <w:t>　为了发挥政府采购的政策功能，促进中小企业健康发展，根据《中华人民共和国政府采购法》、《中华人民共和国中小企业促进法》等有关法律法规，制定本办法。</w:t>
      </w:r>
    </w:p>
    <w:p w14:paraId="1D8F9D2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第二条</w:t>
      </w:r>
      <w:r>
        <w:rPr>
          <w:rFonts w:hint="eastAsia" w:cs="宋体" w:asciiTheme="minorEastAsia" w:hAnsiTheme="minorEastAsia" w:eastAsiaTheme="minorEastAsia"/>
          <w:color w:val="333333"/>
          <w:kern w:val="0"/>
          <w:szCs w:val="21"/>
        </w:rPr>
        <w:t>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23429AA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符合中小企业划分标准的个体工商户，在政府采购活动中视同中小企业。</w:t>
      </w:r>
    </w:p>
    <w:p w14:paraId="7DE258E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第三条</w:t>
      </w:r>
      <w:r>
        <w:rPr>
          <w:rFonts w:hint="eastAsia" w:cs="宋体" w:asciiTheme="minorEastAsia" w:hAnsiTheme="minorEastAsia" w:eastAsiaTheme="minorEastAsia"/>
          <w:color w:val="333333"/>
          <w:kern w:val="0"/>
          <w:szCs w:val="21"/>
        </w:rPr>
        <w:t>　采购人在政府采购活动中应当通过加强采购需求管理，落实预留采购份额、价格评审优惠、优先采购等措施，提高中小企业在政府采购中的份额，支持中小企业发展。</w:t>
      </w:r>
    </w:p>
    <w:p w14:paraId="11C66BA3">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第四条</w:t>
      </w:r>
      <w:r>
        <w:rPr>
          <w:rFonts w:hint="eastAsia" w:cs="宋体" w:asciiTheme="minorEastAsia" w:hAnsiTheme="minorEastAsia" w:eastAsiaTheme="minorEastAsia"/>
          <w:color w:val="333333"/>
          <w:kern w:val="0"/>
          <w:szCs w:val="21"/>
        </w:rPr>
        <w:t>　在政府采购活动中，供应商提供的货物、工程或者服务符合下列情形的，享受本办法规定的中小企业扶持政策：</w:t>
      </w:r>
    </w:p>
    <w:p w14:paraId="102A566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（一）在货物采购项目中，货物由中小企业制造，即货物由中小企业生产且使用该中小企业商号或者注册商标；</w:t>
      </w:r>
    </w:p>
    <w:p w14:paraId="646A56A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（二）在工程采购项目中，工程由中小企业承建，即工程施工单位为中小企业；</w:t>
      </w:r>
    </w:p>
    <w:p w14:paraId="66811F2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（三）在服务采购项目中，服务由中小企业承接，即提供服务的人员为中小企业依照《中华人民共和国劳动合同法》订立劳动合同的从业人员。</w:t>
      </w:r>
    </w:p>
    <w:p w14:paraId="2F3926C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在货物采购项目中，供应商提供的货物既有中小企业制造货物，也有大型企业制造货物的，不享受本办法规定的中小企业扶持政策。</w:t>
      </w:r>
    </w:p>
    <w:p w14:paraId="72A1EED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以联合体形式参加政府采购活动，联合体各方均为中小企业的，联合体视同中小企业。其中，联合体各方均为小微企业的，联合体视同小微企业。</w:t>
      </w:r>
    </w:p>
    <w:p w14:paraId="7809CB3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第五条</w:t>
      </w:r>
      <w:r>
        <w:rPr>
          <w:rFonts w:hint="eastAsia" w:cs="宋体" w:asciiTheme="minorEastAsia" w:hAnsiTheme="minorEastAsia" w:eastAsiaTheme="minorEastAsia"/>
          <w:color w:val="333333"/>
          <w:kern w:val="0"/>
          <w:szCs w:val="21"/>
        </w:rPr>
        <w:t>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16FE34A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第六条</w:t>
      </w:r>
      <w:r>
        <w:rPr>
          <w:rFonts w:hint="eastAsia" w:cs="宋体" w:asciiTheme="minorEastAsia" w:hAnsiTheme="minorEastAsia" w:eastAsiaTheme="minorEastAsia"/>
          <w:color w:val="333333"/>
          <w:kern w:val="0"/>
          <w:szCs w:val="21"/>
        </w:rPr>
        <w:t>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3E08702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符合下列情形之一的，可不专门面向中小企业预留采购份额：</w:t>
      </w:r>
    </w:p>
    <w:p w14:paraId="6673028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（一）法律法规和国家有关政策明确规定优先或者应当面向事业单位、社会组织等非企业主体采购的；</w:t>
      </w:r>
    </w:p>
    <w:p w14:paraId="024A17B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（二）因确需使用不可替代的专利、专有技术，基础设施限制，或者提供特定公共服务等原因，只能从中小企业之外的供应商处采购的；</w:t>
      </w:r>
    </w:p>
    <w:p w14:paraId="6AD9AF7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（三）按照本办法规定预留采购份额无法确保充分供应、充分竞争，或者存在可能影响政府采购目标实现的情形；</w:t>
      </w:r>
    </w:p>
    <w:p w14:paraId="3A11F46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（四）框架协议采购项目；</w:t>
      </w:r>
    </w:p>
    <w:p w14:paraId="53BBD657">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（五）省级以上人民政府财政部门规定的其他情形。</w:t>
      </w:r>
    </w:p>
    <w:p w14:paraId="25119EA5">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除上述情形外，其他均为适宜由中小企业提供的情形。</w:t>
      </w:r>
    </w:p>
    <w:p w14:paraId="1C79B8D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第七条</w:t>
      </w:r>
      <w:r>
        <w:rPr>
          <w:rFonts w:hint="eastAsia" w:cs="宋体" w:asciiTheme="minorEastAsia" w:hAnsiTheme="minorEastAsia" w:eastAsiaTheme="minorEastAsia"/>
          <w:color w:val="333333"/>
          <w:kern w:val="0"/>
          <w:szCs w:val="21"/>
        </w:rPr>
        <w:t>　采购限额标准以上，200万元以下的货物和服务采购项目、400万元以下的工程采购项目，适宜由中小企业提供的，采购人应当专门面向中小企业采购。</w:t>
      </w:r>
    </w:p>
    <w:p w14:paraId="4102D3B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第八条</w:t>
      </w:r>
      <w:r>
        <w:rPr>
          <w:rFonts w:hint="eastAsia" w:cs="宋体" w:asciiTheme="minorEastAsia" w:hAnsiTheme="minorEastAsia" w:eastAsiaTheme="minorEastAsia"/>
          <w:color w:val="333333"/>
          <w:kern w:val="0"/>
          <w:szCs w:val="21"/>
        </w:rPr>
        <w:t>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5F675B8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（一）将采购项目整体或者设置采购包专门面向中小企业采购；</w:t>
      </w:r>
    </w:p>
    <w:p w14:paraId="5A1F74F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（二）要求供应商以联合体形式参加采购活动，且联合体中中小企业承担的部分达到一定比例；</w:t>
      </w:r>
    </w:p>
    <w:p w14:paraId="2EE398E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（三）要求获得采购合同的供应商将采购项目中的一定比例分包给一家或者多家中小企业。</w:t>
      </w:r>
    </w:p>
    <w:p w14:paraId="30A1C56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组成联合体或者接受分包合同的中小企业与联合体内其他企业、分包企业之间不得存在直接控股、管理关系。</w:t>
      </w:r>
    </w:p>
    <w:p w14:paraId="2C74256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第九条</w:t>
      </w:r>
      <w:r>
        <w:rPr>
          <w:rFonts w:hint="eastAsia" w:cs="宋体" w:asciiTheme="minorEastAsia" w:hAnsiTheme="minorEastAsia" w:eastAsiaTheme="minorEastAsia"/>
          <w:color w:val="333333"/>
          <w:kern w:val="0"/>
          <w:szCs w:val="21"/>
        </w:rPr>
        <w:t>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3BD3A75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57EE09E4">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35DBCE93">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第十条</w:t>
      </w:r>
      <w:r>
        <w:rPr>
          <w:rFonts w:hint="eastAsia" w:cs="宋体" w:asciiTheme="minorEastAsia" w:hAnsiTheme="minorEastAsia" w:eastAsiaTheme="minorEastAsia"/>
          <w:color w:val="333333"/>
          <w:kern w:val="0"/>
          <w:szCs w:val="21"/>
        </w:rPr>
        <w:t>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5115BDF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第十一条</w:t>
      </w:r>
      <w:r>
        <w:rPr>
          <w:rFonts w:hint="eastAsia" w:cs="宋体" w:asciiTheme="minorEastAsia" w:hAnsiTheme="minorEastAsia" w:eastAsiaTheme="minorEastAsia"/>
          <w:color w:val="333333"/>
          <w:kern w:val="0"/>
          <w:szCs w:val="21"/>
        </w:rPr>
        <w:t>　中小企业参加政府采购活动，应当出具本办法规定的《中小企业声明函》（附1），否则不得享受相关中小企业扶持政策。任何单位和个人不得要求供应商提供《中小企业声明函》之外的中小企业身份证明文件。</w:t>
      </w:r>
    </w:p>
    <w:p w14:paraId="5E02DF0F">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第十二条</w:t>
      </w:r>
      <w:r>
        <w:rPr>
          <w:rFonts w:hint="eastAsia" w:cs="宋体" w:asciiTheme="minorEastAsia" w:hAnsiTheme="minorEastAsia" w:eastAsiaTheme="minorEastAsia"/>
          <w:color w:val="333333"/>
          <w:kern w:val="0"/>
          <w:szCs w:val="21"/>
        </w:rPr>
        <w:t>　采购项目涉及中小企业采购的，采购文件应当明确以下内容：</w:t>
      </w:r>
    </w:p>
    <w:p w14:paraId="33ACF48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（一）预留份额的采购项目或者采购包，明确该项目或相关采购包专门面向中小企业采购，以及相关标的及预算金额；</w:t>
      </w:r>
    </w:p>
    <w:p w14:paraId="26A56192">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（二）要求以联合体形式参加或者合同分包的，明确联合协议或者分包意向协议中中小企业合同金额应当达到的比例，并作为供应商资格条件；</w:t>
      </w:r>
    </w:p>
    <w:p w14:paraId="3DFE154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（三）非预留份额的采购项目或者采购包，明确有关价格扣除比例或者价格分加分比例；</w:t>
      </w:r>
    </w:p>
    <w:p w14:paraId="35138AB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（四）规定依据本办法规定享受扶持政策获得政府采购合同的，小微企业不得将合同分包给大中型企业，中型企业不得将合同分包给大型企业；</w:t>
      </w:r>
    </w:p>
    <w:p w14:paraId="3476E01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（五）采购人认为具备相关条件的，明确对中小企业在资金支付期限、预付款比例等方面的优惠措施；</w:t>
      </w:r>
    </w:p>
    <w:p w14:paraId="0BB7967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（六）明确采购标的对应的中小企业划分标准所属行业；</w:t>
      </w:r>
    </w:p>
    <w:p w14:paraId="0718A52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（七）法律法规和省级以上人民政府财政部门规定的其他事项。</w:t>
      </w:r>
    </w:p>
    <w:p w14:paraId="2D9B7E5E">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第十三条</w:t>
      </w:r>
      <w:r>
        <w:rPr>
          <w:rFonts w:hint="eastAsia" w:cs="宋体" w:asciiTheme="minorEastAsia" w:hAnsiTheme="minorEastAsia" w:eastAsiaTheme="minorEastAsia"/>
          <w:color w:val="333333"/>
          <w:kern w:val="0"/>
          <w:szCs w:val="21"/>
        </w:rPr>
        <w:t>　中标、成交供应商享受本办法规定的中小企业扶持政策的，采购人、采购代理机构应当随中标、成交结果公开中标、成交供应商的《中小企业声明函》。</w:t>
      </w:r>
    </w:p>
    <w:p w14:paraId="4852725A">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适用招标投标法的政府采购工程建设项目，应当在公示中标候选人时公开中标候选人的《中小企业声明函》。</w:t>
      </w:r>
    </w:p>
    <w:p w14:paraId="2DC02CCD">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第十四条</w:t>
      </w:r>
      <w:r>
        <w:rPr>
          <w:rFonts w:hint="eastAsia" w:cs="宋体" w:asciiTheme="minorEastAsia" w:hAnsiTheme="minorEastAsia" w:eastAsiaTheme="minorEastAsia"/>
          <w:color w:val="333333"/>
          <w:kern w:val="0"/>
          <w:szCs w:val="21"/>
        </w:rPr>
        <w:t>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5B024E8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第十五条</w:t>
      </w:r>
      <w:r>
        <w:rPr>
          <w:rFonts w:hint="eastAsia" w:cs="宋体" w:asciiTheme="minorEastAsia" w:hAnsiTheme="minorEastAsia" w:eastAsiaTheme="minorEastAsia"/>
          <w:color w:val="333333"/>
          <w:kern w:val="0"/>
          <w:szCs w:val="21"/>
        </w:rPr>
        <w:t>　鼓励各地区、各部门在采购活动中允许中小企业引入信用担保手段，为中小企业在投标（响应）保证、履约保证等方面提供专业化服务。鼓励中小企业依法合规通过政府采购合同融资。</w:t>
      </w:r>
    </w:p>
    <w:p w14:paraId="3E3C2E6C">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第十六条</w:t>
      </w:r>
      <w:r>
        <w:rPr>
          <w:rFonts w:hint="eastAsia" w:cs="宋体" w:asciiTheme="minorEastAsia" w:hAnsiTheme="minorEastAsia" w:eastAsiaTheme="minorEastAsia"/>
          <w:color w:val="333333"/>
          <w:kern w:val="0"/>
          <w:szCs w:val="21"/>
        </w:rPr>
        <w:t>　政府采购监督检查、投诉处理及政府采购行政处罚中对中小企业的认定，由货物制造商或者工程、服务供应商注册登记所在地的县级以上人民政府中小企业主管部门负责。</w:t>
      </w:r>
    </w:p>
    <w:p w14:paraId="6CFBF0C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中小企业主管部门应当在收到财政部门或者有关招标投标行政监督部门关于协助开展中小企业认定函后10个工作日内做出书面答复。</w:t>
      </w:r>
    </w:p>
    <w:p w14:paraId="4926C0B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第十七条</w:t>
      </w:r>
      <w:r>
        <w:rPr>
          <w:rFonts w:hint="eastAsia" w:cs="宋体" w:asciiTheme="minorEastAsia" w:hAnsiTheme="minorEastAsia" w:eastAsiaTheme="minorEastAsia"/>
          <w:color w:val="333333"/>
          <w:kern w:val="0"/>
          <w:szCs w:val="21"/>
        </w:rPr>
        <w:t>　各地区、各部门应当对涉及中小企业采购的预算项目实施全过程绩效管理，合理设置绩效目标和指标，落实扶持中小企业有关政策要求，定期开展绩效监控和评价，强化绩效评价结果应用。</w:t>
      </w:r>
    </w:p>
    <w:p w14:paraId="35BD9910">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第十八条</w:t>
      </w:r>
      <w:r>
        <w:rPr>
          <w:rFonts w:hint="eastAsia" w:cs="宋体" w:asciiTheme="minorEastAsia" w:hAnsiTheme="minorEastAsia" w:eastAsiaTheme="minorEastAsia"/>
          <w:color w:val="333333"/>
          <w:kern w:val="0"/>
          <w:szCs w:val="21"/>
        </w:rPr>
        <w:t>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781480F1">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第十九条</w:t>
      </w:r>
      <w:r>
        <w:rPr>
          <w:rFonts w:hint="eastAsia" w:cs="宋体" w:asciiTheme="minorEastAsia" w:hAnsiTheme="minorEastAsia" w:eastAsiaTheme="minorEastAsia"/>
          <w:color w:val="333333"/>
          <w:kern w:val="0"/>
          <w:szCs w:val="21"/>
        </w:rPr>
        <w:t>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79FFCB16">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第二十条</w:t>
      </w:r>
      <w:r>
        <w:rPr>
          <w:rFonts w:hint="eastAsia" w:cs="宋体" w:asciiTheme="minorEastAsia" w:hAnsiTheme="minorEastAsia" w:eastAsiaTheme="minorEastAsia"/>
          <w:color w:val="333333"/>
          <w:kern w:val="0"/>
          <w:szCs w:val="21"/>
        </w:rPr>
        <w:t>　供应商按照本办法规定提供声明函内容不实的，属于提供虚假材料谋取中标、成交，依照《中华人民共和国政府采购法》等国家有关规定追究相应责任。</w:t>
      </w:r>
    </w:p>
    <w:p w14:paraId="24FEDC0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color w:val="333333"/>
          <w:kern w:val="0"/>
          <w:szCs w:val="21"/>
        </w:rPr>
        <w:t>适用招标投标法的政府采购工程建设项目，投标人按照本办法规定提供声明函内容不实的，属于弄虚作假骗取中标，依照《中华人民共和国招标投标法》等国家有关规定追究相应责任。</w:t>
      </w:r>
    </w:p>
    <w:p w14:paraId="498F962B">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第二十一条</w:t>
      </w:r>
      <w:r>
        <w:rPr>
          <w:rFonts w:hint="eastAsia" w:cs="宋体" w:asciiTheme="minorEastAsia" w:hAnsiTheme="minorEastAsia" w:eastAsiaTheme="minorEastAsia"/>
          <w:color w:val="333333"/>
          <w:kern w:val="0"/>
          <w:szCs w:val="21"/>
        </w:rPr>
        <w:t>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0696627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第二十二条</w:t>
      </w:r>
      <w:r>
        <w:rPr>
          <w:rFonts w:hint="eastAsia" w:cs="宋体" w:asciiTheme="minorEastAsia" w:hAnsiTheme="minorEastAsia" w:eastAsiaTheme="minorEastAsia"/>
          <w:color w:val="333333"/>
          <w:kern w:val="0"/>
          <w:szCs w:val="21"/>
        </w:rPr>
        <w:t>　对外援助项目、国家相关资格或者资质管理制度另有规定的项目，不适用本办法。</w:t>
      </w:r>
    </w:p>
    <w:p w14:paraId="5753D239">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第二十三条</w:t>
      </w:r>
      <w:r>
        <w:rPr>
          <w:rFonts w:hint="eastAsia" w:cs="宋体" w:asciiTheme="minorEastAsia" w:hAnsiTheme="minorEastAsia" w:eastAsiaTheme="minorEastAsia"/>
          <w:color w:val="333333"/>
          <w:kern w:val="0"/>
          <w:szCs w:val="21"/>
        </w:rPr>
        <w:t>　关于视同中小企业的其他主体的政府采购扶持政策，由财政部会同有关部门另行规定。</w:t>
      </w:r>
    </w:p>
    <w:p w14:paraId="58526278">
      <w:pPr>
        <w:widowControl/>
        <w:shd w:val="clear" w:color="auto" w:fill="FFFFFF"/>
        <w:spacing w:line="360" w:lineRule="auto"/>
        <w:ind w:firstLine="480"/>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第二十四条</w:t>
      </w:r>
      <w:r>
        <w:rPr>
          <w:rFonts w:hint="eastAsia" w:cs="宋体" w:asciiTheme="minorEastAsia" w:hAnsiTheme="minorEastAsia" w:eastAsiaTheme="minorEastAsia"/>
          <w:color w:val="333333"/>
          <w:kern w:val="0"/>
          <w:szCs w:val="21"/>
        </w:rPr>
        <w:t>　省级财政部门可以会同中小企业主管部门根据本办法的规定制定具体实施办法。</w:t>
      </w:r>
    </w:p>
    <w:p w14:paraId="4F88E3D5">
      <w:pPr>
        <w:widowControl/>
        <w:shd w:val="clear" w:color="auto" w:fill="FFFFFF"/>
        <w:spacing w:line="360" w:lineRule="auto"/>
        <w:ind w:firstLine="480"/>
        <w:jc w:val="left"/>
        <w:rPr>
          <w:rFonts w:cs="宋体" w:asciiTheme="minorEastAsia" w:hAnsiTheme="minorEastAsia" w:eastAsiaTheme="minorEastAsia"/>
          <w:color w:val="333333"/>
          <w:kern w:val="0"/>
          <w:szCs w:val="21"/>
        </w:rPr>
      </w:pPr>
      <w:r>
        <w:rPr>
          <w:rFonts w:hint="eastAsia" w:cs="宋体" w:asciiTheme="minorEastAsia" w:hAnsiTheme="minorEastAsia" w:eastAsiaTheme="minorEastAsia"/>
          <w:b/>
          <w:bCs/>
          <w:color w:val="333333"/>
          <w:kern w:val="0"/>
          <w:szCs w:val="21"/>
        </w:rPr>
        <w:t>第二十五条</w:t>
      </w:r>
      <w:r>
        <w:rPr>
          <w:rFonts w:hint="eastAsia" w:cs="宋体" w:asciiTheme="minorEastAsia" w:hAnsiTheme="minorEastAsia" w:eastAsiaTheme="minorEastAsia"/>
          <w:color w:val="333333"/>
          <w:kern w:val="0"/>
          <w:szCs w:val="21"/>
        </w:rPr>
        <w:t>　本办法自2021年1月1日起施行。《财政部 工业和信息化部关于印发〈政府采购促进中小企业发展暂行办法〉的通知》（财库〔2011〕181号）同时废止。</w:t>
      </w:r>
    </w:p>
    <w:p w14:paraId="5F9609FF">
      <w:pPr>
        <w:widowControl/>
        <w:shd w:val="clear" w:color="auto" w:fill="FFFFFF"/>
        <w:spacing w:line="360" w:lineRule="auto"/>
        <w:ind w:firstLine="480"/>
        <w:jc w:val="left"/>
        <w:rPr>
          <w:rFonts w:cs="宋体" w:asciiTheme="minorEastAsia" w:hAnsiTheme="minorEastAsia" w:eastAsiaTheme="minorEastAsia"/>
          <w:color w:val="333333"/>
          <w:kern w:val="0"/>
          <w:szCs w:val="21"/>
        </w:rPr>
      </w:pPr>
    </w:p>
    <w:p w14:paraId="6EE75430">
      <w:pPr>
        <w:spacing w:line="360" w:lineRule="auto"/>
        <w:rPr>
          <w:rFonts w:asciiTheme="minorEastAsia" w:hAnsiTheme="minorEastAsia" w:eastAsiaTheme="minorEastAsia"/>
          <w:szCs w:val="21"/>
        </w:rPr>
      </w:pPr>
    </w:p>
    <w:p w14:paraId="3AAD415E">
      <w:pPr>
        <w:pStyle w:val="4"/>
        <w:spacing w:before="0" w:after="0"/>
      </w:pPr>
      <w:bookmarkStart w:id="104" w:name="_Toc73613645"/>
      <w:bookmarkStart w:id="105" w:name="_Toc135293195"/>
      <w:bookmarkStart w:id="106" w:name="_Toc73610163"/>
      <w:r>
        <w:rPr>
          <w:rFonts w:hint="eastAsia"/>
        </w:rPr>
        <w:t>二、关于印发中小企业划型标准规定的通知</w:t>
      </w:r>
      <w:bookmarkEnd w:id="104"/>
      <w:bookmarkEnd w:id="105"/>
      <w:bookmarkEnd w:id="106"/>
    </w:p>
    <w:p w14:paraId="3458C7C9">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工信部联企业〔2011〕300号</w:t>
      </w:r>
    </w:p>
    <w:p w14:paraId="29C73CB8">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各省、自治区、直辖市人民政府，国务院各部委、各直属机构及有关单位：</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09F8CC18">
      <w:pPr>
        <w:widowControl/>
        <w:shd w:val="clear" w:color="auto" w:fill="FFFFFF"/>
        <w:spacing w:before="100" w:beforeAutospacing="1" w:after="100" w:afterAutospacing="1" w:line="360" w:lineRule="auto"/>
        <w:jc w:val="righ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工业和信息化部　国家统计局</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国家发展和改革委员会　财政部</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二○一一年六月十八日</w:t>
      </w:r>
    </w:p>
    <w:p w14:paraId="4B6E3C99">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hint="eastAsia" w:cs="宋体" w:asciiTheme="minorEastAsia" w:hAnsiTheme="minorEastAsia" w:eastAsiaTheme="minorEastAsia"/>
          <w:b/>
          <w:bCs/>
          <w:color w:val="000000"/>
          <w:kern w:val="0"/>
        </w:rPr>
        <w:t>中小企业划型标准规定</w:t>
      </w:r>
    </w:p>
    <w:p w14:paraId="2E613942">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　　一、根据《中华人民共和国中小企业促进法》和《国务院关于进一步促进中小企业发展的若干意见》(国发〔2009〕36号)，制定本规定。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二、中小企业划分为中型、小型、微型三种类型，具体标准根据企业从业人员、营业收入、资产总额等指标，结合行业特点制定。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四、各行业划型标准为：</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（一）农、林、牧、渔业。营业收入20000万元以下的为中小微型企业。其中，营业收入500万元及以上的为中型企业，营业收入50万元及以上的为小型企业，营业收入50万元以下的为微型企业。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（十六）其他未列明行业。从业人员300人以下的为中小微型企业。其中，从业人员100人及以上的为中型企业；从业人员10人及以上的为小型企业；从业人员10人以下的为微型企业。</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五、企业类型的划分以统计部门的统计数据为依据。</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六、本规定适用于在中华人民共和国境内依法设立的各类所有制和各种组织形式的企业。个体工商户和本规定以外的行业，参照本规定进行划型。</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七、本规定的中型企业标准上限即为大型企业标准的下限，国家统计部门据此制定大中小微型企业的统计分类。国务院有关部门据此进行相关数据分析，不得制定与本规定不一致的企业划型标准。</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八、本规定由工业和信息化部、国家统计局会同有关部门根据《国民经济行业分类》修订情况和企业发展变化情况适时修订。</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九、本规定由工业和信息化部、国家统计局会同有关部门负责解释。</w:t>
      </w:r>
      <w:r>
        <w:rPr>
          <w:rFonts w:hint="eastAsia" w:cs="宋体" w:asciiTheme="minorEastAsia" w:hAnsiTheme="minorEastAsia" w:eastAsiaTheme="minorEastAsia"/>
          <w:color w:val="000000"/>
          <w:kern w:val="0"/>
          <w:szCs w:val="21"/>
        </w:rPr>
        <w:br w:type="textWrapping"/>
      </w:r>
      <w:r>
        <w:rPr>
          <w:rFonts w:hint="eastAsia" w:cs="宋体" w:asciiTheme="minorEastAsia" w:hAnsiTheme="minorEastAsia" w:eastAsiaTheme="minorEastAsia"/>
          <w:color w:val="000000"/>
          <w:kern w:val="0"/>
          <w:szCs w:val="21"/>
        </w:rPr>
        <w:t>　　十、本规定自发布之日起执行，原国家经贸委、原国家计委、财政部和国家统计局2003年颁布的《中小企业标准暂行规定》同时废止。</w:t>
      </w:r>
    </w:p>
    <w:p w14:paraId="02829F7D">
      <w:pPr>
        <w:widowControl/>
        <w:shd w:val="clear" w:color="auto" w:fill="FFFFFF"/>
        <w:spacing w:before="100" w:beforeAutospacing="1" w:after="100" w:afterAutospacing="1" w:line="360" w:lineRule="auto"/>
        <w:jc w:val="left"/>
        <w:rPr>
          <w:rFonts w:cs="宋体" w:asciiTheme="minorEastAsia" w:hAnsiTheme="minorEastAsia" w:eastAsiaTheme="minorEastAsia"/>
          <w:color w:val="000000"/>
          <w:kern w:val="0"/>
          <w:szCs w:val="21"/>
        </w:rPr>
      </w:pPr>
    </w:p>
    <w:p w14:paraId="463DF13C">
      <w:pPr>
        <w:pStyle w:val="4"/>
        <w:spacing w:before="0" w:after="0"/>
      </w:pPr>
      <w:bookmarkStart w:id="107" w:name="_Toc135293196"/>
      <w:bookmarkStart w:id="108" w:name="_Toc73610164"/>
      <w:bookmarkStart w:id="109" w:name="_Toc73613646"/>
      <w:r>
        <w:rPr>
          <w:rFonts w:hint="eastAsia"/>
        </w:rPr>
        <w:t>三、</w:t>
      </w:r>
      <w:r>
        <w:t>国家统计局关于印发《统计上大中小微型企业划分办法 （2017）》的通知</w:t>
      </w:r>
      <w:bookmarkEnd w:id="107"/>
      <w:bookmarkEnd w:id="108"/>
      <w:bookmarkEnd w:id="109"/>
      <w:r>
        <w:t> </w:t>
      </w:r>
    </w:p>
    <w:p w14:paraId="624D34C7">
      <w:pPr>
        <w:widowControl/>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国统字〔2017〕213号</w:t>
      </w:r>
    </w:p>
    <w:p w14:paraId="032ED341">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各省、自治区、直辖市统计局，新疆生产建设兵团统计局，国务院各有关部门，国家统计局各调查总队：</w:t>
      </w:r>
    </w:p>
    <w:p w14:paraId="6C4C7345">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4FC8C6A">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附件：《统计上大中小微型企业划分办法（2017）》修订说明</w:t>
      </w:r>
    </w:p>
    <w:p w14:paraId="29C43A92">
      <w:pPr>
        <w:widowControl/>
        <w:spacing w:line="360" w:lineRule="auto"/>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国家统计局</w:t>
      </w:r>
    </w:p>
    <w:p w14:paraId="1C6648CF">
      <w:pPr>
        <w:widowControl/>
        <w:spacing w:line="360" w:lineRule="auto"/>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2017年12月28日</w:t>
      </w:r>
    </w:p>
    <w:p w14:paraId="2FF2D875">
      <w:pPr>
        <w:widowControl/>
        <w:spacing w:line="360" w:lineRule="auto"/>
        <w:jc w:val="center"/>
        <w:rPr>
          <w:rFonts w:cs="宋体" w:asciiTheme="minorEastAsia" w:hAnsiTheme="minorEastAsia" w:eastAsiaTheme="minorEastAsia"/>
          <w:b/>
          <w:bCs/>
          <w:kern w:val="0"/>
          <w:szCs w:val="21"/>
        </w:rPr>
      </w:pPr>
    </w:p>
    <w:p w14:paraId="4167542B">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统计上大中小微型企业划分办法（2017）</w:t>
      </w:r>
    </w:p>
    <w:p w14:paraId="03F66EEE">
      <w:pPr>
        <w:widowControl/>
        <w:spacing w:line="360" w:lineRule="auto"/>
        <w:jc w:val="left"/>
        <w:rPr>
          <w:rFonts w:cs="宋体" w:asciiTheme="minorEastAsia" w:hAnsiTheme="minorEastAsia" w:eastAsiaTheme="minorEastAsia"/>
          <w:kern w:val="0"/>
          <w:szCs w:val="21"/>
        </w:rPr>
      </w:pPr>
    </w:p>
    <w:p w14:paraId="69150602">
      <w:pPr>
        <w:widowControl/>
        <w:spacing w:line="360" w:lineRule="auto"/>
        <w:ind w:left="1"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25E42D9E">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二、本办法适用对象为在中华人民共和国境内依法设立的各种组织形式的法人企业或单位。个体工商户参照本办法进行划分。</w:t>
      </w:r>
    </w:p>
    <w:p w14:paraId="329860E5">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2ECC416B">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四、本办法按照行业门类、大类、中类和组合类别，依据从业人员、营业收入、资产总额等指标或替代指标，将我国的企业划分为大型、中型、小型、微型等四种类型。具体划分标准见附表。</w:t>
      </w:r>
    </w:p>
    <w:p w14:paraId="7788875D">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五、企业划分由政府综合统计部门根据统计年报每年确定一次，定报统计原则上不进行调整。</w:t>
      </w:r>
    </w:p>
    <w:p w14:paraId="1F2F3A30">
      <w:pPr>
        <w:widowControl/>
        <w:spacing w:line="360" w:lineRule="auto"/>
        <w:ind w:left="1"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六、本办法自印发之日起执行，国家统计局2011年印发的《统计上大中小微型企业划分办法》（国统字〔2011〕75号）同时废止。</w:t>
      </w:r>
    </w:p>
    <w:p w14:paraId="6D4688EB">
      <w:pPr>
        <w:widowControl/>
        <w:spacing w:line="360" w:lineRule="auto"/>
        <w:jc w:val="left"/>
        <w:rPr>
          <w:rFonts w:cs="宋体" w:asciiTheme="minorEastAsia" w:hAnsiTheme="minorEastAsia" w:eastAsiaTheme="minorEastAsia"/>
          <w:kern w:val="0"/>
          <w:szCs w:val="21"/>
        </w:rPr>
      </w:pPr>
    </w:p>
    <w:p w14:paraId="33C55ECF">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附件</w:t>
      </w:r>
    </w:p>
    <w:p w14:paraId="4C6ECA6F">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《统计上大中小微型企业划分办法（2017）》修订说明</w:t>
      </w:r>
    </w:p>
    <w:p w14:paraId="4F372FC8">
      <w:pPr>
        <w:widowControl/>
        <w:spacing w:line="360" w:lineRule="auto"/>
        <w:jc w:val="left"/>
        <w:rPr>
          <w:rFonts w:cs="宋体" w:asciiTheme="minorEastAsia" w:hAnsiTheme="minorEastAsia" w:eastAsiaTheme="minorEastAsia"/>
          <w:kern w:val="0"/>
          <w:szCs w:val="21"/>
        </w:rPr>
      </w:pPr>
    </w:p>
    <w:p w14:paraId="1FA75821">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一、修订背景</w:t>
      </w:r>
    </w:p>
    <w:p w14:paraId="39F18197">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 4754—2011），制定并颁布的。</w:t>
      </w:r>
    </w:p>
    <w:p w14:paraId="5976C669">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2017年6月30日，《国民经济行业分类》（GB/T 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22AA79A1">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二、修订主要内容</w:t>
      </w:r>
    </w:p>
    <w:p w14:paraId="1D3B67AF">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本次修订是在2011年《统计上大中小微型企业划分办法》基础上进行的，修订延续原有的分类原则、方法和结构框架，在保持适用范围不变的情况下,依据标准由《国民经济行业分类》（GB/T 4754—2011）修改为《国民经济行业分类》（GB/T 4754—2017），并根据新旧国民经济行业的对应关系，进行了行业所包含类别的对应调整。</w:t>
      </w:r>
    </w:p>
    <w:p w14:paraId="775EA26C">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将交通运输业中包括的“装卸搬运和运输代理业”修改为“多式联运和运输代理业、装卸搬运”。</w:t>
      </w:r>
    </w:p>
    <w:p w14:paraId="6CFC49D3">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仓储业所包括的行业中类，根据《国民经济行业分类》（GB/T 4754—2017）调整为“通用仓储，低温仓储，危险品仓储，谷物、棉花等农产品仓储，中药材仓储和其他仓储业”。</w:t>
      </w:r>
    </w:p>
    <w:p w14:paraId="1C18053C">
      <w:pPr>
        <w:widowControl/>
        <w:spacing w:line="360" w:lineRule="auto"/>
        <w:jc w:val="left"/>
        <w:rPr>
          <w:rFonts w:cs="宋体" w:asciiTheme="minorEastAsia" w:hAnsiTheme="minorEastAsia" w:eastAsiaTheme="minorEastAsia"/>
          <w:kern w:val="0"/>
          <w:szCs w:val="21"/>
        </w:rPr>
      </w:pPr>
    </w:p>
    <w:p w14:paraId="3C3AEEFC">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附表</w:t>
      </w:r>
    </w:p>
    <w:p w14:paraId="54F7ACC8">
      <w:pPr>
        <w:widowControl/>
        <w:spacing w:line="360" w:lineRule="auto"/>
        <w:jc w:val="center"/>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统计上大中小微型企业划分标准</w:t>
      </w:r>
    </w:p>
    <w:tbl>
      <w:tblPr>
        <w:tblStyle w:val="50"/>
        <w:tblW w:w="0" w:type="auto"/>
        <w:jc w:val="center"/>
        <w:tblLayout w:type="fixed"/>
        <w:tblCellMar>
          <w:top w:w="0" w:type="dxa"/>
          <w:left w:w="108" w:type="dxa"/>
          <w:bottom w:w="0" w:type="dxa"/>
          <w:right w:w="108" w:type="dxa"/>
        </w:tblCellMar>
      </w:tblPr>
      <w:tblGrid>
        <w:gridCol w:w="2113"/>
        <w:gridCol w:w="1369"/>
        <w:gridCol w:w="709"/>
        <w:gridCol w:w="1125"/>
        <w:gridCol w:w="1701"/>
        <w:gridCol w:w="1426"/>
        <w:gridCol w:w="992"/>
      </w:tblGrid>
      <w:tr w14:paraId="07DF47B7">
        <w:tblPrEx>
          <w:tblCellMar>
            <w:top w:w="0" w:type="dxa"/>
            <w:left w:w="108" w:type="dxa"/>
            <w:bottom w:w="0" w:type="dxa"/>
            <w:right w:w="108" w:type="dxa"/>
          </w:tblCellMar>
        </w:tblPrEx>
        <w:trPr>
          <w:trHeight w:val="622" w:hRule="exact"/>
          <w:jc w:val="center"/>
        </w:trPr>
        <w:tc>
          <w:tcPr>
            <w:tcW w:w="2113" w:type="dxa"/>
            <w:tcBorders>
              <w:top w:val="single" w:color="auto" w:sz="4" w:space="0"/>
              <w:left w:val="nil"/>
              <w:bottom w:val="single" w:color="auto" w:sz="4" w:space="0"/>
              <w:right w:val="single" w:color="auto" w:sz="4" w:space="0"/>
            </w:tcBorders>
            <w:shd w:val="clear" w:color="auto" w:fill="auto"/>
            <w:vAlign w:val="center"/>
          </w:tcPr>
          <w:p w14:paraId="312E2B5A">
            <w:pPr>
              <w:widowControl/>
              <w:spacing w:line="240" w:lineRule="exact"/>
              <w:jc w:val="center"/>
              <w:rPr>
                <w:rFonts w:ascii="宋体" w:hAnsi="宋体" w:cs="宋体"/>
                <w:b/>
                <w:bCs/>
                <w:color w:val="000000"/>
                <w:kern w:val="0"/>
                <w:sz w:val="18"/>
                <w:szCs w:val="21"/>
              </w:rPr>
            </w:pPr>
            <w:r>
              <w:rPr>
                <w:rFonts w:hint="eastAsia" w:ascii="宋体" w:hAnsi="宋体" w:cs="宋体"/>
                <w:b/>
                <w:bCs/>
                <w:color w:val="000000"/>
                <w:kern w:val="0"/>
                <w:sz w:val="18"/>
                <w:szCs w:val="21"/>
              </w:rPr>
              <w:t>行业名称</w:t>
            </w:r>
          </w:p>
        </w:tc>
        <w:tc>
          <w:tcPr>
            <w:tcW w:w="1369" w:type="dxa"/>
            <w:tcBorders>
              <w:top w:val="single" w:color="auto" w:sz="4" w:space="0"/>
              <w:left w:val="nil"/>
              <w:bottom w:val="single" w:color="auto" w:sz="4" w:space="0"/>
              <w:right w:val="single" w:color="auto" w:sz="4" w:space="0"/>
            </w:tcBorders>
            <w:shd w:val="clear" w:color="auto" w:fill="auto"/>
            <w:vAlign w:val="center"/>
          </w:tcPr>
          <w:p w14:paraId="0749014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指标名称</w:t>
            </w:r>
          </w:p>
        </w:tc>
        <w:tc>
          <w:tcPr>
            <w:tcW w:w="709" w:type="dxa"/>
            <w:tcBorders>
              <w:top w:val="single" w:color="auto" w:sz="4" w:space="0"/>
              <w:left w:val="nil"/>
              <w:bottom w:val="single" w:color="auto" w:sz="4" w:space="0"/>
              <w:right w:val="single" w:color="auto" w:sz="4" w:space="0"/>
            </w:tcBorders>
            <w:shd w:val="clear" w:color="auto" w:fill="auto"/>
            <w:vAlign w:val="center"/>
          </w:tcPr>
          <w:p w14:paraId="5689B840">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计量</w:t>
            </w:r>
            <w:r>
              <w:rPr>
                <w:rFonts w:hint="eastAsia" w:ascii="宋体" w:hAnsi="宋体" w:cs="宋体"/>
                <w:b/>
                <w:bCs/>
                <w:color w:val="000000"/>
                <w:kern w:val="0"/>
                <w:sz w:val="18"/>
                <w:szCs w:val="18"/>
              </w:rPr>
              <w:br w:type="textWrapping"/>
            </w:r>
            <w:r>
              <w:rPr>
                <w:rFonts w:hint="eastAsia" w:ascii="宋体" w:hAnsi="宋体" w:cs="宋体"/>
                <w:b/>
                <w:bCs/>
                <w:color w:val="000000"/>
                <w:kern w:val="0"/>
                <w:sz w:val="18"/>
                <w:szCs w:val="18"/>
              </w:rPr>
              <w:t>单位</w:t>
            </w:r>
          </w:p>
        </w:tc>
        <w:tc>
          <w:tcPr>
            <w:tcW w:w="1125" w:type="dxa"/>
            <w:tcBorders>
              <w:top w:val="single" w:color="auto" w:sz="4" w:space="0"/>
              <w:left w:val="nil"/>
              <w:bottom w:val="single" w:color="auto" w:sz="4" w:space="0"/>
              <w:right w:val="single" w:color="auto" w:sz="4" w:space="0"/>
            </w:tcBorders>
            <w:shd w:val="clear" w:color="auto" w:fill="auto"/>
            <w:vAlign w:val="center"/>
          </w:tcPr>
          <w:p w14:paraId="16787EE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大型</w:t>
            </w:r>
          </w:p>
        </w:tc>
        <w:tc>
          <w:tcPr>
            <w:tcW w:w="1701" w:type="dxa"/>
            <w:tcBorders>
              <w:top w:val="single" w:color="auto" w:sz="4" w:space="0"/>
              <w:left w:val="nil"/>
              <w:bottom w:val="single" w:color="auto" w:sz="4" w:space="0"/>
              <w:right w:val="single" w:color="auto" w:sz="4" w:space="0"/>
            </w:tcBorders>
            <w:shd w:val="clear" w:color="auto" w:fill="auto"/>
            <w:vAlign w:val="center"/>
          </w:tcPr>
          <w:p w14:paraId="1F64C547">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中型</w:t>
            </w:r>
          </w:p>
        </w:tc>
        <w:tc>
          <w:tcPr>
            <w:tcW w:w="1426" w:type="dxa"/>
            <w:tcBorders>
              <w:top w:val="single" w:color="auto" w:sz="4" w:space="0"/>
              <w:left w:val="nil"/>
              <w:bottom w:val="single" w:color="auto" w:sz="4" w:space="0"/>
              <w:right w:val="single" w:color="auto" w:sz="4" w:space="0"/>
            </w:tcBorders>
            <w:shd w:val="clear" w:color="auto" w:fill="auto"/>
            <w:vAlign w:val="center"/>
          </w:tcPr>
          <w:p w14:paraId="0550D96D">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小型</w:t>
            </w:r>
          </w:p>
        </w:tc>
        <w:tc>
          <w:tcPr>
            <w:tcW w:w="992" w:type="dxa"/>
            <w:tcBorders>
              <w:top w:val="single" w:color="auto" w:sz="4" w:space="0"/>
              <w:left w:val="nil"/>
              <w:bottom w:val="single" w:color="auto" w:sz="4" w:space="0"/>
              <w:right w:val="nil"/>
            </w:tcBorders>
            <w:shd w:val="clear" w:color="auto" w:fill="auto"/>
            <w:vAlign w:val="center"/>
          </w:tcPr>
          <w:p w14:paraId="34360A89">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微型</w:t>
            </w:r>
          </w:p>
        </w:tc>
      </w:tr>
      <w:tr w14:paraId="4CD30F5A">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14:paraId="444F8384">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农、林、牧、渔业</w:t>
            </w:r>
          </w:p>
        </w:tc>
        <w:tc>
          <w:tcPr>
            <w:tcW w:w="1369" w:type="dxa"/>
            <w:tcBorders>
              <w:top w:val="nil"/>
              <w:left w:val="nil"/>
              <w:bottom w:val="single" w:color="auto" w:sz="4" w:space="0"/>
              <w:right w:val="single" w:color="auto" w:sz="4" w:space="0"/>
            </w:tcBorders>
            <w:shd w:val="clear" w:color="auto" w:fill="auto"/>
            <w:vAlign w:val="center"/>
          </w:tcPr>
          <w:p w14:paraId="78D80BF3">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742BC5D5">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E3DF5C8">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w:t>
            </w:r>
          </w:p>
        </w:tc>
        <w:tc>
          <w:tcPr>
            <w:tcW w:w="1701" w:type="dxa"/>
            <w:tcBorders>
              <w:top w:val="nil"/>
              <w:left w:val="nil"/>
              <w:bottom w:val="single" w:color="auto" w:sz="4" w:space="0"/>
              <w:right w:val="single" w:color="auto" w:sz="4" w:space="0"/>
            </w:tcBorders>
            <w:shd w:val="clear" w:color="auto" w:fill="auto"/>
            <w:vAlign w:val="center"/>
          </w:tcPr>
          <w:p w14:paraId="5DC83ADB">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shd w:val="clear" w:color="auto" w:fill="auto"/>
            <w:vAlign w:val="center"/>
          </w:tcPr>
          <w:p w14:paraId="28D6D656">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50≤Y＜500</w:t>
            </w:r>
          </w:p>
        </w:tc>
        <w:tc>
          <w:tcPr>
            <w:tcW w:w="992" w:type="dxa"/>
            <w:tcBorders>
              <w:top w:val="nil"/>
              <w:left w:val="nil"/>
              <w:bottom w:val="single" w:color="auto" w:sz="4" w:space="0"/>
              <w:right w:val="nil"/>
            </w:tcBorders>
            <w:shd w:val="clear" w:color="auto" w:fill="auto"/>
            <w:vAlign w:val="center"/>
          </w:tcPr>
          <w:p w14:paraId="29E14A60">
            <w:pPr>
              <w:widowControl/>
              <w:jc w:val="center"/>
              <w:rPr>
                <w:rFonts w:ascii="宋体" w:hAnsi="宋体" w:cs="宋体"/>
                <w:color w:val="000000"/>
                <w:kern w:val="0"/>
                <w:sz w:val="18"/>
                <w:szCs w:val="18"/>
              </w:rPr>
            </w:pPr>
            <w:r>
              <w:rPr>
                <w:rFonts w:hint="eastAsia" w:ascii="宋体" w:hAnsi="宋体" w:cs="宋体"/>
                <w:color w:val="000000"/>
                <w:kern w:val="0"/>
                <w:sz w:val="18"/>
                <w:szCs w:val="18"/>
              </w:rPr>
              <w:t>Y＜50</w:t>
            </w:r>
          </w:p>
        </w:tc>
      </w:tr>
      <w:tr w14:paraId="3D9A4EAC">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3A125DED">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工业 *</w:t>
            </w:r>
          </w:p>
        </w:tc>
        <w:tc>
          <w:tcPr>
            <w:tcW w:w="1369" w:type="dxa"/>
            <w:tcBorders>
              <w:top w:val="nil"/>
              <w:left w:val="nil"/>
              <w:bottom w:val="nil"/>
              <w:right w:val="single" w:color="auto" w:sz="4" w:space="0"/>
            </w:tcBorders>
            <w:shd w:val="clear" w:color="auto" w:fill="auto"/>
            <w:vAlign w:val="center"/>
          </w:tcPr>
          <w:p w14:paraId="345A4441">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879816C">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B65E184">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4AE4AFC0">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2A222E12">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10EBD742">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1BBA7243">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ECBE4CF">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36B2C60D">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2FD54330">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53EB61E">
            <w:pPr>
              <w:widowControl/>
              <w:jc w:val="center"/>
              <w:rPr>
                <w:rFonts w:ascii="宋体" w:hAnsi="宋体" w:cs="宋体"/>
                <w:color w:val="000000"/>
                <w:kern w:val="0"/>
                <w:sz w:val="18"/>
                <w:szCs w:val="18"/>
              </w:rPr>
            </w:pPr>
            <w:r>
              <w:rPr>
                <w:rFonts w:hint="eastAsia" w:ascii="宋体" w:hAnsi="宋体" w:cs="宋体"/>
                <w:color w:val="000000"/>
                <w:kern w:val="0"/>
                <w:sz w:val="18"/>
                <w:szCs w:val="18"/>
              </w:rPr>
              <w:t>Y≥40000</w:t>
            </w:r>
          </w:p>
        </w:tc>
        <w:tc>
          <w:tcPr>
            <w:tcW w:w="1701" w:type="dxa"/>
            <w:tcBorders>
              <w:top w:val="nil"/>
              <w:left w:val="nil"/>
              <w:bottom w:val="single" w:color="auto" w:sz="4" w:space="0"/>
              <w:right w:val="single" w:color="auto" w:sz="4" w:space="0"/>
            </w:tcBorders>
            <w:shd w:val="clear" w:color="auto" w:fill="auto"/>
            <w:vAlign w:val="center"/>
          </w:tcPr>
          <w:p w14:paraId="04BBC09C">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2000≤Y＜40000</w:t>
            </w:r>
          </w:p>
        </w:tc>
        <w:tc>
          <w:tcPr>
            <w:tcW w:w="1426" w:type="dxa"/>
            <w:tcBorders>
              <w:top w:val="nil"/>
              <w:left w:val="nil"/>
              <w:bottom w:val="single" w:color="auto" w:sz="4" w:space="0"/>
              <w:right w:val="single" w:color="auto" w:sz="4" w:space="0"/>
            </w:tcBorders>
            <w:shd w:val="clear" w:color="auto" w:fill="auto"/>
            <w:vAlign w:val="center"/>
          </w:tcPr>
          <w:p w14:paraId="4756D1A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300≤Y＜2000</w:t>
            </w:r>
          </w:p>
        </w:tc>
        <w:tc>
          <w:tcPr>
            <w:tcW w:w="992" w:type="dxa"/>
            <w:tcBorders>
              <w:top w:val="nil"/>
              <w:left w:val="nil"/>
              <w:bottom w:val="single" w:color="auto" w:sz="4" w:space="0"/>
              <w:right w:val="nil"/>
            </w:tcBorders>
            <w:shd w:val="clear" w:color="auto" w:fill="auto"/>
            <w:vAlign w:val="center"/>
          </w:tcPr>
          <w:p w14:paraId="76967FDC">
            <w:pPr>
              <w:widowControl/>
              <w:jc w:val="center"/>
              <w:rPr>
                <w:rFonts w:ascii="宋体" w:hAnsi="宋体" w:cs="宋体"/>
                <w:color w:val="000000"/>
                <w:kern w:val="0"/>
                <w:sz w:val="18"/>
                <w:szCs w:val="18"/>
              </w:rPr>
            </w:pPr>
            <w:r>
              <w:rPr>
                <w:rFonts w:hint="eastAsia" w:ascii="宋体" w:hAnsi="宋体" w:cs="宋体"/>
                <w:color w:val="000000"/>
                <w:kern w:val="0"/>
                <w:sz w:val="18"/>
                <w:szCs w:val="18"/>
              </w:rPr>
              <w:t>Y＜300</w:t>
            </w:r>
          </w:p>
        </w:tc>
      </w:tr>
      <w:tr w14:paraId="69A199A2">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210CC70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建筑业</w:t>
            </w:r>
          </w:p>
        </w:tc>
        <w:tc>
          <w:tcPr>
            <w:tcW w:w="1369" w:type="dxa"/>
            <w:tcBorders>
              <w:top w:val="nil"/>
              <w:left w:val="nil"/>
              <w:bottom w:val="nil"/>
              <w:right w:val="single" w:color="auto" w:sz="4" w:space="0"/>
            </w:tcBorders>
            <w:shd w:val="clear" w:color="auto" w:fill="auto"/>
            <w:vAlign w:val="center"/>
          </w:tcPr>
          <w:p w14:paraId="0DD628FA">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nil"/>
              <w:right w:val="single" w:color="auto" w:sz="4" w:space="0"/>
            </w:tcBorders>
            <w:shd w:val="clear" w:color="auto" w:fill="auto"/>
            <w:vAlign w:val="center"/>
          </w:tcPr>
          <w:p w14:paraId="77E7AA8C">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nil"/>
              <w:right w:val="single" w:color="auto" w:sz="4" w:space="0"/>
            </w:tcBorders>
            <w:shd w:val="clear" w:color="auto" w:fill="auto"/>
            <w:vAlign w:val="center"/>
          </w:tcPr>
          <w:p w14:paraId="6D7D2C81">
            <w:pPr>
              <w:widowControl/>
              <w:jc w:val="center"/>
              <w:rPr>
                <w:rFonts w:ascii="宋体" w:hAnsi="宋体" w:cs="宋体"/>
                <w:color w:val="000000"/>
                <w:kern w:val="0"/>
                <w:sz w:val="18"/>
                <w:szCs w:val="18"/>
              </w:rPr>
            </w:pPr>
            <w:r>
              <w:rPr>
                <w:rFonts w:hint="eastAsia" w:ascii="宋体" w:hAnsi="宋体" w:cs="宋体"/>
                <w:color w:val="000000"/>
                <w:kern w:val="0"/>
                <w:sz w:val="18"/>
                <w:szCs w:val="18"/>
              </w:rPr>
              <w:t>Y≥80000</w:t>
            </w:r>
          </w:p>
        </w:tc>
        <w:tc>
          <w:tcPr>
            <w:tcW w:w="1701" w:type="dxa"/>
            <w:tcBorders>
              <w:top w:val="nil"/>
              <w:left w:val="nil"/>
              <w:bottom w:val="nil"/>
              <w:right w:val="single" w:color="auto" w:sz="4" w:space="0"/>
            </w:tcBorders>
            <w:shd w:val="clear" w:color="auto" w:fill="auto"/>
            <w:vAlign w:val="center"/>
          </w:tcPr>
          <w:p w14:paraId="5B362F9E">
            <w:pPr>
              <w:widowControl/>
              <w:jc w:val="center"/>
              <w:rPr>
                <w:rFonts w:ascii="宋体" w:hAnsi="宋体" w:cs="宋体"/>
                <w:color w:val="000000"/>
                <w:kern w:val="0"/>
                <w:sz w:val="18"/>
                <w:szCs w:val="18"/>
              </w:rPr>
            </w:pPr>
            <w:r>
              <w:rPr>
                <w:rFonts w:hint="eastAsia" w:ascii="宋体" w:hAnsi="宋体" w:cs="宋体"/>
                <w:color w:val="000000"/>
                <w:kern w:val="0"/>
                <w:sz w:val="18"/>
                <w:szCs w:val="18"/>
              </w:rPr>
              <w:t>6000≤Y＜80000</w:t>
            </w:r>
          </w:p>
        </w:tc>
        <w:tc>
          <w:tcPr>
            <w:tcW w:w="1426" w:type="dxa"/>
            <w:tcBorders>
              <w:top w:val="nil"/>
              <w:left w:val="nil"/>
              <w:bottom w:val="nil"/>
              <w:right w:val="single" w:color="auto" w:sz="4" w:space="0"/>
            </w:tcBorders>
            <w:shd w:val="clear" w:color="auto" w:fill="auto"/>
            <w:vAlign w:val="center"/>
          </w:tcPr>
          <w:p w14:paraId="686DEB36">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300≤Y＜6000</w:t>
            </w:r>
          </w:p>
        </w:tc>
        <w:tc>
          <w:tcPr>
            <w:tcW w:w="992" w:type="dxa"/>
            <w:tcBorders>
              <w:top w:val="nil"/>
              <w:left w:val="nil"/>
              <w:bottom w:val="nil"/>
              <w:right w:val="nil"/>
            </w:tcBorders>
            <w:shd w:val="clear" w:color="auto" w:fill="auto"/>
            <w:vAlign w:val="center"/>
          </w:tcPr>
          <w:p w14:paraId="05240507">
            <w:pPr>
              <w:widowControl/>
              <w:jc w:val="center"/>
              <w:rPr>
                <w:rFonts w:ascii="宋体" w:hAnsi="宋体" w:cs="宋体"/>
                <w:color w:val="000000"/>
                <w:kern w:val="0"/>
                <w:sz w:val="18"/>
                <w:szCs w:val="18"/>
              </w:rPr>
            </w:pPr>
            <w:r>
              <w:rPr>
                <w:rFonts w:hint="eastAsia" w:ascii="宋体" w:hAnsi="宋体" w:cs="宋体"/>
                <w:color w:val="000000"/>
                <w:kern w:val="0"/>
                <w:sz w:val="18"/>
                <w:szCs w:val="18"/>
              </w:rPr>
              <w:t>Y＜300</w:t>
            </w:r>
          </w:p>
        </w:tc>
      </w:tr>
      <w:tr w14:paraId="4976860F">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6BF2DE94">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28C311F1">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0EFD4B52">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F50246A">
            <w:pPr>
              <w:widowControl/>
              <w:jc w:val="center"/>
              <w:rPr>
                <w:rFonts w:ascii="宋体" w:hAnsi="宋体" w:cs="宋体"/>
                <w:color w:val="000000"/>
                <w:kern w:val="0"/>
                <w:sz w:val="18"/>
                <w:szCs w:val="18"/>
              </w:rPr>
            </w:pPr>
            <w:r>
              <w:rPr>
                <w:rFonts w:hint="eastAsia" w:ascii="宋体" w:hAnsi="宋体" w:cs="宋体"/>
                <w:color w:val="000000"/>
                <w:kern w:val="0"/>
                <w:sz w:val="18"/>
                <w:szCs w:val="18"/>
              </w:rPr>
              <w:t>Z≥80000</w:t>
            </w:r>
          </w:p>
        </w:tc>
        <w:tc>
          <w:tcPr>
            <w:tcW w:w="1701" w:type="dxa"/>
            <w:tcBorders>
              <w:top w:val="nil"/>
              <w:left w:val="nil"/>
              <w:bottom w:val="single" w:color="auto" w:sz="4" w:space="0"/>
              <w:right w:val="single" w:color="auto" w:sz="4" w:space="0"/>
            </w:tcBorders>
            <w:shd w:val="clear" w:color="auto" w:fill="auto"/>
            <w:vAlign w:val="center"/>
          </w:tcPr>
          <w:p w14:paraId="5BDA6172">
            <w:pPr>
              <w:widowControl/>
              <w:jc w:val="center"/>
              <w:rPr>
                <w:rFonts w:ascii="宋体" w:hAnsi="宋体" w:cs="宋体"/>
                <w:color w:val="000000"/>
                <w:kern w:val="0"/>
                <w:sz w:val="18"/>
                <w:szCs w:val="18"/>
              </w:rPr>
            </w:pPr>
            <w:r>
              <w:rPr>
                <w:rFonts w:hint="eastAsia" w:ascii="宋体" w:hAnsi="宋体" w:cs="宋体"/>
                <w:color w:val="000000"/>
                <w:kern w:val="0"/>
                <w:sz w:val="18"/>
                <w:szCs w:val="18"/>
              </w:rPr>
              <w:t>5000≤Z＜80000</w:t>
            </w:r>
          </w:p>
        </w:tc>
        <w:tc>
          <w:tcPr>
            <w:tcW w:w="1426" w:type="dxa"/>
            <w:tcBorders>
              <w:top w:val="nil"/>
              <w:left w:val="nil"/>
              <w:bottom w:val="single" w:color="auto" w:sz="4" w:space="0"/>
              <w:right w:val="single" w:color="auto" w:sz="4" w:space="0"/>
            </w:tcBorders>
            <w:shd w:val="clear" w:color="auto" w:fill="auto"/>
            <w:vAlign w:val="center"/>
          </w:tcPr>
          <w:p w14:paraId="4359FF48">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300≤Z＜5000</w:t>
            </w:r>
          </w:p>
        </w:tc>
        <w:tc>
          <w:tcPr>
            <w:tcW w:w="992" w:type="dxa"/>
            <w:tcBorders>
              <w:top w:val="nil"/>
              <w:left w:val="nil"/>
              <w:bottom w:val="single" w:color="auto" w:sz="4" w:space="0"/>
              <w:right w:val="nil"/>
            </w:tcBorders>
            <w:shd w:val="clear" w:color="auto" w:fill="auto"/>
            <w:vAlign w:val="center"/>
          </w:tcPr>
          <w:p w14:paraId="11C496E5">
            <w:pPr>
              <w:widowControl/>
              <w:jc w:val="center"/>
              <w:rPr>
                <w:rFonts w:ascii="宋体" w:hAnsi="宋体" w:cs="宋体"/>
                <w:color w:val="000000"/>
                <w:kern w:val="0"/>
                <w:sz w:val="18"/>
                <w:szCs w:val="18"/>
              </w:rPr>
            </w:pPr>
            <w:r>
              <w:rPr>
                <w:rFonts w:hint="eastAsia" w:ascii="宋体" w:hAnsi="宋体" w:cs="宋体"/>
                <w:color w:val="000000"/>
                <w:kern w:val="0"/>
                <w:sz w:val="18"/>
                <w:szCs w:val="18"/>
              </w:rPr>
              <w:t>Z＜300</w:t>
            </w:r>
          </w:p>
        </w:tc>
      </w:tr>
      <w:tr w14:paraId="18F44555">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7823F208">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批发业</w:t>
            </w:r>
          </w:p>
        </w:tc>
        <w:tc>
          <w:tcPr>
            <w:tcW w:w="1369" w:type="dxa"/>
            <w:tcBorders>
              <w:top w:val="nil"/>
              <w:left w:val="nil"/>
              <w:bottom w:val="nil"/>
              <w:right w:val="single" w:color="auto" w:sz="4" w:space="0"/>
            </w:tcBorders>
            <w:shd w:val="clear" w:color="auto" w:fill="auto"/>
            <w:vAlign w:val="center"/>
          </w:tcPr>
          <w:p w14:paraId="7D6435B0">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74B7CFA2">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08579AC">
            <w:pPr>
              <w:widowControl/>
              <w:jc w:val="center"/>
              <w:rPr>
                <w:rFonts w:ascii="宋体" w:hAnsi="宋体" w:cs="宋体"/>
                <w:color w:val="000000"/>
                <w:kern w:val="0"/>
                <w:sz w:val="18"/>
                <w:szCs w:val="18"/>
              </w:rPr>
            </w:pPr>
            <w:r>
              <w:rPr>
                <w:rFonts w:hint="eastAsia" w:ascii="宋体" w:hAnsi="宋体" w:cs="宋体"/>
                <w:color w:val="000000"/>
                <w:kern w:val="0"/>
                <w:sz w:val="18"/>
                <w:szCs w:val="18"/>
              </w:rPr>
              <w:t>X≥200</w:t>
            </w:r>
          </w:p>
        </w:tc>
        <w:tc>
          <w:tcPr>
            <w:tcW w:w="1701" w:type="dxa"/>
            <w:tcBorders>
              <w:top w:val="nil"/>
              <w:left w:val="nil"/>
              <w:bottom w:val="nil"/>
              <w:right w:val="single" w:color="auto" w:sz="4" w:space="0"/>
            </w:tcBorders>
            <w:shd w:val="clear" w:color="auto" w:fill="auto"/>
            <w:vAlign w:val="center"/>
          </w:tcPr>
          <w:p w14:paraId="2AE28894">
            <w:pPr>
              <w:widowControl/>
              <w:jc w:val="center"/>
              <w:rPr>
                <w:rFonts w:ascii="宋体" w:hAnsi="宋体" w:cs="宋体"/>
                <w:color w:val="000000"/>
                <w:kern w:val="0"/>
                <w:sz w:val="18"/>
                <w:szCs w:val="18"/>
              </w:rPr>
            </w:pPr>
            <w:r>
              <w:rPr>
                <w:rFonts w:hint="eastAsia" w:ascii="宋体" w:hAnsi="宋体" w:cs="宋体"/>
                <w:color w:val="000000"/>
                <w:kern w:val="0"/>
                <w:sz w:val="18"/>
                <w:szCs w:val="18"/>
              </w:rPr>
              <w:t>20≤X＜200</w:t>
            </w:r>
          </w:p>
        </w:tc>
        <w:tc>
          <w:tcPr>
            <w:tcW w:w="1426" w:type="dxa"/>
            <w:tcBorders>
              <w:top w:val="nil"/>
              <w:left w:val="nil"/>
              <w:bottom w:val="nil"/>
              <w:right w:val="single" w:color="auto" w:sz="4" w:space="0"/>
            </w:tcBorders>
            <w:shd w:val="clear" w:color="auto" w:fill="auto"/>
            <w:vAlign w:val="center"/>
          </w:tcPr>
          <w:p w14:paraId="5531C7D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5≤X＜20</w:t>
            </w:r>
          </w:p>
        </w:tc>
        <w:tc>
          <w:tcPr>
            <w:tcW w:w="992" w:type="dxa"/>
            <w:tcBorders>
              <w:top w:val="nil"/>
              <w:left w:val="nil"/>
              <w:bottom w:val="nil"/>
              <w:right w:val="nil"/>
            </w:tcBorders>
            <w:shd w:val="clear" w:color="auto" w:fill="auto"/>
            <w:vAlign w:val="center"/>
          </w:tcPr>
          <w:p w14:paraId="70DB6434">
            <w:pPr>
              <w:widowControl/>
              <w:jc w:val="center"/>
              <w:rPr>
                <w:rFonts w:ascii="宋体" w:hAnsi="宋体" w:cs="宋体"/>
                <w:color w:val="000000"/>
                <w:kern w:val="0"/>
                <w:sz w:val="18"/>
                <w:szCs w:val="18"/>
              </w:rPr>
            </w:pPr>
            <w:r>
              <w:rPr>
                <w:rFonts w:hint="eastAsia" w:ascii="宋体" w:hAnsi="宋体" w:cs="宋体"/>
                <w:color w:val="000000"/>
                <w:kern w:val="0"/>
                <w:sz w:val="18"/>
                <w:szCs w:val="18"/>
              </w:rPr>
              <w:t>X＜5</w:t>
            </w:r>
          </w:p>
        </w:tc>
      </w:tr>
      <w:tr w14:paraId="3F2C33C2">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48F959C4">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09674AB6">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72B5105F">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0CBD4643">
            <w:pPr>
              <w:widowControl/>
              <w:jc w:val="center"/>
              <w:rPr>
                <w:rFonts w:ascii="宋体" w:hAnsi="宋体" w:cs="宋体"/>
                <w:color w:val="000000"/>
                <w:kern w:val="0"/>
                <w:sz w:val="18"/>
                <w:szCs w:val="18"/>
              </w:rPr>
            </w:pPr>
            <w:r>
              <w:rPr>
                <w:rFonts w:hint="eastAsia" w:ascii="宋体" w:hAnsi="宋体" w:cs="宋体"/>
                <w:color w:val="000000"/>
                <w:kern w:val="0"/>
                <w:sz w:val="18"/>
                <w:szCs w:val="18"/>
              </w:rPr>
              <w:t>Y≥40000</w:t>
            </w:r>
          </w:p>
        </w:tc>
        <w:tc>
          <w:tcPr>
            <w:tcW w:w="1701" w:type="dxa"/>
            <w:tcBorders>
              <w:top w:val="nil"/>
              <w:left w:val="nil"/>
              <w:bottom w:val="single" w:color="auto" w:sz="4" w:space="0"/>
              <w:right w:val="single" w:color="auto" w:sz="4" w:space="0"/>
            </w:tcBorders>
            <w:shd w:val="clear" w:color="auto" w:fill="auto"/>
            <w:vAlign w:val="center"/>
          </w:tcPr>
          <w:p w14:paraId="45624BB8">
            <w:pPr>
              <w:widowControl/>
              <w:jc w:val="center"/>
              <w:rPr>
                <w:rFonts w:ascii="宋体" w:hAnsi="宋体" w:cs="宋体"/>
                <w:color w:val="000000"/>
                <w:kern w:val="0"/>
                <w:sz w:val="18"/>
                <w:szCs w:val="18"/>
              </w:rPr>
            </w:pPr>
            <w:r>
              <w:rPr>
                <w:rFonts w:hint="eastAsia" w:ascii="宋体" w:hAnsi="宋体" w:cs="宋体"/>
                <w:color w:val="000000"/>
                <w:kern w:val="0"/>
                <w:sz w:val="18"/>
                <w:szCs w:val="18"/>
              </w:rPr>
              <w:t>5000≤Y＜40000</w:t>
            </w:r>
          </w:p>
        </w:tc>
        <w:tc>
          <w:tcPr>
            <w:tcW w:w="1426" w:type="dxa"/>
            <w:tcBorders>
              <w:top w:val="nil"/>
              <w:left w:val="nil"/>
              <w:bottom w:val="single" w:color="auto" w:sz="4" w:space="0"/>
              <w:right w:val="single" w:color="auto" w:sz="4" w:space="0"/>
            </w:tcBorders>
            <w:shd w:val="clear" w:color="auto" w:fill="auto"/>
            <w:vAlign w:val="center"/>
          </w:tcPr>
          <w:p w14:paraId="4A32D65E">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1000≤Y＜5000</w:t>
            </w:r>
          </w:p>
        </w:tc>
        <w:tc>
          <w:tcPr>
            <w:tcW w:w="992" w:type="dxa"/>
            <w:tcBorders>
              <w:top w:val="nil"/>
              <w:left w:val="nil"/>
              <w:bottom w:val="single" w:color="auto" w:sz="4" w:space="0"/>
              <w:right w:val="nil"/>
            </w:tcBorders>
            <w:shd w:val="clear" w:color="auto" w:fill="auto"/>
            <w:vAlign w:val="center"/>
          </w:tcPr>
          <w:p w14:paraId="3226AE86">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w:t>
            </w:r>
          </w:p>
        </w:tc>
      </w:tr>
      <w:tr w14:paraId="342E17ED">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6988F91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零售业</w:t>
            </w:r>
          </w:p>
        </w:tc>
        <w:tc>
          <w:tcPr>
            <w:tcW w:w="1369" w:type="dxa"/>
            <w:tcBorders>
              <w:top w:val="nil"/>
              <w:left w:val="nil"/>
              <w:bottom w:val="nil"/>
              <w:right w:val="single" w:color="auto" w:sz="4" w:space="0"/>
            </w:tcBorders>
            <w:shd w:val="clear" w:color="auto" w:fill="auto"/>
            <w:vAlign w:val="center"/>
          </w:tcPr>
          <w:p w14:paraId="40CC245B">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3CCA349E">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058CE1BD">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283BB03F">
            <w:pPr>
              <w:widowControl/>
              <w:jc w:val="center"/>
              <w:rPr>
                <w:rFonts w:ascii="宋体" w:hAnsi="宋体" w:cs="宋体"/>
                <w:color w:val="000000"/>
                <w:kern w:val="0"/>
                <w:sz w:val="18"/>
                <w:szCs w:val="18"/>
              </w:rPr>
            </w:pPr>
            <w:r>
              <w:rPr>
                <w:rFonts w:hint="eastAsia" w:ascii="宋体" w:hAnsi="宋体" w:cs="宋体"/>
                <w:color w:val="000000"/>
                <w:kern w:val="0"/>
                <w:sz w:val="18"/>
                <w:szCs w:val="18"/>
              </w:rPr>
              <w:t>50≤X＜300</w:t>
            </w:r>
          </w:p>
        </w:tc>
        <w:tc>
          <w:tcPr>
            <w:tcW w:w="1426" w:type="dxa"/>
            <w:tcBorders>
              <w:top w:val="nil"/>
              <w:left w:val="nil"/>
              <w:bottom w:val="nil"/>
              <w:right w:val="single" w:color="auto" w:sz="4" w:space="0"/>
            </w:tcBorders>
            <w:shd w:val="clear" w:color="auto" w:fill="auto"/>
            <w:vAlign w:val="center"/>
          </w:tcPr>
          <w:p w14:paraId="0BFCBF96">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 xml:space="preserve">10≤X＜50 </w:t>
            </w:r>
          </w:p>
        </w:tc>
        <w:tc>
          <w:tcPr>
            <w:tcW w:w="992" w:type="dxa"/>
            <w:tcBorders>
              <w:top w:val="nil"/>
              <w:left w:val="nil"/>
              <w:bottom w:val="nil"/>
              <w:right w:val="nil"/>
            </w:tcBorders>
            <w:shd w:val="clear" w:color="auto" w:fill="auto"/>
            <w:vAlign w:val="center"/>
          </w:tcPr>
          <w:p w14:paraId="4B769E5F">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0BB1A4B4">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46F7D730">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760E93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1655C3A4">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B394D8B">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w:t>
            </w:r>
          </w:p>
        </w:tc>
        <w:tc>
          <w:tcPr>
            <w:tcW w:w="1701" w:type="dxa"/>
            <w:tcBorders>
              <w:top w:val="nil"/>
              <w:left w:val="nil"/>
              <w:bottom w:val="single" w:color="auto" w:sz="4" w:space="0"/>
              <w:right w:val="single" w:color="auto" w:sz="4" w:space="0"/>
            </w:tcBorders>
            <w:shd w:val="clear" w:color="auto" w:fill="auto"/>
            <w:vAlign w:val="center"/>
          </w:tcPr>
          <w:p w14:paraId="611456B0">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500≤Y＜20000</w:t>
            </w:r>
          </w:p>
        </w:tc>
        <w:tc>
          <w:tcPr>
            <w:tcW w:w="1426" w:type="dxa"/>
            <w:tcBorders>
              <w:top w:val="nil"/>
              <w:left w:val="nil"/>
              <w:bottom w:val="single" w:color="auto" w:sz="4" w:space="0"/>
              <w:right w:val="single" w:color="auto" w:sz="4" w:space="0"/>
            </w:tcBorders>
            <w:shd w:val="clear" w:color="auto" w:fill="auto"/>
            <w:vAlign w:val="center"/>
          </w:tcPr>
          <w:p w14:paraId="385CC614">
            <w:pPr>
              <w:widowControl/>
              <w:ind w:left="-1" w:leftChars="-1" w:hanging="1"/>
              <w:jc w:val="center"/>
              <w:rPr>
                <w:rFonts w:ascii="宋体" w:hAnsi="宋体" w:cs="宋体"/>
                <w:color w:val="000000"/>
                <w:kern w:val="0"/>
                <w:sz w:val="18"/>
                <w:szCs w:val="18"/>
              </w:rPr>
            </w:pPr>
            <w:r>
              <w:rPr>
                <w:rFonts w:hint="eastAsia" w:ascii="宋体" w:hAnsi="宋体" w:cs="宋体"/>
                <w:color w:val="000000"/>
                <w:kern w:val="0"/>
                <w:sz w:val="18"/>
                <w:szCs w:val="18"/>
              </w:rPr>
              <w:t xml:space="preserve">100≤Y＜500 </w:t>
            </w:r>
          </w:p>
        </w:tc>
        <w:tc>
          <w:tcPr>
            <w:tcW w:w="992" w:type="dxa"/>
            <w:tcBorders>
              <w:top w:val="nil"/>
              <w:left w:val="nil"/>
              <w:bottom w:val="single" w:color="auto" w:sz="4" w:space="0"/>
              <w:right w:val="nil"/>
            </w:tcBorders>
            <w:shd w:val="clear" w:color="auto" w:fill="auto"/>
            <w:vAlign w:val="center"/>
          </w:tcPr>
          <w:p w14:paraId="3B4E84FE">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3F05101B">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27420197">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交通运输业 *</w:t>
            </w:r>
          </w:p>
        </w:tc>
        <w:tc>
          <w:tcPr>
            <w:tcW w:w="1369" w:type="dxa"/>
            <w:tcBorders>
              <w:top w:val="nil"/>
              <w:left w:val="nil"/>
              <w:bottom w:val="nil"/>
              <w:right w:val="single" w:color="auto" w:sz="4" w:space="0"/>
            </w:tcBorders>
            <w:shd w:val="clear" w:color="auto" w:fill="auto"/>
            <w:vAlign w:val="center"/>
          </w:tcPr>
          <w:p w14:paraId="418C70CA">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3FAFC87A">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34C209C">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030F095B">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3EE23858">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4557509C">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727AB017">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44924D7B">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8775D4B">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0A02C9C7">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6E75B90C">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61E2574E">
            <w:pPr>
              <w:widowControl/>
              <w:jc w:val="center"/>
              <w:rPr>
                <w:rFonts w:ascii="宋体" w:hAnsi="宋体" w:cs="宋体"/>
                <w:color w:val="000000"/>
                <w:kern w:val="0"/>
                <w:sz w:val="18"/>
                <w:szCs w:val="18"/>
              </w:rPr>
            </w:pPr>
            <w:r>
              <w:rPr>
                <w:rFonts w:hint="eastAsia" w:ascii="宋体" w:hAnsi="宋体" w:cs="宋体"/>
                <w:color w:val="000000"/>
                <w:kern w:val="0"/>
                <w:sz w:val="18"/>
                <w:szCs w:val="18"/>
              </w:rPr>
              <w:t>3000≤Y＜30000</w:t>
            </w:r>
          </w:p>
        </w:tc>
        <w:tc>
          <w:tcPr>
            <w:tcW w:w="1426" w:type="dxa"/>
            <w:tcBorders>
              <w:top w:val="nil"/>
              <w:left w:val="nil"/>
              <w:bottom w:val="single" w:color="auto" w:sz="4" w:space="0"/>
              <w:right w:val="single" w:color="auto" w:sz="4" w:space="0"/>
            </w:tcBorders>
            <w:shd w:val="clear" w:color="auto" w:fill="auto"/>
            <w:vAlign w:val="center"/>
          </w:tcPr>
          <w:p w14:paraId="595A05F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200≤Y＜3000</w:t>
            </w:r>
          </w:p>
        </w:tc>
        <w:tc>
          <w:tcPr>
            <w:tcW w:w="992" w:type="dxa"/>
            <w:tcBorders>
              <w:top w:val="nil"/>
              <w:left w:val="nil"/>
              <w:bottom w:val="single" w:color="auto" w:sz="4" w:space="0"/>
              <w:right w:val="nil"/>
            </w:tcBorders>
            <w:shd w:val="clear" w:color="auto" w:fill="auto"/>
            <w:vAlign w:val="center"/>
          </w:tcPr>
          <w:p w14:paraId="2D6ABC3B">
            <w:pPr>
              <w:widowControl/>
              <w:jc w:val="center"/>
              <w:rPr>
                <w:rFonts w:ascii="宋体" w:hAnsi="宋体" w:cs="宋体"/>
                <w:color w:val="000000"/>
                <w:kern w:val="0"/>
                <w:sz w:val="18"/>
                <w:szCs w:val="18"/>
              </w:rPr>
            </w:pPr>
            <w:r>
              <w:rPr>
                <w:rFonts w:hint="eastAsia" w:ascii="宋体" w:hAnsi="宋体" w:cs="宋体"/>
                <w:color w:val="000000"/>
                <w:kern w:val="0"/>
                <w:sz w:val="18"/>
                <w:szCs w:val="18"/>
              </w:rPr>
              <w:t>Y＜200</w:t>
            </w:r>
          </w:p>
        </w:tc>
      </w:tr>
      <w:tr w14:paraId="57D86EA8">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5E916E9D">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仓储业*</w:t>
            </w:r>
          </w:p>
        </w:tc>
        <w:tc>
          <w:tcPr>
            <w:tcW w:w="1369" w:type="dxa"/>
            <w:tcBorders>
              <w:top w:val="nil"/>
              <w:left w:val="nil"/>
              <w:bottom w:val="nil"/>
              <w:right w:val="single" w:color="auto" w:sz="4" w:space="0"/>
            </w:tcBorders>
            <w:shd w:val="clear" w:color="auto" w:fill="auto"/>
            <w:vAlign w:val="center"/>
          </w:tcPr>
          <w:p w14:paraId="09C1C491">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6D20AD08">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28AAFCE">
            <w:pPr>
              <w:widowControl/>
              <w:jc w:val="center"/>
              <w:rPr>
                <w:rFonts w:ascii="宋体" w:hAnsi="宋体" w:cs="宋体"/>
                <w:color w:val="000000"/>
                <w:kern w:val="0"/>
                <w:sz w:val="18"/>
                <w:szCs w:val="18"/>
              </w:rPr>
            </w:pPr>
            <w:r>
              <w:rPr>
                <w:rFonts w:hint="eastAsia" w:ascii="宋体" w:hAnsi="宋体" w:cs="宋体"/>
                <w:color w:val="000000"/>
                <w:kern w:val="0"/>
                <w:sz w:val="18"/>
                <w:szCs w:val="18"/>
              </w:rPr>
              <w:t>X≥200</w:t>
            </w:r>
          </w:p>
        </w:tc>
        <w:tc>
          <w:tcPr>
            <w:tcW w:w="1701" w:type="dxa"/>
            <w:tcBorders>
              <w:top w:val="nil"/>
              <w:left w:val="nil"/>
              <w:bottom w:val="nil"/>
              <w:right w:val="single" w:color="auto" w:sz="4" w:space="0"/>
            </w:tcBorders>
            <w:shd w:val="clear" w:color="auto" w:fill="auto"/>
            <w:vAlign w:val="center"/>
          </w:tcPr>
          <w:p w14:paraId="08862A03">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100≤X＜200</w:t>
            </w:r>
          </w:p>
        </w:tc>
        <w:tc>
          <w:tcPr>
            <w:tcW w:w="1426" w:type="dxa"/>
            <w:tcBorders>
              <w:top w:val="nil"/>
              <w:left w:val="nil"/>
              <w:bottom w:val="nil"/>
              <w:right w:val="single" w:color="auto" w:sz="4" w:space="0"/>
            </w:tcBorders>
            <w:shd w:val="clear" w:color="auto" w:fill="auto"/>
            <w:vAlign w:val="center"/>
          </w:tcPr>
          <w:p w14:paraId="79CB8CD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20≤X＜100</w:t>
            </w:r>
          </w:p>
        </w:tc>
        <w:tc>
          <w:tcPr>
            <w:tcW w:w="992" w:type="dxa"/>
            <w:tcBorders>
              <w:top w:val="nil"/>
              <w:left w:val="nil"/>
              <w:bottom w:val="nil"/>
              <w:right w:val="nil"/>
            </w:tcBorders>
            <w:shd w:val="clear" w:color="auto" w:fill="auto"/>
            <w:vAlign w:val="center"/>
          </w:tcPr>
          <w:p w14:paraId="4F0AE15E">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0AAEB0A1">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111A8E15">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3ED0D30C">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3BC0ECBD">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2F024E67">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4DDC332C">
            <w:pPr>
              <w:widowControl/>
              <w:jc w:val="center"/>
              <w:rPr>
                <w:rFonts w:ascii="宋体" w:hAnsi="宋体" w:cs="宋体"/>
                <w:color w:val="000000"/>
                <w:kern w:val="0"/>
                <w:sz w:val="18"/>
                <w:szCs w:val="18"/>
              </w:rPr>
            </w:pPr>
            <w:r>
              <w:rPr>
                <w:rFonts w:hint="eastAsia" w:ascii="宋体" w:hAnsi="宋体" w:cs="宋体"/>
                <w:color w:val="000000"/>
                <w:kern w:val="0"/>
                <w:sz w:val="18"/>
                <w:szCs w:val="18"/>
              </w:rPr>
              <w:t>1000≤Y＜30000</w:t>
            </w:r>
          </w:p>
        </w:tc>
        <w:tc>
          <w:tcPr>
            <w:tcW w:w="1426" w:type="dxa"/>
            <w:tcBorders>
              <w:top w:val="nil"/>
              <w:left w:val="nil"/>
              <w:bottom w:val="single" w:color="auto" w:sz="4" w:space="0"/>
              <w:right w:val="single" w:color="auto" w:sz="4" w:space="0"/>
            </w:tcBorders>
            <w:shd w:val="clear" w:color="auto" w:fill="auto"/>
            <w:vAlign w:val="center"/>
          </w:tcPr>
          <w:p w14:paraId="64F03914">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single" w:color="auto" w:sz="4" w:space="0"/>
              <w:right w:val="nil"/>
            </w:tcBorders>
            <w:shd w:val="clear" w:color="auto" w:fill="auto"/>
            <w:vAlign w:val="center"/>
          </w:tcPr>
          <w:p w14:paraId="51C4F2CA">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3588C73D">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3FB94525">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邮政业</w:t>
            </w:r>
          </w:p>
        </w:tc>
        <w:tc>
          <w:tcPr>
            <w:tcW w:w="1369" w:type="dxa"/>
            <w:tcBorders>
              <w:top w:val="nil"/>
              <w:left w:val="nil"/>
              <w:bottom w:val="nil"/>
              <w:right w:val="single" w:color="auto" w:sz="4" w:space="0"/>
            </w:tcBorders>
            <w:shd w:val="clear" w:color="auto" w:fill="auto"/>
            <w:vAlign w:val="center"/>
          </w:tcPr>
          <w:p w14:paraId="13C89089">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0910FF13">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70894444">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167683F7">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0886D011">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20≤X＜300</w:t>
            </w:r>
          </w:p>
        </w:tc>
        <w:tc>
          <w:tcPr>
            <w:tcW w:w="992" w:type="dxa"/>
            <w:tcBorders>
              <w:top w:val="nil"/>
              <w:left w:val="nil"/>
              <w:bottom w:val="nil"/>
              <w:right w:val="nil"/>
            </w:tcBorders>
            <w:shd w:val="clear" w:color="auto" w:fill="auto"/>
            <w:vAlign w:val="center"/>
          </w:tcPr>
          <w:p w14:paraId="0F540D06">
            <w:pPr>
              <w:widowControl/>
              <w:jc w:val="center"/>
              <w:rPr>
                <w:rFonts w:ascii="宋体" w:hAnsi="宋体" w:cs="宋体"/>
                <w:color w:val="000000"/>
                <w:kern w:val="0"/>
                <w:sz w:val="18"/>
                <w:szCs w:val="18"/>
              </w:rPr>
            </w:pPr>
            <w:r>
              <w:rPr>
                <w:rFonts w:hint="eastAsia" w:ascii="宋体" w:hAnsi="宋体" w:cs="宋体"/>
                <w:color w:val="000000"/>
                <w:kern w:val="0"/>
                <w:sz w:val="18"/>
                <w:szCs w:val="18"/>
              </w:rPr>
              <w:t>X＜20</w:t>
            </w:r>
          </w:p>
        </w:tc>
      </w:tr>
      <w:tr w14:paraId="6E18042E">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73FAE257">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467A78C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1DC807A3">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BF6219B">
            <w:pPr>
              <w:widowControl/>
              <w:jc w:val="center"/>
              <w:rPr>
                <w:rFonts w:ascii="宋体" w:hAnsi="宋体" w:cs="宋体"/>
                <w:color w:val="000000"/>
                <w:kern w:val="0"/>
                <w:sz w:val="18"/>
                <w:szCs w:val="18"/>
              </w:rPr>
            </w:pPr>
            <w:r>
              <w:rPr>
                <w:rFonts w:hint="eastAsia" w:ascii="宋体" w:hAnsi="宋体" w:cs="宋体"/>
                <w:color w:val="000000"/>
                <w:kern w:val="0"/>
                <w:sz w:val="18"/>
                <w:szCs w:val="18"/>
              </w:rPr>
              <w:t>Y≥30000</w:t>
            </w:r>
          </w:p>
        </w:tc>
        <w:tc>
          <w:tcPr>
            <w:tcW w:w="1701" w:type="dxa"/>
            <w:tcBorders>
              <w:top w:val="nil"/>
              <w:left w:val="nil"/>
              <w:bottom w:val="single" w:color="auto" w:sz="4" w:space="0"/>
              <w:right w:val="single" w:color="auto" w:sz="4" w:space="0"/>
            </w:tcBorders>
            <w:shd w:val="clear" w:color="auto" w:fill="auto"/>
            <w:vAlign w:val="center"/>
          </w:tcPr>
          <w:p w14:paraId="2F39B811">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2000≤Y＜30000</w:t>
            </w:r>
          </w:p>
        </w:tc>
        <w:tc>
          <w:tcPr>
            <w:tcW w:w="1426" w:type="dxa"/>
            <w:tcBorders>
              <w:top w:val="nil"/>
              <w:left w:val="nil"/>
              <w:bottom w:val="single" w:color="auto" w:sz="4" w:space="0"/>
              <w:right w:val="single" w:color="auto" w:sz="4" w:space="0"/>
            </w:tcBorders>
            <w:shd w:val="clear" w:color="auto" w:fill="auto"/>
            <w:vAlign w:val="center"/>
          </w:tcPr>
          <w:p w14:paraId="346DBD2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0892800C">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33F46AC7">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36137883">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住宿业</w:t>
            </w:r>
          </w:p>
        </w:tc>
        <w:tc>
          <w:tcPr>
            <w:tcW w:w="1369" w:type="dxa"/>
            <w:tcBorders>
              <w:top w:val="nil"/>
              <w:left w:val="nil"/>
              <w:bottom w:val="nil"/>
              <w:right w:val="single" w:color="auto" w:sz="4" w:space="0"/>
            </w:tcBorders>
            <w:shd w:val="clear" w:color="auto" w:fill="auto"/>
            <w:vAlign w:val="center"/>
          </w:tcPr>
          <w:p w14:paraId="511B33E6">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554EF47E">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163B3627">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5EF45EDF">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1F9FFAFD">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2A9F2A9B">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66F0D3E9">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2DF69432">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B42D1D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564EAFC0">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4C41BBD5">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312373A4">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2000≤Y＜10000</w:t>
            </w:r>
          </w:p>
        </w:tc>
        <w:tc>
          <w:tcPr>
            <w:tcW w:w="1426" w:type="dxa"/>
            <w:tcBorders>
              <w:top w:val="nil"/>
              <w:left w:val="nil"/>
              <w:bottom w:val="single" w:color="auto" w:sz="4" w:space="0"/>
              <w:right w:val="single" w:color="auto" w:sz="4" w:space="0"/>
            </w:tcBorders>
            <w:shd w:val="clear" w:color="auto" w:fill="auto"/>
            <w:vAlign w:val="center"/>
          </w:tcPr>
          <w:p w14:paraId="6DD5A4E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7B8D40FA">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12165A6B">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39B5C182">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餐饮业</w:t>
            </w:r>
          </w:p>
        </w:tc>
        <w:tc>
          <w:tcPr>
            <w:tcW w:w="1369" w:type="dxa"/>
            <w:tcBorders>
              <w:top w:val="nil"/>
              <w:left w:val="nil"/>
              <w:bottom w:val="nil"/>
              <w:right w:val="single" w:color="auto" w:sz="4" w:space="0"/>
            </w:tcBorders>
            <w:shd w:val="clear" w:color="auto" w:fill="auto"/>
            <w:vAlign w:val="center"/>
          </w:tcPr>
          <w:p w14:paraId="77AE10FF">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225AC71B">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04FED96">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3DEF896B">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1309EDF3">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60C14412">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0578B6B1">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72545C45">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2AB6BAAF">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3E94143B">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61BB176B">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78A0431D">
            <w:pPr>
              <w:widowControl/>
              <w:jc w:val="center"/>
              <w:rPr>
                <w:rFonts w:ascii="宋体" w:hAnsi="宋体" w:cs="宋体"/>
                <w:color w:val="000000"/>
                <w:kern w:val="0"/>
                <w:sz w:val="18"/>
                <w:szCs w:val="18"/>
              </w:rPr>
            </w:pPr>
            <w:r>
              <w:rPr>
                <w:rFonts w:hint="eastAsia" w:ascii="宋体" w:hAnsi="宋体" w:cs="宋体"/>
                <w:color w:val="000000"/>
                <w:kern w:val="0"/>
                <w:sz w:val="18"/>
                <w:szCs w:val="18"/>
              </w:rPr>
              <w:t>2000≤Y＜10000</w:t>
            </w:r>
          </w:p>
        </w:tc>
        <w:tc>
          <w:tcPr>
            <w:tcW w:w="1426" w:type="dxa"/>
            <w:tcBorders>
              <w:top w:val="nil"/>
              <w:left w:val="nil"/>
              <w:bottom w:val="single" w:color="auto" w:sz="4" w:space="0"/>
              <w:right w:val="single" w:color="auto" w:sz="4" w:space="0"/>
            </w:tcBorders>
            <w:shd w:val="clear" w:color="auto" w:fill="auto"/>
            <w:vAlign w:val="center"/>
          </w:tcPr>
          <w:p w14:paraId="54AA22CB">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100≤Y＜2000</w:t>
            </w:r>
          </w:p>
        </w:tc>
        <w:tc>
          <w:tcPr>
            <w:tcW w:w="992" w:type="dxa"/>
            <w:tcBorders>
              <w:top w:val="nil"/>
              <w:left w:val="nil"/>
              <w:bottom w:val="single" w:color="auto" w:sz="4" w:space="0"/>
              <w:right w:val="nil"/>
            </w:tcBorders>
            <w:shd w:val="clear" w:color="auto" w:fill="auto"/>
            <w:vAlign w:val="center"/>
          </w:tcPr>
          <w:p w14:paraId="36F21F8B">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703FA2FD">
        <w:tblPrEx>
          <w:tblCellMar>
            <w:top w:w="0" w:type="dxa"/>
            <w:left w:w="108" w:type="dxa"/>
            <w:bottom w:w="0" w:type="dxa"/>
            <w:right w:w="108" w:type="dxa"/>
          </w:tblCellMar>
        </w:tblPrEx>
        <w:trPr>
          <w:trHeight w:val="397"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055D1EAB">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信息传输业 *</w:t>
            </w:r>
          </w:p>
        </w:tc>
        <w:tc>
          <w:tcPr>
            <w:tcW w:w="1369" w:type="dxa"/>
            <w:tcBorders>
              <w:top w:val="nil"/>
              <w:left w:val="nil"/>
              <w:bottom w:val="nil"/>
              <w:right w:val="single" w:color="auto" w:sz="4" w:space="0"/>
            </w:tcBorders>
            <w:shd w:val="clear" w:color="auto" w:fill="auto"/>
            <w:vAlign w:val="center"/>
          </w:tcPr>
          <w:p w14:paraId="52832639">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29350B35">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2D2FC6EB">
            <w:pPr>
              <w:widowControl/>
              <w:jc w:val="center"/>
              <w:rPr>
                <w:rFonts w:ascii="宋体" w:hAnsi="宋体" w:cs="宋体"/>
                <w:color w:val="000000"/>
                <w:kern w:val="0"/>
                <w:sz w:val="18"/>
                <w:szCs w:val="18"/>
              </w:rPr>
            </w:pPr>
            <w:r>
              <w:rPr>
                <w:rFonts w:hint="eastAsia" w:ascii="宋体" w:hAnsi="宋体" w:cs="宋体"/>
                <w:color w:val="000000"/>
                <w:kern w:val="0"/>
                <w:sz w:val="18"/>
                <w:szCs w:val="18"/>
              </w:rPr>
              <w:t>X≥2000</w:t>
            </w:r>
          </w:p>
        </w:tc>
        <w:tc>
          <w:tcPr>
            <w:tcW w:w="1701" w:type="dxa"/>
            <w:tcBorders>
              <w:top w:val="nil"/>
              <w:left w:val="nil"/>
              <w:bottom w:val="nil"/>
              <w:right w:val="single" w:color="auto" w:sz="4" w:space="0"/>
            </w:tcBorders>
            <w:shd w:val="clear" w:color="auto" w:fill="auto"/>
            <w:vAlign w:val="center"/>
          </w:tcPr>
          <w:p w14:paraId="7322C5DC">
            <w:pPr>
              <w:widowControl/>
              <w:jc w:val="center"/>
              <w:rPr>
                <w:rFonts w:ascii="宋体" w:hAnsi="宋体" w:cs="宋体"/>
                <w:color w:val="000000"/>
                <w:kern w:val="0"/>
                <w:sz w:val="18"/>
                <w:szCs w:val="18"/>
              </w:rPr>
            </w:pPr>
            <w:r>
              <w:rPr>
                <w:rFonts w:hint="eastAsia" w:ascii="宋体" w:hAnsi="宋体" w:cs="宋体"/>
                <w:color w:val="000000"/>
                <w:kern w:val="0"/>
                <w:sz w:val="18"/>
                <w:szCs w:val="18"/>
              </w:rPr>
              <w:t>100≤X＜2000</w:t>
            </w:r>
          </w:p>
        </w:tc>
        <w:tc>
          <w:tcPr>
            <w:tcW w:w="1426" w:type="dxa"/>
            <w:tcBorders>
              <w:top w:val="nil"/>
              <w:left w:val="nil"/>
              <w:bottom w:val="nil"/>
              <w:right w:val="single" w:color="auto" w:sz="4" w:space="0"/>
            </w:tcBorders>
            <w:shd w:val="clear" w:color="auto" w:fill="auto"/>
            <w:vAlign w:val="center"/>
          </w:tcPr>
          <w:p w14:paraId="0AC6F931">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7635AA3D">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26893D5F">
        <w:tblPrEx>
          <w:tblCellMar>
            <w:top w:w="0" w:type="dxa"/>
            <w:left w:w="108" w:type="dxa"/>
            <w:bottom w:w="0" w:type="dxa"/>
            <w:right w:w="108" w:type="dxa"/>
          </w:tblCellMar>
        </w:tblPrEx>
        <w:trPr>
          <w:trHeight w:val="397" w:hRule="exact"/>
          <w:jc w:val="center"/>
        </w:trPr>
        <w:tc>
          <w:tcPr>
            <w:tcW w:w="2113" w:type="dxa"/>
            <w:vMerge w:val="continue"/>
            <w:tcBorders>
              <w:top w:val="nil"/>
              <w:left w:val="nil"/>
              <w:bottom w:val="single" w:color="auto" w:sz="4" w:space="0"/>
              <w:right w:val="single" w:color="auto" w:sz="4" w:space="0"/>
            </w:tcBorders>
            <w:vAlign w:val="center"/>
          </w:tcPr>
          <w:p w14:paraId="35C6E036">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1BF4402">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284E5786">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38A215A0">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Y≥100000</w:t>
            </w:r>
          </w:p>
        </w:tc>
        <w:tc>
          <w:tcPr>
            <w:tcW w:w="1701" w:type="dxa"/>
            <w:tcBorders>
              <w:top w:val="nil"/>
              <w:left w:val="nil"/>
              <w:bottom w:val="single" w:color="auto" w:sz="4" w:space="0"/>
              <w:right w:val="single" w:color="auto" w:sz="4" w:space="0"/>
            </w:tcBorders>
            <w:shd w:val="clear" w:color="auto" w:fill="auto"/>
            <w:vAlign w:val="center"/>
          </w:tcPr>
          <w:p w14:paraId="56C9E096">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1000≤Y＜100000</w:t>
            </w:r>
          </w:p>
        </w:tc>
        <w:tc>
          <w:tcPr>
            <w:tcW w:w="1426" w:type="dxa"/>
            <w:tcBorders>
              <w:top w:val="nil"/>
              <w:left w:val="nil"/>
              <w:bottom w:val="single" w:color="auto" w:sz="4" w:space="0"/>
              <w:right w:val="single" w:color="auto" w:sz="4" w:space="0"/>
            </w:tcBorders>
            <w:shd w:val="clear" w:color="auto" w:fill="auto"/>
            <w:vAlign w:val="center"/>
          </w:tcPr>
          <w:p w14:paraId="79FB4B8C">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single" w:color="auto" w:sz="4" w:space="0"/>
              <w:right w:val="nil"/>
            </w:tcBorders>
            <w:shd w:val="clear" w:color="auto" w:fill="auto"/>
            <w:vAlign w:val="center"/>
          </w:tcPr>
          <w:p w14:paraId="48DDCB20">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411E6689">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nil"/>
              <w:bottom w:val="single" w:color="auto" w:sz="4" w:space="0"/>
              <w:right w:val="single" w:color="auto" w:sz="4" w:space="0"/>
            </w:tcBorders>
            <w:shd w:val="clear" w:color="auto" w:fill="auto"/>
            <w:vAlign w:val="center"/>
          </w:tcPr>
          <w:p w14:paraId="7304D8C1">
            <w:pPr>
              <w:widowControl/>
              <w:spacing w:line="240" w:lineRule="exact"/>
              <w:jc w:val="left"/>
              <w:rPr>
                <w:rFonts w:ascii="宋体" w:hAnsi="宋体" w:cs="宋体"/>
                <w:color w:val="000000"/>
                <w:spacing w:val="-12"/>
                <w:kern w:val="0"/>
                <w:sz w:val="18"/>
                <w:szCs w:val="18"/>
              </w:rPr>
            </w:pPr>
            <w:r>
              <w:rPr>
                <w:rFonts w:hint="eastAsia" w:ascii="宋体" w:hAnsi="宋体" w:cs="宋体"/>
                <w:color w:val="000000"/>
                <w:spacing w:val="-12"/>
                <w:kern w:val="0"/>
                <w:sz w:val="18"/>
                <w:szCs w:val="18"/>
              </w:rPr>
              <w:t>软件和信息技术服</w:t>
            </w:r>
            <w:r>
              <w:rPr>
                <w:rFonts w:hint="eastAsia" w:ascii="宋体" w:hAnsi="宋体" w:cs="宋体"/>
                <w:color w:val="000000"/>
                <w:kern w:val="0"/>
                <w:sz w:val="18"/>
                <w:szCs w:val="18"/>
              </w:rPr>
              <w:t>务业</w:t>
            </w:r>
          </w:p>
        </w:tc>
        <w:tc>
          <w:tcPr>
            <w:tcW w:w="1369" w:type="dxa"/>
            <w:tcBorders>
              <w:top w:val="nil"/>
              <w:left w:val="nil"/>
              <w:bottom w:val="nil"/>
              <w:right w:val="single" w:color="auto" w:sz="4" w:space="0"/>
            </w:tcBorders>
            <w:shd w:val="clear" w:color="auto" w:fill="auto"/>
            <w:vAlign w:val="center"/>
          </w:tcPr>
          <w:p w14:paraId="6E170DF1">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40C7E05B">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52453737">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75F31C66">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1D6582C9">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4FD31F4A">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2608167C">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nil"/>
              <w:bottom w:val="single" w:color="auto" w:sz="4" w:space="0"/>
              <w:right w:val="single" w:color="auto" w:sz="4" w:space="0"/>
            </w:tcBorders>
            <w:vAlign w:val="center"/>
          </w:tcPr>
          <w:p w14:paraId="7778EE45">
            <w:pPr>
              <w:widowControl/>
              <w:jc w:val="left"/>
              <w:rPr>
                <w:rFonts w:ascii="宋体" w:hAnsi="宋体" w:cs="宋体"/>
                <w:color w:val="000000"/>
                <w:spacing w:val="-12"/>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60ED9516">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4559D3A0">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725B4705">
            <w:pPr>
              <w:widowControl/>
              <w:jc w:val="center"/>
              <w:rPr>
                <w:rFonts w:ascii="宋体" w:hAnsi="宋体" w:cs="宋体"/>
                <w:color w:val="000000"/>
                <w:kern w:val="0"/>
                <w:sz w:val="18"/>
                <w:szCs w:val="18"/>
              </w:rPr>
            </w:pPr>
            <w:r>
              <w:rPr>
                <w:rFonts w:hint="eastAsia" w:ascii="宋体" w:hAnsi="宋体" w:cs="宋体"/>
                <w:color w:val="000000"/>
                <w:kern w:val="0"/>
                <w:sz w:val="18"/>
                <w:szCs w:val="18"/>
              </w:rPr>
              <w:t>Y≥10000</w:t>
            </w:r>
          </w:p>
        </w:tc>
        <w:tc>
          <w:tcPr>
            <w:tcW w:w="1701" w:type="dxa"/>
            <w:tcBorders>
              <w:top w:val="nil"/>
              <w:left w:val="nil"/>
              <w:bottom w:val="single" w:color="auto" w:sz="4" w:space="0"/>
              <w:right w:val="single" w:color="auto" w:sz="4" w:space="0"/>
            </w:tcBorders>
            <w:shd w:val="clear" w:color="auto" w:fill="auto"/>
            <w:vAlign w:val="center"/>
          </w:tcPr>
          <w:p w14:paraId="248DD600">
            <w:pPr>
              <w:widowControl/>
              <w:jc w:val="center"/>
              <w:rPr>
                <w:rFonts w:ascii="宋体" w:hAnsi="宋体" w:cs="宋体"/>
                <w:color w:val="000000"/>
                <w:kern w:val="0"/>
                <w:sz w:val="18"/>
                <w:szCs w:val="18"/>
              </w:rPr>
            </w:pPr>
            <w:r>
              <w:rPr>
                <w:rFonts w:hint="eastAsia" w:ascii="宋体" w:hAnsi="宋体" w:cs="宋体"/>
                <w:color w:val="000000"/>
                <w:kern w:val="0"/>
                <w:sz w:val="18"/>
                <w:szCs w:val="18"/>
              </w:rPr>
              <w:t>1000≤Y＜10000</w:t>
            </w:r>
          </w:p>
        </w:tc>
        <w:tc>
          <w:tcPr>
            <w:tcW w:w="1426" w:type="dxa"/>
            <w:tcBorders>
              <w:top w:val="nil"/>
              <w:left w:val="nil"/>
              <w:bottom w:val="single" w:color="auto" w:sz="4" w:space="0"/>
              <w:right w:val="single" w:color="auto" w:sz="4" w:space="0"/>
            </w:tcBorders>
            <w:shd w:val="clear" w:color="auto" w:fill="auto"/>
            <w:vAlign w:val="center"/>
          </w:tcPr>
          <w:p w14:paraId="6A26D4E3">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50≤Y＜1000</w:t>
            </w:r>
          </w:p>
        </w:tc>
        <w:tc>
          <w:tcPr>
            <w:tcW w:w="992" w:type="dxa"/>
            <w:tcBorders>
              <w:top w:val="nil"/>
              <w:left w:val="nil"/>
              <w:bottom w:val="single" w:color="auto" w:sz="4" w:space="0"/>
              <w:right w:val="nil"/>
            </w:tcBorders>
            <w:shd w:val="clear" w:color="auto" w:fill="auto"/>
            <w:vAlign w:val="center"/>
          </w:tcPr>
          <w:p w14:paraId="1C5EFFEB">
            <w:pPr>
              <w:widowControl/>
              <w:jc w:val="center"/>
              <w:rPr>
                <w:rFonts w:ascii="宋体" w:hAnsi="宋体" w:cs="宋体"/>
                <w:color w:val="000000"/>
                <w:kern w:val="0"/>
                <w:sz w:val="18"/>
                <w:szCs w:val="18"/>
              </w:rPr>
            </w:pPr>
            <w:r>
              <w:rPr>
                <w:rFonts w:hint="eastAsia" w:ascii="宋体" w:hAnsi="宋体" w:cs="宋体"/>
                <w:color w:val="000000"/>
                <w:kern w:val="0"/>
                <w:sz w:val="18"/>
                <w:szCs w:val="18"/>
              </w:rPr>
              <w:t>Y＜50</w:t>
            </w:r>
          </w:p>
        </w:tc>
      </w:tr>
      <w:tr w14:paraId="1D9FE549">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4A7904CE">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房地产开发经营</w:t>
            </w:r>
          </w:p>
        </w:tc>
        <w:tc>
          <w:tcPr>
            <w:tcW w:w="1369" w:type="dxa"/>
            <w:tcBorders>
              <w:top w:val="nil"/>
              <w:left w:val="nil"/>
              <w:bottom w:val="nil"/>
              <w:right w:val="single" w:color="auto" w:sz="4" w:space="0"/>
            </w:tcBorders>
            <w:shd w:val="clear" w:color="auto" w:fill="auto"/>
            <w:vAlign w:val="center"/>
          </w:tcPr>
          <w:p w14:paraId="05FFC261">
            <w:pPr>
              <w:widowControl/>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nil"/>
              <w:right w:val="single" w:color="auto" w:sz="4" w:space="0"/>
            </w:tcBorders>
            <w:shd w:val="clear" w:color="auto" w:fill="auto"/>
            <w:vAlign w:val="center"/>
          </w:tcPr>
          <w:p w14:paraId="4DD9C276">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nil"/>
              <w:right w:val="single" w:color="auto" w:sz="4" w:space="0"/>
            </w:tcBorders>
            <w:shd w:val="clear" w:color="auto" w:fill="auto"/>
            <w:vAlign w:val="center"/>
          </w:tcPr>
          <w:p w14:paraId="5DDF04D9">
            <w:pPr>
              <w:widowControl/>
              <w:jc w:val="center"/>
              <w:rPr>
                <w:rFonts w:ascii="宋体" w:hAnsi="宋体" w:cs="宋体"/>
                <w:color w:val="000000"/>
                <w:kern w:val="0"/>
                <w:sz w:val="18"/>
                <w:szCs w:val="18"/>
              </w:rPr>
            </w:pPr>
            <w:r>
              <w:rPr>
                <w:rFonts w:hint="eastAsia" w:ascii="宋体" w:hAnsi="宋体" w:cs="宋体"/>
                <w:color w:val="000000"/>
                <w:kern w:val="0"/>
                <w:sz w:val="18"/>
                <w:szCs w:val="18"/>
              </w:rPr>
              <w:t>Y≥200000</w:t>
            </w:r>
          </w:p>
        </w:tc>
        <w:tc>
          <w:tcPr>
            <w:tcW w:w="1701" w:type="dxa"/>
            <w:tcBorders>
              <w:top w:val="nil"/>
              <w:left w:val="nil"/>
              <w:bottom w:val="nil"/>
              <w:right w:val="single" w:color="auto" w:sz="4" w:space="0"/>
            </w:tcBorders>
            <w:shd w:val="clear" w:color="auto" w:fill="auto"/>
            <w:vAlign w:val="center"/>
          </w:tcPr>
          <w:p w14:paraId="77405ACA">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1000≤Y＜200000</w:t>
            </w:r>
          </w:p>
        </w:tc>
        <w:tc>
          <w:tcPr>
            <w:tcW w:w="1426" w:type="dxa"/>
            <w:tcBorders>
              <w:top w:val="nil"/>
              <w:left w:val="nil"/>
              <w:bottom w:val="nil"/>
              <w:right w:val="single" w:color="auto" w:sz="4" w:space="0"/>
            </w:tcBorders>
            <w:shd w:val="clear" w:color="auto" w:fill="auto"/>
            <w:vAlign w:val="center"/>
          </w:tcPr>
          <w:p w14:paraId="5D1CE46E">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100≤Y＜1000</w:t>
            </w:r>
          </w:p>
        </w:tc>
        <w:tc>
          <w:tcPr>
            <w:tcW w:w="992" w:type="dxa"/>
            <w:tcBorders>
              <w:top w:val="nil"/>
              <w:left w:val="nil"/>
              <w:bottom w:val="nil"/>
              <w:right w:val="nil"/>
            </w:tcBorders>
            <w:shd w:val="clear" w:color="auto" w:fill="auto"/>
            <w:vAlign w:val="center"/>
          </w:tcPr>
          <w:p w14:paraId="782795A8">
            <w:pPr>
              <w:widowControl/>
              <w:jc w:val="center"/>
              <w:rPr>
                <w:rFonts w:ascii="宋体" w:hAnsi="宋体" w:cs="宋体"/>
                <w:color w:val="000000"/>
                <w:kern w:val="0"/>
                <w:sz w:val="18"/>
                <w:szCs w:val="18"/>
              </w:rPr>
            </w:pPr>
            <w:r>
              <w:rPr>
                <w:rFonts w:hint="eastAsia" w:ascii="宋体" w:hAnsi="宋体" w:cs="宋体"/>
                <w:color w:val="000000"/>
                <w:kern w:val="0"/>
                <w:sz w:val="18"/>
                <w:szCs w:val="18"/>
              </w:rPr>
              <w:t>Y＜100</w:t>
            </w:r>
          </w:p>
        </w:tc>
      </w:tr>
      <w:tr w14:paraId="0C9449AD">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0D95F85D">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178CB1C0">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76DBD800">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743CA17B">
            <w:pPr>
              <w:widowControl/>
              <w:jc w:val="center"/>
              <w:rPr>
                <w:rFonts w:ascii="宋体" w:hAnsi="宋体" w:cs="宋体"/>
                <w:color w:val="000000"/>
                <w:kern w:val="0"/>
                <w:sz w:val="18"/>
                <w:szCs w:val="18"/>
              </w:rPr>
            </w:pPr>
            <w:r>
              <w:rPr>
                <w:rFonts w:hint="eastAsia" w:ascii="宋体" w:hAnsi="宋体" w:cs="宋体"/>
                <w:color w:val="000000"/>
                <w:kern w:val="0"/>
                <w:sz w:val="18"/>
                <w:szCs w:val="18"/>
              </w:rPr>
              <w:t>Z≥10000</w:t>
            </w:r>
          </w:p>
        </w:tc>
        <w:tc>
          <w:tcPr>
            <w:tcW w:w="1701" w:type="dxa"/>
            <w:tcBorders>
              <w:top w:val="nil"/>
              <w:left w:val="nil"/>
              <w:bottom w:val="single" w:color="auto" w:sz="4" w:space="0"/>
              <w:right w:val="single" w:color="auto" w:sz="4" w:space="0"/>
            </w:tcBorders>
            <w:shd w:val="clear" w:color="auto" w:fill="auto"/>
            <w:vAlign w:val="center"/>
          </w:tcPr>
          <w:p w14:paraId="600676F2">
            <w:pPr>
              <w:widowControl/>
              <w:jc w:val="center"/>
              <w:rPr>
                <w:rFonts w:ascii="宋体" w:hAnsi="宋体" w:cs="宋体"/>
                <w:color w:val="000000"/>
                <w:kern w:val="0"/>
                <w:sz w:val="18"/>
                <w:szCs w:val="18"/>
              </w:rPr>
            </w:pPr>
            <w:r>
              <w:rPr>
                <w:rFonts w:hint="eastAsia" w:ascii="宋体" w:hAnsi="宋体" w:cs="宋体"/>
                <w:color w:val="000000"/>
                <w:kern w:val="0"/>
                <w:sz w:val="18"/>
                <w:szCs w:val="18"/>
              </w:rPr>
              <w:t>5000≤Z＜10000</w:t>
            </w:r>
          </w:p>
        </w:tc>
        <w:tc>
          <w:tcPr>
            <w:tcW w:w="1426" w:type="dxa"/>
            <w:tcBorders>
              <w:top w:val="nil"/>
              <w:left w:val="nil"/>
              <w:bottom w:val="single" w:color="auto" w:sz="4" w:space="0"/>
              <w:right w:val="single" w:color="auto" w:sz="4" w:space="0"/>
            </w:tcBorders>
            <w:shd w:val="clear" w:color="auto" w:fill="auto"/>
            <w:vAlign w:val="center"/>
          </w:tcPr>
          <w:p w14:paraId="6C0D64B3">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2000≤Z＜5000   </w:t>
            </w:r>
          </w:p>
        </w:tc>
        <w:tc>
          <w:tcPr>
            <w:tcW w:w="992" w:type="dxa"/>
            <w:tcBorders>
              <w:top w:val="nil"/>
              <w:left w:val="nil"/>
              <w:bottom w:val="single" w:color="auto" w:sz="4" w:space="0"/>
              <w:right w:val="nil"/>
            </w:tcBorders>
            <w:shd w:val="clear" w:color="auto" w:fill="auto"/>
            <w:vAlign w:val="center"/>
          </w:tcPr>
          <w:p w14:paraId="2C1E043A">
            <w:pPr>
              <w:widowControl/>
              <w:jc w:val="center"/>
              <w:rPr>
                <w:rFonts w:ascii="宋体" w:hAnsi="宋体" w:cs="宋体"/>
                <w:color w:val="000000"/>
                <w:kern w:val="0"/>
                <w:sz w:val="18"/>
                <w:szCs w:val="18"/>
              </w:rPr>
            </w:pPr>
            <w:r>
              <w:rPr>
                <w:rFonts w:hint="eastAsia" w:ascii="宋体" w:hAnsi="宋体" w:cs="宋体"/>
                <w:color w:val="000000"/>
                <w:kern w:val="0"/>
                <w:sz w:val="18"/>
                <w:szCs w:val="18"/>
              </w:rPr>
              <w:t>Z＜2000</w:t>
            </w:r>
          </w:p>
        </w:tc>
      </w:tr>
      <w:tr w14:paraId="58C0BB08">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0F7E80BE">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物业管理</w:t>
            </w:r>
          </w:p>
        </w:tc>
        <w:tc>
          <w:tcPr>
            <w:tcW w:w="1369" w:type="dxa"/>
            <w:tcBorders>
              <w:top w:val="nil"/>
              <w:left w:val="nil"/>
              <w:bottom w:val="nil"/>
              <w:right w:val="single" w:color="auto" w:sz="4" w:space="0"/>
            </w:tcBorders>
            <w:shd w:val="clear" w:color="auto" w:fill="auto"/>
            <w:vAlign w:val="center"/>
          </w:tcPr>
          <w:p w14:paraId="59118EEC">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34B7262E">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3994CA94">
            <w:pPr>
              <w:widowControl/>
              <w:jc w:val="center"/>
              <w:rPr>
                <w:rFonts w:ascii="宋体" w:hAnsi="宋体" w:cs="宋体"/>
                <w:color w:val="000000"/>
                <w:kern w:val="0"/>
                <w:sz w:val="18"/>
                <w:szCs w:val="18"/>
              </w:rPr>
            </w:pPr>
            <w:r>
              <w:rPr>
                <w:rFonts w:hint="eastAsia" w:ascii="宋体" w:hAnsi="宋体" w:cs="宋体"/>
                <w:color w:val="000000"/>
                <w:kern w:val="0"/>
                <w:sz w:val="18"/>
                <w:szCs w:val="18"/>
              </w:rPr>
              <w:t>X≥1000</w:t>
            </w:r>
          </w:p>
        </w:tc>
        <w:tc>
          <w:tcPr>
            <w:tcW w:w="1701" w:type="dxa"/>
            <w:tcBorders>
              <w:top w:val="nil"/>
              <w:left w:val="nil"/>
              <w:bottom w:val="nil"/>
              <w:right w:val="single" w:color="auto" w:sz="4" w:space="0"/>
            </w:tcBorders>
            <w:shd w:val="clear" w:color="auto" w:fill="auto"/>
            <w:vAlign w:val="center"/>
          </w:tcPr>
          <w:p w14:paraId="4A5DBDAA">
            <w:pPr>
              <w:widowControl/>
              <w:jc w:val="center"/>
              <w:rPr>
                <w:rFonts w:ascii="宋体" w:hAnsi="宋体" w:cs="宋体"/>
                <w:color w:val="000000"/>
                <w:kern w:val="0"/>
                <w:sz w:val="18"/>
                <w:szCs w:val="18"/>
              </w:rPr>
            </w:pPr>
            <w:r>
              <w:rPr>
                <w:rFonts w:hint="eastAsia" w:ascii="宋体" w:hAnsi="宋体" w:cs="宋体"/>
                <w:color w:val="000000"/>
                <w:kern w:val="0"/>
                <w:sz w:val="18"/>
                <w:szCs w:val="18"/>
              </w:rPr>
              <w:t>300≤X＜1000</w:t>
            </w:r>
          </w:p>
        </w:tc>
        <w:tc>
          <w:tcPr>
            <w:tcW w:w="1426" w:type="dxa"/>
            <w:tcBorders>
              <w:top w:val="nil"/>
              <w:left w:val="nil"/>
              <w:bottom w:val="nil"/>
              <w:right w:val="single" w:color="auto" w:sz="4" w:space="0"/>
            </w:tcBorders>
            <w:shd w:val="clear" w:color="auto" w:fill="auto"/>
            <w:vAlign w:val="center"/>
          </w:tcPr>
          <w:p w14:paraId="0D16399F">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992" w:type="dxa"/>
            <w:tcBorders>
              <w:top w:val="nil"/>
              <w:left w:val="nil"/>
              <w:bottom w:val="nil"/>
              <w:right w:val="nil"/>
            </w:tcBorders>
            <w:shd w:val="clear" w:color="auto" w:fill="auto"/>
            <w:vAlign w:val="center"/>
          </w:tcPr>
          <w:p w14:paraId="79A08AD7">
            <w:pPr>
              <w:widowControl/>
              <w:jc w:val="center"/>
              <w:rPr>
                <w:rFonts w:ascii="宋体" w:hAnsi="宋体" w:cs="宋体"/>
                <w:color w:val="000000"/>
                <w:kern w:val="0"/>
                <w:sz w:val="18"/>
                <w:szCs w:val="18"/>
              </w:rPr>
            </w:pPr>
            <w:r>
              <w:rPr>
                <w:rFonts w:hint="eastAsia" w:ascii="宋体" w:hAnsi="宋体" w:cs="宋体"/>
                <w:color w:val="000000"/>
                <w:kern w:val="0"/>
                <w:sz w:val="18"/>
                <w:szCs w:val="18"/>
              </w:rPr>
              <w:t>X＜100</w:t>
            </w:r>
          </w:p>
        </w:tc>
      </w:tr>
      <w:tr w14:paraId="78AB58C7">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116AEA2B">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79633E5E">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营业收入(Y)</w:t>
            </w:r>
          </w:p>
        </w:tc>
        <w:tc>
          <w:tcPr>
            <w:tcW w:w="709" w:type="dxa"/>
            <w:tcBorders>
              <w:top w:val="nil"/>
              <w:left w:val="nil"/>
              <w:bottom w:val="single" w:color="auto" w:sz="4" w:space="0"/>
              <w:right w:val="single" w:color="auto" w:sz="4" w:space="0"/>
            </w:tcBorders>
            <w:shd w:val="clear" w:color="auto" w:fill="auto"/>
            <w:vAlign w:val="center"/>
          </w:tcPr>
          <w:p w14:paraId="402C3B89">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0619B142">
            <w:pPr>
              <w:widowControl/>
              <w:jc w:val="center"/>
              <w:rPr>
                <w:rFonts w:ascii="宋体" w:hAnsi="宋体" w:cs="宋体"/>
                <w:color w:val="000000"/>
                <w:kern w:val="0"/>
                <w:sz w:val="18"/>
                <w:szCs w:val="18"/>
              </w:rPr>
            </w:pPr>
            <w:r>
              <w:rPr>
                <w:rFonts w:hint="eastAsia" w:ascii="宋体" w:hAnsi="宋体" w:cs="宋体"/>
                <w:color w:val="000000"/>
                <w:kern w:val="0"/>
                <w:sz w:val="18"/>
                <w:szCs w:val="18"/>
              </w:rPr>
              <w:t>Y≥5000</w:t>
            </w:r>
          </w:p>
        </w:tc>
        <w:tc>
          <w:tcPr>
            <w:tcW w:w="1701" w:type="dxa"/>
            <w:tcBorders>
              <w:top w:val="nil"/>
              <w:left w:val="nil"/>
              <w:bottom w:val="single" w:color="auto" w:sz="4" w:space="0"/>
              <w:right w:val="single" w:color="auto" w:sz="4" w:space="0"/>
            </w:tcBorders>
            <w:shd w:val="clear" w:color="auto" w:fill="auto"/>
            <w:vAlign w:val="center"/>
          </w:tcPr>
          <w:p w14:paraId="59157712">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1000≤Y＜5000 </w:t>
            </w:r>
          </w:p>
        </w:tc>
        <w:tc>
          <w:tcPr>
            <w:tcW w:w="1426" w:type="dxa"/>
            <w:tcBorders>
              <w:top w:val="nil"/>
              <w:left w:val="nil"/>
              <w:bottom w:val="single" w:color="auto" w:sz="4" w:space="0"/>
              <w:right w:val="single" w:color="auto" w:sz="4" w:space="0"/>
            </w:tcBorders>
            <w:shd w:val="clear" w:color="auto" w:fill="auto"/>
            <w:vAlign w:val="center"/>
          </w:tcPr>
          <w:p w14:paraId="2397D01C">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500≤Y＜1000</w:t>
            </w:r>
          </w:p>
        </w:tc>
        <w:tc>
          <w:tcPr>
            <w:tcW w:w="992" w:type="dxa"/>
            <w:tcBorders>
              <w:top w:val="nil"/>
              <w:left w:val="nil"/>
              <w:bottom w:val="single" w:color="auto" w:sz="4" w:space="0"/>
              <w:right w:val="nil"/>
            </w:tcBorders>
            <w:shd w:val="clear" w:color="auto" w:fill="auto"/>
            <w:vAlign w:val="center"/>
          </w:tcPr>
          <w:p w14:paraId="52B73F0A">
            <w:pPr>
              <w:widowControl/>
              <w:jc w:val="center"/>
              <w:rPr>
                <w:rFonts w:ascii="宋体" w:hAnsi="宋体" w:cs="宋体"/>
                <w:color w:val="000000"/>
                <w:kern w:val="0"/>
                <w:sz w:val="18"/>
                <w:szCs w:val="18"/>
              </w:rPr>
            </w:pPr>
            <w:r>
              <w:rPr>
                <w:rFonts w:hint="eastAsia" w:ascii="宋体" w:hAnsi="宋体" w:cs="宋体"/>
                <w:color w:val="000000"/>
                <w:kern w:val="0"/>
                <w:sz w:val="18"/>
                <w:szCs w:val="18"/>
              </w:rPr>
              <w:t>Y＜500</w:t>
            </w:r>
          </w:p>
        </w:tc>
      </w:tr>
      <w:tr w14:paraId="65E562AC">
        <w:tblPrEx>
          <w:tblCellMar>
            <w:top w:w="0" w:type="dxa"/>
            <w:left w:w="108" w:type="dxa"/>
            <w:bottom w:w="0" w:type="dxa"/>
            <w:right w:w="108" w:type="dxa"/>
          </w:tblCellMar>
        </w:tblPrEx>
        <w:trPr>
          <w:trHeight w:val="340" w:hRule="exact"/>
          <w:jc w:val="center"/>
        </w:trPr>
        <w:tc>
          <w:tcPr>
            <w:tcW w:w="2113" w:type="dxa"/>
            <w:vMerge w:val="restart"/>
            <w:tcBorders>
              <w:top w:val="nil"/>
              <w:left w:val="nil"/>
              <w:bottom w:val="single" w:color="auto" w:sz="4" w:space="0"/>
              <w:right w:val="single" w:color="auto" w:sz="4" w:space="0"/>
            </w:tcBorders>
            <w:shd w:val="clear" w:color="auto" w:fill="auto"/>
            <w:vAlign w:val="center"/>
          </w:tcPr>
          <w:p w14:paraId="0B6FEFF9">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租赁和商务服务业</w:t>
            </w:r>
          </w:p>
        </w:tc>
        <w:tc>
          <w:tcPr>
            <w:tcW w:w="1369" w:type="dxa"/>
            <w:tcBorders>
              <w:top w:val="nil"/>
              <w:left w:val="nil"/>
              <w:bottom w:val="nil"/>
              <w:right w:val="single" w:color="auto" w:sz="4" w:space="0"/>
            </w:tcBorders>
            <w:shd w:val="clear" w:color="auto" w:fill="auto"/>
            <w:vAlign w:val="center"/>
          </w:tcPr>
          <w:p w14:paraId="6BE88A92">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nil"/>
              <w:right w:val="single" w:color="auto" w:sz="4" w:space="0"/>
            </w:tcBorders>
            <w:shd w:val="clear" w:color="auto" w:fill="auto"/>
            <w:vAlign w:val="center"/>
          </w:tcPr>
          <w:p w14:paraId="7ADA3589">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nil"/>
              <w:right w:val="single" w:color="auto" w:sz="4" w:space="0"/>
            </w:tcBorders>
            <w:shd w:val="clear" w:color="auto" w:fill="auto"/>
            <w:vAlign w:val="center"/>
          </w:tcPr>
          <w:p w14:paraId="167E632D">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nil"/>
              <w:right w:val="single" w:color="auto" w:sz="4" w:space="0"/>
            </w:tcBorders>
            <w:shd w:val="clear" w:color="auto" w:fill="auto"/>
            <w:vAlign w:val="center"/>
          </w:tcPr>
          <w:p w14:paraId="7F3B8D95">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nil"/>
              <w:right w:val="single" w:color="auto" w:sz="4" w:space="0"/>
            </w:tcBorders>
            <w:shd w:val="clear" w:color="auto" w:fill="auto"/>
            <w:vAlign w:val="center"/>
          </w:tcPr>
          <w:p w14:paraId="1F572DEE">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nil"/>
              <w:right w:val="nil"/>
            </w:tcBorders>
            <w:shd w:val="clear" w:color="auto" w:fill="auto"/>
            <w:vAlign w:val="center"/>
          </w:tcPr>
          <w:p w14:paraId="38CB49DD">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r w14:paraId="2C7FAB1D">
        <w:tblPrEx>
          <w:tblCellMar>
            <w:top w:w="0" w:type="dxa"/>
            <w:left w:w="108" w:type="dxa"/>
            <w:bottom w:w="0" w:type="dxa"/>
            <w:right w:w="108" w:type="dxa"/>
          </w:tblCellMar>
        </w:tblPrEx>
        <w:trPr>
          <w:trHeight w:val="340" w:hRule="exact"/>
          <w:jc w:val="center"/>
        </w:trPr>
        <w:tc>
          <w:tcPr>
            <w:tcW w:w="2113" w:type="dxa"/>
            <w:vMerge w:val="continue"/>
            <w:tcBorders>
              <w:top w:val="nil"/>
              <w:left w:val="nil"/>
              <w:bottom w:val="single" w:color="auto" w:sz="4" w:space="0"/>
              <w:right w:val="single" w:color="auto" w:sz="4" w:space="0"/>
            </w:tcBorders>
            <w:vAlign w:val="center"/>
          </w:tcPr>
          <w:p w14:paraId="4AD91B26">
            <w:pPr>
              <w:widowControl/>
              <w:jc w:val="left"/>
              <w:rPr>
                <w:rFonts w:ascii="宋体" w:hAnsi="宋体" w:cs="宋体"/>
                <w:color w:val="000000"/>
                <w:kern w:val="0"/>
                <w:sz w:val="18"/>
                <w:szCs w:val="18"/>
              </w:rPr>
            </w:pPr>
          </w:p>
        </w:tc>
        <w:tc>
          <w:tcPr>
            <w:tcW w:w="1369" w:type="dxa"/>
            <w:tcBorders>
              <w:top w:val="nil"/>
              <w:left w:val="nil"/>
              <w:bottom w:val="single" w:color="auto" w:sz="4" w:space="0"/>
              <w:right w:val="single" w:color="auto" w:sz="4" w:space="0"/>
            </w:tcBorders>
            <w:shd w:val="clear" w:color="auto" w:fill="auto"/>
            <w:vAlign w:val="center"/>
          </w:tcPr>
          <w:p w14:paraId="511589A9">
            <w:pPr>
              <w:widowControl/>
              <w:spacing w:line="240" w:lineRule="exact"/>
              <w:jc w:val="center"/>
              <w:rPr>
                <w:rFonts w:ascii="宋体" w:hAnsi="宋体" w:cs="宋体"/>
                <w:color w:val="000000"/>
                <w:kern w:val="0"/>
                <w:sz w:val="18"/>
                <w:szCs w:val="18"/>
              </w:rPr>
            </w:pPr>
            <w:r>
              <w:rPr>
                <w:rFonts w:hint="eastAsia" w:ascii="宋体" w:hAnsi="宋体" w:cs="宋体"/>
                <w:color w:val="000000"/>
                <w:kern w:val="0"/>
                <w:sz w:val="18"/>
                <w:szCs w:val="18"/>
              </w:rPr>
              <w:t>资产总额(Z)</w:t>
            </w:r>
          </w:p>
        </w:tc>
        <w:tc>
          <w:tcPr>
            <w:tcW w:w="709" w:type="dxa"/>
            <w:tcBorders>
              <w:top w:val="nil"/>
              <w:left w:val="nil"/>
              <w:bottom w:val="single" w:color="auto" w:sz="4" w:space="0"/>
              <w:right w:val="single" w:color="auto" w:sz="4" w:space="0"/>
            </w:tcBorders>
            <w:shd w:val="clear" w:color="auto" w:fill="auto"/>
            <w:vAlign w:val="center"/>
          </w:tcPr>
          <w:p w14:paraId="277E5821">
            <w:pPr>
              <w:widowControl/>
              <w:jc w:val="center"/>
              <w:rPr>
                <w:rFonts w:ascii="宋体" w:hAnsi="宋体" w:cs="宋体"/>
                <w:color w:val="000000"/>
                <w:kern w:val="0"/>
                <w:sz w:val="18"/>
                <w:szCs w:val="18"/>
              </w:rPr>
            </w:pPr>
            <w:r>
              <w:rPr>
                <w:rFonts w:hint="eastAsia" w:ascii="宋体" w:hAnsi="宋体" w:cs="宋体"/>
                <w:color w:val="000000"/>
                <w:kern w:val="0"/>
                <w:sz w:val="18"/>
                <w:szCs w:val="18"/>
              </w:rPr>
              <w:t>万元</w:t>
            </w:r>
          </w:p>
        </w:tc>
        <w:tc>
          <w:tcPr>
            <w:tcW w:w="1125" w:type="dxa"/>
            <w:tcBorders>
              <w:top w:val="nil"/>
              <w:left w:val="nil"/>
              <w:bottom w:val="single" w:color="auto" w:sz="4" w:space="0"/>
              <w:right w:val="single" w:color="auto" w:sz="4" w:space="0"/>
            </w:tcBorders>
            <w:shd w:val="clear" w:color="auto" w:fill="auto"/>
            <w:vAlign w:val="center"/>
          </w:tcPr>
          <w:p w14:paraId="12138D15">
            <w:pPr>
              <w:widowControl/>
              <w:jc w:val="center"/>
              <w:rPr>
                <w:rFonts w:ascii="宋体" w:hAnsi="宋体" w:cs="宋体"/>
                <w:color w:val="000000"/>
                <w:kern w:val="0"/>
                <w:sz w:val="18"/>
                <w:szCs w:val="18"/>
              </w:rPr>
            </w:pPr>
            <w:r>
              <w:rPr>
                <w:rFonts w:hint="eastAsia" w:ascii="宋体" w:hAnsi="宋体" w:cs="宋体"/>
                <w:color w:val="000000"/>
                <w:kern w:val="0"/>
                <w:sz w:val="18"/>
                <w:szCs w:val="18"/>
              </w:rPr>
              <w:t>Z≥120000</w:t>
            </w:r>
          </w:p>
        </w:tc>
        <w:tc>
          <w:tcPr>
            <w:tcW w:w="1701" w:type="dxa"/>
            <w:tcBorders>
              <w:top w:val="nil"/>
              <w:left w:val="nil"/>
              <w:bottom w:val="single" w:color="auto" w:sz="4" w:space="0"/>
              <w:right w:val="single" w:color="auto" w:sz="4" w:space="0"/>
            </w:tcBorders>
            <w:shd w:val="clear" w:color="auto" w:fill="auto"/>
            <w:vAlign w:val="center"/>
          </w:tcPr>
          <w:p w14:paraId="2CF7661C">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8000≤Z＜120000</w:t>
            </w:r>
          </w:p>
        </w:tc>
        <w:tc>
          <w:tcPr>
            <w:tcW w:w="1426" w:type="dxa"/>
            <w:tcBorders>
              <w:top w:val="nil"/>
              <w:left w:val="nil"/>
              <w:bottom w:val="single" w:color="auto" w:sz="4" w:space="0"/>
              <w:right w:val="single" w:color="auto" w:sz="4" w:space="0"/>
            </w:tcBorders>
            <w:shd w:val="clear" w:color="auto" w:fill="auto"/>
            <w:vAlign w:val="center"/>
          </w:tcPr>
          <w:p w14:paraId="072B0951">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100≤Z＜8000</w:t>
            </w:r>
          </w:p>
        </w:tc>
        <w:tc>
          <w:tcPr>
            <w:tcW w:w="992" w:type="dxa"/>
            <w:tcBorders>
              <w:top w:val="nil"/>
              <w:left w:val="nil"/>
              <w:bottom w:val="single" w:color="auto" w:sz="4" w:space="0"/>
              <w:right w:val="nil"/>
            </w:tcBorders>
            <w:shd w:val="clear" w:color="auto" w:fill="auto"/>
            <w:vAlign w:val="center"/>
          </w:tcPr>
          <w:p w14:paraId="1BBB6D82">
            <w:pPr>
              <w:widowControl/>
              <w:jc w:val="center"/>
              <w:rPr>
                <w:rFonts w:ascii="宋体" w:hAnsi="宋体" w:cs="宋体"/>
                <w:color w:val="000000"/>
                <w:kern w:val="0"/>
                <w:sz w:val="18"/>
                <w:szCs w:val="18"/>
              </w:rPr>
            </w:pPr>
            <w:r>
              <w:rPr>
                <w:rFonts w:hint="eastAsia" w:ascii="宋体" w:hAnsi="宋体" w:cs="宋体"/>
                <w:color w:val="000000"/>
                <w:kern w:val="0"/>
                <w:sz w:val="18"/>
                <w:szCs w:val="18"/>
              </w:rPr>
              <w:t>Z＜100</w:t>
            </w:r>
          </w:p>
        </w:tc>
      </w:tr>
      <w:tr w14:paraId="75CF57A5">
        <w:tblPrEx>
          <w:tblCellMar>
            <w:top w:w="0" w:type="dxa"/>
            <w:left w:w="108" w:type="dxa"/>
            <w:bottom w:w="0" w:type="dxa"/>
            <w:right w:w="108" w:type="dxa"/>
          </w:tblCellMar>
        </w:tblPrEx>
        <w:trPr>
          <w:trHeight w:val="397" w:hRule="exact"/>
          <w:jc w:val="center"/>
        </w:trPr>
        <w:tc>
          <w:tcPr>
            <w:tcW w:w="2113" w:type="dxa"/>
            <w:tcBorders>
              <w:top w:val="nil"/>
              <w:left w:val="nil"/>
              <w:bottom w:val="single" w:color="auto" w:sz="4" w:space="0"/>
              <w:right w:val="single" w:color="auto" w:sz="4" w:space="0"/>
            </w:tcBorders>
            <w:shd w:val="clear" w:color="auto" w:fill="auto"/>
            <w:vAlign w:val="center"/>
          </w:tcPr>
          <w:p w14:paraId="0AF12402">
            <w:pPr>
              <w:widowControl/>
              <w:spacing w:line="240" w:lineRule="exact"/>
              <w:jc w:val="left"/>
              <w:rPr>
                <w:rFonts w:ascii="宋体" w:hAnsi="宋体" w:cs="宋体"/>
                <w:color w:val="000000"/>
                <w:kern w:val="0"/>
                <w:sz w:val="18"/>
                <w:szCs w:val="18"/>
              </w:rPr>
            </w:pPr>
            <w:r>
              <w:rPr>
                <w:rFonts w:hint="eastAsia" w:ascii="宋体" w:hAnsi="宋体" w:cs="宋体"/>
                <w:color w:val="000000"/>
                <w:kern w:val="0"/>
                <w:sz w:val="18"/>
                <w:szCs w:val="18"/>
              </w:rPr>
              <w:t>其他未列明行业 *</w:t>
            </w:r>
          </w:p>
        </w:tc>
        <w:tc>
          <w:tcPr>
            <w:tcW w:w="1369" w:type="dxa"/>
            <w:tcBorders>
              <w:top w:val="nil"/>
              <w:left w:val="nil"/>
              <w:bottom w:val="single" w:color="auto" w:sz="4" w:space="0"/>
              <w:right w:val="single" w:color="auto" w:sz="4" w:space="0"/>
            </w:tcBorders>
            <w:shd w:val="clear" w:color="auto" w:fill="auto"/>
            <w:vAlign w:val="center"/>
          </w:tcPr>
          <w:p w14:paraId="79BEC74A">
            <w:pPr>
              <w:widowControl/>
              <w:jc w:val="center"/>
              <w:rPr>
                <w:rFonts w:ascii="宋体" w:hAnsi="宋体" w:cs="宋体"/>
                <w:color w:val="000000"/>
                <w:kern w:val="0"/>
                <w:sz w:val="18"/>
                <w:szCs w:val="18"/>
              </w:rPr>
            </w:pPr>
            <w:r>
              <w:rPr>
                <w:rFonts w:hint="eastAsia" w:ascii="宋体" w:hAnsi="宋体" w:cs="宋体"/>
                <w:color w:val="000000"/>
                <w:kern w:val="0"/>
                <w:sz w:val="18"/>
                <w:szCs w:val="18"/>
              </w:rPr>
              <w:t>从业人员(X)</w:t>
            </w:r>
          </w:p>
        </w:tc>
        <w:tc>
          <w:tcPr>
            <w:tcW w:w="709" w:type="dxa"/>
            <w:tcBorders>
              <w:top w:val="nil"/>
              <w:left w:val="nil"/>
              <w:bottom w:val="single" w:color="auto" w:sz="4" w:space="0"/>
              <w:right w:val="single" w:color="auto" w:sz="4" w:space="0"/>
            </w:tcBorders>
            <w:shd w:val="clear" w:color="auto" w:fill="auto"/>
            <w:vAlign w:val="center"/>
          </w:tcPr>
          <w:p w14:paraId="45F20E01">
            <w:pPr>
              <w:widowControl/>
              <w:jc w:val="center"/>
              <w:rPr>
                <w:rFonts w:ascii="宋体" w:hAnsi="宋体" w:cs="宋体"/>
                <w:color w:val="000000"/>
                <w:kern w:val="0"/>
                <w:sz w:val="18"/>
                <w:szCs w:val="18"/>
              </w:rPr>
            </w:pPr>
            <w:r>
              <w:rPr>
                <w:rFonts w:hint="eastAsia" w:ascii="宋体" w:hAnsi="宋体" w:cs="宋体"/>
                <w:color w:val="000000"/>
                <w:kern w:val="0"/>
                <w:sz w:val="18"/>
                <w:szCs w:val="18"/>
              </w:rPr>
              <w:t>人</w:t>
            </w:r>
          </w:p>
        </w:tc>
        <w:tc>
          <w:tcPr>
            <w:tcW w:w="1125" w:type="dxa"/>
            <w:tcBorders>
              <w:top w:val="nil"/>
              <w:left w:val="nil"/>
              <w:bottom w:val="single" w:color="auto" w:sz="4" w:space="0"/>
              <w:right w:val="single" w:color="auto" w:sz="4" w:space="0"/>
            </w:tcBorders>
            <w:shd w:val="clear" w:color="auto" w:fill="auto"/>
            <w:vAlign w:val="center"/>
          </w:tcPr>
          <w:p w14:paraId="14324391">
            <w:pPr>
              <w:widowControl/>
              <w:jc w:val="center"/>
              <w:rPr>
                <w:rFonts w:ascii="宋体" w:hAnsi="宋体" w:cs="宋体"/>
                <w:color w:val="000000"/>
                <w:kern w:val="0"/>
                <w:sz w:val="18"/>
                <w:szCs w:val="18"/>
              </w:rPr>
            </w:pPr>
            <w:r>
              <w:rPr>
                <w:rFonts w:hint="eastAsia" w:ascii="宋体" w:hAnsi="宋体" w:cs="宋体"/>
                <w:color w:val="000000"/>
                <w:kern w:val="0"/>
                <w:sz w:val="18"/>
                <w:szCs w:val="18"/>
              </w:rPr>
              <w:t>X≥300</w:t>
            </w:r>
          </w:p>
        </w:tc>
        <w:tc>
          <w:tcPr>
            <w:tcW w:w="1701" w:type="dxa"/>
            <w:tcBorders>
              <w:top w:val="nil"/>
              <w:left w:val="nil"/>
              <w:bottom w:val="single" w:color="auto" w:sz="4" w:space="0"/>
              <w:right w:val="single" w:color="auto" w:sz="4" w:space="0"/>
            </w:tcBorders>
            <w:shd w:val="clear" w:color="auto" w:fill="auto"/>
            <w:vAlign w:val="center"/>
          </w:tcPr>
          <w:p w14:paraId="1A5C3C5D">
            <w:pPr>
              <w:widowControl/>
              <w:ind w:left="1" w:leftChars="-51" w:hanging="108" w:hangingChars="60"/>
              <w:jc w:val="center"/>
              <w:rPr>
                <w:rFonts w:ascii="宋体" w:hAnsi="宋体" w:cs="宋体"/>
                <w:color w:val="000000"/>
                <w:kern w:val="0"/>
                <w:sz w:val="18"/>
                <w:szCs w:val="18"/>
              </w:rPr>
            </w:pPr>
            <w:r>
              <w:rPr>
                <w:rFonts w:hint="eastAsia" w:ascii="宋体" w:hAnsi="宋体" w:cs="宋体"/>
                <w:color w:val="000000"/>
                <w:kern w:val="0"/>
                <w:sz w:val="18"/>
                <w:szCs w:val="18"/>
              </w:rPr>
              <w:t xml:space="preserve">100≤X＜300 </w:t>
            </w:r>
          </w:p>
        </w:tc>
        <w:tc>
          <w:tcPr>
            <w:tcW w:w="1426" w:type="dxa"/>
            <w:tcBorders>
              <w:top w:val="nil"/>
              <w:left w:val="nil"/>
              <w:bottom w:val="single" w:color="auto" w:sz="4" w:space="0"/>
              <w:right w:val="single" w:color="auto" w:sz="4" w:space="0"/>
            </w:tcBorders>
            <w:shd w:val="clear" w:color="auto" w:fill="auto"/>
            <w:vAlign w:val="center"/>
          </w:tcPr>
          <w:p w14:paraId="0AF96007">
            <w:pPr>
              <w:widowControl/>
              <w:jc w:val="center"/>
              <w:rPr>
                <w:rFonts w:ascii="宋体" w:hAnsi="宋体" w:cs="宋体"/>
                <w:color w:val="000000"/>
                <w:kern w:val="0"/>
                <w:sz w:val="18"/>
                <w:szCs w:val="18"/>
              </w:rPr>
            </w:pPr>
            <w:r>
              <w:rPr>
                <w:rFonts w:hint="eastAsia" w:ascii="宋体" w:hAnsi="宋体" w:cs="宋体"/>
                <w:color w:val="000000"/>
                <w:kern w:val="0"/>
                <w:sz w:val="18"/>
                <w:szCs w:val="18"/>
              </w:rPr>
              <w:t xml:space="preserve"> 10≤X＜100</w:t>
            </w:r>
          </w:p>
        </w:tc>
        <w:tc>
          <w:tcPr>
            <w:tcW w:w="992" w:type="dxa"/>
            <w:tcBorders>
              <w:top w:val="nil"/>
              <w:left w:val="nil"/>
              <w:bottom w:val="single" w:color="auto" w:sz="4" w:space="0"/>
              <w:right w:val="nil"/>
            </w:tcBorders>
            <w:shd w:val="clear" w:color="auto" w:fill="auto"/>
            <w:vAlign w:val="center"/>
          </w:tcPr>
          <w:p w14:paraId="4D8350D8">
            <w:pPr>
              <w:widowControl/>
              <w:jc w:val="center"/>
              <w:rPr>
                <w:rFonts w:ascii="宋体" w:hAnsi="宋体" w:cs="宋体"/>
                <w:color w:val="000000"/>
                <w:kern w:val="0"/>
                <w:sz w:val="18"/>
                <w:szCs w:val="18"/>
              </w:rPr>
            </w:pPr>
            <w:r>
              <w:rPr>
                <w:rFonts w:hint="eastAsia" w:ascii="宋体" w:hAnsi="宋体" w:cs="宋体"/>
                <w:color w:val="000000"/>
                <w:kern w:val="0"/>
                <w:sz w:val="18"/>
                <w:szCs w:val="18"/>
              </w:rPr>
              <w:t>X＜10</w:t>
            </w:r>
          </w:p>
        </w:tc>
      </w:tr>
    </w:tbl>
    <w:p w14:paraId="4278D433">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说明：</w:t>
      </w:r>
    </w:p>
    <w:p w14:paraId="5D406114">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1.大型、中型和小型企业须同时满足所列指标的下限，否则下划一档；微型企业只须满足所列指标中的一项即可。</w:t>
      </w:r>
    </w:p>
    <w:p w14:paraId="02D04FAA">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943C2B6">
      <w:pPr>
        <w:widowControl/>
        <w:spacing w:line="360" w:lineRule="auto"/>
        <w:ind w:firstLine="371" w:firstLineChars="177"/>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8B2FE9D">
      <w:pPr>
        <w:spacing w:line="360" w:lineRule="auto"/>
        <w:rPr>
          <w:rFonts w:asciiTheme="minorEastAsia" w:hAnsiTheme="minorEastAsia" w:eastAsiaTheme="minorEastAsia"/>
          <w:szCs w:val="21"/>
        </w:rPr>
      </w:pPr>
    </w:p>
    <w:p w14:paraId="4223BB45">
      <w:pPr>
        <w:pStyle w:val="4"/>
        <w:spacing w:before="0" w:after="0"/>
      </w:pPr>
      <w:bookmarkStart w:id="110" w:name="_Toc135293197"/>
      <w:bookmarkStart w:id="111" w:name="_Toc73610165"/>
      <w:bookmarkStart w:id="112" w:name="_Toc73613647"/>
      <w:r>
        <w:rPr>
          <w:rFonts w:hint="eastAsia"/>
        </w:rPr>
        <w:t>四、</w:t>
      </w:r>
      <w:r>
        <w:t>财政部 民政部 中国残疾人联合会关于促进残疾人就业 政府采购政策的通知</w:t>
      </w:r>
      <w:bookmarkEnd w:id="110"/>
      <w:bookmarkEnd w:id="111"/>
      <w:bookmarkEnd w:id="112"/>
      <w:r>
        <w:t xml:space="preserve"> </w:t>
      </w:r>
    </w:p>
    <w:p w14:paraId="774BCB84">
      <w:pPr>
        <w:widowControl/>
        <w:shd w:val="clear" w:color="auto" w:fill="FFFFFF"/>
        <w:spacing w:before="100" w:beforeAutospacing="1" w:after="100" w:afterAutospacing="1" w:line="360" w:lineRule="auto"/>
        <w:jc w:val="center"/>
        <w:rPr>
          <w:rFonts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财库〔2017〕141号</w:t>
      </w:r>
    </w:p>
    <w:p w14:paraId="5C086D4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p>
    <w:p w14:paraId="14BD564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为了发挥政府采购促进残疾人就业的作用，进一步保障残疾人权益，依照《政府采购法》、《残疾人保障法》等法律法规及相关规定，现就促进残疾人就业政府采购政策通知如下：</w:t>
      </w:r>
    </w:p>
    <w:p w14:paraId="633B3A9A">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一、享受政府采购支持政策的残疾人福利性单位应当同时满足以下条件：</w:t>
      </w:r>
    </w:p>
    <w:p w14:paraId="084B745A">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（一）安置的残疾人占本单位在职职工人数的比例不低于25%（含25%），并且安置的残疾人人数不少于10人（含10人）；</w:t>
      </w:r>
    </w:p>
    <w:p w14:paraId="3F56FA61">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（二）依法与安置的每位残疾人签订了一年以上（含一年）的劳动合同或服务协议；</w:t>
      </w:r>
    </w:p>
    <w:p w14:paraId="3BBEAB2F">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（三）为安置的每位残疾人按月足额缴纳了基本养老保险、基本医疗保险、失业保险、工伤保险和生育保险等社会保险费；</w:t>
      </w:r>
    </w:p>
    <w:p w14:paraId="785CD9E4">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（四）通过银行等金融机构向安置的每位残疾人，按月支付了不低于单位所在区县适用的经省级人民政府批准的月最低工资标准的工资；</w:t>
      </w:r>
    </w:p>
    <w:p w14:paraId="5A079024">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（五）提供本单位制造的货物、承担的工程或者服务（以下简称产品），或者提供其他残疾人福利性单位制造的货物（不包括使用非残疾人福利性单位注册商标的货物）。</w:t>
      </w:r>
    </w:p>
    <w:p w14:paraId="6DC3BBFC">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06B9049">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0A78A269">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中标、成交供应商为残疾人福利性单位的，采购人或者其委托的采购代理机构应当随中标、成交结果同时公告其《残疾人福利性单位声明函》，接受社会监督。</w:t>
      </w:r>
    </w:p>
    <w:p w14:paraId="2736D0BD">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供应商提供的《残疾人福利性单位声明函》与事实不符的，依照《政府采购法》第七十七条第一款的规定追究法律责任。</w:t>
      </w:r>
    </w:p>
    <w:p w14:paraId="626671DC">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01484A16">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四、采购人采购公开招标数额标准以上的货物或者服务，因落实促进残疾人就业政策的需要，依法履行有关报批程序后，可采用公开招标以外的采购方式。</w:t>
      </w:r>
    </w:p>
    <w:p w14:paraId="4914FCEE">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546CE9E0">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14599947">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七、本通知自2017年10月1日起执行。</w:t>
      </w:r>
    </w:p>
    <w:p w14:paraId="22443E89">
      <w:pPr>
        <w:widowControl/>
        <w:spacing w:line="360" w:lineRule="auto"/>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　　</w:t>
      </w:r>
    </w:p>
    <w:p w14:paraId="333D05D0">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财政部 民政部 中国残疾人联合会</w:t>
      </w:r>
    </w:p>
    <w:p w14:paraId="0121AA3B">
      <w:pPr>
        <w:widowControl/>
        <w:spacing w:line="360" w:lineRule="auto"/>
        <w:jc w:val="right"/>
        <w:rPr>
          <w:rFonts w:cs="宋体" w:asciiTheme="minorEastAsia" w:hAnsiTheme="minorEastAsia" w:eastAsiaTheme="minorEastAsia"/>
          <w:kern w:val="0"/>
          <w:szCs w:val="21"/>
        </w:rPr>
      </w:pPr>
    </w:p>
    <w:p w14:paraId="3037CD07">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2017年8月22日</w:t>
      </w:r>
    </w:p>
    <w:p w14:paraId="0864C720">
      <w:pPr>
        <w:tabs>
          <w:tab w:val="left" w:pos="1875"/>
        </w:tabs>
        <w:rPr>
          <w:rFonts w:ascii="Calibri" w:hAnsi="Calibri"/>
          <w:szCs w:val="22"/>
        </w:rPr>
      </w:pPr>
    </w:p>
    <w:p w14:paraId="27B23A82">
      <w:pPr>
        <w:rPr>
          <w:rFonts w:ascii="Calibri" w:hAnsi="Calibri"/>
          <w:szCs w:val="22"/>
        </w:rPr>
      </w:pPr>
    </w:p>
    <w:p w14:paraId="1E2E756A">
      <w:pPr>
        <w:pStyle w:val="4"/>
        <w:spacing w:before="0" w:after="0"/>
      </w:pPr>
      <w:bookmarkStart w:id="113" w:name="_Toc135293198"/>
      <w:r>
        <w:rPr>
          <w:rFonts w:hint="eastAsia"/>
        </w:rPr>
        <w:t>五、财政部 司法部关于政府采购支持监狱企业发展有关问题的通知</w:t>
      </w:r>
      <w:bookmarkEnd w:id="113"/>
      <w:r>
        <w:t xml:space="preserve"> </w:t>
      </w:r>
    </w:p>
    <w:p w14:paraId="550763DC">
      <w:pPr>
        <w:widowControl/>
        <w:spacing w:line="360" w:lineRule="auto"/>
        <w:jc w:val="center"/>
        <w:rPr>
          <w:rFonts w:cs="宋体" w:asciiTheme="minorEastAsia" w:hAnsiTheme="minorEastAsia" w:eastAsiaTheme="minorEastAsia"/>
          <w:kern w:val="0"/>
          <w:szCs w:val="21"/>
        </w:rPr>
      </w:pPr>
    </w:p>
    <w:p w14:paraId="19239211">
      <w:pPr>
        <w:widowControl/>
        <w:spacing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财库〔2014〕68号</w:t>
      </w:r>
    </w:p>
    <w:p w14:paraId="60778C5F">
      <w:pPr>
        <w:widowControl/>
        <w:spacing w:line="360" w:lineRule="auto"/>
        <w:jc w:val="left"/>
        <w:rPr>
          <w:rFonts w:cs="宋体" w:asciiTheme="minorEastAsia" w:hAnsiTheme="minorEastAsia" w:eastAsiaTheme="minorEastAsia"/>
          <w:kern w:val="0"/>
          <w:szCs w:val="21"/>
        </w:rPr>
      </w:pPr>
    </w:p>
    <w:p w14:paraId="39D14E2D">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p>
    <w:p w14:paraId="781C6BBB">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实施方案的通知》（国发</w:t>
      </w:r>
      <w:r>
        <w:rPr>
          <w:rFonts w:cs="宋体" w:asciiTheme="minorEastAsia" w:hAnsiTheme="minorEastAsia" w:eastAsiaTheme="minorEastAsia"/>
          <w:kern w:val="0"/>
          <w:szCs w:val="21"/>
        </w:rPr>
        <w:t>[2003]7</w:t>
      </w:r>
      <w:r>
        <w:rPr>
          <w:rFonts w:hint="eastAsia" w:cs="宋体" w:asciiTheme="minorEastAsia" w:hAnsiTheme="minorEastAsia" w:eastAsiaTheme="minorEastAsia"/>
          <w:kern w:val="0"/>
          <w:szCs w:val="21"/>
        </w:rPr>
        <w:t>号）文件精神，发挥政府采购支持监狱企业发展的作用，现就有关事项通知如下：</w:t>
      </w:r>
    </w:p>
    <w:p w14:paraId="229DA7A8">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2CE42BCD">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二、在政府采购活动中，监狱企业视同小型、微型企业，享受预留份额、评审中价格扣除等政府采购促进中小企业发展的政府采购政策。向监狱企业采购的金额，计入面向中小企业采购的统计数据。</w:t>
      </w:r>
    </w:p>
    <w:p w14:paraId="0E967C8A">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三、各地区、各部门要积极通过预留采购份额支持监狱企业。有制服采购项目的部门，应加强对政府采购预算和计划编制工作的统筹，预留本部门制服采购项目预算总额的</w:t>
      </w:r>
      <w:r>
        <w:rPr>
          <w:rFonts w:cs="宋体" w:asciiTheme="minorEastAsia" w:hAnsiTheme="minorEastAsia" w:eastAsiaTheme="minorEastAsia"/>
          <w:kern w:val="0"/>
          <w:szCs w:val="21"/>
        </w:rPr>
        <w:t>30%</w:t>
      </w:r>
      <w:r>
        <w:rPr>
          <w:rFonts w:hint="eastAsia" w:cs="宋体" w:asciiTheme="minorEastAsia" w:hAnsiTheme="minorEastAsia" w:eastAsiaTheme="minorEastAsia"/>
          <w:kern w:val="0"/>
          <w:szCs w:val="21"/>
        </w:rPr>
        <w:t>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p>
    <w:p w14:paraId="383F8F95">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四、各地区可以结合本地区实际，对监狱企业生产的办公用品、家具用具、车辆维修和提供的保养服务、消防设备等，提出预留份额等政府采购支持措施，加大对监狱企业产品的采购力度。</w:t>
      </w:r>
    </w:p>
    <w:p w14:paraId="123E1055">
      <w:pPr>
        <w:widowControl/>
        <w:spacing w:line="360" w:lineRule="auto"/>
        <w:ind w:firstLine="424" w:firstLineChars="202"/>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w:t>
      </w:r>
    </w:p>
    <w:p w14:paraId="16648C51">
      <w:pPr>
        <w:widowControl/>
        <w:spacing w:line="360" w:lineRule="auto"/>
        <w:jc w:val="left"/>
        <w:rPr>
          <w:rFonts w:cs="宋体" w:asciiTheme="minorEastAsia" w:hAnsiTheme="minorEastAsia" w:eastAsiaTheme="minorEastAsia"/>
          <w:kern w:val="0"/>
          <w:szCs w:val="21"/>
        </w:rPr>
      </w:pPr>
    </w:p>
    <w:p w14:paraId="7FAB5254">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中华人民共和国财政部</w:t>
      </w:r>
    </w:p>
    <w:p w14:paraId="6B014696">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中华人民共和国司法部</w:t>
      </w:r>
    </w:p>
    <w:p w14:paraId="4F49F5E8">
      <w:pPr>
        <w:widowControl/>
        <w:spacing w:line="360" w:lineRule="auto"/>
        <w:jc w:val="righ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2014年6月10日</w:t>
      </w:r>
    </w:p>
    <w:p w14:paraId="1BE2D77D"/>
    <w:sectPr>
      <w:headerReference r:id="rId3" w:type="default"/>
      <w:footerReference r:id="rId4" w:type="default"/>
      <w:pgSz w:w="11906" w:h="16838"/>
      <w:pgMar w:top="1134" w:right="1134" w:bottom="1134"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10" w:usb3="00000000" w:csb0="00040000" w:csb1="00000000"/>
  </w:font>
  <w:font w:name="方正隶书_GBK">
    <w:panose1 w:val="02000000000000000000"/>
    <w:charset w:val="86"/>
    <w:family w:val="auto"/>
    <w:pitch w:val="default"/>
    <w:sig w:usb0="00000001" w:usb1="0800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Ubuntu">
    <w:panose1 w:val="020B0504030602030204"/>
    <w:charset w:val="00"/>
    <w:family w:val="auto"/>
    <w:pitch w:val="default"/>
    <w:sig w:usb0="E00002FF" w:usb1="5000205B" w:usb2="00000000" w:usb3="00000000" w:csb0="2000009F" w:csb1="5601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H Yb 2gj">
    <w:altName w:val="华文仿宋"/>
    <w:panose1 w:val="00000000000000000000"/>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新宋体">
    <w:altName w:val="方正书宋_GBK"/>
    <w:panose1 w:val="02010609030101010101"/>
    <w:charset w:val="86"/>
    <w:family w:val="modern"/>
    <w:pitch w:val="default"/>
    <w:sig w:usb0="00000000" w:usb1="00000000" w:usb2="00000006" w:usb3="00000000" w:csb0="00040001" w:csb1="00000000"/>
  </w:font>
  <w:font w:name="MathJax_Vector">
    <w:panose1 w:val="02000603000000000000"/>
    <w:charset w:val="00"/>
    <w:family w:val="auto"/>
    <w:pitch w:val="default"/>
    <w:sig w:usb0="00000001" w:usb1="0000002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华文细黑">
    <w:panose1 w:val="02010600040101010101"/>
    <w:charset w:val="86"/>
    <w:family w:val="auto"/>
    <w:pitch w:val="default"/>
    <w:sig w:usb0="00000287" w:usb1="080F0000" w:usb2="00000000" w:usb3="00000000" w:csb0="0004009F" w:csb1="DFD70000"/>
  </w:font>
  <w:font w:name="仿宋_GB2313">
    <w:altName w:val="方正仿宋_GBK"/>
    <w:panose1 w:val="00000000000000000000"/>
    <w:charset w:val="86"/>
    <w:family w:val="roman"/>
    <w:pitch w:val="default"/>
    <w:sig w:usb0="00000000" w:usb1="00000000" w:usb2="00000000" w:usb3="00000000" w:csb0="00040001" w:csb1="00000000"/>
  </w:font>
  <w:font w:name="Arial Unicode MS">
    <w:altName w:val="DejaVu Sans"/>
    <w:panose1 w:val="020B0604020202020204"/>
    <w:charset w:val="86"/>
    <w:family w:val="swiss"/>
    <w:pitch w:val="default"/>
    <w:sig w:usb0="00000000" w:usb1="00000000" w:usb2="0000003F" w:usb3="00000000" w:csb0="003F01FF" w:csb1="00000000"/>
  </w:font>
  <w:font w:name="ˎ̥">
    <w:altName w:val="华文仿宋"/>
    <w:panose1 w:val="00000000000000000000"/>
    <w:charset w:val="00"/>
    <w:family w:val="auto"/>
    <w:pitch w:val="default"/>
    <w:sig w:usb0="00000000" w:usb1="00000000" w:usb2="00000000" w:usb3="00000000" w:csb0="00040001" w:csb1="00000000"/>
  </w:font>
  <w:font w:name="??">
    <w:altName w:val="华文仿宋"/>
    <w:panose1 w:val="00000000000000000000"/>
    <w:charset w:val="00"/>
    <w:family w:val="auto"/>
    <w:pitch w:val="default"/>
    <w:sig w:usb0="00000000" w:usb1="00000000" w:usb2="00000000" w:usb3="00000000" w:csb0="00040001" w:csb1="00000000"/>
  </w:font>
  <w:font w:name="经典标宋简">
    <w:altName w:val="方正书宋_GBK"/>
    <w:panose1 w:val="00000000000000000000"/>
    <w:charset w:val="86"/>
    <w:family w:val="auto"/>
    <w:pitch w:val="default"/>
    <w:sig w:usb0="00000000" w:usb1="00000000" w:usb2="0000001E" w:usb3="00000000" w:csb0="00040000" w:csb1="00000000"/>
  </w:font>
  <w:font w:name="经典等线简">
    <w:altName w:val="华文仿宋"/>
    <w:panose1 w:val="00000000000000000000"/>
    <w:charset w:val="86"/>
    <w:family w:val="auto"/>
    <w:pitch w:val="default"/>
    <w:sig w:usb0="00000000" w:usb1="00000000" w:usb2="0000001E" w:usb3="00000000" w:csb0="00040000" w:csb1="00000000"/>
  </w:font>
  <w:font w:name="MS Mincho">
    <w:altName w:val="方正书宋_GBK"/>
    <w:panose1 w:val="02020609040205080304"/>
    <w:charset w:val="80"/>
    <w:family w:val="modern"/>
    <w:pitch w:val="default"/>
    <w:sig w:usb0="00000000" w:usb1="00000000" w:usb2="08000012" w:usb3="00000000" w:csb0="0002009F" w:csb1="00000000"/>
  </w:font>
  <w:font w:name="Segoe UI Symbol">
    <w:altName w:val="Noto Sans"/>
    <w:panose1 w:val="020B0502040204020203"/>
    <w:charset w:val="00"/>
    <w:family w:val="swiss"/>
    <w:pitch w:val="default"/>
    <w:sig w:usb0="00000000" w:usb1="00000000" w:usb2="00040000" w:usb3="04000000" w:csb0="00000001" w:csb1="40000000"/>
  </w:font>
  <w:font w:name="Noto Sans">
    <w:panose1 w:val="020B0502040504020204"/>
    <w:charset w:val="00"/>
    <w:family w:val="auto"/>
    <w:pitch w:val="default"/>
    <w:sig w:usb0="E00002FF" w:usb1="4000201F" w:usb2="08000029" w:usb3="00100000" w:csb0="0000019F" w:csb1="00000000"/>
  </w:font>
  <w:font w:name="Liberation Serif">
    <w:panose1 w:val="02020603050405020304"/>
    <w:charset w:val="00"/>
    <w:family w:val="auto"/>
    <w:pitch w:val="default"/>
    <w:sig w:usb0="A00002AF" w:usb1="500078FB" w:usb2="00000000" w:usb3="00000000" w:csb0="6000009F" w:csb1="DFD70000"/>
  </w:font>
  <w:font w:name="微软雅黑">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60BDC">
    <w:pPr>
      <w:pStyle w:val="31"/>
      <w:framePr w:wrap="around" w:vAnchor="text" w:hAnchor="margin" w:xAlign="center" w:y="1"/>
      <w:rPr>
        <w:rStyle w:val="54"/>
      </w:rPr>
    </w:pPr>
    <w:r>
      <w:rPr>
        <w:rStyle w:val="54"/>
      </w:rPr>
      <w:fldChar w:fldCharType="begin"/>
    </w:r>
    <w:r>
      <w:rPr>
        <w:rStyle w:val="54"/>
      </w:rPr>
      <w:instrText xml:space="preserve">PAGE  </w:instrText>
    </w:r>
    <w:r>
      <w:rPr>
        <w:rStyle w:val="54"/>
      </w:rPr>
      <w:fldChar w:fldCharType="separate"/>
    </w:r>
    <w:r>
      <w:rPr>
        <w:rStyle w:val="54"/>
      </w:rPr>
      <w:t>17</w:t>
    </w:r>
    <w:r>
      <w:rPr>
        <w:rStyle w:val="54"/>
      </w:rPr>
      <w:fldChar w:fldCharType="end"/>
    </w:r>
  </w:p>
  <w:p w14:paraId="0E61810D">
    <w:pPr>
      <w:pStyle w:val="31"/>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D7A59">
    <w:pPr>
      <w:pStyle w:val="32"/>
      <w:tabs>
        <w:tab w:val="center" w:pos="4819"/>
        <w:tab w:val="right" w:pos="9638"/>
      </w:tabs>
      <w:jc w:val="left"/>
      <w:rPr>
        <w:rFonts w:hint="eastAsia" w:eastAsia="宋体"/>
        <w:u w:val="single"/>
        <w:lang w:eastAsia="zh-CN"/>
      </w:rPr>
    </w:pPr>
    <w:r>
      <w:rPr>
        <w:rFonts w:hint="eastAsia"/>
      </w:rPr>
      <w:t>项目名称：</w:t>
    </w:r>
    <w:r>
      <w:rPr>
        <w:rFonts w:hint="eastAsia" w:asciiTheme="minorEastAsia" w:hAnsiTheme="minorEastAsia" w:eastAsiaTheme="minorEastAsia"/>
        <w:lang w:eastAsia="zh-CN"/>
      </w:rPr>
      <w:t>深圳市燃气场站委托第三方安全检查项目</w:t>
    </w:r>
    <w:r>
      <w:rPr>
        <w:rFonts w:hint="eastAsia" w:asciiTheme="minorEastAsia" w:hAnsiTheme="minorEastAsia" w:eastAsiaTheme="minorEastAsia"/>
      </w:rPr>
      <w:t xml:space="preserve">       </w:t>
    </w:r>
    <w:r>
      <w:rPr>
        <w:rFonts w:hint="eastAsia"/>
      </w:rPr>
      <w:t xml:space="preserve">                           </w:t>
    </w:r>
    <w:r>
      <w:rPr>
        <w:rFonts w:hint="eastAsia"/>
        <w:lang w:val="en-US" w:eastAsia="zh-CN"/>
      </w:rPr>
      <w:t xml:space="preserve">  </w:t>
    </w:r>
    <w:r>
      <w:rPr>
        <w:rFonts w:hint="eastAsia"/>
      </w:rPr>
      <w:t>项目编号：</w:t>
    </w:r>
    <w:r>
      <w:rPr>
        <w:rFonts w:hint="eastAsia" w:asciiTheme="minorEastAsia" w:hAnsiTheme="minorEastAsia" w:eastAsiaTheme="minorEastAsia"/>
        <w:lang w:eastAsia="zh-CN"/>
      </w:rPr>
      <w:t>SZZZ2024-QC0038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pStyle w:val="16"/>
      <w:lvlText w:val="%1、"/>
      <w:lvlJc w:val="left"/>
      <w:pPr>
        <w:tabs>
          <w:tab w:val="left" w:pos="371"/>
        </w:tabs>
        <w:ind w:left="371" w:hanging="360"/>
      </w:pPr>
      <w:rPr>
        <w:rFonts w:hint="default"/>
      </w:rPr>
    </w:lvl>
    <w:lvl w:ilvl="1" w:tentative="0">
      <w:start w:val="1"/>
      <w:numFmt w:val="lowerLetter"/>
      <w:lvlText w:val="%2)"/>
      <w:lvlJc w:val="left"/>
      <w:pPr>
        <w:tabs>
          <w:tab w:val="left" w:pos="851"/>
        </w:tabs>
        <w:ind w:left="851" w:hanging="420"/>
      </w:pPr>
    </w:lvl>
    <w:lvl w:ilvl="2" w:tentative="0">
      <w:start w:val="1"/>
      <w:numFmt w:val="lowerRoman"/>
      <w:lvlText w:val="%3."/>
      <w:lvlJc w:val="right"/>
      <w:pPr>
        <w:tabs>
          <w:tab w:val="left" w:pos="1271"/>
        </w:tabs>
        <w:ind w:left="1271" w:hanging="420"/>
      </w:pPr>
    </w:lvl>
    <w:lvl w:ilvl="3" w:tentative="0">
      <w:start w:val="1"/>
      <w:numFmt w:val="decimal"/>
      <w:lvlText w:val="%4."/>
      <w:lvlJc w:val="left"/>
      <w:pPr>
        <w:tabs>
          <w:tab w:val="left" w:pos="1691"/>
        </w:tabs>
        <w:ind w:left="1691" w:hanging="420"/>
      </w:pPr>
    </w:lvl>
    <w:lvl w:ilvl="4" w:tentative="0">
      <w:start w:val="1"/>
      <w:numFmt w:val="lowerLetter"/>
      <w:pStyle w:val="6"/>
      <w:lvlText w:val="%5)"/>
      <w:lvlJc w:val="left"/>
      <w:pPr>
        <w:tabs>
          <w:tab w:val="left" w:pos="2111"/>
        </w:tabs>
        <w:ind w:left="2111" w:hanging="420"/>
      </w:pPr>
    </w:lvl>
    <w:lvl w:ilvl="5" w:tentative="0">
      <w:start w:val="1"/>
      <w:numFmt w:val="lowerRoman"/>
      <w:pStyle w:val="8"/>
      <w:lvlText w:val="%6."/>
      <w:lvlJc w:val="right"/>
      <w:pPr>
        <w:tabs>
          <w:tab w:val="left" w:pos="2531"/>
        </w:tabs>
        <w:ind w:left="2531" w:hanging="420"/>
      </w:pPr>
    </w:lvl>
    <w:lvl w:ilvl="6" w:tentative="0">
      <w:start w:val="1"/>
      <w:numFmt w:val="decimal"/>
      <w:pStyle w:val="9"/>
      <w:lvlText w:val="%7."/>
      <w:lvlJc w:val="left"/>
      <w:pPr>
        <w:tabs>
          <w:tab w:val="left" w:pos="2951"/>
        </w:tabs>
        <w:ind w:left="2951" w:hanging="420"/>
      </w:pPr>
    </w:lvl>
    <w:lvl w:ilvl="7" w:tentative="0">
      <w:start w:val="1"/>
      <w:numFmt w:val="lowerLetter"/>
      <w:pStyle w:val="10"/>
      <w:lvlText w:val="%8)"/>
      <w:lvlJc w:val="left"/>
      <w:pPr>
        <w:tabs>
          <w:tab w:val="left" w:pos="3371"/>
        </w:tabs>
        <w:ind w:left="3371" w:hanging="420"/>
      </w:pPr>
    </w:lvl>
    <w:lvl w:ilvl="8" w:tentative="0">
      <w:start w:val="1"/>
      <w:numFmt w:val="lowerRoman"/>
      <w:pStyle w:val="11"/>
      <w:lvlText w:val="%9."/>
      <w:lvlJc w:val="right"/>
      <w:pPr>
        <w:tabs>
          <w:tab w:val="left" w:pos="3791"/>
        </w:tabs>
        <w:ind w:left="3791" w:hanging="420"/>
      </w:pPr>
    </w:lvl>
  </w:abstractNum>
  <w:abstractNum w:abstractNumId="1">
    <w:nsid w:val="0000002E"/>
    <w:multiLevelType w:val="multilevel"/>
    <w:tmpl w:val="0000002E"/>
    <w:lvl w:ilvl="0" w:tentative="0">
      <w:start w:val="1"/>
      <w:numFmt w:val="decimal"/>
      <w:pStyle w:val="397"/>
      <w:lvlText w:val="第%1章"/>
      <w:lvlJc w:val="left"/>
      <w:pPr>
        <w:tabs>
          <w:tab w:val="left" w:pos="425"/>
        </w:tabs>
        <w:ind w:left="425" w:hanging="425"/>
      </w:pPr>
      <w:rPr>
        <w:rFonts w:hint="eastAsia"/>
        <w:lang w:val="en-US"/>
      </w:rPr>
    </w:lvl>
    <w:lvl w:ilvl="1" w:tentative="0">
      <w:start w:val="1"/>
      <w:numFmt w:val="decimal"/>
      <w:lvlText w:val="%1.%2  "/>
      <w:lvlJc w:val="left"/>
      <w:pPr>
        <w:tabs>
          <w:tab w:val="left" w:pos="1419"/>
        </w:tabs>
        <w:ind w:left="1419" w:hanging="567"/>
      </w:pPr>
      <w:rPr>
        <w:rFonts w:hint="eastAsia"/>
      </w:rPr>
    </w:lvl>
    <w:lvl w:ilvl="2" w:tentative="0">
      <w:start w:val="1"/>
      <w:numFmt w:val="decimal"/>
      <w:lvlText w:val="%1.%2.%3  "/>
      <w:lvlJc w:val="left"/>
      <w:pPr>
        <w:tabs>
          <w:tab w:val="left" w:pos="709"/>
        </w:tabs>
        <w:ind w:left="709" w:hanging="709"/>
      </w:pPr>
      <w:rPr>
        <w:rFonts w:hint="eastAsia" w:ascii="宋体" w:hAnsi="宋体" w:eastAsia="宋体" w:cs="Arial"/>
        <w:b/>
        <w:sz w:val="21"/>
        <w:szCs w:val="21"/>
      </w:rPr>
    </w:lvl>
    <w:lvl w:ilvl="3" w:tentative="0">
      <w:start w:val="1"/>
      <w:numFmt w:val="decimal"/>
      <w:lvlText w:val="%4、"/>
      <w:lvlJc w:val="left"/>
      <w:pPr>
        <w:tabs>
          <w:tab w:val="left" w:pos="851"/>
        </w:tabs>
        <w:ind w:left="851" w:hanging="851"/>
      </w:pPr>
      <w:rPr>
        <w:rFonts w:hint="default" w:cs="Arial"/>
        <w:sz w:val="21"/>
        <w:szCs w:val="21"/>
      </w:rPr>
    </w:lvl>
    <w:lvl w:ilvl="4" w:tentative="0">
      <w:start w:val="1"/>
      <w:numFmt w:val="decimal"/>
      <w:lvlText w:val="%1.%2.%3.%4.%5."/>
      <w:lvlJc w:val="left"/>
      <w:pPr>
        <w:tabs>
          <w:tab w:val="left" w:pos="2072"/>
        </w:tabs>
        <w:ind w:left="207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9F81FD3"/>
    <w:multiLevelType w:val="multilevel"/>
    <w:tmpl w:val="09F81FD3"/>
    <w:lvl w:ilvl="0" w:tentative="0">
      <w:start w:val="1"/>
      <w:numFmt w:val="japaneseCounting"/>
      <w:pStyle w:val="23"/>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2942180"/>
    <w:multiLevelType w:val="multilevel"/>
    <w:tmpl w:val="32942180"/>
    <w:lvl w:ilvl="0" w:tentative="0">
      <w:start w:val="1"/>
      <w:numFmt w:val="chineseCountingThousand"/>
      <w:lvlText w:val="第%1条"/>
      <w:lvlJc w:val="left"/>
      <w:pPr>
        <w:tabs>
          <w:tab w:val="left" w:pos="1995"/>
        </w:tabs>
        <w:ind w:left="1995" w:hanging="1455"/>
      </w:pPr>
      <w:rPr>
        <w:rFonts w:hint="default"/>
        <w:b/>
        <w:lang w:val="en-U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5DFA655"/>
    <w:multiLevelType w:val="singleLevel"/>
    <w:tmpl w:val="45DFA655"/>
    <w:lvl w:ilvl="0" w:tentative="0">
      <w:start w:val="1"/>
      <w:numFmt w:val="decimal"/>
      <w:suff w:val="nothing"/>
      <w:lvlText w:val="%1、"/>
      <w:lvlJc w:val="left"/>
    </w:lvl>
  </w:abstractNum>
  <w:abstractNum w:abstractNumId="5">
    <w:nsid w:val="4F867BC1"/>
    <w:multiLevelType w:val="multilevel"/>
    <w:tmpl w:val="4F867BC1"/>
    <w:lvl w:ilvl="0" w:tentative="0">
      <w:start w:val="1"/>
      <w:numFmt w:val="japaneseCounting"/>
      <w:lvlText w:val="%1、"/>
      <w:lvlJc w:val="left"/>
      <w:pPr>
        <w:ind w:left="418" w:hanging="420"/>
      </w:pPr>
      <w:rPr>
        <w:rFonts w:hint="default"/>
      </w:rPr>
    </w:lvl>
    <w:lvl w:ilvl="1" w:tentative="0">
      <w:start w:val="1"/>
      <w:numFmt w:val="lowerLetter"/>
      <w:lvlText w:val="%2)"/>
      <w:lvlJc w:val="left"/>
      <w:pPr>
        <w:ind w:left="838" w:hanging="420"/>
      </w:pPr>
    </w:lvl>
    <w:lvl w:ilvl="2" w:tentative="0">
      <w:start w:val="1"/>
      <w:numFmt w:val="lowerRoman"/>
      <w:lvlText w:val="%3."/>
      <w:lvlJc w:val="right"/>
      <w:pPr>
        <w:ind w:left="1258" w:hanging="420"/>
      </w:pPr>
    </w:lvl>
    <w:lvl w:ilvl="3" w:tentative="0">
      <w:start w:val="1"/>
      <w:numFmt w:val="decimal"/>
      <w:lvlText w:val="%4."/>
      <w:lvlJc w:val="left"/>
      <w:pPr>
        <w:ind w:left="1678" w:hanging="420"/>
      </w:pPr>
    </w:lvl>
    <w:lvl w:ilvl="4" w:tentative="0">
      <w:start w:val="1"/>
      <w:numFmt w:val="lowerLetter"/>
      <w:lvlText w:val="%5)"/>
      <w:lvlJc w:val="left"/>
      <w:pPr>
        <w:ind w:left="2098" w:hanging="420"/>
      </w:pPr>
    </w:lvl>
    <w:lvl w:ilvl="5" w:tentative="0">
      <w:start w:val="1"/>
      <w:numFmt w:val="lowerRoman"/>
      <w:lvlText w:val="%6."/>
      <w:lvlJc w:val="right"/>
      <w:pPr>
        <w:ind w:left="2518" w:hanging="420"/>
      </w:pPr>
    </w:lvl>
    <w:lvl w:ilvl="6" w:tentative="0">
      <w:start w:val="1"/>
      <w:numFmt w:val="decimal"/>
      <w:lvlText w:val="%7."/>
      <w:lvlJc w:val="left"/>
      <w:pPr>
        <w:ind w:left="2938" w:hanging="420"/>
      </w:pPr>
    </w:lvl>
    <w:lvl w:ilvl="7" w:tentative="0">
      <w:start w:val="1"/>
      <w:numFmt w:val="lowerLetter"/>
      <w:lvlText w:val="%8)"/>
      <w:lvlJc w:val="left"/>
      <w:pPr>
        <w:ind w:left="3358" w:hanging="420"/>
      </w:pPr>
    </w:lvl>
    <w:lvl w:ilvl="8" w:tentative="0">
      <w:start w:val="1"/>
      <w:numFmt w:val="lowerRoman"/>
      <w:lvlText w:val="%9."/>
      <w:lvlJc w:val="right"/>
      <w:pPr>
        <w:ind w:left="3778" w:hanging="420"/>
      </w:p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3MjBiNjhjY2U0ZDI0ZTM1OGYyYTNlZGQxMjhlMDcifQ=="/>
    <w:docVar w:name="KSO_WPS_MARK_KEY" w:val="79bf3387-fe5b-4970-822c-50cd05f3103b"/>
  </w:docVars>
  <w:rsids>
    <w:rsidRoot w:val="00172A27"/>
    <w:rsid w:val="0000134D"/>
    <w:rsid w:val="00001626"/>
    <w:rsid w:val="00001F1C"/>
    <w:rsid w:val="000036D6"/>
    <w:rsid w:val="00003A46"/>
    <w:rsid w:val="00003BA8"/>
    <w:rsid w:val="000040F9"/>
    <w:rsid w:val="000042A3"/>
    <w:rsid w:val="000045B3"/>
    <w:rsid w:val="00004906"/>
    <w:rsid w:val="00004AF7"/>
    <w:rsid w:val="00004FC4"/>
    <w:rsid w:val="00005751"/>
    <w:rsid w:val="00005C27"/>
    <w:rsid w:val="000060E5"/>
    <w:rsid w:val="0000670A"/>
    <w:rsid w:val="00006922"/>
    <w:rsid w:val="00006E2A"/>
    <w:rsid w:val="000074B0"/>
    <w:rsid w:val="000079C5"/>
    <w:rsid w:val="00007EA1"/>
    <w:rsid w:val="000103E3"/>
    <w:rsid w:val="00010B8D"/>
    <w:rsid w:val="00010DC3"/>
    <w:rsid w:val="00011A45"/>
    <w:rsid w:val="00011A56"/>
    <w:rsid w:val="00011AAF"/>
    <w:rsid w:val="00012297"/>
    <w:rsid w:val="00012816"/>
    <w:rsid w:val="00012A6E"/>
    <w:rsid w:val="00012BC4"/>
    <w:rsid w:val="00012F7F"/>
    <w:rsid w:val="00012F81"/>
    <w:rsid w:val="00014515"/>
    <w:rsid w:val="000145C2"/>
    <w:rsid w:val="00014625"/>
    <w:rsid w:val="000149C6"/>
    <w:rsid w:val="00014DBB"/>
    <w:rsid w:val="00015940"/>
    <w:rsid w:val="00015AF5"/>
    <w:rsid w:val="00016458"/>
    <w:rsid w:val="000165EF"/>
    <w:rsid w:val="00016FC3"/>
    <w:rsid w:val="0001728F"/>
    <w:rsid w:val="00017340"/>
    <w:rsid w:val="000208F8"/>
    <w:rsid w:val="00021304"/>
    <w:rsid w:val="0002197F"/>
    <w:rsid w:val="00022C27"/>
    <w:rsid w:val="00022F4F"/>
    <w:rsid w:val="00022FA9"/>
    <w:rsid w:val="000237EE"/>
    <w:rsid w:val="00023830"/>
    <w:rsid w:val="000243D2"/>
    <w:rsid w:val="00025058"/>
    <w:rsid w:val="00025B21"/>
    <w:rsid w:val="00025D5B"/>
    <w:rsid w:val="00026249"/>
    <w:rsid w:val="00027415"/>
    <w:rsid w:val="000274F7"/>
    <w:rsid w:val="00027757"/>
    <w:rsid w:val="000307C5"/>
    <w:rsid w:val="00030D77"/>
    <w:rsid w:val="00031732"/>
    <w:rsid w:val="00031887"/>
    <w:rsid w:val="000319D1"/>
    <w:rsid w:val="00034043"/>
    <w:rsid w:val="0003479B"/>
    <w:rsid w:val="00034900"/>
    <w:rsid w:val="0003493D"/>
    <w:rsid w:val="0003524E"/>
    <w:rsid w:val="00035640"/>
    <w:rsid w:val="000356F7"/>
    <w:rsid w:val="00035FE0"/>
    <w:rsid w:val="000367ED"/>
    <w:rsid w:val="0003688B"/>
    <w:rsid w:val="000372E9"/>
    <w:rsid w:val="00037359"/>
    <w:rsid w:val="0003762A"/>
    <w:rsid w:val="0003795A"/>
    <w:rsid w:val="00040DA4"/>
    <w:rsid w:val="00042758"/>
    <w:rsid w:val="00043D2B"/>
    <w:rsid w:val="000442CB"/>
    <w:rsid w:val="000447F6"/>
    <w:rsid w:val="000456B0"/>
    <w:rsid w:val="00045923"/>
    <w:rsid w:val="00045EB5"/>
    <w:rsid w:val="00046595"/>
    <w:rsid w:val="00046998"/>
    <w:rsid w:val="0004741F"/>
    <w:rsid w:val="00047612"/>
    <w:rsid w:val="00047852"/>
    <w:rsid w:val="00050F73"/>
    <w:rsid w:val="00051378"/>
    <w:rsid w:val="0005271F"/>
    <w:rsid w:val="000529DE"/>
    <w:rsid w:val="00053074"/>
    <w:rsid w:val="00053F8F"/>
    <w:rsid w:val="0005402F"/>
    <w:rsid w:val="000545F7"/>
    <w:rsid w:val="00054837"/>
    <w:rsid w:val="000550A3"/>
    <w:rsid w:val="0005526E"/>
    <w:rsid w:val="000558BB"/>
    <w:rsid w:val="000559C9"/>
    <w:rsid w:val="00055C5F"/>
    <w:rsid w:val="00056061"/>
    <w:rsid w:val="00056374"/>
    <w:rsid w:val="0005650D"/>
    <w:rsid w:val="00056617"/>
    <w:rsid w:val="00057655"/>
    <w:rsid w:val="00057EEA"/>
    <w:rsid w:val="00060526"/>
    <w:rsid w:val="00061C10"/>
    <w:rsid w:val="000621B0"/>
    <w:rsid w:val="00062570"/>
    <w:rsid w:val="0006264D"/>
    <w:rsid w:val="0006301D"/>
    <w:rsid w:val="00063DDC"/>
    <w:rsid w:val="00063F20"/>
    <w:rsid w:val="00064787"/>
    <w:rsid w:val="00064A61"/>
    <w:rsid w:val="00064FA4"/>
    <w:rsid w:val="00065240"/>
    <w:rsid w:val="00065967"/>
    <w:rsid w:val="00066813"/>
    <w:rsid w:val="000668F4"/>
    <w:rsid w:val="0006745C"/>
    <w:rsid w:val="00067A89"/>
    <w:rsid w:val="00067D3F"/>
    <w:rsid w:val="00067DC4"/>
    <w:rsid w:val="000700C5"/>
    <w:rsid w:val="00070384"/>
    <w:rsid w:val="00071507"/>
    <w:rsid w:val="0007211D"/>
    <w:rsid w:val="00072BD7"/>
    <w:rsid w:val="000730F3"/>
    <w:rsid w:val="00073786"/>
    <w:rsid w:val="00073A35"/>
    <w:rsid w:val="00073B23"/>
    <w:rsid w:val="00073EE2"/>
    <w:rsid w:val="00074554"/>
    <w:rsid w:val="00074BEF"/>
    <w:rsid w:val="00075AD5"/>
    <w:rsid w:val="00077941"/>
    <w:rsid w:val="00077E93"/>
    <w:rsid w:val="00080168"/>
    <w:rsid w:val="00080188"/>
    <w:rsid w:val="00080A90"/>
    <w:rsid w:val="00081B06"/>
    <w:rsid w:val="000820E6"/>
    <w:rsid w:val="000825F6"/>
    <w:rsid w:val="00082956"/>
    <w:rsid w:val="000829FF"/>
    <w:rsid w:val="00082ABE"/>
    <w:rsid w:val="000838FB"/>
    <w:rsid w:val="00083D3F"/>
    <w:rsid w:val="00083E84"/>
    <w:rsid w:val="00084A1B"/>
    <w:rsid w:val="00085134"/>
    <w:rsid w:val="000851F8"/>
    <w:rsid w:val="00085317"/>
    <w:rsid w:val="00085419"/>
    <w:rsid w:val="000855C1"/>
    <w:rsid w:val="00085908"/>
    <w:rsid w:val="0008596C"/>
    <w:rsid w:val="00085DE9"/>
    <w:rsid w:val="00085FFE"/>
    <w:rsid w:val="000861E5"/>
    <w:rsid w:val="000866A3"/>
    <w:rsid w:val="000867FB"/>
    <w:rsid w:val="00086F62"/>
    <w:rsid w:val="000878FF"/>
    <w:rsid w:val="0008796E"/>
    <w:rsid w:val="00090302"/>
    <w:rsid w:val="0009127F"/>
    <w:rsid w:val="0009133A"/>
    <w:rsid w:val="0009145A"/>
    <w:rsid w:val="00091526"/>
    <w:rsid w:val="0009187B"/>
    <w:rsid w:val="00091CAC"/>
    <w:rsid w:val="00092BD5"/>
    <w:rsid w:val="00095198"/>
    <w:rsid w:val="00095806"/>
    <w:rsid w:val="00095F61"/>
    <w:rsid w:val="000965CC"/>
    <w:rsid w:val="00096CE6"/>
    <w:rsid w:val="0009750D"/>
    <w:rsid w:val="00097B04"/>
    <w:rsid w:val="000A0ABE"/>
    <w:rsid w:val="000A0DC0"/>
    <w:rsid w:val="000A1075"/>
    <w:rsid w:val="000A24AF"/>
    <w:rsid w:val="000A274D"/>
    <w:rsid w:val="000A2C52"/>
    <w:rsid w:val="000A2D79"/>
    <w:rsid w:val="000A3358"/>
    <w:rsid w:val="000A4B0E"/>
    <w:rsid w:val="000A530C"/>
    <w:rsid w:val="000A584E"/>
    <w:rsid w:val="000A58B9"/>
    <w:rsid w:val="000A5A8E"/>
    <w:rsid w:val="000A5CD4"/>
    <w:rsid w:val="000A6263"/>
    <w:rsid w:val="000A6F16"/>
    <w:rsid w:val="000A7A6C"/>
    <w:rsid w:val="000A7C5A"/>
    <w:rsid w:val="000B0205"/>
    <w:rsid w:val="000B0214"/>
    <w:rsid w:val="000B0817"/>
    <w:rsid w:val="000B0910"/>
    <w:rsid w:val="000B0BAC"/>
    <w:rsid w:val="000B10D9"/>
    <w:rsid w:val="000B1ED2"/>
    <w:rsid w:val="000B20FC"/>
    <w:rsid w:val="000B22EA"/>
    <w:rsid w:val="000B3202"/>
    <w:rsid w:val="000B493E"/>
    <w:rsid w:val="000B4F60"/>
    <w:rsid w:val="000B5B6D"/>
    <w:rsid w:val="000B5CC8"/>
    <w:rsid w:val="000B5DFC"/>
    <w:rsid w:val="000B5E52"/>
    <w:rsid w:val="000B61BF"/>
    <w:rsid w:val="000B620E"/>
    <w:rsid w:val="000B67E1"/>
    <w:rsid w:val="000B6925"/>
    <w:rsid w:val="000C0E15"/>
    <w:rsid w:val="000C1B95"/>
    <w:rsid w:val="000C299D"/>
    <w:rsid w:val="000C344F"/>
    <w:rsid w:val="000C3573"/>
    <w:rsid w:val="000C3B21"/>
    <w:rsid w:val="000C3E67"/>
    <w:rsid w:val="000C428C"/>
    <w:rsid w:val="000C4328"/>
    <w:rsid w:val="000C43F5"/>
    <w:rsid w:val="000C48DA"/>
    <w:rsid w:val="000C605A"/>
    <w:rsid w:val="000C63AE"/>
    <w:rsid w:val="000C6CBF"/>
    <w:rsid w:val="000C712D"/>
    <w:rsid w:val="000C7685"/>
    <w:rsid w:val="000D0769"/>
    <w:rsid w:val="000D0C86"/>
    <w:rsid w:val="000D0C91"/>
    <w:rsid w:val="000D1EAF"/>
    <w:rsid w:val="000D2C8E"/>
    <w:rsid w:val="000D2CA8"/>
    <w:rsid w:val="000D3909"/>
    <w:rsid w:val="000D39D7"/>
    <w:rsid w:val="000D3DAF"/>
    <w:rsid w:val="000D409C"/>
    <w:rsid w:val="000D48D5"/>
    <w:rsid w:val="000D4AF6"/>
    <w:rsid w:val="000D6088"/>
    <w:rsid w:val="000D6977"/>
    <w:rsid w:val="000D6CFF"/>
    <w:rsid w:val="000D6D74"/>
    <w:rsid w:val="000D6F21"/>
    <w:rsid w:val="000D75EC"/>
    <w:rsid w:val="000D7803"/>
    <w:rsid w:val="000D7D8E"/>
    <w:rsid w:val="000D7DC6"/>
    <w:rsid w:val="000E024C"/>
    <w:rsid w:val="000E08FB"/>
    <w:rsid w:val="000E18B0"/>
    <w:rsid w:val="000E1BD5"/>
    <w:rsid w:val="000E214A"/>
    <w:rsid w:val="000E21D9"/>
    <w:rsid w:val="000E2823"/>
    <w:rsid w:val="000E2BF0"/>
    <w:rsid w:val="000E3219"/>
    <w:rsid w:val="000E321B"/>
    <w:rsid w:val="000E3D76"/>
    <w:rsid w:val="000E4186"/>
    <w:rsid w:val="000E52FA"/>
    <w:rsid w:val="000E6437"/>
    <w:rsid w:val="000E64F6"/>
    <w:rsid w:val="000E6981"/>
    <w:rsid w:val="000E6C3B"/>
    <w:rsid w:val="000F06E7"/>
    <w:rsid w:val="000F0B03"/>
    <w:rsid w:val="000F0BDA"/>
    <w:rsid w:val="000F0D6F"/>
    <w:rsid w:val="000F150F"/>
    <w:rsid w:val="000F1E27"/>
    <w:rsid w:val="000F1EDD"/>
    <w:rsid w:val="000F243B"/>
    <w:rsid w:val="000F2773"/>
    <w:rsid w:val="000F3580"/>
    <w:rsid w:val="000F3B7A"/>
    <w:rsid w:val="000F3F04"/>
    <w:rsid w:val="000F420E"/>
    <w:rsid w:val="000F454C"/>
    <w:rsid w:val="000F4C69"/>
    <w:rsid w:val="000F4EE2"/>
    <w:rsid w:val="000F527A"/>
    <w:rsid w:val="000F5C16"/>
    <w:rsid w:val="000F6308"/>
    <w:rsid w:val="000F6C6E"/>
    <w:rsid w:val="000F7241"/>
    <w:rsid w:val="000F7836"/>
    <w:rsid w:val="000F7F62"/>
    <w:rsid w:val="001001FD"/>
    <w:rsid w:val="001018E6"/>
    <w:rsid w:val="00101DFC"/>
    <w:rsid w:val="00102684"/>
    <w:rsid w:val="00102A12"/>
    <w:rsid w:val="00102CC6"/>
    <w:rsid w:val="00102F0D"/>
    <w:rsid w:val="00104130"/>
    <w:rsid w:val="001048BE"/>
    <w:rsid w:val="0010529C"/>
    <w:rsid w:val="001072EB"/>
    <w:rsid w:val="001075C1"/>
    <w:rsid w:val="00107924"/>
    <w:rsid w:val="001079CD"/>
    <w:rsid w:val="0011014B"/>
    <w:rsid w:val="00110426"/>
    <w:rsid w:val="00111274"/>
    <w:rsid w:val="001117B9"/>
    <w:rsid w:val="00112F5B"/>
    <w:rsid w:val="0011317D"/>
    <w:rsid w:val="001134EF"/>
    <w:rsid w:val="00114386"/>
    <w:rsid w:val="001148BD"/>
    <w:rsid w:val="00114A82"/>
    <w:rsid w:val="00114ECC"/>
    <w:rsid w:val="001151A9"/>
    <w:rsid w:val="00115834"/>
    <w:rsid w:val="00115CCC"/>
    <w:rsid w:val="00115E6A"/>
    <w:rsid w:val="0012030F"/>
    <w:rsid w:val="00120AB4"/>
    <w:rsid w:val="00120BE1"/>
    <w:rsid w:val="0012174B"/>
    <w:rsid w:val="00121A55"/>
    <w:rsid w:val="00121B3C"/>
    <w:rsid w:val="00121C20"/>
    <w:rsid w:val="00121DE5"/>
    <w:rsid w:val="00123367"/>
    <w:rsid w:val="00123AC2"/>
    <w:rsid w:val="00123EA6"/>
    <w:rsid w:val="00123F89"/>
    <w:rsid w:val="00124206"/>
    <w:rsid w:val="0012537B"/>
    <w:rsid w:val="0012558C"/>
    <w:rsid w:val="0012714F"/>
    <w:rsid w:val="00127915"/>
    <w:rsid w:val="00130693"/>
    <w:rsid w:val="00130801"/>
    <w:rsid w:val="00130A8C"/>
    <w:rsid w:val="001310AA"/>
    <w:rsid w:val="00132670"/>
    <w:rsid w:val="001328E9"/>
    <w:rsid w:val="00132C2F"/>
    <w:rsid w:val="00133E88"/>
    <w:rsid w:val="00133ECB"/>
    <w:rsid w:val="0013411A"/>
    <w:rsid w:val="001349F3"/>
    <w:rsid w:val="00136615"/>
    <w:rsid w:val="00136BA5"/>
    <w:rsid w:val="00137077"/>
    <w:rsid w:val="00137241"/>
    <w:rsid w:val="00137B1E"/>
    <w:rsid w:val="00137BBA"/>
    <w:rsid w:val="001403D0"/>
    <w:rsid w:val="00140ABE"/>
    <w:rsid w:val="00141229"/>
    <w:rsid w:val="00141E96"/>
    <w:rsid w:val="00142681"/>
    <w:rsid w:val="00142BD9"/>
    <w:rsid w:val="00143392"/>
    <w:rsid w:val="00143510"/>
    <w:rsid w:val="001438E5"/>
    <w:rsid w:val="00143AB1"/>
    <w:rsid w:val="00143D73"/>
    <w:rsid w:val="00143EA2"/>
    <w:rsid w:val="001448C4"/>
    <w:rsid w:val="0014619B"/>
    <w:rsid w:val="001467AB"/>
    <w:rsid w:val="001468DA"/>
    <w:rsid w:val="00146AE2"/>
    <w:rsid w:val="00146D8F"/>
    <w:rsid w:val="00146E88"/>
    <w:rsid w:val="00147B19"/>
    <w:rsid w:val="00150442"/>
    <w:rsid w:val="00150618"/>
    <w:rsid w:val="00150E64"/>
    <w:rsid w:val="00151766"/>
    <w:rsid w:val="0015247A"/>
    <w:rsid w:val="0015249C"/>
    <w:rsid w:val="00152F39"/>
    <w:rsid w:val="00153226"/>
    <w:rsid w:val="00153918"/>
    <w:rsid w:val="001547E1"/>
    <w:rsid w:val="00154DF4"/>
    <w:rsid w:val="00154F74"/>
    <w:rsid w:val="00155460"/>
    <w:rsid w:val="00156E27"/>
    <w:rsid w:val="001570A5"/>
    <w:rsid w:val="001571E8"/>
    <w:rsid w:val="0015749F"/>
    <w:rsid w:val="001579EF"/>
    <w:rsid w:val="00160375"/>
    <w:rsid w:val="00160D4E"/>
    <w:rsid w:val="00160F50"/>
    <w:rsid w:val="001613F8"/>
    <w:rsid w:val="00161522"/>
    <w:rsid w:val="001617AE"/>
    <w:rsid w:val="00161B0C"/>
    <w:rsid w:val="00161BD0"/>
    <w:rsid w:val="00161E4F"/>
    <w:rsid w:val="0016263C"/>
    <w:rsid w:val="00162AE8"/>
    <w:rsid w:val="00162C56"/>
    <w:rsid w:val="00162DB2"/>
    <w:rsid w:val="00164924"/>
    <w:rsid w:val="00164A55"/>
    <w:rsid w:val="001657B1"/>
    <w:rsid w:val="00165B02"/>
    <w:rsid w:val="00166DCC"/>
    <w:rsid w:val="001676F7"/>
    <w:rsid w:val="00167789"/>
    <w:rsid w:val="00167927"/>
    <w:rsid w:val="0017073E"/>
    <w:rsid w:val="00170C17"/>
    <w:rsid w:val="0017173E"/>
    <w:rsid w:val="00171CA3"/>
    <w:rsid w:val="00171E66"/>
    <w:rsid w:val="001722D8"/>
    <w:rsid w:val="00172A27"/>
    <w:rsid w:val="00172AE3"/>
    <w:rsid w:val="00172C34"/>
    <w:rsid w:val="00173149"/>
    <w:rsid w:val="001733BF"/>
    <w:rsid w:val="00173759"/>
    <w:rsid w:val="001739A3"/>
    <w:rsid w:val="00173D26"/>
    <w:rsid w:val="00174B1E"/>
    <w:rsid w:val="001755B2"/>
    <w:rsid w:val="001755E9"/>
    <w:rsid w:val="00175A5E"/>
    <w:rsid w:val="00176553"/>
    <w:rsid w:val="00177212"/>
    <w:rsid w:val="001774D4"/>
    <w:rsid w:val="00177549"/>
    <w:rsid w:val="00177744"/>
    <w:rsid w:val="001778BE"/>
    <w:rsid w:val="00177F89"/>
    <w:rsid w:val="00180B0D"/>
    <w:rsid w:val="00181ADD"/>
    <w:rsid w:val="00181FEA"/>
    <w:rsid w:val="00181FFD"/>
    <w:rsid w:val="00182706"/>
    <w:rsid w:val="0018284B"/>
    <w:rsid w:val="001828B0"/>
    <w:rsid w:val="00183836"/>
    <w:rsid w:val="001845E9"/>
    <w:rsid w:val="00184630"/>
    <w:rsid w:val="001846D7"/>
    <w:rsid w:val="00184815"/>
    <w:rsid w:val="001848F5"/>
    <w:rsid w:val="001850A4"/>
    <w:rsid w:val="001864FF"/>
    <w:rsid w:val="001874BC"/>
    <w:rsid w:val="00187B3E"/>
    <w:rsid w:val="001913BE"/>
    <w:rsid w:val="0019153B"/>
    <w:rsid w:val="001915A3"/>
    <w:rsid w:val="001919EB"/>
    <w:rsid w:val="00191B94"/>
    <w:rsid w:val="00191D89"/>
    <w:rsid w:val="0019227B"/>
    <w:rsid w:val="00192D08"/>
    <w:rsid w:val="0019368B"/>
    <w:rsid w:val="001938D2"/>
    <w:rsid w:val="00193917"/>
    <w:rsid w:val="001941C8"/>
    <w:rsid w:val="00194D59"/>
    <w:rsid w:val="00195B8B"/>
    <w:rsid w:val="00195DCB"/>
    <w:rsid w:val="00195F14"/>
    <w:rsid w:val="001961A2"/>
    <w:rsid w:val="00196787"/>
    <w:rsid w:val="00196B4C"/>
    <w:rsid w:val="001970AD"/>
    <w:rsid w:val="00197204"/>
    <w:rsid w:val="001A173C"/>
    <w:rsid w:val="001A1844"/>
    <w:rsid w:val="001A1998"/>
    <w:rsid w:val="001A1BE9"/>
    <w:rsid w:val="001A20CA"/>
    <w:rsid w:val="001A290D"/>
    <w:rsid w:val="001A2B9F"/>
    <w:rsid w:val="001A3B13"/>
    <w:rsid w:val="001A3CF6"/>
    <w:rsid w:val="001A3EE7"/>
    <w:rsid w:val="001A4360"/>
    <w:rsid w:val="001A4420"/>
    <w:rsid w:val="001A46B5"/>
    <w:rsid w:val="001A46F2"/>
    <w:rsid w:val="001A68EC"/>
    <w:rsid w:val="001A6C49"/>
    <w:rsid w:val="001A7AB7"/>
    <w:rsid w:val="001A7C91"/>
    <w:rsid w:val="001B0220"/>
    <w:rsid w:val="001B0850"/>
    <w:rsid w:val="001B1281"/>
    <w:rsid w:val="001B1D39"/>
    <w:rsid w:val="001B2126"/>
    <w:rsid w:val="001B2329"/>
    <w:rsid w:val="001B23F5"/>
    <w:rsid w:val="001B24E4"/>
    <w:rsid w:val="001B2666"/>
    <w:rsid w:val="001B2909"/>
    <w:rsid w:val="001B2A31"/>
    <w:rsid w:val="001B2D49"/>
    <w:rsid w:val="001B2E91"/>
    <w:rsid w:val="001B5780"/>
    <w:rsid w:val="001B5B42"/>
    <w:rsid w:val="001B606A"/>
    <w:rsid w:val="001B6DDB"/>
    <w:rsid w:val="001B7078"/>
    <w:rsid w:val="001B7491"/>
    <w:rsid w:val="001B75CF"/>
    <w:rsid w:val="001B7A8D"/>
    <w:rsid w:val="001B7EBE"/>
    <w:rsid w:val="001C06C0"/>
    <w:rsid w:val="001C0AC9"/>
    <w:rsid w:val="001C0D5A"/>
    <w:rsid w:val="001C10E5"/>
    <w:rsid w:val="001C1A12"/>
    <w:rsid w:val="001C1D46"/>
    <w:rsid w:val="001C1F6C"/>
    <w:rsid w:val="001C21BB"/>
    <w:rsid w:val="001C3000"/>
    <w:rsid w:val="001C30D1"/>
    <w:rsid w:val="001C33D6"/>
    <w:rsid w:val="001C35B7"/>
    <w:rsid w:val="001C36F7"/>
    <w:rsid w:val="001C3AE0"/>
    <w:rsid w:val="001C3BAD"/>
    <w:rsid w:val="001C5F9A"/>
    <w:rsid w:val="001C6ECF"/>
    <w:rsid w:val="001C7E49"/>
    <w:rsid w:val="001D012D"/>
    <w:rsid w:val="001D0702"/>
    <w:rsid w:val="001D0A25"/>
    <w:rsid w:val="001D1078"/>
    <w:rsid w:val="001D1659"/>
    <w:rsid w:val="001D296C"/>
    <w:rsid w:val="001D2E3E"/>
    <w:rsid w:val="001D2E8A"/>
    <w:rsid w:val="001D2F3D"/>
    <w:rsid w:val="001D33C3"/>
    <w:rsid w:val="001D3DED"/>
    <w:rsid w:val="001D3DF8"/>
    <w:rsid w:val="001D3F8A"/>
    <w:rsid w:val="001D4E6F"/>
    <w:rsid w:val="001D5573"/>
    <w:rsid w:val="001D56C8"/>
    <w:rsid w:val="001D5E80"/>
    <w:rsid w:val="001D6356"/>
    <w:rsid w:val="001D6806"/>
    <w:rsid w:val="001D6EC3"/>
    <w:rsid w:val="001D710C"/>
    <w:rsid w:val="001E0886"/>
    <w:rsid w:val="001E11B1"/>
    <w:rsid w:val="001E1B1E"/>
    <w:rsid w:val="001E1C18"/>
    <w:rsid w:val="001E208F"/>
    <w:rsid w:val="001E233C"/>
    <w:rsid w:val="001E4950"/>
    <w:rsid w:val="001E5014"/>
    <w:rsid w:val="001E630A"/>
    <w:rsid w:val="001E6C11"/>
    <w:rsid w:val="001E7838"/>
    <w:rsid w:val="001E7A22"/>
    <w:rsid w:val="001E7D19"/>
    <w:rsid w:val="001F0C50"/>
    <w:rsid w:val="001F0CFA"/>
    <w:rsid w:val="001F0ECC"/>
    <w:rsid w:val="001F1464"/>
    <w:rsid w:val="001F1897"/>
    <w:rsid w:val="001F1905"/>
    <w:rsid w:val="001F1EAE"/>
    <w:rsid w:val="001F1F7F"/>
    <w:rsid w:val="001F26A0"/>
    <w:rsid w:val="001F2C63"/>
    <w:rsid w:val="001F2E14"/>
    <w:rsid w:val="001F37E0"/>
    <w:rsid w:val="001F3A0C"/>
    <w:rsid w:val="001F3E7F"/>
    <w:rsid w:val="001F401A"/>
    <w:rsid w:val="001F4A76"/>
    <w:rsid w:val="001F4F4A"/>
    <w:rsid w:val="001F534F"/>
    <w:rsid w:val="001F543D"/>
    <w:rsid w:val="001F56BD"/>
    <w:rsid w:val="001F5813"/>
    <w:rsid w:val="001F5989"/>
    <w:rsid w:val="001F64C1"/>
    <w:rsid w:val="001F6CB0"/>
    <w:rsid w:val="002001F1"/>
    <w:rsid w:val="00201348"/>
    <w:rsid w:val="00201A4E"/>
    <w:rsid w:val="00201B37"/>
    <w:rsid w:val="00201C8A"/>
    <w:rsid w:val="00202525"/>
    <w:rsid w:val="00202B43"/>
    <w:rsid w:val="002035A2"/>
    <w:rsid w:val="00203787"/>
    <w:rsid w:val="00203887"/>
    <w:rsid w:val="002046D6"/>
    <w:rsid w:val="00204D09"/>
    <w:rsid w:val="00204F5C"/>
    <w:rsid w:val="00205C71"/>
    <w:rsid w:val="00206815"/>
    <w:rsid w:val="002070C1"/>
    <w:rsid w:val="0020717B"/>
    <w:rsid w:val="00207262"/>
    <w:rsid w:val="00207468"/>
    <w:rsid w:val="00207844"/>
    <w:rsid w:val="00210436"/>
    <w:rsid w:val="0021043B"/>
    <w:rsid w:val="00210440"/>
    <w:rsid w:val="0021054E"/>
    <w:rsid w:val="0021095C"/>
    <w:rsid w:val="002109AA"/>
    <w:rsid w:val="00210AC5"/>
    <w:rsid w:val="00210E7E"/>
    <w:rsid w:val="00211084"/>
    <w:rsid w:val="00211254"/>
    <w:rsid w:val="002122AD"/>
    <w:rsid w:val="0021299B"/>
    <w:rsid w:val="002139CD"/>
    <w:rsid w:val="00213E88"/>
    <w:rsid w:val="00214801"/>
    <w:rsid w:val="00214C22"/>
    <w:rsid w:val="00214C4A"/>
    <w:rsid w:val="00214FDD"/>
    <w:rsid w:val="0021647A"/>
    <w:rsid w:val="00216DB2"/>
    <w:rsid w:val="00217057"/>
    <w:rsid w:val="002170FD"/>
    <w:rsid w:val="0021781A"/>
    <w:rsid w:val="00217A9E"/>
    <w:rsid w:val="002201AC"/>
    <w:rsid w:val="0022067E"/>
    <w:rsid w:val="00221029"/>
    <w:rsid w:val="0022131F"/>
    <w:rsid w:val="002213C6"/>
    <w:rsid w:val="002216BD"/>
    <w:rsid w:val="00221E89"/>
    <w:rsid w:val="00221FE8"/>
    <w:rsid w:val="00222F08"/>
    <w:rsid w:val="00223045"/>
    <w:rsid w:val="002237FD"/>
    <w:rsid w:val="0022383D"/>
    <w:rsid w:val="00223AED"/>
    <w:rsid w:val="00223BB4"/>
    <w:rsid w:val="00223DBF"/>
    <w:rsid w:val="00223FB6"/>
    <w:rsid w:val="0022435D"/>
    <w:rsid w:val="0022442C"/>
    <w:rsid w:val="002245B1"/>
    <w:rsid w:val="00224A1D"/>
    <w:rsid w:val="00224BA5"/>
    <w:rsid w:val="00225340"/>
    <w:rsid w:val="002259D7"/>
    <w:rsid w:val="00225E69"/>
    <w:rsid w:val="002269FF"/>
    <w:rsid w:val="002274F2"/>
    <w:rsid w:val="00227BE4"/>
    <w:rsid w:val="002303B3"/>
    <w:rsid w:val="00230D0C"/>
    <w:rsid w:val="00230EA4"/>
    <w:rsid w:val="0023207C"/>
    <w:rsid w:val="0023316C"/>
    <w:rsid w:val="00233EA8"/>
    <w:rsid w:val="00233EE9"/>
    <w:rsid w:val="002344D9"/>
    <w:rsid w:val="00235237"/>
    <w:rsid w:val="002356F7"/>
    <w:rsid w:val="0023573C"/>
    <w:rsid w:val="00235CCD"/>
    <w:rsid w:val="0023602F"/>
    <w:rsid w:val="00236048"/>
    <w:rsid w:val="002362ED"/>
    <w:rsid w:val="00237036"/>
    <w:rsid w:val="002372AC"/>
    <w:rsid w:val="00237588"/>
    <w:rsid w:val="002375DA"/>
    <w:rsid w:val="00237A33"/>
    <w:rsid w:val="00237F7F"/>
    <w:rsid w:val="002402E8"/>
    <w:rsid w:val="002405DB"/>
    <w:rsid w:val="00240B0F"/>
    <w:rsid w:val="00240CF2"/>
    <w:rsid w:val="00240E54"/>
    <w:rsid w:val="00241314"/>
    <w:rsid w:val="00241BD9"/>
    <w:rsid w:val="0024238B"/>
    <w:rsid w:val="00242B67"/>
    <w:rsid w:val="00243381"/>
    <w:rsid w:val="00243756"/>
    <w:rsid w:val="00243EFD"/>
    <w:rsid w:val="002442A5"/>
    <w:rsid w:val="00244AF3"/>
    <w:rsid w:val="00244B2D"/>
    <w:rsid w:val="00244EF8"/>
    <w:rsid w:val="00244EFB"/>
    <w:rsid w:val="00245008"/>
    <w:rsid w:val="002451ED"/>
    <w:rsid w:val="002458E4"/>
    <w:rsid w:val="00245900"/>
    <w:rsid w:val="00245DD8"/>
    <w:rsid w:val="0024757C"/>
    <w:rsid w:val="002506EE"/>
    <w:rsid w:val="00250E42"/>
    <w:rsid w:val="00250E89"/>
    <w:rsid w:val="0025197E"/>
    <w:rsid w:val="00252912"/>
    <w:rsid w:val="00252D49"/>
    <w:rsid w:val="00253956"/>
    <w:rsid w:val="00253C51"/>
    <w:rsid w:val="002548D3"/>
    <w:rsid w:val="00254E85"/>
    <w:rsid w:val="0025568B"/>
    <w:rsid w:val="00255E94"/>
    <w:rsid w:val="002561B7"/>
    <w:rsid w:val="002562F6"/>
    <w:rsid w:val="00256EDB"/>
    <w:rsid w:val="00256FEA"/>
    <w:rsid w:val="00257131"/>
    <w:rsid w:val="00257314"/>
    <w:rsid w:val="0025733E"/>
    <w:rsid w:val="00257590"/>
    <w:rsid w:val="00257882"/>
    <w:rsid w:val="00257F6B"/>
    <w:rsid w:val="00260C4E"/>
    <w:rsid w:val="0026110D"/>
    <w:rsid w:val="00261B4C"/>
    <w:rsid w:val="00261C50"/>
    <w:rsid w:val="00261C71"/>
    <w:rsid w:val="00261E06"/>
    <w:rsid w:val="0026249A"/>
    <w:rsid w:val="002625B4"/>
    <w:rsid w:val="00263090"/>
    <w:rsid w:val="00263146"/>
    <w:rsid w:val="00264D98"/>
    <w:rsid w:val="00265054"/>
    <w:rsid w:val="0026523F"/>
    <w:rsid w:val="002657D5"/>
    <w:rsid w:val="00265EBC"/>
    <w:rsid w:val="0026696D"/>
    <w:rsid w:val="00266BE6"/>
    <w:rsid w:val="00267127"/>
    <w:rsid w:val="00267325"/>
    <w:rsid w:val="002674F1"/>
    <w:rsid w:val="00267935"/>
    <w:rsid w:val="00270B8F"/>
    <w:rsid w:val="00271B39"/>
    <w:rsid w:val="00271C92"/>
    <w:rsid w:val="0027280E"/>
    <w:rsid w:val="0027293A"/>
    <w:rsid w:val="0027313B"/>
    <w:rsid w:val="00273CF6"/>
    <w:rsid w:val="00273F3E"/>
    <w:rsid w:val="00274F13"/>
    <w:rsid w:val="002752E7"/>
    <w:rsid w:val="00275567"/>
    <w:rsid w:val="00275D52"/>
    <w:rsid w:val="00276536"/>
    <w:rsid w:val="00276BC6"/>
    <w:rsid w:val="0027723E"/>
    <w:rsid w:val="002772D9"/>
    <w:rsid w:val="002772EA"/>
    <w:rsid w:val="00277FDA"/>
    <w:rsid w:val="0028026F"/>
    <w:rsid w:val="0028028C"/>
    <w:rsid w:val="00280915"/>
    <w:rsid w:val="002814FA"/>
    <w:rsid w:val="00281DA0"/>
    <w:rsid w:val="00281ECB"/>
    <w:rsid w:val="0028242D"/>
    <w:rsid w:val="00282D45"/>
    <w:rsid w:val="00283253"/>
    <w:rsid w:val="0028362C"/>
    <w:rsid w:val="002836C6"/>
    <w:rsid w:val="00284442"/>
    <w:rsid w:val="0028615B"/>
    <w:rsid w:val="00286DFC"/>
    <w:rsid w:val="00287102"/>
    <w:rsid w:val="00290002"/>
    <w:rsid w:val="0029069C"/>
    <w:rsid w:val="00291560"/>
    <w:rsid w:val="00291AF5"/>
    <w:rsid w:val="0029244F"/>
    <w:rsid w:val="00293B82"/>
    <w:rsid w:val="00293DA4"/>
    <w:rsid w:val="002965D8"/>
    <w:rsid w:val="0029715E"/>
    <w:rsid w:val="002A00F2"/>
    <w:rsid w:val="002A0381"/>
    <w:rsid w:val="002A0425"/>
    <w:rsid w:val="002A0651"/>
    <w:rsid w:val="002A06BD"/>
    <w:rsid w:val="002A11FB"/>
    <w:rsid w:val="002A120C"/>
    <w:rsid w:val="002A1715"/>
    <w:rsid w:val="002A1996"/>
    <w:rsid w:val="002A1F00"/>
    <w:rsid w:val="002A1F34"/>
    <w:rsid w:val="002A2185"/>
    <w:rsid w:val="002A21D9"/>
    <w:rsid w:val="002A334F"/>
    <w:rsid w:val="002A3C88"/>
    <w:rsid w:val="002A41C2"/>
    <w:rsid w:val="002A4C00"/>
    <w:rsid w:val="002A50DC"/>
    <w:rsid w:val="002A52CC"/>
    <w:rsid w:val="002A55AD"/>
    <w:rsid w:val="002A588A"/>
    <w:rsid w:val="002A58FF"/>
    <w:rsid w:val="002A5C6C"/>
    <w:rsid w:val="002A5FBD"/>
    <w:rsid w:val="002A6046"/>
    <w:rsid w:val="002A632B"/>
    <w:rsid w:val="002A6C04"/>
    <w:rsid w:val="002A6E4D"/>
    <w:rsid w:val="002A7153"/>
    <w:rsid w:val="002A728A"/>
    <w:rsid w:val="002A7310"/>
    <w:rsid w:val="002A73C5"/>
    <w:rsid w:val="002A7D4F"/>
    <w:rsid w:val="002A7F8A"/>
    <w:rsid w:val="002B011D"/>
    <w:rsid w:val="002B021E"/>
    <w:rsid w:val="002B08F6"/>
    <w:rsid w:val="002B2E09"/>
    <w:rsid w:val="002B366D"/>
    <w:rsid w:val="002B3938"/>
    <w:rsid w:val="002B3C7C"/>
    <w:rsid w:val="002B42D8"/>
    <w:rsid w:val="002B4B5E"/>
    <w:rsid w:val="002B4F70"/>
    <w:rsid w:val="002B51D5"/>
    <w:rsid w:val="002B6528"/>
    <w:rsid w:val="002B6DB3"/>
    <w:rsid w:val="002C065B"/>
    <w:rsid w:val="002C08AB"/>
    <w:rsid w:val="002C183E"/>
    <w:rsid w:val="002C1AA0"/>
    <w:rsid w:val="002C1D83"/>
    <w:rsid w:val="002C237E"/>
    <w:rsid w:val="002C24DC"/>
    <w:rsid w:val="002C3057"/>
    <w:rsid w:val="002C365A"/>
    <w:rsid w:val="002C44A2"/>
    <w:rsid w:val="002C467A"/>
    <w:rsid w:val="002C4AC6"/>
    <w:rsid w:val="002C526F"/>
    <w:rsid w:val="002C5411"/>
    <w:rsid w:val="002C55AB"/>
    <w:rsid w:val="002C588A"/>
    <w:rsid w:val="002C5EEF"/>
    <w:rsid w:val="002C6527"/>
    <w:rsid w:val="002C7D71"/>
    <w:rsid w:val="002D0724"/>
    <w:rsid w:val="002D13DF"/>
    <w:rsid w:val="002D2936"/>
    <w:rsid w:val="002D3B6B"/>
    <w:rsid w:val="002D41A4"/>
    <w:rsid w:val="002D603D"/>
    <w:rsid w:val="002D62E1"/>
    <w:rsid w:val="002E00AD"/>
    <w:rsid w:val="002E032F"/>
    <w:rsid w:val="002E075F"/>
    <w:rsid w:val="002E08C1"/>
    <w:rsid w:val="002E0B56"/>
    <w:rsid w:val="002E0B5D"/>
    <w:rsid w:val="002E1192"/>
    <w:rsid w:val="002E1650"/>
    <w:rsid w:val="002E1ABF"/>
    <w:rsid w:val="002E1DA6"/>
    <w:rsid w:val="002E1FD4"/>
    <w:rsid w:val="002E2087"/>
    <w:rsid w:val="002E214F"/>
    <w:rsid w:val="002E24BD"/>
    <w:rsid w:val="002E3C98"/>
    <w:rsid w:val="002E4485"/>
    <w:rsid w:val="002E4681"/>
    <w:rsid w:val="002E4D51"/>
    <w:rsid w:val="002E5619"/>
    <w:rsid w:val="002E57C9"/>
    <w:rsid w:val="002E6136"/>
    <w:rsid w:val="002E6371"/>
    <w:rsid w:val="002E6A58"/>
    <w:rsid w:val="002E6D98"/>
    <w:rsid w:val="002E7881"/>
    <w:rsid w:val="002E7975"/>
    <w:rsid w:val="002E7A31"/>
    <w:rsid w:val="002F01F2"/>
    <w:rsid w:val="002F068A"/>
    <w:rsid w:val="002F11D5"/>
    <w:rsid w:val="002F1A62"/>
    <w:rsid w:val="002F21EF"/>
    <w:rsid w:val="002F2741"/>
    <w:rsid w:val="002F2B63"/>
    <w:rsid w:val="002F3765"/>
    <w:rsid w:val="002F3F28"/>
    <w:rsid w:val="002F44A0"/>
    <w:rsid w:val="002F471C"/>
    <w:rsid w:val="002F496A"/>
    <w:rsid w:val="002F4F44"/>
    <w:rsid w:val="002F50DA"/>
    <w:rsid w:val="002F56B1"/>
    <w:rsid w:val="002F584B"/>
    <w:rsid w:val="002F5EEE"/>
    <w:rsid w:val="002F5FC3"/>
    <w:rsid w:val="002F6EF2"/>
    <w:rsid w:val="002F79E2"/>
    <w:rsid w:val="002F7D39"/>
    <w:rsid w:val="002F7E8D"/>
    <w:rsid w:val="00301475"/>
    <w:rsid w:val="003022E5"/>
    <w:rsid w:val="00302461"/>
    <w:rsid w:val="00302899"/>
    <w:rsid w:val="00302A04"/>
    <w:rsid w:val="003033D9"/>
    <w:rsid w:val="00303C85"/>
    <w:rsid w:val="00303F98"/>
    <w:rsid w:val="00304338"/>
    <w:rsid w:val="003044F5"/>
    <w:rsid w:val="003051C9"/>
    <w:rsid w:val="00305C1F"/>
    <w:rsid w:val="00305D1D"/>
    <w:rsid w:val="00306B5E"/>
    <w:rsid w:val="0030700E"/>
    <w:rsid w:val="00307766"/>
    <w:rsid w:val="00307A2D"/>
    <w:rsid w:val="00310D4B"/>
    <w:rsid w:val="00310EC0"/>
    <w:rsid w:val="00311161"/>
    <w:rsid w:val="003122A3"/>
    <w:rsid w:val="003132C3"/>
    <w:rsid w:val="00313A3B"/>
    <w:rsid w:val="00313BCE"/>
    <w:rsid w:val="00313E20"/>
    <w:rsid w:val="00314F5B"/>
    <w:rsid w:val="00315243"/>
    <w:rsid w:val="00315A94"/>
    <w:rsid w:val="00315CB5"/>
    <w:rsid w:val="003164FD"/>
    <w:rsid w:val="00317240"/>
    <w:rsid w:val="0031737C"/>
    <w:rsid w:val="00320073"/>
    <w:rsid w:val="003201A8"/>
    <w:rsid w:val="003203BF"/>
    <w:rsid w:val="00320626"/>
    <w:rsid w:val="00320DE9"/>
    <w:rsid w:val="00321435"/>
    <w:rsid w:val="003214C3"/>
    <w:rsid w:val="003214D6"/>
    <w:rsid w:val="003219DD"/>
    <w:rsid w:val="00321BF3"/>
    <w:rsid w:val="00321CC1"/>
    <w:rsid w:val="0032244E"/>
    <w:rsid w:val="00323373"/>
    <w:rsid w:val="003242E5"/>
    <w:rsid w:val="00324DD8"/>
    <w:rsid w:val="00324EC6"/>
    <w:rsid w:val="003256E0"/>
    <w:rsid w:val="00325E6C"/>
    <w:rsid w:val="003261AE"/>
    <w:rsid w:val="00326A13"/>
    <w:rsid w:val="00327114"/>
    <w:rsid w:val="00327B3E"/>
    <w:rsid w:val="00327EA3"/>
    <w:rsid w:val="00332227"/>
    <w:rsid w:val="00332486"/>
    <w:rsid w:val="00333097"/>
    <w:rsid w:val="0033321A"/>
    <w:rsid w:val="00333612"/>
    <w:rsid w:val="00333676"/>
    <w:rsid w:val="003336FD"/>
    <w:rsid w:val="00333A02"/>
    <w:rsid w:val="00333D3B"/>
    <w:rsid w:val="00333E4C"/>
    <w:rsid w:val="00334224"/>
    <w:rsid w:val="0033425B"/>
    <w:rsid w:val="003342F6"/>
    <w:rsid w:val="00334680"/>
    <w:rsid w:val="00334969"/>
    <w:rsid w:val="003350A3"/>
    <w:rsid w:val="0033586C"/>
    <w:rsid w:val="00335EFB"/>
    <w:rsid w:val="003364B8"/>
    <w:rsid w:val="003364EB"/>
    <w:rsid w:val="00336ACB"/>
    <w:rsid w:val="003370F4"/>
    <w:rsid w:val="003374CB"/>
    <w:rsid w:val="00337D7C"/>
    <w:rsid w:val="00340445"/>
    <w:rsid w:val="003425A6"/>
    <w:rsid w:val="00342A4E"/>
    <w:rsid w:val="00342BAE"/>
    <w:rsid w:val="003431F0"/>
    <w:rsid w:val="00343ACE"/>
    <w:rsid w:val="00344388"/>
    <w:rsid w:val="0034484F"/>
    <w:rsid w:val="00345AD6"/>
    <w:rsid w:val="00345E2A"/>
    <w:rsid w:val="00345F25"/>
    <w:rsid w:val="00346772"/>
    <w:rsid w:val="00346E05"/>
    <w:rsid w:val="00347EED"/>
    <w:rsid w:val="003514C0"/>
    <w:rsid w:val="00351F42"/>
    <w:rsid w:val="00352BC1"/>
    <w:rsid w:val="00352F19"/>
    <w:rsid w:val="003536EE"/>
    <w:rsid w:val="00353939"/>
    <w:rsid w:val="00354FA4"/>
    <w:rsid w:val="00355855"/>
    <w:rsid w:val="0035600D"/>
    <w:rsid w:val="00356902"/>
    <w:rsid w:val="003571E8"/>
    <w:rsid w:val="00357CBA"/>
    <w:rsid w:val="003602AF"/>
    <w:rsid w:val="003619E8"/>
    <w:rsid w:val="00361FC9"/>
    <w:rsid w:val="00363CCB"/>
    <w:rsid w:val="003640EA"/>
    <w:rsid w:val="003642A2"/>
    <w:rsid w:val="003646C5"/>
    <w:rsid w:val="00365006"/>
    <w:rsid w:val="00365258"/>
    <w:rsid w:val="003653AC"/>
    <w:rsid w:val="00365ABF"/>
    <w:rsid w:val="003669D1"/>
    <w:rsid w:val="00366FA8"/>
    <w:rsid w:val="003675A2"/>
    <w:rsid w:val="0036774E"/>
    <w:rsid w:val="0037017C"/>
    <w:rsid w:val="003703D0"/>
    <w:rsid w:val="003706B3"/>
    <w:rsid w:val="003709F9"/>
    <w:rsid w:val="00372447"/>
    <w:rsid w:val="00372522"/>
    <w:rsid w:val="003728C9"/>
    <w:rsid w:val="00373353"/>
    <w:rsid w:val="00373923"/>
    <w:rsid w:val="003744B5"/>
    <w:rsid w:val="003745F2"/>
    <w:rsid w:val="00374BA5"/>
    <w:rsid w:val="00374BB4"/>
    <w:rsid w:val="003756AA"/>
    <w:rsid w:val="00376309"/>
    <w:rsid w:val="00376E0D"/>
    <w:rsid w:val="003773D2"/>
    <w:rsid w:val="00377B2A"/>
    <w:rsid w:val="00377D0B"/>
    <w:rsid w:val="003805AC"/>
    <w:rsid w:val="0038079C"/>
    <w:rsid w:val="00380AE6"/>
    <w:rsid w:val="00381308"/>
    <w:rsid w:val="00381408"/>
    <w:rsid w:val="003814E4"/>
    <w:rsid w:val="00381578"/>
    <w:rsid w:val="003824ED"/>
    <w:rsid w:val="0038250A"/>
    <w:rsid w:val="00382561"/>
    <w:rsid w:val="00382B9E"/>
    <w:rsid w:val="00382C17"/>
    <w:rsid w:val="0038312C"/>
    <w:rsid w:val="0038318E"/>
    <w:rsid w:val="0038436C"/>
    <w:rsid w:val="003843EC"/>
    <w:rsid w:val="003847A5"/>
    <w:rsid w:val="00385229"/>
    <w:rsid w:val="003853E7"/>
    <w:rsid w:val="00385433"/>
    <w:rsid w:val="00387884"/>
    <w:rsid w:val="00387F66"/>
    <w:rsid w:val="0039022F"/>
    <w:rsid w:val="0039048F"/>
    <w:rsid w:val="003909DB"/>
    <w:rsid w:val="00390AD5"/>
    <w:rsid w:val="00391069"/>
    <w:rsid w:val="00391591"/>
    <w:rsid w:val="003919DA"/>
    <w:rsid w:val="00391BFD"/>
    <w:rsid w:val="003922FE"/>
    <w:rsid w:val="00392999"/>
    <w:rsid w:val="00392B88"/>
    <w:rsid w:val="00392CF1"/>
    <w:rsid w:val="00393028"/>
    <w:rsid w:val="0039313E"/>
    <w:rsid w:val="003934F9"/>
    <w:rsid w:val="00393AB1"/>
    <w:rsid w:val="00394848"/>
    <w:rsid w:val="00394A73"/>
    <w:rsid w:val="00394CBF"/>
    <w:rsid w:val="00394D1B"/>
    <w:rsid w:val="00394EA1"/>
    <w:rsid w:val="00395AE1"/>
    <w:rsid w:val="00395F33"/>
    <w:rsid w:val="003960EC"/>
    <w:rsid w:val="00396982"/>
    <w:rsid w:val="00396A2D"/>
    <w:rsid w:val="0039729C"/>
    <w:rsid w:val="00397BFA"/>
    <w:rsid w:val="003A03CE"/>
    <w:rsid w:val="003A0BE4"/>
    <w:rsid w:val="003A1771"/>
    <w:rsid w:val="003A1D06"/>
    <w:rsid w:val="003A1F30"/>
    <w:rsid w:val="003A236B"/>
    <w:rsid w:val="003A268D"/>
    <w:rsid w:val="003A2908"/>
    <w:rsid w:val="003A347A"/>
    <w:rsid w:val="003A3C39"/>
    <w:rsid w:val="003A3CAC"/>
    <w:rsid w:val="003A4065"/>
    <w:rsid w:val="003A407A"/>
    <w:rsid w:val="003A44F3"/>
    <w:rsid w:val="003A505C"/>
    <w:rsid w:val="003A574F"/>
    <w:rsid w:val="003A58D0"/>
    <w:rsid w:val="003A6FDB"/>
    <w:rsid w:val="003B016F"/>
    <w:rsid w:val="003B01FA"/>
    <w:rsid w:val="003B0A1B"/>
    <w:rsid w:val="003B0DE7"/>
    <w:rsid w:val="003B1B85"/>
    <w:rsid w:val="003B20E9"/>
    <w:rsid w:val="003B2926"/>
    <w:rsid w:val="003B3713"/>
    <w:rsid w:val="003B3AA5"/>
    <w:rsid w:val="003B445F"/>
    <w:rsid w:val="003B4982"/>
    <w:rsid w:val="003B4B46"/>
    <w:rsid w:val="003B4DF0"/>
    <w:rsid w:val="003B5C4E"/>
    <w:rsid w:val="003B65AB"/>
    <w:rsid w:val="003B6CFD"/>
    <w:rsid w:val="003B7115"/>
    <w:rsid w:val="003B7B4E"/>
    <w:rsid w:val="003B7D23"/>
    <w:rsid w:val="003C0C16"/>
    <w:rsid w:val="003C121F"/>
    <w:rsid w:val="003C1C09"/>
    <w:rsid w:val="003C1F0B"/>
    <w:rsid w:val="003C2E11"/>
    <w:rsid w:val="003C3323"/>
    <w:rsid w:val="003C3359"/>
    <w:rsid w:val="003C3B63"/>
    <w:rsid w:val="003C3E94"/>
    <w:rsid w:val="003C44A5"/>
    <w:rsid w:val="003C4544"/>
    <w:rsid w:val="003C488F"/>
    <w:rsid w:val="003C4DA4"/>
    <w:rsid w:val="003C4E2E"/>
    <w:rsid w:val="003C5286"/>
    <w:rsid w:val="003C542A"/>
    <w:rsid w:val="003C57AA"/>
    <w:rsid w:val="003C5B59"/>
    <w:rsid w:val="003C63D8"/>
    <w:rsid w:val="003D06D4"/>
    <w:rsid w:val="003D1034"/>
    <w:rsid w:val="003D16D0"/>
    <w:rsid w:val="003D27FB"/>
    <w:rsid w:val="003D3FDB"/>
    <w:rsid w:val="003D482D"/>
    <w:rsid w:val="003D53DC"/>
    <w:rsid w:val="003D54FA"/>
    <w:rsid w:val="003D589A"/>
    <w:rsid w:val="003D5A2F"/>
    <w:rsid w:val="003D6826"/>
    <w:rsid w:val="003D6E2F"/>
    <w:rsid w:val="003D7964"/>
    <w:rsid w:val="003D7BA8"/>
    <w:rsid w:val="003D7E59"/>
    <w:rsid w:val="003E0E08"/>
    <w:rsid w:val="003E1C2F"/>
    <w:rsid w:val="003E1EDB"/>
    <w:rsid w:val="003E2286"/>
    <w:rsid w:val="003E27AC"/>
    <w:rsid w:val="003E2AFF"/>
    <w:rsid w:val="003E3074"/>
    <w:rsid w:val="003E3167"/>
    <w:rsid w:val="003E4428"/>
    <w:rsid w:val="003E4571"/>
    <w:rsid w:val="003E45C2"/>
    <w:rsid w:val="003E4DF3"/>
    <w:rsid w:val="003E5226"/>
    <w:rsid w:val="003E56DC"/>
    <w:rsid w:val="003E5802"/>
    <w:rsid w:val="003E622C"/>
    <w:rsid w:val="003E6315"/>
    <w:rsid w:val="003E6495"/>
    <w:rsid w:val="003E69D8"/>
    <w:rsid w:val="003E6B1E"/>
    <w:rsid w:val="003E6EAB"/>
    <w:rsid w:val="003E7E77"/>
    <w:rsid w:val="003F0D0D"/>
    <w:rsid w:val="003F1213"/>
    <w:rsid w:val="003F179E"/>
    <w:rsid w:val="003F1823"/>
    <w:rsid w:val="003F1DDF"/>
    <w:rsid w:val="003F1F28"/>
    <w:rsid w:val="003F2D6E"/>
    <w:rsid w:val="003F2ED7"/>
    <w:rsid w:val="003F3ED0"/>
    <w:rsid w:val="003F447B"/>
    <w:rsid w:val="003F50A1"/>
    <w:rsid w:val="003F5132"/>
    <w:rsid w:val="003F65B3"/>
    <w:rsid w:val="003F6B1B"/>
    <w:rsid w:val="003F6BA8"/>
    <w:rsid w:val="003F7F24"/>
    <w:rsid w:val="00400133"/>
    <w:rsid w:val="004009A7"/>
    <w:rsid w:val="00400A0B"/>
    <w:rsid w:val="00400A9F"/>
    <w:rsid w:val="00400D1B"/>
    <w:rsid w:val="004015AD"/>
    <w:rsid w:val="00401E65"/>
    <w:rsid w:val="00402593"/>
    <w:rsid w:val="004025F3"/>
    <w:rsid w:val="00402840"/>
    <w:rsid w:val="00402AB6"/>
    <w:rsid w:val="00402FEE"/>
    <w:rsid w:val="004030E9"/>
    <w:rsid w:val="004035B9"/>
    <w:rsid w:val="00403BC3"/>
    <w:rsid w:val="00403DA9"/>
    <w:rsid w:val="004041EF"/>
    <w:rsid w:val="00404F25"/>
    <w:rsid w:val="00405A2A"/>
    <w:rsid w:val="00405AF2"/>
    <w:rsid w:val="00405C91"/>
    <w:rsid w:val="00405E73"/>
    <w:rsid w:val="00405FD0"/>
    <w:rsid w:val="004061A4"/>
    <w:rsid w:val="004061E0"/>
    <w:rsid w:val="0040632D"/>
    <w:rsid w:val="00406AED"/>
    <w:rsid w:val="00407B04"/>
    <w:rsid w:val="00407BC7"/>
    <w:rsid w:val="004101C5"/>
    <w:rsid w:val="004103C4"/>
    <w:rsid w:val="00410BE7"/>
    <w:rsid w:val="00410D26"/>
    <w:rsid w:val="0041105B"/>
    <w:rsid w:val="004110C4"/>
    <w:rsid w:val="004124E8"/>
    <w:rsid w:val="00412773"/>
    <w:rsid w:val="0041311B"/>
    <w:rsid w:val="00413625"/>
    <w:rsid w:val="00413998"/>
    <w:rsid w:val="00413BFD"/>
    <w:rsid w:val="00413DFF"/>
    <w:rsid w:val="00414A4F"/>
    <w:rsid w:val="00415756"/>
    <w:rsid w:val="00415B9C"/>
    <w:rsid w:val="004166CA"/>
    <w:rsid w:val="0041688D"/>
    <w:rsid w:val="004168DB"/>
    <w:rsid w:val="00416970"/>
    <w:rsid w:val="00416A9F"/>
    <w:rsid w:val="004170BB"/>
    <w:rsid w:val="00417D63"/>
    <w:rsid w:val="004201B7"/>
    <w:rsid w:val="00421FC0"/>
    <w:rsid w:val="00422A18"/>
    <w:rsid w:val="00422B01"/>
    <w:rsid w:val="00423668"/>
    <w:rsid w:val="00423C36"/>
    <w:rsid w:val="004242E7"/>
    <w:rsid w:val="00424451"/>
    <w:rsid w:val="00424697"/>
    <w:rsid w:val="00424B8A"/>
    <w:rsid w:val="004257A4"/>
    <w:rsid w:val="00425A62"/>
    <w:rsid w:val="00425BEB"/>
    <w:rsid w:val="00425DDC"/>
    <w:rsid w:val="00426433"/>
    <w:rsid w:val="00426BE7"/>
    <w:rsid w:val="0042701A"/>
    <w:rsid w:val="00427369"/>
    <w:rsid w:val="00427383"/>
    <w:rsid w:val="00427BF1"/>
    <w:rsid w:val="004304D3"/>
    <w:rsid w:val="00430640"/>
    <w:rsid w:val="00430E30"/>
    <w:rsid w:val="00431315"/>
    <w:rsid w:val="00431CAB"/>
    <w:rsid w:val="00432122"/>
    <w:rsid w:val="00433A29"/>
    <w:rsid w:val="004342A5"/>
    <w:rsid w:val="00435338"/>
    <w:rsid w:val="0043621F"/>
    <w:rsid w:val="00436852"/>
    <w:rsid w:val="00436AF4"/>
    <w:rsid w:val="00436D58"/>
    <w:rsid w:val="00437998"/>
    <w:rsid w:val="004379D3"/>
    <w:rsid w:val="004406D0"/>
    <w:rsid w:val="004407FB"/>
    <w:rsid w:val="00441233"/>
    <w:rsid w:val="0044149E"/>
    <w:rsid w:val="00441512"/>
    <w:rsid w:val="00441873"/>
    <w:rsid w:val="00441F5D"/>
    <w:rsid w:val="00442241"/>
    <w:rsid w:val="004423C3"/>
    <w:rsid w:val="004424D0"/>
    <w:rsid w:val="00442D09"/>
    <w:rsid w:val="004434AB"/>
    <w:rsid w:val="00443C8A"/>
    <w:rsid w:val="00443DFB"/>
    <w:rsid w:val="0044493B"/>
    <w:rsid w:val="00444C0A"/>
    <w:rsid w:val="00444CD2"/>
    <w:rsid w:val="0044510F"/>
    <w:rsid w:val="00445FD0"/>
    <w:rsid w:val="00446573"/>
    <w:rsid w:val="0044696A"/>
    <w:rsid w:val="004470D3"/>
    <w:rsid w:val="004503FD"/>
    <w:rsid w:val="00450BA1"/>
    <w:rsid w:val="00450E38"/>
    <w:rsid w:val="004515EC"/>
    <w:rsid w:val="0045181C"/>
    <w:rsid w:val="00451AE9"/>
    <w:rsid w:val="00451B7A"/>
    <w:rsid w:val="00451DFC"/>
    <w:rsid w:val="00452B13"/>
    <w:rsid w:val="00453895"/>
    <w:rsid w:val="004538F6"/>
    <w:rsid w:val="004548A5"/>
    <w:rsid w:val="00454B0F"/>
    <w:rsid w:val="004553EB"/>
    <w:rsid w:val="00455D28"/>
    <w:rsid w:val="00455D9A"/>
    <w:rsid w:val="00455E39"/>
    <w:rsid w:val="004562BC"/>
    <w:rsid w:val="004562F1"/>
    <w:rsid w:val="00456A9B"/>
    <w:rsid w:val="0045708B"/>
    <w:rsid w:val="00457269"/>
    <w:rsid w:val="00460233"/>
    <w:rsid w:val="0046123F"/>
    <w:rsid w:val="004619CC"/>
    <w:rsid w:val="00461E36"/>
    <w:rsid w:val="0046392A"/>
    <w:rsid w:val="0046451D"/>
    <w:rsid w:val="00464A3F"/>
    <w:rsid w:val="00464A7E"/>
    <w:rsid w:val="004652F8"/>
    <w:rsid w:val="00465B3E"/>
    <w:rsid w:val="00465C0D"/>
    <w:rsid w:val="00465DED"/>
    <w:rsid w:val="00466945"/>
    <w:rsid w:val="00466ED5"/>
    <w:rsid w:val="00467388"/>
    <w:rsid w:val="00467D61"/>
    <w:rsid w:val="00470261"/>
    <w:rsid w:val="00470367"/>
    <w:rsid w:val="004705C5"/>
    <w:rsid w:val="0047062C"/>
    <w:rsid w:val="00470934"/>
    <w:rsid w:val="00470AE5"/>
    <w:rsid w:val="0047124D"/>
    <w:rsid w:val="00471CC8"/>
    <w:rsid w:val="00471EE7"/>
    <w:rsid w:val="0047226D"/>
    <w:rsid w:val="0047365F"/>
    <w:rsid w:val="00474CD6"/>
    <w:rsid w:val="00474D62"/>
    <w:rsid w:val="004751E7"/>
    <w:rsid w:val="0047557C"/>
    <w:rsid w:val="0047562B"/>
    <w:rsid w:val="004758F9"/>
    <w:rsid w:val="00475D1D"/>
    <w:rsid w:val="004770BE"/>
    <w:rsid w:val="00477276"/>
    <w:rsid w:val="004776B9"/>
    <w:rsid w:val="00477C17"/>
    <w:rsid w:val="00480837"/>
    <w:rsid w:val="004813C6"/>
    <w:rsid w:val="00481B7C"/>
    <w:rsid w:val="00482480"/>
    <w:rsid w:val="00482C64"/>
    <w:rsid w:val="00482DF6"/>
    <w:rsid w:val="00485168"/>
    <w:rsid w:val="004855EC"/>
    <w:rsid w:val="0048578C"/>
    <w:rsid w:val="00485872"/>
    <w:rsid w:val="00485915"/>
    <w:rsid w:val="00485EA4"/>
    <w:rsid w:val="0048669A"/>
    <w:rsid w:val="00486C08"/>
    <w:rsid w:val="0048757E"/>
    <w:rsid w:val="00487C54"/>
    <w:rsid w:val="00487F2E"/>
    <w:rsid w:val="00490561"/>
    <w:rsid w:val="0049059F"/>
    <w:rsid w:val="00490F6B"/>
    <w:rsid w:val="00492CA8"/>
    <w:rsid w:val="004932D3"/>
    <w:rsid w:val="0049351A"/>
    <w:rsid w:val="0049364A"/>
    <w:rsid w:val="00493783"/>
    <w:rsid w:val="00493EFE"/>
    <w:rsid w:val="004940C3"/>
    <w:rsid w:val="004945B1"/>
    <w:rsid w:val="00494C12"/>
    <w:rsid w:val="0049523D"/>
    <w:rsid w:val="00495625"/>
    <w:rsid w:val="004963B5"/>
    <w:rsid w:val="00496420"/>
    <w:rsid w:val="00496B30"/>
    <w:rsid w:val="00496C58"/>
    <w:rsid w:val="004975A9"/>
    <w:rsid w:val="004977A8"/>
    <w:rsid w:val="00497E2B"/>
    <w:rsid w:val="004A002C"/>
    <w:rsid w:val="004A0AD0"/>
    <w:rsid w:val="004A0F14"/>
    <w:rsid w:val="004A1539"/>
    <w:rsid w:val="004A1D55"/>
    <w:rsid w:val="004A262B"/>
    <w:rsid w:val="004A2B58"/>
    <w:rsid w:val="004A2E82"/>
    <w:rsid w:val="004A3080"/>
    <w:rsid w:val="004A4429"/>
    <w:rsid w:val="004A44FB"/>
    <w:rsid w:val="004A4862"/>
    <w:rsid w:val="004A4E10"/>
    <w:rsid w:val="004A51B0"/>
    <w:rsid w:val="004A5352"/>
    <w:rsid w:val="004A565E"/>
    <w:rsid w:val="004A59A4"/>
    <w:rsid w:val="004A6727"/>
    <w:rsid w:val="004A6981"/>
    <w:rsid w:val="004A6E06"/>
    <w:rsid w:val="004A73C9"/>
    <w:rsid w:val="004A7475"/>
    <w:rsid w:val="004A7F95"/>
    <w:rsid w:val="004B261D"/>
    <w:rsid w:val="004B35DD"/>
    <w:rsid w:val="004B37D0"/>
    <w:rsid w:val="004B4608"/>
    <w:rsid w:val="004B63B7"/>
    <w:rsid w:val="004C0FE6"/>
    <w:rsid w:val="004C1447"/>
    <w:rsid w:val="004C15CD"/>
    <w:rsid w:val="004C166F"/>
    <w:rsid w:val="004C262D"/>
    <w:rsid w:val="004C2758"/>
    <w:rsid w:val="004C3BDB"/>
    <w:rsid w:val="004C3CB6"/>
    <w:rsid w:val="004C4B56"/>
    <w:rsid w:val="004C57D7"/>
    <w:rsid w:val="004C586A"/>
    <w:rsid w:val="004C6802"/>
    <w:rsid w:val="004C6CB0"/>
    <w:rsid w:val="004C6DD3"/>
    <w:rsid w:val="004C6F5B"/>
    <w:rsid w:val="004C7132"/>
    <w:rsid w:val="004C725E"/>
    <w:rsid w:val="004C7285"/>
    <w:rsid w:val="004C73AB"/>
    <w:rsid w:val="004C77BC"/>
    <w:rsid w:val="004D032D"/>
    <w:rsid w:val="004D03B3"/>
    <w:rsid w:val="004D05E3"/>
    <w:rsid w:val="004D0729"/>
    <w:rsid w:val="004D10AE"/>
    <w:rsid w:val="004D13DA"/>
    <w:rsid w:val="004D176E"/>
    <w:rsid w:val="004D241E"/>
    <w:rsid w:val="004D2FB2"/>
    <w:rsid w:val="004D411E"/>
    <w:rsid w:val="004D427F"/>
    <w:rsid w:val="004D48AB"/>
    <w:rsid w:val="004D4B0C"/>
    <w:rsid w:val="004D591C"/>
    <w:rsid w:val="004D5B92"/>
    <w:rsid w:val="004D5ED0"/>
    <w:rsid w:val="004D6A22"/>
    <w:rsid w:val="004D6CA1"/>
    <w:rsid w:val="004D6F8E"/>
    <w:rsid w:val="004D7070"/>
    <w:rsid w:val="004D7151"/>
    <w:rsid w:val="004D7D6F"/>
    <w:rsid w:val="004E019A"/>
    <w:rsid w:val="004E05BE"/>
    <w:rsid w:val="004E08F2"/>
    <w:rsid w:val="004E0BF6"/>
    <w:rsid w:val="004E0D9C"/>
    <w:rsid w:val="004E10C4"/>
    <w:rsid w:val="004E1BC0"/>
    <w:rsid w:val="004E206A"/>
    <w:rsid w:val="004E2F50"/>
    <w:rsid w:val="004E33EB"/>
    <w:rsid w:val="004E345A"/>
    <w:rsid w:val="004E3F06"/>
    <w:rsid w:val="004E433E"/>
    <w:rsid w:val="004E4394"/>
    <w:rsid w:val="004E44AF"/>
    <w:rsid w:val="004E52D5"/>
    <w:rsid w:val="004E59C7"/>
    <w:rsid w:val="004E67BD"/>
    <w:rsid w:val="004E67CC"/>
    <w:rsid w:val="004E6BED"/>
    <w:rsid w:val="004E7CFB"/>
    <w:rsid w:val="004F0094"/>
    <w:rsid w:val="004F091C"/>
    <w:rsid w:val="004F1279"/>
    <w:rsid w:val="004F1517"/>
    <w:rsid w:val="004F18C6"/>
    <w:rsid w:val="004F1DD7"/>
    <w:rsid w:val="004F266B"/>
    <w:rsid w:val="004F2CF9"/>
    <w:rsid w:val="004F3163"/>
    <w:rsid w:val="004F3E76"/>
    <w:rsid w:val="004F4097"/>
    <w:rsid w:val="004F4B8F"/>
    <w:rsid w:val="004F5901"/>
    <w:rsid w:val="004F59D0"/>
    <w:rsid w:val="004F5B1F"/>
    <w:rsid w:val="004F5E09"/>
    <w:rsid w:val="004F644E"/>
    <w:rsid w:val="004F797F"/>
    <w:rsid w:val="004F7E38"/>
    <w:rsid w:val="004F7F3C"/>
    <w:rsid w:val="0050043A"/>
    <w:rsid w:val="00500875"/>
    <w:rsid w:val="005009E8"/>
    <w:rsid w:val="005011A8"/>
    <w:rsid w:val="0050193A"/>
    <w:rsid w:val="00501E03"/>
    <w:rsid w:val="00501E5A"/>
    <w:rsid w:val="00501EB7"/>
    <w:rsid w:val="00502668"/>
    <w:rsid w:val="0050276C"/>
    <w:rsid w:val="005027F7"/>
    <w:rsid w:val="0050367F"/>
    <w:rsid w:val="00503D09"/>
    <w:rsid w:val="00503FE5"/>
    <w:rsid w:val="00504068"/>
    <w:rsid w:val="00504889"/>
    <w:rsid w:val="00504F17"/>
    <w:rsid w:val="00505297"/>
    <w:rsid w:val="0050563F"/>
    <w:rsid w:val="0050650A"/>
    <w:rsid w:val="00507045"/>
    <w:rsid w:val="00507372"/>
    <w:rsid w:val="00507643"/>
    <w:rsid w:val="00507ABD"/>
    <w:rsid w:val="00507FA4"/>
    <w:rsid w:val="005100BF"/>
    <w:rsid w:val="00510424"/>
    <w:rsid w:val="00510505"/>
    <w:rsid w:val="00510D49"/>
    <w:rsid w:val="0051105A"/>
    <w:rsid w:val="00511CAA"/>
    <w:rsid w:val="00511D21"/>
    <w:rsid w:val="00512690"/>
    <w:rsid w:val="00512B7A"/>
    <w:rsid w:val="00512CCA"/>
    <w:rsid w:val="00512EFD"/>
    <w:rsid w:val="00513220"/>
    <w:rsid w:val="005134DC"/>
    <w:rsid w:val="0051352C"/>
    <w:rsid w:val="00513896"/>
    <w:rsid w:val="00513998"/>
    <w:rsid w:val="00514214"/>
    <w:rsid w:val="0051453F"/>
    <w:rsid w:val="005146B7"/>
    <w:rsid w:val="00514823"/>
    <w:rsid w:val="00514C0A"/>
    <w:rsid w:val="00514E08"/>
    <w:rsid w:val="00516294"/>
    <w:rsid w:val="00516640"/>
    <w:rsid w:val="00516987"/>
    <w:rsid w:val="00517097"/>
    <w:rsid w:val="00517439"/>
    <w:rsid w:val="005174ED"/>
    <w:rsid w:val="00517982"/>
    <w:rsid w:val="00517F8B"/>
    <w:rsid w:val="005202AA"/>
    <w:rsid w:val="00520894"/>
    <w:rsid w:val="00520A35"/>
    <w:rsid w:val="00520FFE"/>
    <w:rsid w:val="00521376"/>
    <w:rsid w:val="00521B62"/>
    <w:rsid w:val="00523995"/>
    <w:rsid w:val="00523BBD"/>
    <w:rsid w:val="005241B2"/>
    <w:rsid w:val="00524351"/>
    <w:rsid w:val="00524414"/>
    <w:rsid w:val="005244D3"/>
    <w:rsid w:val="00524A47"/>
    <w:rsid w:val="00524D1C"/>
    <w:rsid w:val="00525027"/>
    <w:rsid w:val="005265E5"/>
    <w:rsid w:val="005266E1"/>
    <w:rsid w:val="005268E4"/>
    <w:rsid w:val="00527307"/>
    <w:rsid w:val="00527637"/>
    <w:rsid w:val="00527E4A"/>
    <w:rsid w:val="00530122"/>
    <w:rsid w:val="00530202"/>
    <w:rsid w:val="00530617"/>
    <w:rsid w:val="00530B1B"/>
    <w:rsid w:val="00531C5E"/>
    <w:rsid w:val="0053266F"/>
    <w:rsid w:val="00532A52"/>
    <w:rsid w:val="00532FBE"/>
    <w:rsid w:val="00533D1D"/>
    <w:rsid w:val="00535772"/>
    <w:rsid w:val="005357E8"/>
    <w:rsid w:val="005360B6"/>
    <w:rsid w:val="0053616B"/>
    <w:rsid w:val="00536AB7"/>
    <w:rsid w:val="00540796"/>
    <w:rsid w:val="005408EA"/>
    <w:rsid w:val="00540B90"/>
    <w:rsid w:val="00540C01"/>
    <w:rsid w:val="00541566"/>
    <w:rsid w:val="00541618"/>
    <w:rsid w:val="005418F9"/>
    <w:rsid w:val="00541F2C"/>
    <w:rsid w:val="005422F4"/>
    <w:rsid w:val="00542595"/>
    <w:rsid w:val="005426BA"/>
    <w:rsid w:val="00542754"/>
    <w:rsid w:val="0054330F"/>
    <w:rsid w:val="00543654"/>
    <w:rsid w:val="005438BB"/>
    <w:rsid w:val="005439CF"/>
    <w:rsid w:val="00543AB5"/>
    <w:rsid w:val="005448D4"/>
    <w:rsid w:val="00544D52"/>
    <w:rsid w:val="005459D3"/>
    <w:rsid w:val="00545B7C"/>
    <w:rsid w:val="00545D4C"/>
    <w:rsid w:val="00545FC1"/>
    <w:rsid w:val="00546C0C"/>
    <w:rsid w:val="00547260"/>
    <w:rsid w:val="00547A02"/>
    <w:rsid w:val="00547A8E"/>
    <w:rsid w:val="00547E1E"/>
    <w:rsid w:val="00550163"/>
    <w:rsid w:val="00550BD7"/>
    <w:rsid w:val="00550FF4"/>
    <w:rsid w:val="00551A35"/>
    <w:rsid w:val="005520D7"/>
    <w:rsid w:val="005521BC"/>
    <w:rsid w:val="005531EF"/>
    <w:rsid w:val="00553C8A"/>
    <w:rsid w:val="00553F48"/>
    <w:rsid w:val="0055408C"/>
    <w:rsid w:val="00555289"/>
    <w:rsid w:val="00557BE8"/>
    <w:rsid w:val="00560452"/>
    <w:rsid w:val="0056097F"/>
    <w:rsid w:val="00560E39"/>
    <w:rsid w:val="00560F12"/>
    <w:rsid w:val="00562076"/>
    <w:rsid w:val="005622D6"/>
    <w:rsid w:val="00562AD4"/>
    <w:rsid w:val="00563583"/>
    <w:rsid w:val="005635DB"/>
    <w:rsid w:val="00563722"/>
    <w:rsid w:val="005644D2"/>
    <w:rsid w:val="00564915"/>
    <w:rsid w:val="00565126"/>
    <w:rsid w:val="0056605B"/>
    <w:rsid w:val="005664D0"/>
    <w:rsid w:val="00566509"/>
    <w:rsid w:val="00566C96"/>
    <w:rsid w:val="0056736F"/>
    <w:rsid w:val="00567D1B"/>
    <w:rsid w:val="005705DB"/>
    <w:rsid w:val="005709EF"/>
    <w:rsid w:val="0057109F"/>
    <w:rsid w:val="00571971"/>
    <w:rsid w:val="005721D9"/>
    <w:rsid w:val="00572770"/>
    <w:rsid w:val="005727ED"/>
    <w:rsid w:val="0057299C"/>
    <w:rsid w:val="00572A16"/>
    <w:rsid w:val="00572D02"/>
    <w:rsid w:val="00572E68"/>
    <w:rsid w:val="00572F10"/>
    <w:rsid w:val="005731E7"/>
    <w:rsid w:val="00573836"/>
    <w:rsid w:val="00573C96"/>
    <w:rsid w:val="00574200"/>
    <w:rsid w:val="00574776"/>
    <w:rsid w:val="005747E8"/>
    <w:rsid w:val="00574ADD"/>
    <w:rsid w:val="00574BF4"/>
    <w:rsid w:val="00575FD0"/>
    <w:rsid w:val="00576547"/>
    <w:rsid w:val="005766D7"/>
    <w:rsid w:val="00576B8F"/>
    <w:rsid w:val="00576ED0"/>
    <w:rsid w:val="00576F87"/>
    <w:rsid w:val="00577B69"/>
    <w:rsid w:val="005800A3"/>
    <w:rsid w:val="00580FED"/>
    <w:rsid w:val="00581587"/>
    <w:rsid w:val="00581F5A"/>
    <w:rsid w:val="00582B82"/>
    <w:rsid w:val="00582EF6"/>
    <w:rsid w:val="00583464"/>
    <w:rsid w:val="00583A9B"/>
    <w:rsid w:val="00584A54"/>
    <w:rsid w:val="00584E20"/>
    <w:rsid w:val="00585A48"/>
    <w:rsid w:val="00585D80"/>
    <w:rsid w:val="00586A60"/>
    <w:rsid w:val="00587847"/>
    <w:rsid w:val="00587868"/>
    <w:rsid w:val="00587E0C"/>
    <w:rsid w:val="00591025"/>
    <w:rsid w:val="00591555"/>
    <w:rsid w:val="00592CDD"/>
    <w:rsid w:val="00592E85"/>
    <w:rsid w:val="00592F69"/>
    <w:rsid w:val="00593557"/>
    <w:rsid w:val="005935DB"/>
    <w:rsid w:val="0059385F"/>
    <w:rsid w:val="00593F48"/>
    <w:rsid w:val="005946F1"/>
    <w:rsid w:val="005950AF"/>
    <w:rsid w:val="00597E2F"/>
    <w:rsid w:val="005A02B7"/>
    <w:rsid w:val="005A07C9"/>
    <w:rsid w:val="005A10EF"/>
    <w:rsid w:val="005A12C1"/>
    <w:rsid w:val="005A12E3"/>
    <w:rsid w:val="005A1307"/>
    <w:rsid w:val="005A1548"/>
    <w:rsid w:val="005A371D"/>
    <w:rsid w:val="005A385F"/>
    <w:rsid w:val="005A4642"/>
    <w:rsid w:val="005A4851"/>
    <w:rsid w:val="005A4B6B"/>
    <w:rsid w:val="005A4FD0"/>
    <w:rsid w:val="005A5C02"/>
    <w:rsid w:val="005A61DF"/>
    <w:rsid w:val="005A6614"/>
    <w:rsid w:val="005A66D1"/>
    <w:rsid w:val="005A708D"/>
    <w:rsid w:val="005A7559"/>
    <w:rsid w:val="005A7587"/>
    <w:rsid w:val="005A788F"/>
    <w:rsid w:val="005B0942"/>
    <w:rsid w:val="005B15EF"/>
    <w:rsid w:val="005B1ADB"/>
    <w:rsid w:val="005B1BDC"/>
    <w:rsid w:val="005B1C58"/>
    <w:rsid w:val="005B342A"/>
    <w:rsid w:val="005B37AA"/>
    <w:rsid w:val="005B37B4"/>
    <w:rsid w:val="005B4418"/>
    <w:rsid w:val="005B49FC"/>
    <w:rsid w:val="005B4B65"/>
    <w:rsid w:val="005B5529"/>
    <w:rsid w:val="005B645D"/>
    <w:rsid w:val="005B663F"/>
    <w:rsid w:val="005B68B6"/>
    <w:rsid w:val="005B6B95"/>
    <w:rsid w:val="005B707A"/>
    <w:rsid w:val="005B7160"/>
    <w:rsid w:val="005B73A6"/>
    <w:rsid w:val="005B768C"/>
    <w:rsid w:val="005C072E"/>
    <w:rsid w:val="005C0EE2"/>
    <w:rsid w:val="005C1691"/>
    <w:rsid w:val="005C33DE"/>
    <w:rsid w:val="005C3571"/>
    <w:rsid w:val="005C3DAD"/>
    <w:rsid w:val="005C4C1F"/>
    <w:rsid w:val="005C4D87"/>
    <w:rsid w:val="005C5F97"/>
    <w:rsid w:val="005C6799"/>
    <w:rsid w:val="005C6E78"/>
    <w:rsid w:val="005C7036"/>
    <w:rsid w:val="005C7053"/>
    <w:rsid w:val="005D0181"/>
    <w:rsid w:val="005D1B22"/>
    <w:rsid w:val="005D1F87"/>
    <w:rsid w:val="005D247E"/>
    <w:rsid w:val="005D2797"/>
    <w:rsid w:val="005D2821"/>
    <w:rsid w:val="005D29AB"/>
    <w:rsid w:val="005D2AD9"/>
    <w:rsid w:val="005D487B"/>
    <w:rsid w:val="005D569E"/>
    <w:rsid w:val="005D6275"/>
    <w:rsid w:val="005D6A20"/>
    <w:rsid w:val="005D6BC4"/>
    <w:rsid w:val="005D75A8"/>
    <w:rsid w:val="005D7CA0"/>
    <w:rsid w:val="005D7F63"/>
    <w:rsid w:val="005D7FD7"/>
    <w:rsid w:val="005E01D6"/>
    <w:rsid w:val="005E058B"/>
    <w:rsid w:val="005E05EA"/>
    <w:rsid w:val="005E0D2C"/>
    <w:rsid w:val="005E0FBF"/>
    <w:rsid w:val="005E1A94"/>
    <w:rsid w:val="005E1E5E"/>
    <w:rsid w:val="005E1EC8"/>
    <w:rsid w:val="005E1F76"/>
    <w:rsid w:val="005E2578"/>
    <w:rsid w:val="005E2858"/>
    <w:rsid w:val="005E320C"/>
    <w:rsid w:val="005E3644"/>
    <w:rsid w:val="005E43D7"/>
    <w:rsid w:val="005E43D9"/>
    <w:rsid w:val="005E4D2B"/>
    <w:rsid w:val="005E4DFD"/>
    <w:rsid w:val="005E4E92"/>
    <w:rsid w:val="005E5326"/>
    <w:rsid w:val="005E549E"/>
    <w:rsid w:val="005E5E26"/>
    <w:rsid w:val="005E5F05"/>
    <w:rsid w:val="005E60DE"/>
    <w:rsid w:val="005E621A"/>
    <w:rsid w:val="005E6788"/>
    <w:rsid w:val="005E7894"/>
    <w:rsid w:val="005E78D5"/>
    <w:rsid w:val="005F048A"/>
    <w:rsid w:val="005F0DF2"/>
    <w:rsid w:val="005F1192"/>
    <w:rsid w:val="005F1223"/>
    <w:rsid w:val="005F1569"/>
    <w:rsid w:val="005F1684"/>
    <w:rsid w:val="005F186F"/>
    <w:rsid w:val="005F2A09"/>
    <w:rsid w:val="005F30AF"/>
    <w:rsid w:val="005F3287"/>
    <w:rsid w:val="005F354D"/>
    <w:rsid w:val="005F36B8"/>
    <w:rsid w:val="005F41E6"/>
    <w:rsid w:val="005F4F63"/>
    <w:rsid w:val="005F50F8"/>
    <w:rsid w:val="005F57CD"/>
    <w:rsid w:val="005F5C60"/>
    <w:rsid w:val="005F65D7"/>
    <w:rsid w:val="005F7277"/>
    <w:rsid w:val="005F7432"/>
    <w:rsid w:val="0060015E"/>
    <w:rsid w:val="00600FF2"/>
    <w:rsid w:val="0060107B"/>
    <w:rsid w:val="00601744"/>
    <w:rsid w:val="00601EEB"/>
    <w:rsid w:val="0060324A"/>
    <w:rsid w:val="0060397E"/>
    <w:rsid w:val="00603B00"/>
    <w:rsid w:val="00603DF2"/>
    <w:rsid w:val="00604586"/>
    <w:rsid w:val="00604A3E"/>
    <w:rsid w:val="00604E98"/>
    <w:rsid w:val="006052EB"/>
    <w:rsid w:val="00605593"/>
    <w:rsid w:val="00607A47"/>
    <w:rsid w:val="00607D49"/>
    <w:rsid w:val="00607E9C"/>
    <w:rsid w:val="00610586"/>
    <w:rsid w:val="00610A0E"/>
    <w:rsid w:val="00610D9A"/>
    <w:rsid w:val="00611ED2"/>
    <w:rsid w:val="0061253F"/>
    <w:rsid w:val="00613239"/>
    <w:rsid w:val="006133AF"/>
    <w:rsid w:val="00614D9F"/>
    <w:rsid w:val="00615CF7"/>
    <w:rsid w:val="0061600A"/>
    <w:rsid w:val="00616417"/>
    <w:rsid w:val="0061657A"/>
    <w:rsid w:val="00616CA8"/>
    <w:rsid w:val="00617620"/>
    <w:rsid w:val="006177C3"/>
    <w:rsid w:val="00617CB1"/>
    <w:rsid w:val="00620141"/>
    <w:rsid w:val="006203C2"/>
    <w:rsid w:val="0062090B"/>
    <w:rsid w:val="00620CCA"/>
    <w:rsid w:val="0062159C"/>
    <w:rsid w:val="00622077"/>
    <w:rsid w:val="00622880"/>
    <w:rsid w:val="00622A7B"/>
    <w:rsid w:val="00623647"/>
    <w:rsid w:val="00623D4B"/>
    <w:rsid w:val="006246EF"/>
    <w:rsid w:val="00624C5D"/>
    <w:rsid w:val="00625599"/>
    <w:rsid w:val="00625C14"/>
    <w:rsid w:val="0062648E"/>
    <w:rsid w:val="00627AF1"/>
    <w:rsid w:val="00627B99"/>
    <w:rsid w:val="00627E79"/>
    <w:rsid w:val="00631EC7"/>
    <w:rsid w:val="006335B0"/>
    <w:rsid w:val="00633D19"/>
    <w:rsid w:val="00633D42"/>
    <w:rsid w:val="00634056"/>
    <w:rsid w:val="0063414C"/>
    <w:rsid w:val="0063472A"/>
    <w:rsid w:val="00634CAD"/>
    <w:rsid w:val="00634E82"/>
    <w:rsid w:val="00636368"/>
    <w:rsid w:val="006363FA"/>
    <w:rsid w:val="00636979"/>
    <w:rsid w:val="006372D5"/>
    <w:rsid w:val="00637828"/>
    <w:rsid w:val="006379A7"/>
    <w:rsid w:val="00637EA1"/>
    <w:rsid w:val="00640237"/>
    <w:rsid w:val="0064124F"/>
    <w:rsid w:val="00641AB6"/>
    <w:rsid w:val="00642173"/>
    <w:rsid w:val="00642997"/>
    <w:rsid w:val="006436D0"/>
    <w:rsid w:val="00643F7D"/>
    <w:rsid w:val="0064437A"/>
    <w:rsid w:val="00645DD3"/>
    <w:rsid w:val="0064650B"/>
    <w:rsid w:val="00646641"/>
    <w:rsid w:val="00646B2F"/>
    <w:rsid w:val="00646C99"/>
    <w:rsid w:val="00646FF5"/>
    <w:rsid w:val="00647366"/>
    <w:rsid w:val="00647CD3"/>
    <w:rsid w:val="0065022E"/>
    <w:rsid w:val="00650398"/>
    <w:rsid w:val="0065047A"/>
    <w:rsid w:val="006510E7"/>
    <w:rsid w:val="006514DB"/>
    <w:rsid w:val="00651D1E"/>
    <w:rsid w:val="006524CF"/>
    <w:rsid w:val="00652AB2"/>
    <w:rsid w:val="00654F65"/>
    <w:rsid w:val="006556B0"/>
    <w:rsid w:val="006557F4"/>
    <w:rsid w:val="0065588A"/>
    <w:rsid w:val="00655983"/>
    <w:rsid w:val="00656065"/>
    <w:rsid w:val="006571CF"/>
    <w:rsid w:val="0065748E"/>
    <w:rsid w:val="00657934"/>
    <w:rsid w:val="00657A63"/>
    <w:rsid w:val="00660467"/>
    <w:rsid w:val="006604AF"/>
    <w:rsid w:val="006612B7"/>
    <w:rsid w:val="00661497"/>
    <w:rsid w:val="00661503"/>
    <w:rsid w:val="006617A5"/>
    <w:rsid w:val="00661EB0"/>
    <w:rsid w:val="0066235E"/>
    <w:rsid w:val="00662523"/>
    <w:rsid w:val="00662B0D"/>
    <w:rsid w:val="006631F5"/>
    <w:rsid w:val="00663E53"/>
    <w:rsid w:val="00663E9E"/>
    <w:rsid w:val="006644CF"/>
    <w:rsid w:val="006645B8"/>
    <w:rsid w:val="00665461"/>
    <w:rsid w:val="00666308"/>
    <w:rsid w:val="00666BB7"/>
    <w:rsid w:val="00666C4C"/>
    <w:rsid w:val="00667518"/>
    <w:rsid w:val="00670342"/>
    <w:rsid w:val="00670D33"/>
    <w:rsid w:val="0067157C"/>
    <w:rsid w:val="00671AFA"/>
    <w:rsid w:val="006722F6"/>
    <w:rsid w:val="006725F0"/>
    <w:rsid w:val="00672A00"/>
    <w:rsid w:val="00672A27"/>
    <w:rsid w:val="00674135"/>
    <w:rsid w:val="00674DCE"/>
    <w:rsid w:val="00675104"/>
    <w:rsid w:val="00675A8E"/>
    <w:rsid w:val="00675D1F"/>
    <w:rsid w:val="00675F27"/>
    <w:rsid w:val="00676955"/>
    <w:rsid w:val="00676D3E"/>
    <w:rsid w:val="00677048"/>
    <w:rsid w:val="0068046C"/>
    <w:rsid w:val="006812C0"/>
    <w:rsid w:val="00681732"/>
    <w:rsid w:val="00681B7E"/>
    <w:rsid w:val="006828B7"/>
    <w:rsid w:val="00683085"/>
    <w:rsid w:val="0068311C"/>
    <w:rsid w:val="0068387C"/>
    <w:rsid w:val="00683942"/>
    <w:rsid w:val="00683ACE"/>
    <w:rsid w:val="00683E1A"/>
    <w:rsid w:val="006844C6"/>
    <w:rsid w:val="0068574F"/>
    <w:rsid w:val="00686222"/>
    <w:rsid w:val="00686C68"/>
    <w:rsid w:val="00686D9B"/>
    <w:rsid w:val="00686F04"/>
    <w:rsid w:val="00686F62"/>
    <w:rsid w:val="00687043"/>
    <w:rsid w:val="006872FC"/>
    <w:rsid w:val="00690B64"/>
    <w:rsid w:val="00691F51"/>
    <w:rsid w:val="00692328"/>
    <w:rsid w:val="0069241A"/>
    <w:rsid w:val="00693207"/>
    <w:rsid w:val="006935B9"/>
    <w:rsid w:val="00694848"/>
    <w:rsid w:val="00694C3D"/>
    <w:rsid w:val="00695224"/>
    <w:rsid w:val="00695584"/>
    <w:rsid w:val="00695AF5"/>
    <w:rsid w:val="00696667"/>
    <w:rsid w:val="00696EA4"/>
    <w:rsid w:val="00697A24"/>
    <w:rsid w:val="00697C1D"/>
    <w:rsid w:val="006A0902"/>
    <w:rsid w:val="006A0BAC"/>
    <w:rsid w:val="006A0DC0"/>
    <w:rsid w:val="006A1022"/>
    <w:rsid w:val="006A104A"/>
    <w:rsid w:val="006A158C"/>
    <w:rsid w:val="006A189A"/>
    <w:rsid w:val="006A1938"/>
    <w:rsid w:val="006A1BD9"/>
    <w:rsid w:val="006A1CEB"/>
    <w:rsid w:val="006A1D13"/>
    <w:rsid w:val="006A20E5"/>
    <w:rsid w:val="006A231D"/>
    <w:rsid w:val="006A256B"/>
    <w:rsid w:val="006A28D6"/>
    <w:rsid w:val="006A2F27"/>
    <w:rsid w:val="006A333F"/>
    <w:rsid w:val="006A33B2"/>
    <w:rsid w:val="006A38CC"/>
    <w:rsid w:val="006A3E23"/>
    <w:rsid w:val="006A48DE"/>
    <w:rsid w:val="006A4A68"/>
    <w:rsid w:val="006A4DFD"/>
    <w:rsid w:val="006A5013"/>
    <w:rsid w:val="006A5734"/>
    <w:rsid w:val="006A610B"/>
    <w:rsid w:val="006A6598"/>
    <w:rsid w:val="006A6C76"/>
    <w:rsid w:val="006A75E1"/>
    <w:rsid w:val="006A7DA2"/>
    <w:rsid w:val="006B07AC"/>
    <w:rsid w:val="006B09B1"/>
    <w:rsid w:val="006B1298"/>
    <w:rsid w:val="006B1923"/>
    <w:rsid w:val="006B1CFA"/>
    <w:rsid w:val="006B260C"/>
    <w:rsid w:val="006B2E18"/>
    <w:rsid w:val="006B30BA"/>
    <w:rsid w:val="006B38D4"/>
    <w:rsid w:val="006B3D4C"/>
    <w:rsid w:val="006B445B"/>
    <w:rsid w:val="006B541F"/>
    <w:rsid w:val="006B5DC9"/>
    <w:rsid w:val="006B65F2"/>
    <w:rsid w:val="006B66F8"/>
    <w:rsid w:val="006B6C8C"/>
    <w:rsid w:val="006B6CDF"/>
    <w:rsid w:val="006B7604"/>
    <w:rsid w:val="006B77FE"/>
    <w:rsid w:val="006B7869"/>
    <w:rsid w:val="006B7A32"/>
    <w:rsid w:val="006C0088"/>
    <w:rsid w:val="006C0CC8"/>
    <w:rsid w:val="006C19AD"/>
    <w:rsid w:val="006C1D0E"/>
    <w:rsid w:val="006C1FFC"/>
    <w:rsid w:val="006C2192"/>
    <w:rsid w:val="006C2227"/>
    <w:rsid w:val="006C2237"/>
    <w:rsid w:val="006C2A33"/>
    <w:rsid w:val="006C3391"/>
    <w:rsid w:val="006C3957"/>
    <w:rsid w:val="006C3C53"/>
    <w:rsid w:val="006C3CBA"/>
    <w:rsid w:val="006C3E30"/>
    <w:rsid w:val="006C3E96"/>
    <w:rsid w:val="006C4923"/>
    <w:rsid w:val="006C4AC7"/>
    <w:rsid w:val="006C511D"/>
    <w:rsid w:val="006C5F50"/>
    <w:rsid w:val="006D0435"/>
    <w:rsid w:val="006D05EF"/>
    <w:rsid w:val="006D0878"/>
    <w:rsid w:val="006D0BDD"/>
    <w:rsid w:val="006D0BE5"/>
    <w:rsid w:val="006D0CB8"/>
    <w:rsid w:val="006D0CDA"/>
    <w:rsid w:val="006D150F"/>
    <w:rsid w:val="006D231F"/>
    <w:rsid w:val="006D23E7"/>
    <w:rsid w:val="006D2762"/>
    <w:rsid w:val="006D2A1D"/>
    <w:rsid w:val="006D32D2"/>
    <w:rsid w:val="006D3E7B"/>
    <w:rsid w:val="006D41C9"/>
    <w:rsid w:val="006D48F6"/>
    <w:rsid w:val="006D5920"/>
    <w:rsid w:val="006D59CA"/>
    <w:rsid w:val="006D6A01"/>
    <w:rsid w:val="006D7DAF"/>
    <w:rsid w:val="006E0126"/>
    <w:rsid w:val="006E0848"/>
    <w:rsid w:val="006E0FCC"/>
    <w:rsid w:val="006E1450"/>
    <w:rsid w:val="006E28B4"/>
    <w:rsid w:val="006E3494"/>
    <w:rsid w:val="006E42A9"/>
    <w:rsid w:val="006E4C76"/>
    <w:rsid w:val="006E556E"/>
    <w:rsid w:val="006E5C0D"/>
    <w:rsid w:val="006E67A9"/>
    <w:rsid w:val="006E6FF8"/>
    <w:rsid w:val="006E7584"/>
    <w:rsid w:val="006F0B48"/>
    <w:rsid w:val="006F0C51"/>
    <w:rsid w:val="006F1710"/>
    <w:rsid w:val="006F1D0E"/>
    <w:rsid w:val="006F1F52"/>
    <w:rsid w:val="006F2368"/>
    <w:rsid w:val="006F2601"/>
    <w:rsid w:val="006F2B93"/>
    <w:rsid w:val="006F2C93"/>
    <w:rsid w:val="006F4258"/>
    <w:rsid w:val="006F45A3"/>
    <w:rsid w:val="006F4A3B"/>
    <w:rsid w:val="006F4DE0"/>
    <w:rsid w:val="006F525D"/>
    <w:rsid w:val="006F6278"/>
    <w:rsid w:val="006F7BB8"/>
    <w:rsid w:val="006F7F58"/>
    <w:rsid w:val="00700FC6"/>
    <w:rsid w:val="00701022"/>
    <w:rsid w:val="00701092"/>
    <w:rsid w:val="007016CB"/>
    <w:rsid w:val="0070184D"/>
    <w:rsid w:val="00701876"/>
    <w:rsid w:val="00701DDF"/>
    <w:rsid w:val="00702247"/>
    <w:rsid w:val="007033F1"/>
    <w:rsid w:val="00704AA2"/>
    <w:rsid w:val="00704B50"/>
    <w:rsid w:val="00704CBD"/>
    <w:rsid w:val="0070597A"/>
    <w:rsid w:val="007059E9"/>
    <w:rsid w:val="00705DC2"/>
    <w:rsid w:val="0070655B"/>
    <w:rsid w:val="007070B4"/>
    <w:rsid w:val="00707536"/>
    <w:rsid w:val="00707856"/>
    <w:rsid w:val="00707DE3"/>
    <w:rsid w:val="00710292"/>
    <w:rsid w:val="00713474"/>
    <w:rsid w:val="00713861"/>
    <w:rsid w:val="00714054"/>
    <w:rsid w:val="00714083"/>
    <w:rsid w:val="00714146"/>
    <w:rsid w:val="00716559"/>
    <w:rsid w:val="00716C9E"/>
    <w:rsid w:val="00717E16"/>
    <w:rsid w:val="007205F0"/>
    <w:rsid w:val="0072127E"/>
    <w:rsid w:val="007215B3"/>
    <w:rsid w:val="00721E68"/>
    <w:rsid w:val="0072271B"/>
    <w:rsid w:val="00722DF7"/>
    <w:rsid w:val="00723C90"/>
    <w:rsid w:val="007240BD"/>
    <w:rsid w:val="0072460F"/>
    <w:rsid w:val="00724702"/>
    <w:rsid w:val="007247CF"/>
    <w:rsid w:val="00724AD9"/>
    <w:rsid w:val="007258FF"/>
    <w:rsid w:val="00725EFC"/>
    <w:rsid w:val="00725FAB"/>
    <w:rsid w:val="007264FB"/>
    <w:rsid w:val="00727237"/>
    <w:rsid w:val="007272DA"/>
    <w:rsid w:val="007274F7"/>
    <w:rsid w:val="00730966"/>
    <w:rsid w:val="00730B23"/>
    <w:rsid w:val="00731614"/>
    <w:rsid w:val="007325D2"/>
    <w:rsid w:val="00732C34"/>
    <w:rsid w:val="007330F1"/>
    <w:rsid w:val="00733153"/>
    <w:rsid w:val="007338D1"/>
    <w:rsid w:val="00733B22"/>
    <w:rsid w:val="007347A2"/>
    <w:rsid w:val="00734D7F"/>
    <w:rsid w:val="00734F3D"/>
    <w:rsid w:val="007356DE"/>
    <w:rsid w:val="007356EE"/>
    <w:rsid w:val="00735C72"/>
    <w:rsid w:val="007362C7"/>
    <w:rsid w:val="00736789"/>
    <w:rsid w:val="007367CA"/>
    <w:rsid w:val="00736C6D"/>
    <w:rsid w:val="007377B5"/>
    <w:rsid w:val="00737C0A"/>
    <w:rsid w:val="00737CAB"/>
    <w:rsid w:val="00740187"/>
    <w:rsid w:val="0074160D"/>
    <w:rsid w:val="00741C58"/>
    <w:rsid w:val="00741C5E"/>
    <w:rsid w:val="00743262"/>
    <w:rsid w:val="007444BF"/>
    <w:rsid w:val="007444FA"/>
    <w:rsid w:val="0074533B"/>
    <w:rsid w:val="00745BD2"/>
    <w:rsid w:val="007460BF"/>
    <w:rsid w:val="00746164"/>
    <w:rsid w:val="007463BC"/>
    <w:rsid w:val="00746A22"/>
    <w:rsid w:val="00746C60"/>
    <w:rsid w:val="00746F94"/>
    <w:rsid w:val="00746FB8"/>
    <w:rsid w:val="00746FC8"/>
    <w:rsid w:val="00747235"/>
    <w:rsid w:val="00747C97"/>
    <w:rsid w:val="00747CEF"/>
    <w:rsid w:val="0075028B"/>
    <w:rsid w:val="00750D85"/>
    <w:rsid w:val="00750D90"/>
    <w:rsid w:val="00751041"/>
    <w:rsid w:val="00751196"/>
    <w:rsid w:val="00752B74"/>
    <w:rsid w:val="00752DC9"/>
    <w:rsid w:val="00752E07"/>
    <w:rsid w:val="00752FEA"/>
    <w:rsid w:val="00753B52"/>
    <w:rsid w:val="00753BD5"/>
    <w:rsid w:val="007540D2"/>
    <w:rsid w:val="0075457C"/>
    <w:rsid w:val="00755213"/>
    <w:rsid w:val="0075523F"/>
    <w:rsid w:val="00755E79"/>
    <w:rsid w:val="00756916"/>
    <w:rsid w:val="00756A61"/>
    <w:rsid w:val="00756F86"/>
    <w:rsid w:val="0075735D"/>
    <w:rsid w:val="0075777A"/>
    <w:rsid w:val="0076013E"/>
    <w:rsid w:val="00760921"/>
    <w:rsid w:val="0076128E"/>
    <w:rsid w:val="00761A68"/>
    <w:rsid w:val="0076266C"/>
    <w:rsid w:val="0076334C"/>
    <w:rsid w:val="007645ED"/>
    <w:rsid w:val="00765002"/>
    <w:rsid w:val="007675F7"/>
    <w:rsid w:val="0077091F"/>
    <w:rsid w:val="00771266"/>
    <w:rsid w:val="00771B21"/>
    <w:rsid w:val="00772036"/>
    <w:rsid w:val="0077203D"/>
    <w:rsid w:val="00772114"/>
    <w:rsid w:val="00772150"/>
    <w:rsid w:val="007721E3"/>
    <w:rsid w:val="00772B31"/>
    <w:rsid w:val="00773546"/>
    <w:rsid w:val="00773B71"/>
    <w:rsid w:val="00774BE0"/>
    <w:rsid w:val="00775496"/>
    <w:rsid w:val="00775850"/>
    <w:rsid w:val="00775910"/>
    <w:rsid w:val="0077637F"/>
    <w:rsid w:val="00776534"/>
    <w:rsid w:val="007768AE"/>
    <w:rsid w:val="00776F7B"/>
    <w:rsid w:val="00777322"/>
    <w:rsid w:val="00777C1D"/>
    <w:rsid w:val="00777C6B"/>
    <w:rsid w:val="00780CFA"/>
    <w:rsid w:val="00780D57"/>
    <w:rsid w:val="00780F67"/>
    <w:rsid w:val="007811DE"/>
    <w:rsid w:val="007818C5"/>
    <w:rsid w:val="00781EF6"/>
    <w:rsid w:val="00781F40"/>
    <w:rsid w:val="00782CE7"/>
    <w:rsid w:val="00782F5F"/>
    <w:rsid w:val="00783824"/>
    <w:rsid w:val="0078406F"/>
    <w:rsid w:val="00784306"/>
    <w:rsid w:val="00784450"/>
    <w:rsid w:val="00784DDD"/>
    <w:rsid w:val="0078528C"/>
    <w:rsid w:val="00785434"/>
    <w:rsid w:val="007854AB"/>
    <w:rsid w:val="00785789"/>
    <w:rsid w:val="007857B5"/>
    <w:rsid w:val="00785923"/>
    <w:rsid w:val="00785F9C"/>
    <w:rsid w:val="007860FC"/>
    <w:rsid w:val="00786D03"/>
    <w:rsid w:val="00786EFE"/>
    <w:rsid w:val="007874E8"/>
    <w:rsid w:val="00787E46"/>
    <w:rsid w:val="00790248"/>
    <w:rsid w:val="00790C65"/>
    <w:rsid w:val="00790E6A"/>
    <w:rsid w:val="007914C4"/>
    <w:rsid w:val="00791B4E"/>
    <w:rsid w:val="0079289A"/>
    <w:rsid w:val="007929D3"/>
    <w:rsid w:val="00792DF5"/>
    <w:rsid w:val="0079538B"/>
    <w:rsid w:val="0079543C"/>
    <w:rsid w:val="00795707"/>
    <w:rsid w:val="007958A2"/>
    <w:rsid w:val="00795A32"/>
    <w:rsid w:val="00795C4E"/>
    <w:rsid w:val="00796150"/>
    <w:rsid w:val="007970DC"/>
    <w:rsid w:val="00797438"/>
    <w:rsid w:val="00797A25"/>
    <w:rsid w:val="007A03B1"/>
    <w:rsid w:val="007A0520"/>
    <w:rsid w:val="007A0605"/>
    <w:rsid w:val="007A09DF"/>
    <w:rsid w:val="007A0E2F"/>
    <w:rsid w:val="007A10E6"/>
    <w:rsid w:val="007A1136"/>
    <w:rsid w:val="007A20EA"/>
    <w:rsid w:val="007A241F"/>
    <w:rsid w:val="007A26FB"/>
    <w:rsid w:val="007A2B5B"/>
    <w:rsid w:val="007A3506"/>
    <w:rsid w:val="007A372A"/>
    <w:rsid w:val="007A3BD1"/>
    <w:rsid w:val="007A4153"/>
    <w:rsid w:val="007A46C9"/>
    <w:rsid w:val="007A51CA"/>
    <w:rsid w:val="007A530D"/>
    <w:rsid w:val="007A5CE6"/>
    <w:rsid w:val="007A6113"/>
    <w:rsid w:val="007A6DFA"/>
    <w:rsid w:val="007A7B86"/>
    <w:rsid w:val="007B081D"/>
    <w:rsid w:val="007B1DED"/>
    <w:rsid w:val="007B3EEC"/>
    <w:rsid w:val="007B3F83"/>
    <w:rsid w:val="007B3FFF"/>
    <w:rsid w:val="007B47BA"/>
    <w:rsid w:val="007B4B17"/>
    <w:rsid w:val="007B62F5"/>
    <w:rsid w:val="007B7652"/>
    <w:rsid w:val="007B7ACF"/>
    <w:rsid w:val="007C07D2"/>
    <w:rsid w:val="007C0C41"/>
    <w:rsid w:val="007C0E51"/>
    <w:rsid w:val="007C0F7B"/>
    <w:rsid w:val="007C12FC"/>
    <w:rsid w:val="007C1A56"/>
    <w:rsid w:val="007C22A2"/>
    <w:rsid w:val="007C2322"/>
    <w:rsid w:val="007C2370"/>
    <w:rsid w:val="007C26B9"/>
    <w:rsid w:val="007C37D2"/>
    <w:rsid w:val="007C4B16"/>
    <w:rsid w:val="007C573D"/>
    <w:rsid w:val="007C5BAA"/>
    <w:rsid w:val="007C5EB7"/>
    <w:rsid w:val="007C79CF"/>
    <w:rsid w:val="007C7BAE"/>
    <w:rsid w:val="007D02AD"/>
    <w:rsid w:val="007D04E6"/>
    <w:rsid w:val="007D06EE"/>
    <w:rsid w:val="007D0BF1"/>
    <w:rsid w:val="007D0D57"/>
    <w:rsid w:val="007D1936"/>
    <w:rsid w:val="007D1D33"/>
    <w:rsid w:val="007D2640"/>
    <w:rsid w:val="007D2656"/>
    <w:rsid w:val="007D27C9"/>
    <w:rsid w:val="007D2D2D"/>
    <w:rsid w:val="007D2FDA"/>
    <w:rsid w:val="007D3048"/>
    <w:rsid w:val="007D3809"/>
    <w:rsid w:val="007D3ABD"/>
    <w:rsid w:val="007D45FE"/>
    <w:rsid w:val="007D4A85"/>
    <w:rsid w:val="007D4BBF"/>
    <w:rsid w:val="007D52F4"/>
    <w:rsid w:val="007D53E8"/>
    <w:rsid w:val="007D5CFE"/>
    <w:rsid w:val="007D5FFC"/>
    <w:rsid w:val="007D7965"/>
    <w:rsid w:val="007E03E4"/>
    <w:rsid w:val="007E0EDD"/>
    <w:rsid w:val="007E0F1F"/>
    <w:rsid w:val="007E1165"/>
    <w:rsid w:val="007E1365"/>
    <w:rsid w:val="007E1EBF"/>
    <w:rsid w:val="007E218F"/>
    <w:rsid w:val="007E21CA"/>
    <w:rsid w:val="007E24F9"/>
    <w:rsid w:val="007E2D10"/>
    <w:rsid w:val="007E31D2"/>
    <w:rsid w:val="007E3300"/>
    <w:rsid w:val="007E3899"/>
    <w:rsid w:val="007E429F"/>
    <w:rsid w:val="007E4431"/>
    <w:rsid w:val="007E479E"/>
    <w:rsid w:val="007E4DF2"/>
    <w:rsid w:val="007E5533"/>
    <w:rsid w:val="007E5555"/>
    <w:rsid w:val="007E5691"/>
    <w:rsid w:val="007E56DD"/>
    <w:rsid w:val="007E614B"/>
    <w:rsid w:val="007E6353"/>
    <w:rsid w:val="007E637E"/>
    <w:rsid w:val="007E6C96"/>
    <w:rsid w:val="007E7BB8"/>
    <w:rsid w:val="007E7BEA"/>
    <w:rsid w:val="007F0400"/>
    <w:rsid w:val="007F040C"/>
    <w:rsid w:val="007F068D"/>
    <w:rsid w:val="007F0A9F"/>
    <w:rsid w:val="007F12BA"/>
    <w:rsid w:val="007F1B06"/>
    <w:rsid w:val="007F215B"/>
    <w:rsid w:val="007F268D"/>
    <w:rsid w:val="007F2907"/>
    <w:rsid w:val="007F2930"/>
    <w:rsid w:val="007F2AD8"/>
    <w:rsid w:val="007F2BEA"/>
    <w:rsid w:val="007F345B"/>
    <w:rsid w:val="007F36BA"/>
    <w:rsid w:val="007F3919"/>
    <w:rsid w:val="007F497F"/>
    <w:rsid w:val="007F5124"/>
    <w:rsid w:val="007F53C0"/>
    <w:rsid w:val="007F577C"/>
    <w:rsid w:val="007F6A3A"/>
    <w:rsid w:val="007F6AC2"/>
    <w:rsid w:val="00800E47"/>
    <w:rsid w:val="00801AB1"/>
    <w:rsid w:val="00802383"/>
    <w:rsid w:val="008024E5"/>
    <w:rsid w:val="00802C82"/>
    <w:rsid w:val="008033B8"/>
    <w:rsid w:val="008033C1"/>
    <w:rsid w:val="00803689"/>
    <w:rsid w:val="00803D71"/>
    <w:rsid w:val="00803DDC"/>
    <w:rsid w:val="00803EBA"/>
    <w:rsid w:val="0080498C"/>
    <w:rsid w:val="008049DB"/>
    <w:rsid w:val="008054B4"/>
    <w:rsid w:val="0080557B"/>
    <w:rsid w:val="00805B7B"/>
    <w:rsid w:val="00805D34"/>
    <w:rsid w:val="00806393"/>
    <w:rsid w:val="00806FF0"/>
    <w:rsid w:val="00810A80"/>
    <w:rsid w:val="00811009"/>
    <w:rsid w:val="00811082"/>
    <w:rsid w:val="00812CAB"/>
    <w:rsid w:val="00813405"/>
    <w:rsid w:val="0081357E"/>
    <w:rsid w:val="00813C9D"/>
    <w:rsid w:val="00814F99"/>
    <w:rsid w:val="008155EC"/>
    <w:rsid w:val="00815C51"/>
    <w:rsid w:val="00816062"/>
    <w:rsid w:val="008169BD"/>
    <w:rsid w:val="00816BEF"/>
    <w:rsid w:val="00816D29"/>
    <w:rsid w:val="008179EA"/>
    <w:rsid w:val="00817F99"/>
    <w:rsid w:val="0082025A"/>
    <w:rsid w:val="008207E2"/>
    <w:rsid w:val="0082096A"/>
    <w:rsid w:val="00820DEF"/>
    <w:rsid w:val="008210EA"/>
    <w:rsid w:val="00821B46"/>
    <w:rsid w:val="008222AD"/>
    <w:rsid w:val="00822512"/>
    <w:rsid w:val="00822561"/>
    <w:rsid w:val="008225F9"/>
    <w:rsid w:val="00822D3C"/>
    <w:rsid w:val="00822FFE"/>
    <w:rsid w:val="008230A0"/>
    <w:rsid w:val="00823691"/>
    <w:rsid w:val="008239AF"/>
    <w:rsid w:val="00823F26"/>
    <w:rsid w:val="00824448"/>
    <w:rsid w:val="00824A7C"/>
    <w:rsid w:val="0082530D"/>
    <w:rsid w:val="00825530"/>
    <w:rsid w:val="00827280"/>
    <w:rsid w:val="008275A6"/>
    <w:rsid w:val="00827773"/>
    <w:rsid w:val="00827B06"/>
    <w:rsid w:val="00827E2A"/>
    <w:rsid w:val="00830148"/>
    <w:rsid w:val="00830A50"/>
    <w:rsid w:val="00830AF2"/>
    <w:rsid w:val="00830BFC"/>
    <w:rsid w:val="00830D20"/>
    <w:rsid w:val="00830EAB"/>
    <w:rsid w:val="008310D2"/>
    <w:rsid w:val="00831F24"/>
    <w:rsid w:val="00832458"/>
    <w:rsid w:val="00832573"/>
    <w:rsid w:val="00832601"/>
    <w:rsid w:val="00832DD9"/>
    <w:rsid w:val="00833045"/>
    <w:rsid w:val="0083478D"/>
    <w:rsid w:val="0083687A"/>
    <w:rsid w:val="008368D4"/>
    <w:rsid w:val="0083775C"/>
    <w:rsid w:val="008400CE"/>
    <w:rsid w:val="00841487"/>
    <w:rsid w:val="0084170D"/>
    <w:rsid w:val="008425E8"/>
    <w:rsid w:val="00842ACC"/>
    <w:rsid w:val="00842BD7"/>
    <w:rsid w:val="008430B9"/>
    <w:rsid w:val="008443F1"/>
    <w:rsid w:val="00844AC8"/>
    <w:rsid w:val="0084510F"/>
    <w:rsid w:val="0084544D"/>
    <w:rsid w:val="008454E1"/>
    <w:rsid w:val="00845E68"/>
    <w:rsid w:val="008460C4"/>
    <w:rsid w:val="00846367"/>
    <w:rsid w:val="008469B2"/>
    <w:rsid w:val="00847032"/>
    <w:rsid w:val="008472DB"/>
    <w:rsid w:val="008476CA"/>
    <w:rsid w:val="00850E12"/>
    <w:rsid w:val="00850E57"/>
    <w:rsid w:val="0085101E"/>
    <w:rsid w:val="00852470"/>
    <w:rsid w:val="008524EA"/>
    <w:rsid w:val="0085254F"/>
    <w:rsid w:val="00852846"/>
    <w:rsid w:val="008538E8"/>
    <w:rsid w:val="00854CBF"/>
    <w:rsid w:val="00855C0E"/>
    <w:rsid w:val="00855CB8"/>
    <w:rsid w:val="00856419"/>
    <w:rsid w:val="00856618"/>
    <w:rsid w:val="008566CA"/>
    <w:rsid w:val="0085682D"/>
    <w:rsid w:val="008568C5"/>
    <w:rsid w:val="00856B2E"/>
    <w:rsid w:val="008576E8"/>
    <w:rsid w:val="008610C6"/>
    <w:rsid w:val="00861804"/>
    <w:rsid w:val="00862584"/>
    <w:rsid w:val="00862D18"/>
    <w:rsid w:val="0086305F"/>
    <w:rsid w:val="008632E4"/>
    <w:rsid w:val="008637BB"/>
    <w:rsid w:val="008638FB"/>
    <w:rsid w:val="008641A3"/>
    <w:rsid w:val="00864BA7"/>
    <w:rsid w:val="00864FA0"/>
    <w:rsid w:val="00864FD5"/>
    <w:rsid w:val="008650CB"/>
    <w:rsid w:val="00867216"/>
    <w:rsid w:val="0086743B"/>
    <w:rsid w:val="00867EF6"/>
    <w:rsid w:val="00870CEF"/>
    <w:rsid w:val="0087154B"/>
    <w:rsid w:val="00871579"/>
    <w:rsid w:val="00871793"/>
    <w:rsid w:val="00871B86"/>
    <w:rsid w:val="00872962"/>
    <w:rsid w:val="008729E8"/>
    <w:rsid w:val="008731BF"/>
    <w:rsid w:val="00873A05"/>
    <w:rsid w:val="00873C79"/>
    <w:rsid w:val="008742B8"/>
    <w:rsid w:val="00874AFA"/>
    <w:rsid w:val="00874BE6"/>
    <w:rsid w:val="00874BEF"/>
    <w:rsid w:val="00874C43"/>
    <w:rsid w:val="00874C88"/>
    <w:rsid w:val="00875044"/>
    <w:rsid w:val="008752CF"/>
    <w:rsid w:val="008752D5"/>
    <w:rsid w:val="00875D1B"/>
    <w:rsid w:val="00876093"/>
    <w:rsid w:val="008774B2"/>
    <w:rsid w:val="00877570"/>
    <w:rsid w:val="008815C0"/>
    <w:rsid w:val="00881780"/>
    <w:rsid w:val="0088250C"/>
    <w:rsid w:val="008832BB"/>
    <w:rsid w:val="00884182"/>
    <w:rsid w:val="008844CC"/>
    <w:rsid w:val="00884DE8"/>
    <w:rsid w:val="0088512A"/>
    <w:rsid w:val="008864C3"/>
    <w:rsid w:val="00886B83"/>
    <w:rsid w:val="00886EC0"/>
    <w:rsid w:val="00887272"/>
    <w:rsid w:val="008877DB"/>
    <w:rsid w:val="00887AA2"/>
    <w:rsid w:val="008900AB"/>
    <w:rsid w:val="0089018B"/>
    <w:rsid w:val="00890AC9"/>
    <w:rsid w:val="008916E6"/>
    <w:rsid w:val="00891B0F"/>
    <w:rsid w:val="00892147"/>
    <w:rsid w:val="0089263D"/>
    <w:rsid w:val="008926B9"/>
    <w:rsid w:val="00892B86"/>
    <w:rsid w:val="00892BD6"/>
    <w:rsid w:val="008935B1"/>
    <w:rsid w:val="00893F4C"/>
    <w:rsid w:val="008940AA"/>
    <w:rsid w:val="00894579"/>
    <w:rsid w:val="00894649"/>
    <w:rsid w:val="00895364"/>
    <w:rsid w:val="008959FD"/>
    <w:rsid w:val="00895C6B"/>
    <w:rsid w:val="00895F61"/>
    <w:rsid w:val="00896D0A"/>
    <w:rsid w:val="0089751D"/>
    <w:rsid w:val="00897A46"/>
    <w:rsid w:val="008A0126"/>
    <w:rsid w:val="008A07C5"/>
    <w:rsid w:val="008A0954"/>
    <w:rsid w:val="008A0D61"/>
    <w:rsid w:val="008A1808"/>
    <w:rsid w:val="008A241B"/>
    <w:rsid w:val="008A2A96"/>
    <w:rsid w:val="008A3F58"/>
    <w:rsid w:val="008A4499"/>
    <w:rsid w:val="008A531F"/>
    <w:rsid w:val="008A596A"/>
    <w:rsid w:val="008A59F2"/>
    <w:rsid w:val="008A5DAC"/>
    <w:rsid w:val="008A636F"/>
    <w:rsid w:val="008A6F31"/>
    <w:rsid w:val="008A7065"/>
    <w:rsid w:val="008A78FE"/>
    <w:rsid w:val="008A79F4"/>
    <w:rsid w:val="008A7EC2"/>
    <w:rsid w:val="008B0E4F"/>
    <w:rsid w:val="008B11DE"/>
    <w:rsid w:val="008B1807"/>
    <w:rsid w:val="008B1874"/>
    <w:rsid w:val="008B2637"/>
    <w:rsid w:val="008B2706"/>
    <w:rsid w:val="008B2D1E"/>
    <w:rsid w:val="008B3114"/>
    <w:rsid w:val="008B319C"/>
    <w:rsid w:val="008B31E9"/>
    <w:rsid w:val="008B3E6B"/>
    <w:rsid w:val="008B4390"/>
    <w:rsid w:val="008B4F99"/>
    <w:rsid w:val="008B5768"/>
    <w:rsid w:val="008B591C"/>
    <w:rsid w:val="008B5B1F"/>
    <w:rsid w:val="008B5F93"/>
    <w:rsid w:val="008B5FD5"/>
    <w:rsid w:val="008B63BB"/>
    <w:rsid w:val="008B6948"/>
    <w:rsid w:val="008B6A7F"/>
    <w:rsid w:val="008B6DA0"/>
    <w:rsid w:val="008B6E0E"/>
    <w:rsid w:val="008B6E62"/>
    <w:rsid w:val="008B6E85"/>
    <w:rsid w:val="008B761D"/>
    <w:rsid w:val="008B7C4A"/>
    <w:rsid w:val="008C0190"/>
    <w:rsid w:val="008C01FF"/>
    <w:rsid w:val="008C0A9D"/>
    <w:rsid w:val="008C0AFD"/>
    <w:rsid w:val="008C17E1"/>
    <w:rsid w:val="008C1961"/>
    <w:rsid w:val="008C32C7"/>
    <w:rsid w:val="008C455A"/>
    <w:rsid w:val="008C4CA8"/>
    <w:rsid w:val="008C4EDA"/>
    <w:rsid w:val="008C5305"/>
    <w:rsid w:val="008C5566"/>
    <w:rsid w:val="008C562A"/>
    <w:rsid w:val="008C5863"/>
    <w:rsid w:val="008C69A9"/>
    <w:rsid w:val="008C6D7A"/>
    <w:rsid w:val="008C7124"/>
    <w:rsid w:val="008C713E"/>
    <w:rsid w:val="008C794E"/>
    <w:rsid w:val="008C7B9B"/>
    <w:rsid w:val="008D07A1"/>
    <w:rsid w:val="008D0D6B"/>
    <w:rsid w:val="008D0E73"/>
    <w:rsid w:val="008D14B9"/>
    <w:rsid w:val="008D1648"/>
    <w:rsid w:val="008D16DD"/>
    <w:rsid w:val="008D2745"/>
    <w:rsid w:val="008D2A84"/>
    <w:rsid w:val="008D3C40"/>
    <w:rsid w:val="008D4D1D"/>
    <w:rsid w:val="008D50BF"/>
    <w:rsid w:val="008D5D67"/>
    <w:rsid w:val="008D5F2F"/>
    <w:rsid w:val="008D6448"/>
    <w:rsid w:val="008D66D8"/>
    <w:rsid w:val="008D682A"/>
    <w:rsid w:val="008D751E"/>
    <w:rsid w:val="008D7E7E"/>
    <w:rsid w:val="008E02A6"/>
    <w:rsid w:val="008E02FA"/>
    <w:rsid w:val="008E1751"/>
    <w:rsid w:val="008E1873"/>
    <w:rsid w:val="008E1922"/>
    <w:rsid w:val="008E1CD3"/>
    <w:rsid w:val="008E1F25"/>
    <w:rsid w:val="008E27CB"/>
    <w:rsid w:val="008E2AE3"/>
    <w:rsid w:val="008E449D"/>
    <w:rsid w:val="008E4F42"/>
    <w:rsid w:val="008E5072"/>
    <w:rsid w:val="008E57B4"/>
    <w:rsid w:val="008E58A8"/>
    <w:rsid w:val="008E6374"/>
    <w:rsid w:val="008E6791"/>
    <w:rsid w:val="008E72A7"/>
    <w:rsid w:val="008E7C43"/>
    <w:rsid w:val="008F0232"/>
    <w:rsid w:val="008F04AE"/>
    <w:rsid w:val="008F0682"/>
    <w:rsid w:val="008F06E3"/>
    <w:rsid w:val="008F1581"/>
    <w:rsid w:val="008F23FE"/>
    <w:rsid w:val="008F279E"/>
    <w:rsid w:val="008F2820"/>
    <w:rsid w:val="008F2C96"/>
    <w:rsid w:val="008F3767"/>
    <w:rsid w:val="008F3AB4"/>
    <w:rsid w:val="008F432B"/>
    <w:rsid w:val="008F43F9"/>
    <w:rsid w:val="008F4452"/>
    <w:rsid w:val="008F4F69"/>
    <w:rsid w:val="008F4FFD"/>
    <w:rsid w:val="008F53DF"/>
    <w:rsid w:val="008F54DD"/>
    <w:rsid w:val="008F6E39"/>
    <w:rsid w:val="008F72A3"/>
    <w:rsid w:val="00900473"/>
    <w:rsid w:val="009007BB"/>
    <w:rsid w:val="00900ED9"/>
    <w:rsid w:val="009013F6"/>
    <w:rsid w:val="00901880"/>
    <w:rsid w:val="009018CE"/>
    <w:rsid w:val="00901D16"/>
    <w:rsid w:val="00901EB2"/>
    <w:rsid w:val="00902AA5"/>
    <w:rsid w:val="00904000"/>
    <w:rsid w:val="00904F14"/>
    <w:rsid w:val="0090562E"/>
    <w:rsid w:val="00905A66"/>
    <w:rsid w:val="00905DB4"/>
    <w:rsid w:val="00905F41"/>
    <w:rsid w:val="00906446"/>
    <w:rsid w:val="00906459"/>
    <w:rsid w:val="009068B9"/>
    <w:rsid w:val="00906C94"/>
    <w:rsid w:val="009071BB"/>
    <w:rsid w:val="00910402"/>
    <w:rsid w:val="00911100"/>
    <w:rsid w:val="00911F3B"/>
    <w:rsid w:val="009130F8"/>
    <w:rsid w:val="00913249"/>
    <w:rsid w:val="00913494"/>
    <w:rsid w:val="00913699"/>
    <w:rsid w:val="00913C46"/>
    <w:rsid w:val="00913E4F"/>
    <w:rsid w:val="00913F80"/>
    <w:rsid w:val="009144AB"/>
    <w:rsid w:val="009144D5"/>
    <w:rsid w:val="00914654"/>
    <w:rsid w:val="00914EC1"/>
    <w:rsid w:val="00914F50"/>
    <w:rsid w:val="009152A9"/>
    <w:rsid w:val="00915CC4"/>
    <w:rsid w:val="00916161"/>
    <w:rsid w:val="00916292"/>
    <w:rsid w:val="009175C2"/>
    <w:rsid w:val="0091789A"/>
    <w:rsid w:val="00917D64"/>
    <w:rsid w:val="0092251C"/>
    <w:rsid w:val="009226C5"/>
    <w:rsid w:val="009229C9"/>
    <w:rsid w:val="0092357A"/>
    <w:rsid w:val="00923D27"/>
    <w:rsid w:val="0092402B"/>
    <w:rsid w:val="00924436"/>
    <w:rsid w:val="00924A9F"/>
    <w:rsid w:val="00925042"/>
    <w:rsid w:val="009251E0"/>
    <w:rsid w:val="009257E0"/>
    <w:rsid w:val="009269BD"/>
    <w:rsid w:val="00926AA3"/>
    <w:rsid w:val="00926E00"/>
    <w:rsid w:val="00926E34"/>
    <w:rsid w:val="0093031B"/>
    <w:rsid w:val="00930B44"/>
    <w:rsid w:val="00931225"/>
    <w:rsid w:val="0093126B"/>
    <w:rsid w:val="0093128F"/>
    <w:rsid w:val="00931D72"/>
    <w:rsid w:val="00932256"/>
    <w:rsid w:val="00932288"/>
    <w:rsid w:val="00932774"/>
    <w:rsid w:val="00932A7C"/>
    <w:rsid w:val="0093324D"/>
    <w:rsid w:val="00933603"/>
    <w:rsid w:val="00934680"/>
    <w:rsid w:val="009350DA"/>
    <w:rsid w:val="0093570B"/>
    <w:rsid w:val="009357E4"/>
    <w:rsid w:val="0093646B"/>
    <w:rsid w:val="0093791B"/>
    <w:rsid w:val="00940D6C"/>
    <w:rsid w:val="00941303"/>
    <w:rsid w:val="0094165E"/>
    <w:rsid w:val="00941E8B"/>
    <w:rsid w:val="00941FD2"/>
    <w:rsid w:val="009429B6"/>
    <w:rsid w:val="009443AE"/>
    <w:rsid w:val="00944B51"/>
    <w:rsid w:val="00944BA6"/>
    <w:rsid w:val="00944CFB"/>
    <w:rsid w:val="00944E19"/>
    <w:rsid w:val="00944F50"/>
    <w:rsid w:val="00945199"/>
    <w:rsid w:val="009457AA"/>
    <w:rsid w:val="00945A29"/>
    <w:rsid w:val="009463D5"/>
    <w:rsid w:val="00946797"/>
    <w:rsid w:val="00946800"/>
    <w:rsid w:val="00946822"/>
    <w:rsid w:val="0094706D"/>
    <w:rsid w:val="0094795A"/>
    <w:rsid w:val="00947C03"/>
    <w:rsid w:val="009511EB"/>
    <w:rsid w:val="00951870"/>
    <w:rsid w:val="00951EE6"/>
    <w:rsid w:val="00952051"/>
    <w:rsid w:val="00953ABF"/>
    <w:rsid w:val="00953D69"/>
    <w:rsid w:val="00954226"/>
    <w:rsid w:val="00954658"/>
    <w:rsid w:val="00954D8E"/>
    <w:rsid w:val="00956153"/>
    <w:rsid w:val="009561B4"/>
    <w:rsid w:val="009565AE"/>
    <w:rsid w:val="00956AA3"/>
    <w:rsid w:val="009574B7"/>
    <w:rsid w:val="009605F6"/>
    <w:rsid w:val="00960662"/>
    <w:rsid w:val="00960BD9"/>
    <w:rsid w:val="009611D3"/>
    <w:rsid w:val="00962193"/>
    <w:rsid w:val="009627CF"/>
    <w:rsid w:val="00962E7D"/>
    <w:rsid w:val="0096406A"/>
    <w:rsid w:val="00964D10"/>
    <w:rsid w:val="00965153"/>
    <w:rsid w:val="0096531D"/>
    <w:rsid w:val="00965371"/>
    <w:rsid w:val="00965468"/>
    <w:rsid w:val="00965874"/>
    <w:rsid w:val="00965E71"/>
    <w:rsid w:val="009667F1"/>
    <w:rsid w:val="009668D3"/>
    <w:rsid w:val="009670C2"/>
    <w:rsid w:val="00967CDE"/>
    <w:rsid w:val="00970100"/>
    <w:rsid w:val="0097040B"/>
    <w:rsid w:val="00970D44"/>
    <w:rsid w:val="00972177"/>
    <w:rsid w:val="0097219F"/>
    <w:rsid w:val="00973366"/>
    <w:rsid w:val="00973DF4"/>
    <w:rsid w:val="00974624"/>
    <w:rsid w:val="00975087"/>
    <w:rsid w:val="00975C59"/>
    <w:rsid w:val="009760F9"/>
    <w:rsid w:val="00976215"/>
    <w:rsid w:val="00976309"/>
    <w:rsid w:val="009773D6"/>
    <w:rsid w:val="00977491"/>
    <w:rsid w:val="00977C0C"/>
    <w:rsid w:val="00980588"/>
    <w:rsid w:val="00980C2C"/>
    <w:rsid w:val="00982626"/>
    <w:rsid w:val="00982A19"/>
    <w:rsid w:val="00982F86"/>
    <w:rsid w:val="00983210"/>
    <w:rsid w:val="009833D1"/>
    <w:rsid w:val="0098376A"/>
    <w:rsid w:val="00983D24"/>
    <w:rsid w:val="00983F50"/>
    <w:rsid w:val="0098413C"/>
    <w:rsid w:val="0098560B"/>
    <w:rsid w:val="0098605C"/>
    <w:rsid w:val="00987290"/>
    <w:rsid w:val="009872EB"/>
    <w:rsid w:val="009876EE"/>
    <w:rsid w:val="00987AA2"/>
    <w:rsid w:val="00987B8C"/>
    <w:rsid w:val="00987CEE"/>
    <w:rsid w:val="009905DE"/>
    <w:rsid w:val="00990C19"/>
    <w:rsid w:val="00990EB2"/>
    <w:rsid w:val="00991CC7"/>
    <w:rsid w:val="00991D80"/>
    <w:rsid w:val="00991EA5"/>
    <w:rsid w:val="009920AC"/>
    <w:rsid w:val="009923F6"/>
    <w:rsid w:val="00992863"/>
    <w:rsid w:val="00992AD4"/>
    <w:rsid w:val="00992B33"/>
    <w:rsid w:val="00992B8E"/>
    <w:rsid w:val="009945E8"/>
    <w:rsid w:val="00994FC7"/>
    <w:rsid w:val="009959BD"/>
    <w:rsid w:val="00996363"/>
    <w:rsid w:val="00996F08"/>
    <w:rsid w:val="00997309"/>
    <w:rsid w:val="00997DE4"/>
    <w:rsid w:val="009A0338"/>
    <w:rsid w:val="009A034D"/>
    <w:rsid w:val="009A055F"/>
    <w:rsid w:val="009A0F7D"/>
    <w:rsid w:val="009A1248"/>
    <w:rsid w:val="009A1344"/>
    <w:rsid w:val="009A1365"/>
    <w:rsid w:val="009A14FA"/>
    <w:rsid w:val="009A197F"/>
    <w:rsid w:val="009A20BC"/>
    <w:rsid w:val="009A24FB"/>
    <w:rsid w:val="009A26E1"/>
    <w:rsid w:val="009A28DA"/>
    <w:rsid w:val="009A2CF1"/>
    <w:rsid w:val="009A3ADC"/>
    <w:rsid w:val="009A3C08"/>
    <w:rsid w:val="009A4882"/>
    <w:rsid w:val="009A4AA5"/>
    <w:rsid w:val="009A500C"/>
    <w:rsid w:val="009A55FF"/>
    <w:rsid w:val="009A57CD"/>
    <w:rsid w:val="009A5D5A"/>
    <w:rsid w:val="009A5DEE"/>
    <w:rsid w:val="009A6277"/>
    <w:rsid w:val="009A6451"/>
    <w:rsid w:val="009A6783"/>
    <w:rsid w:val="009A73C8"/>
    <w:rsid w:val="009A76E5"/>
    <w:rsid w:val="009A7AFF"/>
    <w:rsid w:val="009A7D13"/>
    <w:rsid w:val="009B0472"/>
    <w:rsid w:val="009B0DA6"/>
    <w:rsid w:val="009B11C6"/>
    <w:rsid w:val="009B1362"/>
    <w:rsid w:val="009B15B7"/>
    <w:rsid w:val="009B1A87"/>
    <w:rsid w:val="009B21EE"/>
    <w:rsid w:val="009B2247"/>
    <w:rsid w:val="009B2576"/>
    <w:rsid w:val="009B297F"/>
    <w:rsid w:val="009B31C1"/>
    <w:rsid w:val="009B3D52"/>
    <w:rsid w:val="009B4548"/>
    <w:rsid w:val="009B4699"/>
    <w:rsid w:val="009B4E55"/>
    <w:rsid w:val="009B506D"/>
    <w:rsid w:val="009B55EE"/>
    <w:rsid w:val="009B5882"/>
    <w:rsid w:val="009B6452"/>
    <w:rsid w:val="009B70E8"/>
    <w:rsid w:val="009C0631"/>
    <w:rsid w:val="009C0C86"/>
    <w:rsid w:val="009C1008"/>
    <w:rsid w:val="009C1809"/>
    <w:rsid w:val="009C1AFF"/>
    <w:rsid w:val="009C218C"/>
    <w:rsid w:val="009C21E3"/>
    <w:rsid w:val="009C222F"/>
    <w:rsid w:val="009C25F1"/>
    <w:rsid w:val="009C2C60"/>
    <w:rsid w:val="009C372E"/>
    <w:rsid w:val="009C3B12"/>
    <w:rsid w:val="009C3DBD"/>
    <w:rsid w:val="009C3EC8"/>
    <w:rsid w:val="009C4186"/>
    <w:rsid w:val="009C47F5"/>
    <w:rsid w:val="009C4C4F"/>
    <w:rsid w:val="009C53AE"/>
    <w:rsid w:val="009C59C1"/>
    <w:rsid w:val="009C5AD0"/>
    <w:rsid w:val="009C6134"/>
    <w:rsid w:val="009C6703"/>
    <w:rsid w:val="009C69CD"/>
    <w:rsid w:val="009C6D2B"/>
    <w:rsid w:val="009C7301"/>
    <w:rsid w:val="009C788F"/>
    <w:rsid w:val="009C79AB"/>
    <w:rsid w:val="009C7ACB"/>
    <w:rsid w:val="009C7EF2"/>
    <w:rsid w:val="009D135A"/>
    <w:rsid w:val="009D1A50"/>
    <w:rsid w:val="009D2F15"/>
    <w:rsid w:val="009D321C"/>
    <w:rsid w:val="009D37C6"/>
    <w:rsid w:val="009D3F25"/>
    <w:rsid w:val="009D4134"/>
    <w:rsid w:val="009D4210"/>
    <w:rsid w:val="009D4A53"/>
    <w:rsid w:val="009D4B3F"/>
    <w:rsid w:val="009D500B"/>
    <w:rsid w:val="009D57AF"/>
    <w:rsid w:val="009D5899"/>
    <w:rsid w:val="009D5EFF"/>
    <w:rsid w:val="009D648F"/>
    <w:rsid w:val="009D737C"/>
    <w:rsid w:val="009D7811"/>
    <w:rsid w:val="009D7EC6"/>
    <w:rsid w:val="009E0313"/>
    <w:rsid w:val="009E1372"/>
    <w:rsid w:val="009E1E04"/>
    <w:rsid w:val="009E1FF9"/>
    <w:rsid w:val="009E31F4"/>
    <w:rsid w:val="009E4179"/>
    <w:rsid w:val="009E4242"/>
    <w:rsid w:val="009E4732"/>
    <w:rsid w:val="009E57E8"/>
    <w:rsid w:val="009E59F4"/>
    <w:rsid w:val="009E5D79"/>
    <w:rsid w:val="009E7266"/>
    <w:rsid w:val="009E7B1E"/>
    <w:rsid w:val="009E7D74"/>
    <w:rsid w:val="009F0190"/>
    <w:rsid w:val="009F01B8"/>
    <w:rsid w:val="009F047C"/>
    <w:rsid w:val="009F0B0F"/>
    <w:rsid w:val="009F0F0E"/>
    <w:rsid w:val="009F1217"/>
    <w:rsid w:val="009F1CDD"/>
    <w:rsid w:val="009F1D5A"/>
    <w:rsid w:val="009F1DEF"/>
    <w:rsid w:val="009F2418"/>
    <w:rsid w:val="009F2588"/>
    <w:rsid w:val="009F36C5"/>
    <w:rsid w:val="009F3CE4"/>
    <w:rsid w:val="009F3D5F"/>
    <w:rsid w:val="009F51A2"/>
    <w:rsid w:val="009F5F4C"/>
    <w:rsid w:val="009F616D"/>
    <w:rsid w:val="009F6D94"/>
    <w:rsid w:val="009F7480"/>
    <w:rsid w:val="009F7689"/>
    <w:rsid w:val="009F7EC1"/>
    <w:rsid w:val="00A00170"/>
    <w:rsid w:val="00A00BB2"/>
    <w:rsid w:val="00A013B0"/>
    <w:rsid w:val="00A01E51"/>
    <w:rsid w:val="00A03C6A"/>
    <w:rsid w:val="00A04285"/>
    <w:rsid w:val="00A04494"/>
    <w:rsid w:val="00A04767"/>
    <w:rsid w:val="00A0546E"/>
    <w:rsid w:val="00A0551C"/>
    <w:rsid w:val="00A05BB8"/>
    <w:rsid w:val="00A06295"/>
    <w:rsid w:val="00A06427"/>
    <w:rsid w:val="00A076BA"/>
    <w:rsid w:val="00A121A7"/>
    <w:rsid w:val="00A121BF"/>
    <w:rsid w:val="00A12416"/>
    <w:rsid w:val="00A136C6"/>
    <w:rsid w:val="00A136CE"/>
    <w:rsid w:val="00A13755"/>
    <w:rsid w:val="00A13A51"/>
    <w:rsid w:val="00A13A89"/>
    <w:rsid w:val="00A13AA8"/>
    <w:rsid w:val="00A13FE3"/>
    <w:rsid w:val="00A14158"/>
    <w:rsid w:val="00A14256"/>
    <w:rsid w:val="00A146AA"/>
    <w:rsid w:val="00A14BAC"/>
    <w:rsid w:val="00A14D5C"/>
    <w:rsid w:val="00A153D0"/>
    <w:rsid w:val="00A154F9"/>
    <w:rsid w:val="00A158CC"/>
    <w:rsid w:val="00A15D6B"/>
    <w:rsid w:val="00A16271"/>
    <w:rsid w:val="00A1666B"/>
    <w:rsid w:val="00A16954"/>
    <w:rsid w:val="00A17BA4"/>
    <w:rsid w:val="00A207DC"/>
    <w:rsid w:val="00A20CEB"/>
    <w:rsid w:val="00A21118"/>
    <w:rsid w:val="00A219FC"/>
    <w:rsid w:val="00A21F8C"/>
    <w:rsid w:val="00A22284"/>
    <w:rsid w:val="00A22977"/>
    <w:rsid w:val="00A23A82"/>
    <w:rsid w:val="00A23B89"/>
    <w:rsid w:val="00A241F9"/>
    <w:rsid w:val="00A24437"/>
    <w:rsid w:val="00A24862"/>
    <w:rsid w:val="00A252B6"/>
    <w:rsid w:val="00A2544C"/>
    <w:rsid w:val="00A25767"/>
    <w:rsid w:val="00A25FFF"/>
    <w:rsid w:val="00A2607B"/>
    <w:rsid w:val="00A26CCB"/>
    <w:rsid w:val="00A27980"/>
    <w:rsid w:val="00A27A38"/>
    <w:rsid w:val="00A27B3B"/>
    <w:rsid w:val="00A27C3C"/>
    <w:rsid w:val="00A27D03"/>
    <w:rsid w:val="00A27DB4"/>
    <w:rsid w:val="00A30E89"/>
    <w:rsid w:val="00A314A0"/>
    <w:rsid w:val="00A31598"/>
    <w:rsid w:val="00A319C1"/>
    <w:rsid w:val="00A31ADE"/>
    <w:rsid w:val="00A31C7D"/>
    <w:rsid w:val="00A320DB"/>
    <w:rsid w:val="00A3249C"/>
    <w:rsid w:val="00A32A75"/>
    <w:rsid w:val="00A33C93"/>
    <w:rsid w:val="00A3410E"/>
    <w:rsid w:val="00A35ACD"/>
    <w:rsid w:val="00A35AFF"/>
    <w:rsid w:val="00A36A84"/>
    <w:rsid w:val="00A370B4"/>
    <w:rsid w:val="00A37836"/>
    <w:rsid w:val="00A37C79"/>
    <w:rsid w:val="00A40288"/>
    <w:rsid w:val="00A406E6"/>
    <w:rsid w:val="00A409A3"/>
    <w:rsid w:val="00A41771"/>
    <w:rsid w:val="00A41B17"/>
    <w:rsid w:val="00A421B2"/>
    <w:rsid w:val="00A42796"/>
    <w:rsid w:val="00A4292D"/>
    <w:rsid w:val="00A42E17"/>
    <w:rsid w:val="00A4329A"/>
    <w:rsid w:val="00A4334A"/>
    <w:rsid w:val="00A43DB0"/>
    <w:rsid w:val="00A43F59"/>
    <w:rsid w:val="00A443E2"/>
    <w:rsid w:val="00A44D4F"/>
    <w:rsid w:val="00A450A0"/>
    <w:rsid w:val="00A45B2B"/>
    <w:rsid w:val="00A45CC2"/>
    <w:rsid w:val="00A50E22"/>
    <w:rsid w:val="00A5145B"/>
    <w:rsid w:val="00A51586"/>
    <w:rsid w:val="00A52936"/>
    <w:rsid w:val="00A52EE9"/>
    <w:rsid w:val="00A53746"/>
    <w:rsid w:val="00A54141"/>
    <w:rsid w:val="00A541FD"/>
    <w:rsid w:val="00A54811"/>
    <w:rsid w:val="00A54BD8"/>
    <w:rsid w:val="00A54CB9"/>
    <w:rsid w:val="00A551E5"/>
    <w:rsid w:val="00A55308"/>
    <w:rsid w:val="00A55987"/>
    <w:rsid w:val="00A560B3"/>
    <w:rsid w:val="00A56190"/>
    <w:rsid w:val="00A56340"/>
    <w:rsid w:val="00A57A69"/>
    <w:rsid w:val="00A57C92"/>
    <w:rsid w:val="00A57F82"/>
    <w:rsid w:val="00A608B7"/>
    <w:rsid w:val="00A60FE1"/>
    <w:rsid w:val="00A6122A"/>
    <w:rsid w:val="00A61836"/>
    <w:rsid w:val="00A61853"/>
    <w:rsid w:val="00A618C6"/>
    <w:rsid w:val="00A62A4D"/>
    <w:rsid w:val="00A62CC5"/>
    <w:rsid w:val="00A6317B"/>
    <w:rsid w:val="00A63184"/>
    <w:rsid w:val="00A63BD6"/>
    <w:rsid w:val="00A63DF1"/>
    <w:rsid w:val="00A64096"/>
    <w:rsid w:val="00A6410C"/>
    <w:rsid w:val="00A6435A"/>
    <w:rsid w:val="00A647CD"/>
    <w:rsid w:val="00A6560B"/>
    <w:rsid w:val="00A65C42"/>
    <w:rsid w:val="00A65EF7"/>
    <w:rsid w:val="00A66396"/>
    <w:rsid w:val="00A671D1"/>
    <w:rsid w:val="00A67879"/>
    <w:rsid w:val="00A67EF5"/>
    <w:rsid w:val="00A704EA"/>
    <w:rsid w:val="00A7234D"/>
    <w:rsid w:val="00A72E28"/>
    <w:rsid w:val="00A738B1"/>
    <w:rsid w:val="00A74535"/>
    <w:rsid w:val="00A754DD"/>
    <w:rsid w:val="00A75510"/>
    <w:rsid w:val="00A75723"/>
    <w:rsid w:val="00A75E47"/>
    <w:rsid w:val="00A766AD"/>
    <w:rsid w:val="00A76961"/>
    <w:rsid w:val="00A76BFB"/>
    <w:rsid w:val="00A77663"/>
    <w:rsid w:val="00A8122B"/>
    <w:rsid w:val="00A81726"/>
    <w:rsid w:val="00A81A20"/>
    <w:rsid w:val="00A81B8D"/>
    <w:rsid w:val="00A81EC8"/>
    <w:rsid w:val="00A82EDC"/>
    <w:rsid w:val="00A82FA9"/>
    <w:rsid w:val="00A83366"/>
    <w:rsid w:val="00A83DDC"/>
    <w:rsid w:val="00A83F37"/>
    <w:rsid w:val="00A84018"/>
    <w:rsid w:val="00A8418F"/>
    <w:rsid w:val="00A842A3"/>
    <w:rsid w:val="00A84B94"/>
    <w:rsid w:val="00A84BED"/>
    <w:rsid w:val="00A8536F"/>
    <w:rsid w:val="00A857C4"/>
    <w:rsid w:val="00A85AF6"/>
    <w:rsid w:val="00A85CD9"/>
    <w:rsid w:val="00A85E27"/>
    <w:rsid w:val="00A86D6F"/>
    <w:rsid w:val="00A86E3E"/>
    <w:rsid w:val="00A86EE2"/>
    <w:rsid w:val="00A874D2"/>
    <w:rsid w:val="00A87BAE"/>
    <w:rsid w:val="00A90976"/>
    <w:rsid w:val="00A913A1"/>
    <w:rsid w:val="00A91ACB"/>
    <w:rsid w:val="00A91AF5"/>
    <w:rsid w:val="00A92584"/>
    <w:rsid w:val="00A925A7"/>
    <w:rsid w:val="00A925DB"/>
    <w:rsid w:val="00A930BB"/>
    <w:rsid w:val="00A933F4"/>
    <w:rsid w:val="00A93DC6"/>
    <w:rsid w:val="00A94354"/>
    <w:rsid w:val="00A94796"/>
    <w:rsid w:val="00A94CEF"/>
    <w:rsid w:val="00A9501F"/>
    <w:rsid w:val="00A951AC"/>
    <w:rsid w:val="00A951C2"/>
    <w:rsid w:val="00A95452"/>
    <w:rsid w:val="00A95DFD"/>
    <w:rsid w:val="00A95EE0"/>
    <w:rsid w:val="00A96EF6"/>
    <w:rsid w:val="00AA0925"/>
    <w:rsid w:val="00AA096E"/>
    <w:rsid w:val="00AA1293"/>
    <w:rsid w:val="00AA14C3"/>
    <w:rsid w:val="00AA188D"/>
    <w:rsid w:val="00AA3EDF"/>
    <w:rsid w:val="00AA411A"/>
    <w:rsid w:val="00AA4220"/>
    <w:rsid w:val="00AA4239"/>
    <w:rsid w:val="00AA4D46"/>
    <w:rsid w:val="00AA54AE"/>
    <w:rsid w:val="00AA5F04"/>
    <w:rsid w:val="00AA6816"/>
    <w:rsid w:val="00AA69E5"/>
    <w:rsid w:val="00AA6D4E"/>
    <w:rsid w:val="00AA73D0"/>
    <w:rsid w:val="00AA75CE"/>
    <w:rsid w:val="00AB023A"/>
    <w:rsid w:val="00AB0C43"/>
    <w:rsid w:val="00AB1082"/>
    <w:rsid w:val="00AB1098"/>
    <w:rsid w:val="00AB1102"/>
    <w:rsid w:val="00AB173C"/>
    <w:rsid w:val="00AB1B38"/>
    <w:rsid w:val="00AB1E82"/>
    <w:rsid w:val="00AB217D"/>
    <w:rsid w:val="00AB2581"/>
    <w:rsid w:val="00AB2643"/>
    <w:rsid w:val="00AB27C6"/>
    <w:rsid w:val="00AB3031"/>
    <w:rsid w:val="00AB3379"/>
    <w:rsid w:val="00AB3F05"/>
    <w:rsid w:val="00AB4013"/>
    <w:rsid w:val="00AB462F"/>
    <w:rsid w:val="00AB4C0D"/>
    <w:rsid w:val="00AB4DB7"/>
    <w:rsid w:val="00AB557D"/>
    <w:rsid w:val="00AB6477"/>
    <w:rsid w:val="00AB6533"/>
    <w:rsid w:val="00AB689D"/>
    <w:rsid w:val="00AB6EB6"/>
    <w:rsid w:val="00AB7675"/>
    <w:rsid w:val="00AB7E48"/>
    <w:rsid w:val="00AC070D"/>
    <w:rsid w:val="00AC0DE8"/>
    <w:rsid w:val="00AC1030"/>
    <w:rsid w:val="00AC1A14"/>
    <w:rsid w:val="00AC2121"/>
    <w:rsid w:val="00AC2A94"/>
    <w:rsid w:val="00AC322C"/>
    <w:rsid w:val="00AC33E2"/>
    <w:rsid w:val="00AC3674"/>
    <w:rsid w:val="00AC3F97"/>
    <w:rsid w:val="00AC4466"/>
    <w:rsid w:val="00AC4A20"/>
    <w:rsid w:val="00AC4FEA"/>
    <w:rsid w:val="00AC5213"/>
    <w:rsid w:val="00AC53F3"/>
    <w:rsid w:val="00AC584E"/>
    <w:rsid w:val="00AC5B6E"/>
    <w:rsid w:val="00AC5E1A"/>
    <w:rsid w:val="00AC70F7"/>
    <w:rsid w:val="00AC7B80"/>
    <w:rsid w:val="00AC7D80"/>
    <w:rsid w:val="00AD073E"/>
    <w:rsid w:val="00AD0A32"/>
    <w:rsid w:val="00AD1442"/>
    <w:rsid w:val="00AD14AB"/>
    <w:rsid w:val="00AD1B73"/>
    <w:rsid w:val="00AD20ED"/>
    <w:rsid w:val="00AD20FA"/>
    <w:rsid w:val="00AD26B9"/>
    <w:rsid w:val="00AD2F04"/>
    <w:rsid w:val="00AD2FE7"/>
    <w:rsid w:val="00AD30DD"/>
    <w:rsid w:val="00AD3BC2"/>
    <w:rsid w:val="00AD3C4C"/>
    <w:rsid w:val="00AD4264"/>
    <w:rsid w:val="00AD4434"/>
    <w:rsid w:val="00AD4D17"/>
    <w:rsid w:val="00AD5004"/>
    <w:rsid w:val="00AD5334"/>
    <w:rsid w:val="00AD53AA"/>
    <w:rsid w:val="00AD6826"/>
    <w:rsid w:val="00AD72BC"/>
    <w:rsid w:val="00AD79BF"/>
    <w:rsid w:val="00AD7C84"/>
    <w:rsid w:val="00AE07E1"/>
    <w:rsid w:val="00AE1449"/>
    <w:rsid w:val="00AE1D52"/>
    <w:rsid w:val="00AE2133"/>
    <w:rsid w:val="00AE2AD5"/>
    <w:rsid w:val="00AE3344"/>
    <w:rsid w:val="00AE43CD"/>
    <w:rsid w:val="00AE43F4"/>
    <w:rsid w:val="00AE5099"/>
    <w:rsid w:val="00AE50D3"/>
    <w:rsid w:val="00AE606A"/>
    <w:rsid w:val="00AE6F21"/>
    <w:rsid w:val="00AF013B"/>
    <w:rsid w:val="00AF0A66"/>
    <w:rsid w:val="00AF0CF8"/>
    <w:rsid w:val="00AF1658"/>
    <w:rsid w:val="00AF262C"/>
    <w:rsid w:val="00AF2A5A"/>
    <w:rsid w:val="00AF415A"/>
    <w:rsid w:val="00AF44F2"/>
    <w:rsid w:val="00AF4950"/>
    <w:rsid w:val="00AF53AB"/>
    <w:rsid w:val="00AF53BA"/>
    <w:rsid w:val="00AF64D9"/>
    <w:rsid w:val="00AF69B4"/>
    <w:rsid w:val="00AF717B"/>
    <w:rsid w:val="00B00A2E"/>
    <w:rsid w:val="00B00CD0"/>
    <w:rsid w:val="00B00D77"/>
    <w:rsid w:val="00B01138"/>
    <w:rsid w:val="00B0117B"/>
    <w:rsid w:val="00B011BD"/>
    <w:rsid w:val="00B01283"/>
    <w:rsid w:val="00B0153C"/>
    <w:rsid w:val="00B0269B"/>
    <w:rsid w:val="00B02A46"/>
    <w:rsid w:val="00B035B9"/>
    <w:rsid w:val="00B03EBB"/>
    <w:rsid w:val="00B04DD4"/>
    <w:rsid w:val="00B05993"/>
    <w:rsid w:val="00B060CD"/>
    <w:rsid w:val="00B0686C"/>
    <w:rsid w:val="00B06E97"/>
    <w:rsid w:val="00B102AD"/>
    <w:rsid w:val="00B10681"/>
    <w:rsid w:val="00B10B50"/>
    <w:rsid w:val="00B1149B"/>
    <w:rsid w:val="00B116D4"/>
    <w:rsid w:val="00B12191"/>
    <w:rsid w:val="00B12F04"/>
    <w:rsid w:val="00B13082"/>
    <w:rsid w:val="00B134E7"/>
    <w:rsid w:val="00B13A79"/>
    <w:rsid w:val="00B14075"/>
    <w:rsid w:val="00B14FC0"/>
    <w:rsid w:val="00B159F7"/>
    <w:rsid w:val="00B16524"/>
    <w:rsid w:val="00B165E7"/>
    <w:rsid w:val="00B16E86"/>
    <w:rsid w:val="00B170A8"/>
    <w:rsid w:val="00B20364"/>
    <w:rsid w:val="00B20E6F"/>
    <w:rsid w:val="00B211F2"/>
    <w:rsid w:val="00B2130C"/>
    <w:rsid w:val="00B215D0"/>
    <w:rsid w:val="00B21EDE"/>
    <w:rsid w:val="00B222B9"/>
    <w:rsid w:val="00B2244B"/>
    <w:rsid w:val="00B226A9"/>
    <w:rsid w:val="00B2300D"/>
    <w:rsid w:val="00B2303C"/>
    <w:rsid w:val="00B230F6"/>
    <w:rsid w:val="00B23139"/>
    <w:rsid w:val="00B232D6"/>
    <w:rsid w:val="00B23307"/>
    <w:rsid w:val="00B23539"/>
    <w:rsid w:val="00B23551"/>
    <w:rsid w:val="00B24DC8"/>
    <w:rsid w:val="00B25335"/>
    <w:rsid w:val="00B25CBD"/>
    <w:rsid w:val="00B26391"/>
    <w:rsid w:val="00B26A06"/>
    <w:rsid w:val="00B27AD5"/>
    <w:rsid w:val="00B27F3D"/>
    <w:rsid w:val="00B30A36"/>
    <w:rsid w:val="00B30B04"/>
    <w:rsid w:val="00B30E74"/>
    <w:rsid w:val="00B3108F"/>
    <w:rsid w:val="00B3114E"/>
    <w:rsid w:val="00B3148D"/>
    <w:rsid w:val="00B31CC5"/>
    <w:rsid w:val="00B33D79"/>
    <w:rsid w:val="00B33F59"/>
    <w:rsid w:val="00B34483"/>
    <w:rsid w:val="00B34A00"/>
    <w:rsid w:val="00B34DAE"/>
    <w:rsid w:val="00B358BB"/>
    <w:rsid w:val="00B365CA"/>
    <w:rsid w:val="00B36CA1"/>
    <w:rsid w:val="00B3737F"/>
    <w:rsid w:val="00B40514"/>
    <w:rsid w:val="00B41534"/>
    <w:rsid w:val="00B4154B"/>
    <w:rsid w:val="00B41784"/>
    <w:rsid w:val="00B41BEE"/>
    <w:rsid w:val="00B42E68"/>
    <w:rsid w:val="00B43462"/>
    <w:rsid w:val="00B43910"/>
    <w:rsid w:val="00B4420E"/>
    <w:rsid w:val="00B45669"/>
    <w:rsid w:val="00B4648A"/>
    <w:rsid w:val="00B46554"/>
    <w:rsid w:val="00B466F0"/>
    <w:rsid w:val="00B467BB"/>
    <w:rsid w:val="00B46AD1"/>
    <w:rsid w:val="00B47E3B"/>
    <w:rsid w:val="00B503B4"/>
    <w:rsid w:val="00B50892"/>
    <w:rsid w:val="00B50D91"/>
    <w:rsid w:val="00B50EE3"/>
    <w:rsid w:val="00B51057"/>
    <w:rsid w:val="00B511ED"/>
    <w:rsid w:val="00B51602"/>
    <w:rsid w:val="00B51F21"/>
    <w:rsid w:val="00B52273"/>
    <w:rsid w:val="00B52540"/>
    <w:rsid w:val="00B5371B"/>
    <w:rsid w:val="00B5399D"/>
    <w:rsid w:val="00B53C34"/>
    <w:rsid w:val="00B53F0D"/>
    <w:rsid w:val="00B542A4"/>
    <w:rsid w:val="00B54811"/>
    <w:rsid w:val="00B5657A"/>
    <w:rsid w:val="00B56B84"/>
    <w:rsid w:val="00B57961"/>
    <w:rsid w:val="00B57C56"/>
    <w:rsid w:val="00B61614"/>
    <w:rsid w:val="00B61672"/>
    <w:rsid w:val="00B61B8F"/>
    <w:rsid w:val="00B62488"/>
    <w:rsid w:val="00B628A4"/>
    <w:rsid w:val="00B62D2F"/>
    <w:rsid w:val="00B62E27"/>
    <w:rsid w:val="00B64774"/>
    <w:rsid w:val="00B64E06"/>
    <w:rsid w:val="00B65A6A"/>
    <w:rsid w:val="00B65CB5"/>
    <w:rsid w:val="00B65D4A"/>
    <w:rsid w:val="00B65E12"/>
    <w:rsid w:val="00B668FC"/>
    <w:rsid w:val="00B66B65"/>
    <w:rsid w:val="00B66BB3"/>
    <w:rsid w:val="00B67E57"/>
    <w:rsid w:val="00B67EC2"/>
    <w:rsid w:val="00B7024C"/>
    <w:rsid w:val="00B70EBF"/>
    <w:rsid w:val="00B70EF2"/>
    <w:rsid w:val="00B70F06"/>
    <w:rsid w:val="00B7145B"/>
    <w:rsid w:val="00B71881"/>
    <w:rsid w:val="00B72FA4"/>
    <w:rsid w:val="00B7347B"/>
    <w:rsid w:val="00B7374F"/>
    <w:rsid w:val="00B74500"/>
    <w:rsid w:val="00B74AFB"/>
    <w:rsid w:val="00B7547E"/>
    <w:rsid w:val="00B754EA"/>
    <w:rsid w:val="00B75A04"/>
    <w:rsid w:val="00B7605A"/>
    <w:rsid w:val="00B768AD"/>
    <w:rsid w:val="00B76D77"/>
    <w:rsid w:val="00B7702D"/>
    <w:rsid w:val="00B774E3"/>
    <w:rsid w:val="00B7761D"/>
    <w:rsid w:val="00B778C6"/>
    <w:rsid w:val="00B77BCD"/>
    <w:rsid w:val="00B77E2A"/>
    <w:rsid w:val="00B808B5"/>
    <w:rsid w:val="00B80BF0"/>
    <w:rsid w:val="00B80E48"/>
    <w:rsid w:val="00B810CD"/>
    <w:rsid w:val="00B81196"/>
    <w:rsid w:val="00B81393"/>
    <w:rsid w:val="00B8158A"/>
    <w:rsid w:val="00B81607"/>
    <w:rsid w:val="00B81787"/>
    <w:rsid w:val="00B81E23"/>
    <w:rsid w:val="00B8280A"/>
    <w:rsid w:val="00B83280"/>
    <w:rsid w:val="00B83638"/>
    <w:rsid w:val="00B838AA"/>
    <w:rsid w:val="00B83907"/>
    <w:rsid w:val="00B839BC"/>
    <w:rsid w:val="00B84400"/>
    <w:rsid w:val="00B84738"/>
    <w:rsid w:val="00B84B83"/>
    <w:rsid w:val="00B85057"/>
    <w:rsid w:val="00B85087"/>
    <w:rsid w:val="00B853F9"/>
    <w:rsid w:val="00B860D7"/>
    <w:rsid w:val="00B868DC"/>
    <w:rsid w:val="00B86FAD"/>
    <w:rsid w:val="00B87B8A"/>
    <w:rsid w:val="00B9190B"/>
    <w:rsid w:val="00B922DC"/>
    <w:rsid w:val="00B92342"/>
    <w:rsid w:val="00B92412"/>
    <w:rsid w:val="00B92971"/>
    <w:rsid w:val="00B92D1A"/>
    <w:rsid w:val="00B93445"/>
    <w:rsid w:val="00B939A1"/>
    <w:rsid w:val="00B93B87"/>
    <w:rsid w:val="00B9431E"/>
    <w:rsid w:val="00B9465D"/>
    <w:rsid w:val="00B9473D"/>
    <w:rsid w:val="00B94881"/>
    <w:rsid w:val="00B94C4F"/>
    <w:rsid w:val="00B9517B"/>
    <w:rsid w:val="00B95517"/>
    <w:rsid w:val="00B95C12"/>
    <w:rsid w:val="00B95EE6"/>
    <w:rsid w:val="00B961F1"/>
    <w:rsid w:val="00B96885"/>
    <w:rsid w:val="00B96B97"/>
    <w:rsid w:val="00B96C4E"/>
    <w:rsid w:val="00B973E7"/>
    <w:rsid w:val="00B979CC"/>
    <w:rsid w:val="00B97B62"/>
    <w:rsid w:val="00B97C50"/>
    <w:rsid w:val="00BA0024"/>
    <w:rsid w:val="00BA0AC7"/>
    <w:rsid w:val="00BA11F8"/>
    <w:rsid w:val="00BA1434"/>
    <w:rsid w:val="00BA1865"/>
    <w:rsid w:val="00BA3212"/>
    <w:rsid w:val="00BA3B4B"/>
    <w:rsid w:val="00BA40BE"/>
    <w:rsid w:val="00BA4564"/>
    <w:rsid w:val="00BA467B"/>
    <w:rsid w:val="00BA4842"/>
    <w:rsid w:val="00BA4D41"/>
    <w:rsid w:val="00BA58AF"/>
    <w:rsid w:val="00BA58BB"/>
    <w:rsid w:val="00BA67FC"/>
    <w:rsid w:val="00BA6B8E"/>
    <w:rsid w:val="00BA7285"/>
    <w:rsid w:val="00BA7BE8"/>
    <w:rsid w:val="00BB01AF"/>
    <w:rsid w:val="00BB08F7"/>
    <w:rsid w:val="00BB0BA7"/>
    <w:rsid w:val="00BB0CA1"/>
    <w:rsid w:val="00BB133D"/>
    <w:rsid w:val="00BB1924"/>
    <w:rsid w:val="00BB26EB"/>
    <w:rsid w:val="00BB2C15"/>
    <w:rsid w:val="00BB3C8A"/>
    <w:rsid w:val="00BB4049"/>
    <w:rsid w:val="00BB5E0A"/>
    <w:rsid w:val="00BB6EA6"/>
    <w:rsid w:val="00BB7AF7"/>
    <w:rsid w:val="00BC00C1"/>
    <w:rsid w:val="00BC0230"/>
    <w:rsid w:val="00BC02CD"/>
    <w:rsid w:val="00BC0688"/>
    <w:rsid w:val="00BC1478"/>
    <w:rsid w:val="00BC1BFE"/>
    <w:rsid w:val="00BC2264"/>
    <w:rsid w:val="00BC2C3A"/>
    <w:rsid w:val="00BC3CE2"/>
    <w:rsid w:val="00BC3E3B"/>
    <w:rsid w:val="00BC450A"/>
    <w:rsid w:val="00BC52DE"/>
    <w:rsid w:val="00BC5902"/>
    <w:rsid w:val="00BC66E0"/>
    <w:rsid w:val="00BC69C6"/>
    <w:rsid w:val="00BC7775"/>
    <w:rsid w:val="00BC7956"/>
    <w:rsid w:val="00BD02E6"/>
    <w:rsid w:val="00BD065D"/>
    <w:rsid w:val="00BD0CF8"/>
    <w:rsid w:val="00BD0DDA"/>
    <w:rsid w:val="00BD1252"/>
    <w:rsid w:val="00BD1469"/>
    <w:rsid w:val="00BD154F"/>
    <w:rsid w:val="00BD1FF6"/>
    <w:rsid w:val="00BD2256"/>
    <w:rsid w:val="00BD24B6"/>
    <w:rsid w:val="00BD3080"/>
    <w:rsid w:val="00BD3124"/>
    <w:rsid w:val="00BD316A"/>
    <w:rsid w:val="00BD33EC"/>
    <w:rsid w:val="00BD3A94"/>
    <w:rsid w:val="00BD43BD"/>
    <w:rsid w:val="00BD4CF5"/>
    <w:rsid w:val="00BD4E2B"/>
    <w:rsid w:val="00BD5C38"/>
    <w:rsid w:val="00BD63D6"/>
    <w:rsid w:val="00BD6C08"/>
    <w:rsid w:val="00BD7247"/>
    <w:rsid w:val="00BD72A6"/>
    <w:rsid w:val="00BD762F"/>
    <w:rsid w:val="00BD7D70"/>
    <w:rsid w:val="00BE087F"/>
    <w:rsid w:val="00BE09C7"/>
    <w:rsid w:val="00BE12EF"/>
    <w:rsid w:val="00BE1BBB"/>
    <w:rsid w:val="00BE22E8"/>
    <w:rsid w:val="00BE2ACB"/>
    <w:rsid w:val="00BE3013"/>
    <w:rsid w:val="00BE32AC"/>
    <w:rsid w:val="00BE367D"/>
    <w:rsid w:val="00BE3CB6"/>
    <w:rsid w:val="00BE4035"/>
    <w:rsid w:val="00BE4239"/>
    <w:rsid w:val="00BE4A58"/>
    <w:rsid w:val="00BE4B70"/>
    <w:rsid w:val="00BE4C67"/>
    <w:rsid w:val="00BE5120"/>
    <w:rsid w:val="00BE5756"/>
    <w:rsid w:val="00BE576D"/>
    <w:rsid w:val="00BE59DD"/>
    <w:rsid w:val="00BE5BE1"/>
    <w:rsid w:val="00BE64BF"/>
    <w:rsid w:val="00BE654A"/>
    <w:rsid w:val="00BE6653"/>
    <w:rsid w:val="00BE7B46"/>
    <w:rsid w:val="00BE7D9A"/>
    <w:rsid w:val="00BF02D4"/>
    <w:rsid w:val="00BF0724"/>
    <w:rsid w:val="00BF15B9"/>
    <w:rsid w:val="00BF1896"/>
    <w:rsid w:val="00BF2673"/>
    <w:rsid w:val="00BF324E"/>
    <w:rsid w:val="00BF329F"/>
    <w:rsid w:val="00BF3693"/>
    <w:rsid w:val="00BF45A7"/>
    <w:rsid w:val="00BF4674"/>
    <w:rsid w:val="00BF47B7"/>
    <w:rsid w:val="00BF5020"/>
    <w:rsid w:val="00BF55BA"/>
    <w:rsid w:val="00BF58F2"/>
    <w:rsid w:val="00BF590D"/>
    <w:rsid w:val="00BF5981"/>
    <w:rsid w:val="00BF5F58"/>
    <w:rsid w:val="00BF6637"/>
    <w:rsid w:val="00BF756C"/>
    <w:rsid w:val="00C024DF"/>
    <w:rsid w:val="00C028F9"/>
    <w:rsid w:val="00C0308D"/>
    <w:rsid w:val="00C035A7"/>
    <w:rsid w:val="00C0387C"/>
    <w:rsid w:val="00C03D79"/>
    <w:rsid w:val="00C04012"/>
    <w:rsid w:val="00C0465F"/>
    <w:rsid w:val="00C04A2A"/>
    <w:rsid w:val="00C04FA3"/>
    <w:rsid w:val="00C051F1"/>
    <w:rsid w:val="00C05216"/>
    <w:rsid w:val="00C05754"/>
    <w:rsid w:val="00C0586E"/>
    <w:rsid w:val="00C05C1A"/>
    <w:rsid w:val="00C05F6F"/>
    <w:rsid w:val="00C06021"/>
    <w:rsid w:val="00C06091"/>
    <w:rsid w:val="00C068B6"/>
    <w:rsid w:val="00C07269"/>
    <w:rsid w:val="00C075A9"/>
    <w:rsid w:val="00C077A9"/>
    <w:rsid w:val="00C10C63"/>
    <w:rsid w:val="00C10D34"/>
    <w:rsid w:val="00C10DB6"/>
    <w:rsid w:val="00C11612"/>
    <w:rsid w:val="00C11B8C"/>
    <w:rsid w:val="00C12101"/>
    <w:rsid w:val="00C1230F"/>
    <w:rsid w:val="00C12EC3"/>
    <w:rsid w:val="00C134DF"/>
    <w:rsid w:val="00C137E0"/>
    <w:rsid w:val="00C13810"/>
    <w:rsid w:val="00C13934"/>
    <w:rsid w:val="00C13B21"/>
    <w:rsid w:val="00C13BCE"/>
    <w:rsid w:val="00C14234"/>
    <w:rsid w:val="00C14C9F"/>
    <w:rsid w:val="00C155CC"/>
    <w:rsid w:val="00C15941"/>
    <w:rsid w:val="00C15ABB"/>
    <w:rsid w:val="00C160D1"/>
    <w:rsid w:val="00C168BD"/>
    <w:rsid w:val="00C16B20"/>
    <w:rsid w:val="00C16E20"/>
    <w:rsid w:val="00C170CD"/>
    <w:rsid w:val="00C175D6"/>
    <w:rsid w:val="00C17EE4"/>
    <w:rsid w:val="00C2047B"/>
    <w:rsid w:val="00C20A4F"/>
    <w:rsid w:val="00C212A5"/>
    <w:rsid w:val="00C21801"/>
    <w:rsid w:val="00C21EE3"/>
    <w:rsid w:val="00C22FF7"/>
    <w:rsid w:val="00C2304D"/>
    <w:rsid w:val="00C236EB"/>
    <w:rsid w:val="00C23BE9"/>
    <w:rsid w:val="00C24016"/>
    <w:rsid w:val="00C24904"/>
    <w:rsid w:val="00C2541E"/>
    <w:rsid w:val="00C25F86"/>
    <w:rsid w:val="00C2649C"/>
    <w:rsid w:val="00C26623"/>
    <w:rsid w:val="00C26685"/>
    <w:rsid w:val="00C26D74"/>
    <w:rsid w:val="00C30824"/>
    <w:rsid w:val="00C30F87"/>
    <w:rsid w:val="00C31595"/>
    <w:rsid w:val="00C31BD5"/>
    <w:rsid w:val="00C31BF8"/>
    <w:rsid w:val="00C3273C"/>
    <w:rsid w:val="00C32EC2"/>
    <w:rsid w:val="00C3307F"/>
    <w:rsid w:val="00C3319F"/>
    <w:rsid w:val="00C33D18"/>
    <w:rsid w:val="00C33F77"/>
    <w:rsid w:val="00C348FF"/>
    <w:rsid w:val="00C34CC3"/>
    <w:rsid w:val="00C34F30"/>
    <w:rsid w:val="00C363E7"/>
    <w:rsid w:val="00C3640A"/>
    <w:rsid w:val="00C36F96"/>
    <w:rsid w:val="00C3796D"/>
    <w:rsid w:val="00C4006C"/>
    <w:rsid w:val="00C4057F"/>
    <w:rsid w:val="00C40753"/>
    <w:rsid w:val="00C40815"/>
    <w:rsid w:val="00C40B89"/>
    <w:rsid w:val="00C40B90"/>
    <w:rsid w:val="00C41BEB"/>
    <w:rsid w:val="00C427A2"/>
    <w:rsid w:val="00C42E64"/>
    <w:rsid w:val="00C42FF6"/>
    <w:rsid w:val="00C43C61"/>
    <w:rsid w:val="00C43F21"/>
    <w:rsid w:val="00C441C2"/>
    <w:rsid w:val="00C4421D"/>
    <w:rsid w:val="00C46397"/>
    <w:rsid w:val="00C47B24"/>
    <w:rsid w:val="00C50040"/>
    <w:rsid w:val="00C507A3"/>
    <w:rsid w:val="00C5183A"/>
    <w:rsid w:val="00C51B9C"/>
    <w:rsid w:val="00C51BEC"/>
    <w:rsid w:val="00C521AE"/>
    <w:rsid w:val="00C52B13"/>
    <w:rsid w:val="00C54A87"/>
    <w:rsid w:val="00C55428"/>
    <w:rsid w:val="00C55D3D"/>
    <w:rsid w:val="00C55DE1"/>
    <w:rsid w:val="00C56679"/>
    <w:rsid w:val="00C568CE"/>
    <w:rsid w:val="00C56978"/>
    <w:rsid w:val="00C56A7A"/>
    <w:rsid w:val="00C56BC5"/>
    <w:rsid w:val="00C56DB7"/>
    <w:rsid w:val="00C572FF"/>
    <w:rsid w:val="00C57991"/>
    <w:rsid w:val="00C60B64"/>
    <w:rsid w:val="00C60D23"/>
    <w:rsid w:val="00C6101E"/>
    <w:rsid w:val="00C613E0"/>
    <w:rsid w:val="00C615B8"/>
    <w:rsid w:val="00C61AFD"/>
    <w:rsid w:val="00C62D67"/>
    <w:rsid w:val="00C6356B"/>
    <w:rsid w:val="00C64963"/>
    <w:rsid w:val="00C652E2"/>
    <w:rsid w:val="00C653FB"/>
    <w:rsid w:val="00C656E5"/>
    <w:rsid w:val="00C65CBF"/>
    <w:rsid w:val="00C66344"/>
    <w:rsid w:val="00C66375"/>
    <w:rsid w:val="00C667D0"/>
    <w:rsid w:val="00C66AD7"/>
    <w:rsid w:val="00C66CDE"/>
    <w:rsid w:val="00C66D7C"/>
    <w:rsid w:val="00C66E3C"/>
    <w:rsid w:val="00C67EA5"/>
    <w:rsid w:val="00C70107"/>
    <w:rsid w:val="00C70449"/>
    <w:rsid w:val="00C70759"/>
    <w:rsid w:val="00C70E36"/>
    <w:rsid w:val="00C71279"/>
    <w:rsid w:val="00C71351"/>
    <w:rsid w:val="00C71A08"/>
    <w:rsid w:val="00C723C0"/>
    <w:rsid w:val="00C72625"/>
    <w:rsid w:val="00C7271D"/>
    <w:rsid w:val="00C72B6C"/>
    <w:rsid w:val="00C7375A"/>
    <w:rsid w:val="00C73FAB"/>
    <w:rsid w:val="00C74CF6"/>
    <w:rsid w:val="00C75A01"/>
    <w:rsid w:val="00C75BCA"/>
    <w:rsid w:val="00C75C66"/>
    <w:rsid w:val="00C75DB6"/>
    <w:rsid w:val="00C76E04"/>
    <w:rsid w:val="00C76FB0"/>
    <w:rsid w:val="00C77D93"/>
    <w:rsid w:val="00C80E58"/>
    <w:rsid w:val="00C81278"/>
    <w:rsid w:val="00C81A2C"/>
    <w:rsid w:val="00C8285E"/>
    <w:rsid w:val="00C82F2D"/>
    <w:rsid w:val="00C83260"/>
    <w:rsid w:val="00C836F0"/>
    <w:rsid w:val="00C8383B"/>
    <w:rsid w:val="00C8398B"/>
    <w:rsid w:val="00C84318"/>
    <w:rsid w:val="00C856BE"/>
    <w:rsid w:val="00C85CAE"/>
    <w:rsid w:val="00C85F2C"/>
    <w:rsid w:val="00C8734C"/>
    <w:rsid w:val="00C87A9E"/>
    <w:rsid w:val="00C904E4"/>
    <w:rsid w:val="00C90BC4"/>
    <w:rsid w:val="00C91633"/>
    <w:rsid w:val="00C935B7"/>
    <w:rsid w:val="00C9382C"/>
    <w:rsid w:val="00C94BAE"/>
    <w:rsid w:val="00C94C71"/>
    <w:rsid w:val="00C94F15"/>
    <w:rsid w:val="00C94F74"/>
    <w:rsid w:val="00C954BD"/>
    <w:rsid w:val="00C95615"/>
    <w:rsid w:val="00C95C3B"/>
    <w:rsid w:val="00C97517"/>
    <w:rsid w:val="00C979BC"/>
    <w:rsid w:val="00C97CC0"/>
    <w:rsid w:val="00C97D75"/>
    <w:rsid w:val="00CA0261"/>
    <w:rsid w:val="00CA04BA"/>
    <w:rsid w:val="00CA136D"/>
    <w:rsid w:val="00CA147B"/>
    <w:rsid w:val="00CA2400"/>
    <w:rsid w:val="00CA24A1"/>
    <w:rsid w:val="00CA2AC9"/>
    <w:rsid w:val="00CA2D7A"/>
    <w:rsid w:val="00CA3BBE"/>
    <w:rsid w:val="00CA3CDB"/>
    <w:rsid w:val="00CA47F5"/>
    <w:rsid w:val="00CA4CA2"/>
    <w:rsid w:val="00CA5368"/>
    <w:rsid w:val="00CA6310"/>
    <w:rsid w:val="00CA6776"/>
    <w:rsid w:val="00CB0113"/>
    <w:rsid w:val="00CB058C"/>
    <w:rsid w:val="00CB0939"/>
    <w:rsid w:val="00CB0BE4"/>
    <w:rsid w:val="00CB121D"/>
    <w:rsid w:val="00CB146E"/>
    <w:rsid w:val="00CB14A4"/>
    <w:rsid w:val="00CB2CCA"/>
    <w:rsid w:val="00CB30D0"/>
    <w:rsid w:val="00CB37A5"/>
    <w:rsid w:val="00CB3C01"/>
    <w:rsid w:val="00CB3EBC"/>
    <w:rsid w:val="00CB44B7"/>
    <w:rsid w:val="00CB493B"/>
    <w:rsid w:val="00CB4EC9"/>
    <w:rsid w:val="00CB5187"/>
    <w:rsid w:val="00CB5211"/>
    <w:rsid w:val="00CB570A"/>
    <w:rsid w:val="00CB679C"/>
    <w:rsid w:val="00CB6A84"/>
    <w:rsid w:val="00CB6A85"/>
    <w:rsid w:val="00CB7121"/>
    <w:rsid w:val="00CB7364"/>
    <w:rsid w:val="00CB7C4A"/>
    <w:rsid w:val="00CB7DD9"/>
    <w:rsid w:val="00CB7ECC"/>
    <w:rsid w:val="00CC00DA"/>
    <w:rsid w:val="00CC0B1E"/>
    <w:rsid w:val="00CC0C76"/>
    <w:rsid w:val="00CC1475"/>
    <w:rsid w:val="00CC1632"/>
    <w:rsid w:val="00CC1DED"/>
    <w:rsid w:val="00CC319E"/>
    <w:rsid w:val="00CC336D"/>
    <w:rsid w:val="00CC340A"/>
    <w:rsid w:val="00CC36E9"/>
    <w:rsid w:val="00CC5AA0"/>
    <w:rsid w:val="00CC669A"/>
    <w:rsid w:val="00CC69B1"/>
    <w:rsid w:val="00CC75B6"/>
    <w:rsid w:val="00CC779B"/>
    <w:rsid w:val="00CD2730"/>
    <w:rsid w:val="00CD28B2"/>
    <w:rsid w:val="00CD2DD0"/>
    <w:rsid w:val="00CD2E3B"/>
    <w:rsid w:val="00CD33EE"/>
    <w:rsid w:val="00CD3776"/>
    <w:rsid w:val="00CD4D65"/>
    <w:rsid w:val="00CD55B1"/>
    <w:rsid w:val="00CD5680"/>
    <w:rsid w:val="00CD57E1"/>
    <w:rsid w:val="00CD59A3"/>
    <w:rsid w:val="00CD648D"/>
    <w:rsid w:val="00CD6B80"/>
    <w:rsid w:val="00CD7616"/>
    <w:rsid w:val="00CD775A"/>
    <w:rsid w:val="00CE01B5"/>
    <w:rsid w:val="00CE021F"/>
    <w:rsid w:val="00CE0B98"/>
    <w:rsid w:val="00CE1CD1"/>
    <w:rsid w:val="00CE2312"/>
    <w:rsid w:val="00CE2620"/>
    <w:rsid w:val="00CE336E"/>
    <w:rsid w:val="00CE374F"/>
    <w:rsid w:val="00CE384F"/>
    <w:rsid w:val="00CE3CDF"/>
    <w:rsid w:val="00CE3D08"/>
    <w:rsid w:val="00CE3E07"/>
    <w:rsid w:val="00CE3FEE"/>
    <w:rsid w:val="00CE455E"/>
    <w:rsid w:val="00CE47B3"/>
    <w:rsid w:val="00CE6640"/>
    <w:rsid w:val="00CE6768"/>
    <w:rsid w:val="00CE68A3"/>
    <w:rsid w:val="00CE7175"/>
    <w:rsid w:val="00CE79A8"/>
    <w:rsid w:val="00CE7E34"/>
    <w:rsid w:val="00CF0639"/>
    <w:rsid w:val="00CF0AE5"/>
    <w:rsid w:val="00CF14A0"/>
    <w:rsid w:val="00CF1737"/>
    <w:rsid w:val="00CF19DF"/>
    <w:rsid w:val="00CF1F8D"/>
    <w:rsid w:val="00CF2172"/>
    <w:rsid w:val="00CF25F6"/>
    <w:rsid w:val="00CF2BBB"/>
    <w:rsid w:val="00CF366B"/>
    <w:rsid w:val="00CF3B6C"/>
    <w:rsid w:val="00CF4074"/>
    <w:rsid w:val="00CF4810"/>
    <w:rsid w:val="00CF4D38"/>
    <w:rsid w:val="00CF4F1F"/>
    <w:rsid w:val="00CF4F47"/>
    <w:rsid w:val="00CF5030"/>
    <w:rsid w:val="00CF6A40"/>
    <w:rsid w:val="00CF6E9D"/>
    <w:rsid w:val="00CF6ED0"/>
    <w:rsid w:val="00CF7193"/>
    <w:rsid w:val="00CF76A0"/>
    <w:rsid w:val="00CF78CE"/>
    <w:rsid w:val="00D0026D"/>
    <w:rsid w:val="00D005B4"/>
    <w:rsid w:val="00D00784"/>
    <w:rsid w:val="00D00BC5"/>
    <w:rsid w:val="00D019EA"/>
    <w:rsid w:val="00D01AD1"/>
    <w:rsid w:val="00D02277"/>
    <w:rsid w:val="00D022F4"/>
    <w:rsid w:val="00D02BB4"/>
    <w:rsid w:val="00D03128"/>
    <w:rsid w:val="00D03153"/>
    <w:rsid w:val="00D033C8"/>
    <w:rsid w:val="00D03957"/>
    <w:rsid w:val="00D03B43"/>
    <w:rsid w:val="00D03C14"/>
    <w:rsid w:val="00D046B2"/>
    <w:rsid w:val="00D04B2D"/>
    <w:rsid w:val="00D04C84"/>
    <w:rsid w:val="00D052B0"/>
    <w:rsid w:val="00D058FD"/>
    <w:rsid w:val="00D05F86"/>
    <w:rsid w:val="00D06433"/>
    <w:rsid w:val="00D07169"/>
    <w:rsid w:val="00D07583"/>
    <w:rsid w:val="00D0769F"/>
    <w:rsid w:val="00D07C40"/>
    <w:rsid w:val="00D102A5"/>
    <w:rsid w:val="00D109FA"/>
    <w:rsid w:val="00D11712"/>
    <w:rsid w:val="00D11EC0"/>
    <w:rsid w:val="00D120D2"/>
    <w:rsid w:val="00D1301C"/>
    <w:rsid w:val="00D131D1"/>
    <w:rsid w:val="00D13294"/>
    <w:rsid w:val="00D13666"/>
    <w:rsid w:val="00D13CB3"/>
    <w:rsid w:val="00D14D12"/>
    <w:rsid w:val="00D14EF2"/>
    <w:rsid w:val="00D15411"/>
    <w:rsid w:val="00D16B43"/>
    <w:rsid w:val="00D171C8"/>
    <w:rsid w:val="00D17C55"/>
    <w:rsid w:val="00D20137"/>
    <w:rsid w:val="00D208E6"/>
    <w:rsid w:val="00D20B09"/>
    <w:rsid w:val="00D21A55"/>
    <w:rsid w:val="00D223FB"/>
    <w:rsid w:val="00D224AD"/>
    <w:rsid w:val="00D22651"/>
    <w:rsid w:val="00D23AD0"/>
    <w:rsid w:val="00D23B0A"/>
    <w:rsid w:val="00D24239"/>
    <w:rsid w:val="00D24BAF"/>
    <w:rsid w:val="00D24C26"/>
    <w:rsid w:val="00D255C6"/>
    <w:rsid w:val="00D2620A"/>
    <w:rsid w:val="00D27091"/>
    <w:rsid w:val="00D277EE"/>
    <w:rsid w:val="00D309DD"/>
    <w:rsid w:val="00D30C66"/>
    <w:rsid w:val="00D31163"/>
    <w:rsid w:val="00D31D60"/>
    <w:rsid w:val="00D3238A"/>
    <w:rsid w:val="00D3330C"/>
    <w:rsid w:val="00D3330E"/>
    <w:rsid w:val="00D3349D"/>
    <w:rsid w:val="00D33682"/>
    <w:rsid w:val="00D34598"/>
    <w:rsid w:val="00D34B22"/>
    <w:rsid w:val="00D3511A"/>
    <w:rsid w:val="00D35F28"/>
    <w:rsid w:val="00D3672A"/>
    <w:rsid w:val="00D368A2"/>
    <w:rsid w:val="00D368FF"/>
    <w:rsid w:val="00D36D8E"/>
    <w:rsid w:val="00D37142"/>
    <w:rsid w:val="00D372A0"/>
    <w:rsid w:val="00D374D1"/>
    <w:rsid w:val="00D37596"/>
    <w:rsid w:val="00D37899"/>
    <w:rsid w:val="00D37FCE"/>
    <w:rsid w:val="00D40238"/>
    <w:rsid w:val="00D40D79"/>
    <w:rsid w:val="00D4117C"/>
    <w:rsid w:val="00D41258"/>
    <w:rsid w:val="00D432D3"/>
    <w:rsid w:val="00D43430"/>
    <w:rsid w:val="00D43441"/>
    <w:rsid w:val="00D439C3"/>
    <w:rsid w:val="00D43F3D"/>
    <w:rsid w:val="00D449C6"/>
    <w:rsid w:val="00D44A3B"/>
    <w:rsid w:val="00D451A0"/>
    <w:rsid w:val="00D451C2"/>
    <w:rsid w:val="00D45385"/>
    <w:rsid w:val="00D45546"/>
    <w:rsid w:val="00D45C34"/>
    <w:rsid w:val="00D4777F"/>
    <w:rsid w:val="00D478D3"/>
    <w:rsid w:val="00D5062B"/>
    <w:rsid w:val="00D50975"/>
    <w:rsid w:val="00D50B46"/>
    <w:rsid w:val="00D50B72"/>
    <w:rsid w:val="00D51867"/>
    <w:rsid w:val="00D51AC9"/>
    <w:rsid w:val="00D51AD4"/>
    <w:rsid w:val="00D52DBB"/>
    <w:rsid w:val="00D531B6"/>
    <w:rsid w:val="00D53530"/>
    <w:rsid w:val="00D5418D"/>
    <w:rsid w:val="00D541EF"/>
    <w:rsid w:val="00D54B76"/>
    <w:rsid w:val="00D54E08"/>
    <w:rsid w:val="00D5508A"/>
    <w:rsid w:val="00D55828"/>
    <w:rsid w:val="00D55C1D"/>
    <w:rsid w:val="00D55FD4"/>
    <w:rsid w:val="00D56305"/>
    <w:rsid w:val="00D566F1"/>
    <w:rsid w:val="00D57388"/>
    <w:rsid w:val="00D5765B"/>
    <w:rsid w:val="00D601FE"/>
    <w:rsid w:val="00D61A0D"/>
    <w:rsid w:val="00D63F0E"/>
    <w:rsid w:val="00D63F45"/>
    <w:rsid w:val="00D64048"/>
    <w:rsid w:val="00D645A6"/>
    <w:rsid w:val="00D64E9D"/>
    <w:rsid w:val="00D65A11"/>
    <w:rsid w:val="00D65B91"/>
    <w:rsid w:val="00D66659"/>
    <w:rsid w:val="00D66CD5"/>
    <w:rsid w:val="00D6707F"/>
    <w:rsid w:val="00D67145"/>
    <w:rsid w:val="00D70C1D"/>
    <w:rsid w:val="00D70FF2"/>
    <w:rsid w:val="00D7160F"/>
    <w:rsid w:val="00D7197E"/>
    <w:rsid w:val="00D71EB9"/>
    <w:rsid w:val="00D726FD"/>
    <w:rsid w:val="00D72C26"/>
    <w:rsid w:val="00D73288"/>
    <w:rsid w:val="00D73686"/>
    <w:rsid w:val="00D7371E"/>
    <w:rsid w:val="00D73EF2"/>
    <w:rsid w:val="00D741DB"/>
    <w:rsid w:val="00D742A0"/>
    <w:rsid w:val="00D74E88"/>
    <w:rsid w:val="00D75216"/>
    <w:rsid w:val="00D756A7"/>
    <w:rsid w:val="00D75D33"/>
    <w:rsid w:val="00D75E56"/>
    <w:rsid w:val="00D763AE"/>
    <w:rsid w:val="00D76CD8"/>
    <w:rsid w:val="00D77919"/>
    <w:rsid w:val="00D779D4"/>
    <w:rsid w:val="00D8135D"/>
    <w:rsid w:val="00D8158C"/>
    <w:rsid w:val="00D81ED6"/>
    <w:rsid w:val="00D82533"/>
    <w:rsid w:val="00D834FC"/>
    <w:rsid w:val="00D8359E"/>
    <w:rsid w:val="00D8512B"/>
    <w:rsid w:val="00D852FD"/>
    <w:rsid w:val="00D857FE"/>
    <w:rsid w:val="00D859D8"/>
    <w:rsid w:val="00D8686B"/>
    <w:rsid w:val="00D86F69"/>
    <w:rsid w:val="00D86F82"/>
    <w:rsid w:val="00D87458"/>
    <w:rsid w:val="00D87A74"/>
    <w:rsid w:val="00D901F7"/>
    <w:rsid w:val="00D90311"/>
    <w:rsid w:val="00D907F2"/>
    <w:rsid w:val="00D910E2"/>
    <w:rsid w:val="00D913F3"/>
    <w:rsid w:val="00D915FF"/>
    <w:rsid w:val="00D91CC6"/>
    <w:rsid w:val="00D92BBF"/>
    <w:rsid w:val="00D933F6"/>
    <w:rsid w:val="00D9398B"/>
    <w:rsid w:val="00D93F68"/>
    <w:rsid w:val="00D94010"/>
    <w:rsid w:val="00D948C4"/>
    <w:rsid w:val="00D94A97"/>
    <w:rsid w:val="00D94E85"/>
    <w:rsid w:val="00D95178"/>
    <w:rsid w:val="00D962CF"/>
    <w:rsid w:val="00D9652E"/>
    <w:rsid w:val="00D96531"/>
    <w:rsid w:val="00DA0A11"/>
    <w:rsid w:val="00DA130C"/>
    <w:rsid w:val="00DA26B3"/>
    <w:rsid w:val="00DA2FCF"/>
    <w:rsid w:val="00DA3113"/>
    <w:rsid w:val="00DA3199"/>
    <w:rsid w:val="00DA38EC"/>
    <w:rsid w:val="00DA3AAC"/>
    <w:rsid w:val="00DA43EB"/>
    <w:rsid w:val="00DA445E"/>
    <w:rsid w:val="00DA465F"/>
    <w:rsid w:val="00DA4823"/>
    <w:rsid w:val="00DA4E2E"/>
    <w:rsid w:val="00DA4E74"/>
    <w:rsid w:val="00DA518C"/>
    <w:rsid w:val="00DA542C"/>
    <w:rsid w:val="00DA5A21"/>
    <w:rsid w:val="00DA5B16"/>
    <w:rsid w:val="00DA602B"/>
    <w:rsid w:val="00DA6B9A"/>
    <w:rsid w:val="00DA6CF1"/>
    <w:rsid w:val="00DA77DE"/>
    <w:rsid w:val="00DB099F"/>
    <w:rsid w:val="00DB1672"/>
    <w:rsid w:val="00DB2AEF"/>
    <w:rsid w:val="00DB2B51"/>
    <w:rsid w:val="00DB341C"/>
    <w:rsid w:val="00DB382B"/>
    <w:rsid w:val="00DB40CF"/>
    <w:rsid w:val="00DB4525"/>
    <w:rsid w:val="00DB47A5"/>
    <w:rsid w:val="00DB4BD3"/>
    <w:rsid w:val="00DB4D17"/>
    <w:rsid w:val="00DB5175"/>
    <w:rsid w:val="00DB614A"/>
    <w:rsid w:val="00DB6DD3"/>
    <w:rsid w:val="00DB7408"/>
    <w:rsid w:val="00DB79CB"/>
    <w:rsid w:val="00DB7CED"/>
    <w:rsid w:val="00DC09FC"/>
    <w:rsid w:val="00DC102C"/>
    <w:rsid w:val="00DC1E1B"/>
    <w:rsid w:val="00DC1EC8"/>
    <w:rsid w:val="00DC23B2"/>
    <w:rsid w:val="00DC2E18"/>
    <w:rsid w:val="00DC30FE"/>
    <w:rsid w:val="00DC3512"/>
    <w:rsid w:val="00DC385E"/>
    <w:rsid w:val="00DC3EC8"/>
    <w:rsid w:val="00DC4068"/>
    <w:rsid w:val="00DC4145"/>
    <w:rsid w:val="00DC493B"/>
    <w:rsid w:val="00DC6E62"/>
    <w:rsid w:val="00DC759F"/>
    <w:rsid w:val="00DD0B51"/>
    <w:rsid w:val="00DD0BE6"/>
    <w:rsid w:val="00DD1707"/>
    <w:rsid w:val="00DD1963"/>
    <w:rsid w:val="00DD1C59"/>
    <w:rsid w:val="00DD263C"/>
    <w:rsid w:val="00DD3272"/>
    <w:rsid w:val="00DD3467"/>
    <w:rsid w:val="00DD45B5"/>
    <w:rsid w:val="00DD474F"/>
    <w:rsid w:val="00DD4834"/>
    <w:rsid w:val="00DD4A1A"/>
    <w:rsid w:val="00DD52FC"/>
    <w:rsid w:val="00DD5C3A"/>
    <w:rsid w:val="00DD5C56"/>
    <w:rsid w:val="00DD64C8"/>
    <w:rsid w:val="00DD674D"/>
    <w:rsid w:val="00DD701C"/>
    <w:rsid w:val="00DD7DA4"/>
    <w:rsid w:val="00DE0CC3"/>
    <w:rsid w:val="00DE0F83"/>
    <w:rsid w:val="00DE2C73"/>
    <w:rsid w:val="00DE3136"/>
    <w:rsid w:val="00DE39F4"/>
    <w:rsid w:val="00DE3A27"/>
    <w:rsid w:val="00DE3E54"/>
    <w:rsid w:val="00DE481E"/>
    <w:rsid w:val="00DE4EA8"/>
    <w:rsid w:val="00DE50FD"/>
    <w:rsid w:val="00DE587D"/>
    <w:rsid w:val="00DE6805"/>
    <w:rsid w:val="00DE7807"/>
    <w:rsid w:val="00DF0D0A"/>
    <w:rsid w:val="00DF1211"/>
    <w:rsid w:val="00DF1385"/>
    <w:rsid w:val="00DF1FB9"/>
    <w:rsid w:val="00DF2469"/>
    <w:rsid w:val="00DF2EB3"/>
    <w:rsid w:val="00DF316E"/>
    <w:rsid w:val="00DF38F4"/>
    <w:rsid w:val="00DF41FB"/>
    <w:rsid w:val="00DF44E2"/>
    <w:rsid w:val="00DF465A"/>
    <w:rsid w:val="00DF58E5"/>
    <w:rsid w:val="00DF5BC6"/>
    <w:rsid w:val="00DF6527"/>
    <w:rsid w:val="00DF79E1"/>
    <w:rsid w:val="00DF7E57"/>
    <w:rsid w:val="00E000D0"/>
    <w:rsid w:val="00E00F2E"/>
    <w:rsid w:val="00E01525"/>
    <w:rsid w:val="00E0160E"/>
    <w:rsid w:val="00E0186E"/>
    <w:rsid w:val="00E01FE1"/>
    <w:rsid w:val="00E024B2"/>
    <w:rsid w:val="00E025CC"/>
    <w:rsid w:val="00E02F55"/>
    <w:rsid w:val="00E02FCC"/>
    <w:rsid w:val="00E03063"/>
    <w:rsid w:val="00E036B3"/>
    <w:rsid w:val="00E044C5"/>
    <w:rsid w:val="00E051B1"/>
    <w:rsid w:val="00E057EA"/>
    <w:rsid w:val="00E05E00"/>
    <w:rsid w:val="00E06357"/>
    <w:rsid w:val="00E0667E"/>
    <w:rsid w:val="00E06F09"/>
    <w:rsid w:val="00E06FAA"/>
    <w:rsid w:val="00E073FE"/>
    <w:rsid w:val="00E07916"/>
    <w:rsid w:val="00E07AA2"/>
    <w:rsid w:val="00E1015B"/>
    <w:rsid w:val="00E106AE"/>
    <w:rsid w:val="00E10723"/>
    <w:rsid w:val="00E11236"/>
    <w:rsid w:val="00E1164D"/>
    <w:rsid w:val="00E11A5C"/>
    <w:rsid w:val="00E11CCB"/>
    <w:rsid w:val="00E1223A"/>
    <w:rsid w:val="00E122A9"/>
    <w:rsid w:val="00E12447"/>
    <w:rsid w:val="00E12ABE"/>
    <w:rsid w:val="00E12E0E"/>
    <w:rsid w:val="00E12FC7"/>
    <w:rsid w:val="00E1415F"/>
    <w:rsid w:val="00E15141"/>
    <w:rsid w:val="00E15683"/>
    <w:rsid w:val="00E1603D"/>
    <w:rsid w:val="00E163D8"/>
    <w:rsid w:val="00E17778"/>
    <w:rsid w:val="00E1784D"/>
    <w:rsid w:val="00E17E95"/>
    <w:rsid w:val="00E20A95"/>
    <w:rsid w:val="00E20E02"/>
    <w:rsid w:val="00E20FC9"/>
    <w:rsid w:val="00E21BD1"/>
    <w:rsid w:val="00E22146"/>
    <w:rsid w:val="00E222DF"/>
    <w:rsid w:val="00E2282E"/>
    <w:rsid w:val="00E2294D"/>
    <w:rsid w:val="00E2297A"/>
    <w:rsid w:val="00E229C1"/>
    <w:rsid w:val="00E22C09"/>
    <w:rsid w:val="00E2339C"/>
    <w:rsid w:val="00E238C8"/>
    <w:rsid w:val="00E239E9"/>
    <w:rsid w:val="00E23DA4"/>
    <w:rsid w:val="00E23FAE"/>
    <w:rsid w:val="00E248F0"/>
    <w:rsid w:val="00E254BE"/>
    <w:rsid w:val="00E25A83"/>
    <w:rsid w:val="00E2796A"/>
    <w:rsid w:val="00E30003"/>
    <w:rsid w:val="00E313CE"/>
    <w:rsid w:val="00E31F09"/>
    <w:rsid w:val="00E320DB"/>
    <w:rsid w:val="00E32340"/>
    <w:rsid w:val="00E32733"/>
    <w:rsid w:val="00E331D5"/>
    <w:rsid w:val="00E33AB2"/>
    <w:rsid w:val="00E33B65"/>
    <w:rsid w:val="00E33E69"/>
    <w:rsid w:val="00E3497F"/>
    <w:rsid w:val="00E34E6A"/>
    <w:rsid w:val="00E34F1E"/>
    <w:rsid w:val="00E35359"/>
    <w:rsid w:val="00E35931"/>
    <w:rsid w:val="00E35D96"/>
    <w:rsid w:val="00E35F0A"/>
    <w:rsid w:val="00E363CF"/>
    <w:rsid w:val="00E36C49"/>
    <w:rsid w:val="00E36D49"/>
    <w:rsid w:val="00E36E14"/>
    <w:rsid w:val="00E37673"/>
    <w:rsid w:val="00E408E9"/>
    <w:rsid w:val="00E413F2"/>
    <w:rsid w:val="00E418F1"/>
    <w:rsid w:val="00E419DB"/>
    <w:rsid w:val="00E41C29"/>
    <w:rsid w:val="00E41D45"/>
    <w:rsid w:val="00E4238A"/>
    <w:rsid w:val="00E4324D"/>
    <w:rsid w:val="00E433F1"/>
    <w:rsid w:val="00E4443F"/>
    <w:rsid w:val="00E44935"/>
    <w:rsid w:val="00E4496D"/>
    <w:rsid w:val="00E4579A"/>
    <w:rsid w:val="00E46771"/>
    <w:rsid w:val="00E46958"/>
    <w:rsid w:val="00E46C4C"/>
    <w:rsid w:val="00E46E0B"/>
    <w:rsid w:val="00E471ED"/>
    <w:rsid w:val="00E478DA"/>
    <w:rsid w:val="00E479FF"/>
    <w:rsid w:val="00E47A53"/>
    <w:rsid w:val="00E5076A"/>
    <w:rsid w:val="00E50E1F"/>
    <w:rsid w:val="00E5109D"/>
    <w:rsid w:val="00E528AD"/>
    <w:rsid w:val="00E52A22"/>
    <w:rsid w:val="00E53041"/>
    <w:rsid w:val="00E535C2"/>
    <w:rsid w:val="00E53728"/>
    <w:rsid w:val="00E53914"/>
    <w:rsid w:val="00E5696B"/>
    <w:rsid w:val="00E60221"/>
    <w:rsid w:val="00E6098E"/>
    <w:rsid w:val="00E60A5A"/>
    <w:rsid w:val="00E61389"/>
    <w:rsid w:val="00E61780"/>
    <w:rsid w:val="00E62796"/>
    <w:rsid w:val="00E6301A"/>
    <w:rsid w:val="00E65663"/>
    <w:rsid w:val="00E661DB"/>
    <w:rsid w:val="00E66781"/>
    <w:rsid w:val="00E66C88"/>
    <w:rsid w:val="00E67D73"/>
    <w:rsid w:val="00E67D7A"/>
    <w:rsid w:val="00E70710"/>
    <w:rsid w:val="00E71086"/>
    <w:rsid w:val="00E71B32"/>
    <w:rsid w:val="00E7391F"/>
    <w:rsid w:val="00E745BB"/>
    <w:rsid w:val="00E76596"/>
    <w:rsid w:val="00E77E32"/>
    <w:rsid w:val="00E809C8"/>
    <w:rsid w:val="00E810FF"/>
    <w:rsid w:val="00E8173D"/>
    <w:rsid w:val="00E81A7E"/>
    <w:rsid w:val="00E81B11"/>
    <w:rsid w:val="00E82FC8"/>
    <w:rsid w:val="00E83069"/>
    <w:rsid w:val="00E834BF"/>
    <w:rsid w:val="00E83987"/>
    <w:rsid w:val="00E84CC4"/>
    <w:rsid w:val="00E855B1"/>
    <w:rsid w:val="00E85E67"/>
    <w:rsid w:val="00E86621"/>
    <w:rsid w:val="00E86A0D"/>
    <w:rsid w:val="00E87BD5"/>
    <w:rsid w:val="00E87C5D"/>
    <w:rsid w:val="00E87C9B"/>
    <w:rsid w:val="00E90B12"/>
    <w:rsid w:val="00E90D43"/>
    <w:rsid w:val="00E912B1"/>
    <w:rsid w:val="00E921EF"/>
    <w:rsid w:val="00E927FD"/>
    <w:rsid w:val="00E92BF5"/>
    <w:rsid w:val="00E95897"/>
    <w:rsid w:val="00E95DDA"/>
    <w:rsid w:val="00E972A2"/>
    <w:rsid w:val="00E97A7D"/>
    <w:rsid w:val="00EA03AA"/>
    <w:rsid w:val="00EA0837"/>
    <w:rsid w:val="00EA12EA"/>
    <w:rsid w:val="00EA141E"/>
    <w:rsid w:val="00EA1B41"/>
    <w:rsid w:val="00EA1DF6"/>
    <w:rsid w:val="00EA2134"/>
    <w:rsid w:val="00EA23AC"/>
    <w:rsid w:val="00EA2B29"/>
    <w:rsid w:val="00EA2BF9"/>
    <w:rsid w:val="00EA2C90"/>
    <w:rsid w:val="00EA35FC"/>
    <w:rsid w:val="00EA3942"/>
    <w:rsid w:val="00EA3F5C"/>
    <w:rsid w:val="00EA4929"/>
    <w:rsid w:val="00EA4D9C"/>
    <w:rsid w:val="00EA5A78"/>
    <w:rsid w:val="00EA5DE5"/>
    <w:rsid w:val="00EA71D3"/>
    <w:rsid w:val="00EA781C"/>
    <w:rsid w:val="00EB051D"/>
    <w:rsid w:val="00EB1072"/>
    <w:rsid w:val="00EB1A14"/>
    <w:rsid w:val="00EB1ED2"/>
    <w:rsid w:val="00EB2610"/>
    <w:rsid w:val="00EB2D92"/>
    <w:rsid w:val="00EB3229"/>
    <w:rsid w:val="00EB341F"/>
    <w:rsid w:val="00EB36B5"/>
    <w:rsid w:val="00EB43C4"/>
    <w:rsid w:val="00EB5C2A"/>
    <w:rsid w:val="00EB686E"/>
    <w:rsid w:val="00EB6974"/>
    <w:rsid w:val="00EB6D6E"/>
    <w:rsid w:val="00EB7570"/>
    <w:rsid w:val="00EB7649"/>
    <w:rsid w:val="00EB76BD"/>
    <w:rsid w:val="00EC05A9"/>
    <w:rsid w:val="00EC12D9"/>
    <w:rsid w:val="00EC2103"/>
    <w:rsid w:val="00EC27C8"/>
    <w:rsid w:val="00EC284D"/>
    <w:rsid w:val="00EC2BE5"/>
    <w:rsid w:val="00EC2CCA"/>
    <w:rsid w:val="00EC2E57"/>
    <w:rsid w:val="00EC2E71"/>
    <w:rsid w:val="00EC3A46"/>
    <w:rsid w:val="00EC3AA0"/>
    <w:rsid w:val="00EC4158"/>
    <w:rsid w:val="00EC4D53"/>
    <w:rsid w:val="00EC5347"/>
    <w:rsid w:val="00EC54E1"/>
    <w:rsid w:val="00EC7215"/>
    <w:rsid w:val="00EC7371"/>
    <w:rsid w:val="00EC7652"/>
    <w:rsid w:val="00EC766D"/>
    <w:rsid w:val="00EC77DC"/>
    <w:rsid w:val="00EC7835"/>
    <w:rsid w:val="00ED05EB"/>
    <w:rsid w:val="00ED0D53"/>
    <w:rsid w:val="00ED0ED2"/>
    <w:rsid w:val="00ED1938"/>
    <w:rsid w:val="00ED25BD"/>
    <w:rsid w:val="00ED3133"/>
    <w:rsid w:val="00ED3605"/>
    <w:rsid w:val="00ED3C86"/>
    <w:rsid w:val="00ED3CE8"/>
    <w:rsid w:val="00ED47E4"/>
    <w:rsid w:val="00ED4B01"/>
    <w:rsid w:val="00ED5511"/>
    <w:rsid w:val="00ED58AD"/>
    <w:rsid w:val="00ED5E13"/>
    <w:rsid w:val="00ED5E22"/>
    <w:rsid w:val="00ED6A91"/>
    <w:rsid w:val="00ED6C71"/>
    <w:rsid w:val="00ED71AE"/>
    <w:rsid w:val="00ED73A4"/>
    <w:rsid w:val="00ED7D8F"/>
    <w:rsid w:val="00EE07D2"/>
    <w:rsid w:val="00EE0D35"/>
    <w:rsid w:val="00EE1A53"/>
    <w:rsid w:val="00EE1BEE"/>
    <w:rsid w:val="00EE22A7"/>
    <w:rsid w:val="00EE3627"/>
    <w:rsid w:val="00EE39EA"/>
    <w:rsid w:val="00EE4D2B"/>
    <w:rsid w:val="00EE5D97"/>
    <w:rsid w:val="00EE5DE3"/>
    <w:rsid w:val="00EE6288"/>
    <w:rsid w:val="00EE66D4"/>
    <w:rsid w:val="00EE6911"/>
    <w:rsid w:val="00EE6B64"/>
    <w:rsid w:val="00EE6C36"/>
    <w:rsid w:val="00EE6F5D"/>
    <w:rsid w:val="00EE7616"/>
    <w:rsid w:val="00EF00D3"/>
    <w:rsid w:val="00EF0280"/>
    <w:rsid w:val="00EF0F38"/>
    <w:rsid w:val="00EF0F88"/>
    <w:rsid w:val="00EF12CC"/>
    <w:rsid w:val="00EF1613"/>
    <w:rsid w:val="00EF21B8"/>
    <w:rsid w:val="00EF21F3"/>
    <w:rsid w:val="00EF2355"/>
    <w:rsid w:val="00EF3011"/>
    <w:rsid w:val="00EF3786"/>
    <w:rsid w:val="00EF3BE1"/>
    <w:rsid w:val="00EF4351"/>
    <w:rsid w:val="00EF4927"/>
    <w:rsid w:val="00EF4B23"/>
    <w:rsid w:val="00EF50AF"/>
    <w:rsid w:val="00EF5363"/>
    <w:rsid w:val="00EF59B1"/>
    <w:rsid w:val="00EF59F2"/>
    <w:rsid w:val="00EF6153"/>
    <w:rsid w:val="00EF6176"/>
    <w:rsid w:val="00EF6E4E"/>
    <w:rsid w:val="00EF713B"/>
    <w:rsid w:val="00EF71AB"/>
    <w:rsid w:val="00EF74E7"/>
    <w:rsid w:val="00EF780A"/>
    <w:rsid w:val="00EF7B3E"/>
    <w:rsid w:val="00F0069B"/>
    <w:rsid w:val="00F01C37"/>
    <w:rsid w:val="00F01D44"/>
    <w:rsid w:val="00F01F24"/>
    <w:rsid w:val="00F020FB"/>
    <w:rsid w:val="00F02BF0"/>
    <w:rsid w:val="00F03C49"/>
    <w:rsid w:val="00F03F33"/>
    <w:rsid w:val="00F0432C"/>
    <w:rsid w:val="00F04516"/>
    <w:rsid w:val="00F06034"/>
    <w:rsid w:val="00F0780D"/>
    <w:rsid w:val="00F07A6D"/>
    <w:rsid w:val="00F100D2"/>
    <w:rsid w:val="00F1097C"/>
    <w:rsid w:val="00F121F0"/>
    <w:rsid w:val="00F123F4"/>
    <w:rsid w:val="00F12DCF"/>
    <w:rsid w:val="00F12DE2"/>
    <w:rsid w:val="00F12F63"/>
    <w:rsid w:val="00F1310D"/>
    <w:rsid w:val="00F133D6"/>
    <w:rsid w:val="00F13971"/>
    <w:rsid w:val="00F13C27"/>
    <w:rsid w:val="00F14133"/>
    <w:rsid w:val="00F144D6"/>
    <w:rsid w:val="00F14C5F"/>
    <w:rsid w:val="00F14FC4"/>
    <w:rsid w:val="00F1511E"/>
    <w:rsid w:val="00F15860"/>
    <w:rsid w:val="00F15A42"/>
    <w:rsid w:val="00F15DA5"/>
    <w:rsid w:val="00F16108"/>
    <w:rsid w:val="00F16136"/>
    <w:rsid w:val="00F16526"/>
    <w:rsid w:val="00F16D91"/>
    <w:rsid w:val="00F1705F"/>
    <w:rsid w:val="00F1732C"/>
    <w:rsid w:val="00F1756F"/>
    <w:rsid w:val="00F201FD"/>
    <w:rsid w:val="00F204E4"/>
    <w:rsid w:val="00F2085A"/>
    <w:rsid w:val="00F214B1"/>
    <w:rsid w:val="00F21C7B"/>
    <w:rsid w:val="00F2227C"/>
    <w:rsid w:val="00F23548"/>
    <w:rsid w:val="00F2359A"/>
    <w:rsid w:val="00F2404C"/>
    <w:rsid w:val="00F2429E"/>
    <w:rsid w:val="00F24782"/>
    <w:rsid w:val="00F25371"/>
    <w:rsid w:val="00F25545"/>
    <w:rsid w:val="00F265B9"/>
    <w:rsid w:val="00F266AA"/>
    <w:rsid w:val="00F2685A"/>
    <w:rsid w:val="00F2701E"/>
    <w:rsid w:val="00F27661"/>
    <w:rsid w:val="00F2796B"/>
    <w:rsid w:val="00F279BD"/>
    <w:rsid w:val="00F27F89"/>
    <w:rsid w:val="00F27FFD"/>
    <w:rsid w:val="00F3079C"/>
    <w:rsid w:val="00F3223F"/>
    <w:rsid w:val="00F3267F"/>
    <w:rsid w:val="00F33779"/>
    <w:rsid w:val="00F33B9C"/>
    <w:rsid w:val="00F34050"/>
    <w:rsid w:val="00F340F6"/>
    <w:rsid w:val="00F34129"/>
    <w:rsid w:val="00F3424C"/>
    <w:rsid w:val="00F34397"/>
    <w:rsid w:val="00F354AA"/>
    <w:rsid w:val="00F35F09"/>
    <w:rsid w:val="00F363EA"/>
    <w:rsid w:val="00F37037"/>
    <w:rsid w:val="00F3771F"/>
    <w:rsid w:val="00F37869"/>
    <w:rsid w:val="00F37A08"/>
    <w:rsid w:val="00F37BB9"/>
    <w:rsid w:val="00F40B80"/>
    <w:rsid w:val="00F41721"/>
    <w:rsid w:val="00F41B49"/>
    <w:rsid w:val="00F423F0"/>
    <w:rsid w:val="00F42726"/>
    <w:rsid w:val="00F42C78"/>
    <w:rsid w:val="00F43C32"/>
    <w:rsid w:val="00F44601"/>
    <w:rsid w:val="00F453B6"/>
    <w:rsid w:val="00F45496"/>
    <w:rsid w:val="00F45854"/>
    <w:rsid w:val="00F45D0C"/>
    <w:rsid w:val="00F460F1"/>
    <w:rsid w:val="00F464B2"/>
    <w:rsid w:val="00F468F2"/>
    <w:rsid w:val="00F4697F"/>
    <w:rsid w:val="00F46B56"/>
    <w:rsid w:val="00F46C8A"/>
    <w:rsid w:val="00F46D54"/>
    <w:rsid w:val="00F46DBE"/>
    <w:rsid w:val="00F50DC4"/>
    <w:rsid w:val="00F524C0"/>
    <w:rsid w:val="00F52A72"/>
    <w:rsid w:val="00F53483"/>
    <w:rsid w:val="00F53548"/>
    <w:rsid w:val="00F540CB"/>
    <w:rsid w:val="00F5423E"/>
    <w:rsid w:val="00F548BE"/>
    <w:rsid w:val="00F5528F"/>
    <w:rsid w:val="00F568B3"/>
    <w:rsid w:val="00F568CD"/>
    <w:rsid w:val="00F569C2"/>
    <w:rsid w:val="00F56A10"/>
    <w:rsid w:val="00F56AE4"/>
    <w:rsid w:val="00F5742E"/>
    <w:rsid w:val="00F57C62"/>
    <w:rsid w:val="00F57FC5"/>
    <w:rsid w:val="00F6000C"/>
    <w:rsid w:val="00F61269"/>
    <w:rsid w:val="00F61976"/>
    <w:rsid w:val="00F626CD"/>
    <w:rsid w:val="00F62DFC"/>
    <w:rsid w:val="00F62F58"/>
    <w:rsid w:val="00F63029"/>
    <w:rsid w:val="00F6340C"/>
    <w:rsid w:val="00F6362F"/>
    <w:rsid w:val="00F6381A"/>
    <w:rsid w:val="00F64095"/>
    <w:rsid w:val="00F645A3"/>
    <w:rsid w:val="00F6497A"/>
    <w:rsid w:val="00F65403"/>
    <w:rsid w:val="00F658BB"/>
    <w:rsid w:val="00F6598F"/>
    <w:rsid w:val="00F65E41"/>
    <w:rsid w:val="00F65FF3"/>
    <w:rsid w:val="00F66292"/>
    <w:rsid w:val="00F6694F"/>
    <w:rsid w:val="00F67026"/>
    <w:rsid w:val="00F67D15"/>
    <w:rsid w:val="00F70012"/>
    <w:rsid w:val="00F702ED"/>
    <w:rsid w:val="00F7048F"/>
    <w:rsid w:val="00F70A5D"/>
    <w:rsid w:val="00F70D04"/>
    <w:rsid w:val="00F71756"/>
    <w:rsid w:val="00F717ED"/>
    <w:rsid w:val="00F71F64"/>
    <w:rsid w:val="00F722AD"/>
    <w:rsid w:val="00F72370"/>
    <w:rsid w:val="00F724A0"/>
    <w:rsid w:val="00F72ED6"/>
    <w:rsid w:val="00F72EDE"/>
    <w:rsid w:val="00F7426C"/>
    <w:rsid w:val="00F748DB"/>
    <w:rsid w:val="00F7494B"/>
    <w:rsid w:val="00F74B62"/>
    <w:rsid w:val="00F74E67"/>
    <w:rsid w:val="00F75BD6"/>
    <w:rsid w:val="00F75EED"/>
    <w:rsid w:val="00F76257"/>
    <w:rsid w:val="00F7685E"/>
    <w:rsid w:val="00F76B38"/>
    <w:rsid w:val="00F76DA5"/>
    <w:rsid w:val="00F76F1C"/>
    <w:rsid w:val="00F76FC2"/>
    <w:rsid w:val="00F770EF"/>
    <w:rsid w:val="00F775E1"/>
    <w:rsid w:val="00F7791F"/>
    <w:rsid w:val="00F77BDA"/>
    <w:rsid w:val="00F77EC2"/>
    <w:rsid w:val="00F808A8"/>
    <w:rsid w:val="00F80E09"/>
    <w:rsid w:val="00F8148A"/>
    <w:rsid w:val="00F81687"/>
    <w:rsid w:val="00F81CE3"/>
    <w:rsid w:val="00F81D23"/>
    <w:rsid w:val="00F82060"/>
    <w:rsid w:val="00F820BF"/>
    <w:rsid w:val="00F83B27"/>
    <w:rsid w:val="00F83E60"/>
    <w:rsid w:val="00F83FD9"/>
    <w:rsid w:val="00F84289"/>
    <w:rsid w:val="00F84293"/>
    <w:rsid w:val="00F857D6"/>
    <w:rsid w:val="00F87193"/>
    <w:rsid w:val="00F8722D"/>
    <w:rsid w:val="00F8785E"/>
    <w:rsid w:val="00F87F75"/>
    <w:rsid w:val="00F87F99"/>
    <w:rsid w:val="00F87FCA"/>
    <w:rsid w:val="00F902E6"/>
    <w:rsid w:val="00F9196A"/>
    <w:rsid w:val="00F920E2"/>
    <w:rsid w:val="00F921E9"/>
    <w:rsid w:val="00F92790"/>
    <w:rsid w:val="00F92920"/>
    <w:rsid w:val="00F92A63"/>
    <w:rsid w:val="00F92ACA"/>
    <w:rsid w:val="00F92C55"/>
    <w:rsid w:val="00F92E7C"/>
    <w:rsid w:val="00F92EAB"/>
    <w:rsid w:val="00F93083"/>
    <w:rsid w:val="00F930D9"/>
    <w:rsid w:val="00F9322C"/>
    <w:rsid w:val="00F93EEE"/>
    <w:rsid w:val="00F94A68"/>
    <w:rsid w:val="00F954CA"/>
    <w:rsid w:val="00F95676"/>
    <w:rsid w:val="00F96280"/>
    <w:rsid w:val="00F967BB"/>
    <w:rsid w:val="00F96E84"/>
    <w:rsid w:val="00F97914"/>
    <w:rsid w:val="00F97E2D"/>
    <w:rsid w:val="00FA01D4"/>
    <w:rsid w:val="00FA2A41"/>
    <w:rsid w:val="00FA2BD7"/>
    <w:rsid w:val="00FA3BAD"/>
    <w:rsid w:val="00FA3F06"/>
    <w:rsid w:val="00FA4744"/>
    <w:rsid w:val="00FA5230"/>
    <w:rsid w:val="00FA53DE"/>
    <w:rsid w:val="00FA6DE6"/>
    <w:rsid w:val="00FA6F37"/>
    <w:rsid w:val="00FA6FA7"/>
    <w:rsid w:val="00FA77CA"/>
    <w:rsid w:val="00FB0862"/>
    <w:rsid w:val="00FB0D8A"/>
    <w:rsid w:val="00FB119A"/>
    <w:rsid w:val="00FB141F"/>
    <w:rsid w:val="00FB1431"/>
    <w:rsid w:val="00FB162D"/>
    <w:rsid w:val="00FB181F"/>
    <w:rsid w:val="00FB1918"/>
    <w:rsid w:val="00FB1AE8"/>
    <w:rsid w:val="00FB1D7A"/>
    <w:rsid w:val="00FB24C0"/>
    <w:rsid w:val="00FB2671"/>
    <w:rsid w:val="00FB286E"/>
    <w:rsid w:val="00FB29B4"/>
    <w:rsid w:val="00FB2A18"/>
    <w:rsid w:val="00FB3D9E"/>
    <w:rsid w:val="00FB3F9C"/>
    <w:rsid w:val="00FB4206"/>
    <w:rsid w:val="00FB526E"/>
    <w:rsid w:val="00FB5CF6"/>
    <w:rsid w:val="00FB60E4"/>
    <w:rsid w:val="00FB6C8D"/>
    <w:rsid w:val="00FB6D76"/>
    <w:rsid w:val="00FB6F8F"/>
    <w:rsid w:val="00FB7450"/>
    <w:rsid w:val="00FB7968"/>
    <w:rsid w:val="00FC0562"/>
    <w:rsid w:val="00FC0EFA"/>
    <w:rsid w:val="00FC1079"/>
    <w:rsid w:val="00FC1327"/>
    <w:rsid w:val="00FC1533"/>
    <w:rsid w:val="00FC1D4B"/>
    <w:rsid w:val="00FC1F81"/>
    <w:rsid w:val="00FC201C"/>
    <w:rsid w:val="00FC2F98"/>
    <w:rsid w:val="00FC314B"/>
    <w:rsid w:val="00FC345D"/>
    <w:rsid w:val="00FC3517"/>
    <w:rsid w:val="00FC39CA"/>
    <w:rsid w:val="00FC3AE8"/>
    <w:rsid w:val="00FC4A41"/>
    <w:rsid w:val="00FC5608"/>
    <w:rsid w:val="00FC5E6F"/>
    <w:rsid w:val="00FC6408"/>
    <w:rsid w:val="00FC7615"/>
    <w:rsid w:val="00FC7F4D"/>
    <w:rsid w:val="00FD058E"/>
    <w:rsid w:val="00FD05BC"/>
    <w:rsid w:val="00FD0E60"/>
    <w:rsid w:val="00FD1D96"/>
    <w:rsid w:val="00FD2102"/>
    <w:rsid w:val="00FD2718"/>
    <w:rsid w:val="00FD3889"/>
    <w:rsid w:val="00FD45D6"/>
    <w:rsid w:val="00FD465C"/>
    <w:rsid w:val="00FD562A"/>
    <w:rsid w:val="00FD64EF"/>
    <w:rsid w:val="00FD7771"/>
    <w:rsid w:val="00FE0294"/>
    <w:rsid w:val="00FE18B4"/>
    <w:rsid w:val="00FE1CEF"/>
    <w:rsid w:val="00FE2168"/>
    <w:rsid w:val="00FE21BF"/>
    <w:rsid w:val="00FE2C5C"/>
    <w:rsid w:val="00FE2F0E"/>
    <w:rsid w:val="00FE2F48"/>
    <w:rsid w:val="00FE37C2"/>
    <w:rsid w:val="00FE4F46"/>
    <w:rsid w:val="00FE5276"/>
    <w:rsid w:val="00FE606C"/>
    <w:rsid w:val="00FE66FB"/>
    <w:rsid w:val="00FE6FAA"/>
    <w:rsid w:val="00FE7053"/>
    <w:rsid w:val="00FE72F9"/>
    <w:rsid w:val="00FE7495"/>
    <w:rsid w:val="00FE76F5"/>
    <w:rsid w:val="00FE7884"/>
    <w:rsid w:val="00FE7D12"/>
    <w:rsid w:val="00FE7EA0"/>
    <w:rsid w:val="00FF07DB"/>
    <w:rsid w:val="00FF39B5"/>
    <w:rsid w:val="00FF3DBD"/>
    <w:rsid w:val="00FF4204"/>
    <w:rsid w:val="00FF4314"/>
    <w:rsid w:val="00FF456E"/>
    <w:rsid w:val="00FF4A19"/>
    <w:rsid w:val="00FF4CE2"/>
    <w:rsid w:val="00FF5D14"/>
    <w:rsid w:val="00FF7533"/>
    <w:rsid w:val="01B61B40"/>
    <w:rsid w:val="01F0299B"/>
    <w:rsid w:val="026E4F91"/>
    <w:rsid w:val="041D095D"/>
    <w:rsid w:val="05C87DB9"/>
    <w:rsid w:val="0961739E"/>
    <w:rsid w:val="098E6083"/>
    <w:rsid w:val="0B205B2B"/>
    <w:rsid w:val="0B782559"/>
    <w:rsid w:val="0D566BC9"/>
    <w:rsid w:val="0E180322"/>
    <w:rsid w:val="0E8C4995"/>
    <w:rsid w:val="0EF27BFB"/>
    <w:rsid w:val="0FBC50EF"/>
    <w:rsid w:val="115F3FD7"/>
    <w:rsid w:val="11A259DD"/>
    <w:rsid w:val="11F30DF9"/>
    <w:rsid w:val="11F9269A"/>
    <w:rsid w:val="120474A0"/>
    <w:rsid w:val="13102ABE"/>
    <w:rsid w:val="167D280D"/>
    <w:rsid w:val="17047766"/>
    <w:rsid w:val="17935895"/>
    <w:rsid w:val="17F52C18"/>
    <w:rsid w:val="184530EF"/>
    <w:rsid w:val="19227A4B"/>
    <w:rsid w:val="1A4E7B88"/>
    <w:rsid w:val="1B3E182A"/>
    <w:rsid w:val="1B4B5195"/>
    <w:rsid w:val="1C174C6F"/>
    <w:rsid w:val="1C7C020D"/>
    <w:rsid w:val="1C8F78BA"/>
    <w:rsid w:val="1C9B0D84"/>
    <w:rsid w:val="1CDD3F3B"/>
    <w:rsid w:val="1D4D6869"/>
    <w:rsid w:val="1DDF3DF8"/>
    <w:rsid w:val="20285765"/>
    <w:rsid w:val="20707345"/>
    <w:rsid w:val="21760101"/>
    <w:rsid w:val="22B25284"/>
    <w:rsid w:val="22C07D9F"/>
    <w:rsid w:val="23056CBA"/>
    <w:rsid w:val="234C1E42"/>
    <w:rsid w:val="23C6059E"/>
    <w:rsid w:val="23C95079"/>
    <w:rsid w:val="24031A53"/>
    <w:rsid w:val="24307C26"/>
    <w:rsid w:val="248E5D4C"/>
    <w:rsid w:val="24C47897"/>
    <w:rsid w:val="24E337F8"/>
    <w:rsid w:val="258D3B57"/>
    <w:rsid w:val="262336EE"/>
    <w:rsid w:val="26973EC3"/>
    <w:rsid w:val="269E4C0C"/>
    <w:rsid w:val="27024D1A"/>
    <w:rsid w:val="2AD85037"/>
    <w:rsid w:val="2BD0253B"/>
    <w:rsid w:val="2C444480"/>
    <w:rsid w:val="2C564DC3"/>
    <w:rsid w:val="2D6C141D"/>
    <w:rsid w:val="2E980D64"/>
    <w:rsid w:val="2EB64B4B"/>
    <w:rsid w:val="2EDB590A"/>
    <w:rsid w:val="2F0A29E3"/>
    <w:rsid w:val="3000475E"/>
    <w:rsid w:val="30817D6A"/>
    <w:rsid w:val="3157114E"/>
    <w:rsid w:val="31950EBA"/>
    <w:rsid w:val="31F2037F"/>
    <w:rsid w:val="329B11F6"/>
    <w:rsid w:val="33365024"/>
    <w:rsid w:val="336E087E"/>
    <w:rsid w:val="33A85DA6"/>
    <w:rsid w:val="33C3087D"/>
    <w:rsid w:val="35961B12"/>
    <w:rsid w:val="364523AD"/>
    <w:rsid w:val="36700D38"/>
    <w:rsid w:val="36C4673D"/>
    <w:rsid w:val="37B10B63"/>
    <w:rsid w:val="37BC0B04"/>
    <w:rsid w:val="37D17C49"/>
    <w:rsid w:val="38950836"/>
    <w:rsid w:val="390721D7"/>
    <w:rsid w:val="393B510C"/>
    <w:rsid w:val="393F4767"/>
    <w:rsid w:val="39A97E97"/>
    <w:rsid w:val="3A260C29"/>
    <w:rsid w:val="3B57268D"/>
    <w:rsid w:val="3B6176CE"/>
    <w:rsid w:val="3BCA6395"/>
    <w:rsid w:val="3BF9504C"/>
    <w:rsid w:val="3CF11603"/>
    <w:rsid w:val="3D5F33A9"/>
    <w:rsid w:val="3D7507FB"/>
    <w:rsid w:val="3EB5127A"/>
    <w:rsid w:val="3F503E5E"/>
    <w:rsid w:val="3FC16214"/>
    <w:rsid w:val="41576FF8"/>
    <w:rsid w:val="41D9164E"/>
    <w:rsid w:val="41DD521D"/>
    <w:rsid w:val="423B7022"/>
    <w:rsid w:val="42A87124"/>
    <w:rsid w:val="4389060E"/>
    <w:rsid w:val="43C8028A"/>
    <w:rsid w:val="43D51667"/>
    <w:rsid w:val="443B2C25"/>
    <w:rsid w:val="448421F1"/>
    <w:rsid w:val="45164765"/>
    <w:rsid w:val="45D37D9B"/>
    <w:rsid w:val="48194FD5"/>
    <w:rsid w:val="484514CB"/>
    <w:rsid w:val="48C86EE1"/>
    <w:rsid w:val="49FA6EF8"/>
    <w:rsid w:val="4A784961"/>
    <w:rsid w:val="4ACF3A3C"/>
    <w:rsid w:val="4B1700DF"/>
    <w:rsid w:val="4F0F6A19"/>
    <w:rsid w:val="51840F85"/>
    <w:rsid w:val="51D10A66"/>
    <w:rsid w:val="528A390F"/>
    <w:rsid w:val="528C6991"/>
    <w:rsid w:val="52C3297B"/>
    <w:rsid w:val="54054633"/>
    <w:rsid w:val="540605E4"/>
    <w:rsid w:val="547F0032"/>
    <w:rsid w:val="54A02A20"/>
    <w:rsid w:val="55C87B3E"/>
    <w:rsid w:val="58D67D8C"/>
    <w:rsid w:val="58E10577"/>
    <w:rsid w:val="59165EF7"/>
    <w:rsid w:val="59702A12"/>
    <w:rsid w:val="5AED2A9C"/>
    <w:rsid w:val="5BC746C9"/>
    <w:rsid w:val="5CC61F72"/>
    <w:rsid w:val="5CF206F7"/>
    <w:rsid w:val="5E601B05"/>
    <w:rsid w:val="5EA0340D"/>
    <w:rsid w:val="5ED66C3C"/>
    <w:rsid w:val="5EF9CFA8"/>
    <w:rsid w:val="5FDD643B"/>
    <w:rsid w:val="60BA3E42"/>
    <w:rsid w:val="6194383B"/>
    <w:rsid w:val="61CB5375"/>
    <w:rsid w:val="623348CA"/>
    <w:rsid w:val="634A4291"/>
    <w:rsid w:val="65CA685B"/>
    <w:rsid w:val="65CF34A7"/>
    <w:rsid w:val="65F660EF"/>
    <w:rsid w:val="6673798C"/>
    <w:rsid w:val="673905B6"/>
    <w:rsid w:val="681C3942"/>
    <w:rsid w:val="68460AAC"/>
    <w:rsid w:val="68AC1CFE"/>
    <w:rsid w:val="68EC626C"/>
    <w:rsid w:val="6BCD1DE6"/>
    <w:rsid w:val="6C505023"/>
    <w:rsid w:val="6D14299F"/>
    <w:rsid w:val="6D672A1E"/>
    <w:rsid w:val="6DC237D1"/>
    <w:rsid w:val="6F40725E"/>
    <w:rsid w:val="6F4C2770"/>
    <w:rsid w:val="6F745D74"/>
    <w:rsid w:val="711172CF"/>
    <w:rsid w:val="71FD54DD"/>
    <w:rsid w:val="739A7F5B"/>
    <w:rsid w:val="740E2FEA"/>
    <w:rsid w:val="7410294D"/>
    <w:rsid w:val="74C04724"/>
    <w:rsid w:val="76D71644"/>
    <w:rsid w:val="776C2FB6"/>
    <w:rsid w:val="79982284"/>
    <w:rsid w:val="7998662D"/>
    <w:rsid w:val="7A8C5878"/>
    <w:rsid w:val="7B471854"/>
    <w:rsid w:val="7C552333"/>
    <w:rsid w:val="7CA86C55"/>
    <w:rsid w:val="7CF019C1"/>
    <w:rsid w:val="7D461CAD"/>
    <w:rsid w:val="7E28286A"/>
    <w:rsid w:val="7E4515FE"/>
    <w:rsid w:val="7EAD59B2"/>
    <w:rsid w:val="7F91273C"/>
    <w:rsid w:val="7FBF9F9E"/>
    <w:rsid w:val="EF7F55B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uiPriority="0" w:name="List Bullet 3"/>
    <w:lsdException w:qFormat="1" w:unhideWhenUsed="0" w:uiPriority="0" w:semiHidden="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60"/>
    <w:qFormat/>
    <w:uiPriority w:val="0"/>
    <w:pPr>
      <w:spacing w:before="340" w:after="330" w:line="360" w:lineRule="auto"/>
      <w:jc w:val="center"/>
      <w:outlineLvl w:val="0"/>
    </w:pPr>
    <w:rPr>
      <w:rFonts w:eastAsiaTheme="minorEastAsia"/>
      <w:bCs w:val="0"/>
      <w:kern w:val="44"/>
      <w:sz w:val="44"/>
      <w:szCs w:val="28"/>
    </w:rPr>
  </w:style>
  <w:style w:type="paragraph" w:styleId="4">
    <w:name w:val="heading 2"/>
    <w:basedOn w:val="1"/>
    <w:next w:val="1"/>
    <w:link w:val="61"/>
    <w:qFormat/>
    <w:uiPriority w:val="0"/>
    <w:pPr>
      <w:keepNext/>
      <w:keepLines/>
      <w:spacing w:before="260" w:after="260" w:line="416" w:lineRule="auto"/>
      <w:jc w:val="center"/>
      <w:outlineLvl w:val="1"/>
    </w:pPr>
    <w:rPr>
      <w:rFonts w:ascii="Arial" w:hAnsi="Arial" w:eastAsiaTheme="minorEastAsia"/>
      <w:b/>
      <w:bCs/>
      <w:sz w:val="28"/>
      <w:szCs w:val="32"/>
    </w:rPr>
  </w:style>
  <w:style w:type="paragraph" w:styleId="3">
    <w:name w:val="heading 3"/>
    <w:basedOn w:val="1"/>
    <w:next w:val="1"/>
    <w:link w:val="59"/>
    <w:qFormat/>
    <w:uiPriority w:val="0"/>
    <w:pPr>
      <w:keepNext/>
      <w:keepLines/>
      <w:spacing w:before="260" w:after="260" w:line="416" w:lineRule="auto"/>
      <w:jc w:val="left"/>
      <w:outlineLvl w:val="2"/>
    </w:pPr>
    <w:rPr>
      <w:b/>
      <w:bCs/>
      <w:sz w:val="24"/>
      <w:szCs w:val="32"/>
    </w:rPr>
  </w:style>
  <w:style w:type="paragraph" w:styleId="5">
    <w:name w:val="heading 4"/>
    <w:basedOn w:val="1"/>
    <w:next w:val="1"/>
    <w:link w:val="6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64"/>
    <w:qFormat/>
    <w:uiPriority w:val="0"/>
    <w:pPr>
      <w:keepNext/>
      <w:keepLines/>
      <w:numPr>
        <w:ilvl w:val="4"/>
        <w:numId w:val="1"/>
      </w:numPr>
      <w:tabs>
        <w:tab w:val="left" w:pos="371"/>
      </w:tabs>
      <w:spacing w:before="280" w:after="290" w:line="374" w:lineRule="auto"/>
      <w:outlineLvl w:val="4"/>
    </w:pPr>
    <w:rPr>
      <w:b/>
      <w:sz w:val="28"/>
    </w:rPr>
  </w:style>
  <w:style w:type="paragraph" w:styleId="8">
    <w:name w:val="heading 6"/>
    <w:basedOn w:val="1"/>
    <w:next w:val="7"/>
    <w:link w:val="65"/>
    <w:qFormat/>
    <w:uiPriority w:val="9"/>
    <w:pPr>
      <w:keepNext/>
      <w:keepLines/>
      <w:numPr>
        <w:ilvl w:val="5"/>
        <w:numId w:val="1"/>
      </w:numPr>
      <w:spacing w:before="240" w:after="64" w:line="319" w:lineRule="auto"/>
      <w:outlineLvl w:val="5"/>
    </w:pPr>
    <w:rPr>
      <w:rFonts w:ascii="Arial" w:hAnsi="Arial" w:eastAsia="黑体"/>
      <w:b/>
      <w:sz w:val="24"/>
    </w:rPr>
  </w:style>
  <w:style w:type="paragraph" w:styleId="9">
    <w:name w:val="heading 7"/>
    <w:basedOn w:val="1"/>
    <w:next w:val="7"/>
    <w:link w:val="66"/>
    <w:qFormat/>
    <w:uiPriority w:val="9"/>
    <w:pPr>
      <w:keepNext/>
      <w:keepLines/>
      <w:numPr>
        <w:ilvl w:val="6"/>
        <w:numId w:val="1"/>
      </w:numPr>
      <w:spacing w:before="240" w:after="64" w:line="319" w:lineRule="auto"/>
      <w:outlineLvl w:val="6"/>
    </w:pPr>
    <w:rPr>
      <w:b/>
      <w:sz w:val="24"/>
    </w:rPr>
  </w:style>
  <w:style w:type="paragraph" w:styleId="10">
    <w:name w:val="heading 8"/>
    <w:basedOn w:val="1"/>
    <w:next w:val="7"/>
    <w:link w:val="67"/>
    <w:qFormat/>
    <w:uiPriority w:val="9"/>
    <w:pPr>
      <w:keepNext/>
      <w:keepLines/>
      <w:numPr>
        <w:ilvl w:val="7"/>
        <w:numId w:val="1"/>
      </w:numPr>
      <w:spacing w:before="240" w:after="64" w:line="319" w:lineRule="auto"/>
      <w:outlineLvl w:val="7"/>
    </w:pPr>
    <w:rPr>
      <w:rFonts w:ascii="Arial" w:hAnsi="Arial" w:eastAsia="黑体"/>
      <w:sz w:val="24"/>
    </w:rPr>
  </w:style>
  <w:style w:type="paragraph" w:styleId="11">
    <w:name w:val="heading 9"/>
    <w:basedOn w:val="1"/>
    <w:next w:val="7"/>
    <w:link w:val="68"/>
    <w:qFormat/>
    <w:uiPriority w:val="0"/>
    <w:pPr>
      <w:keepNext/>
      <w:keepLines/>
      <w:numPr>
        <w:ilvl w:val="8"/>
        <w:numId w:val="1"/>
      </w:numPr>
      <w:spacing w:before="240" w:after="64" w:line="319" w:lineRule="auto"/>
      <w:outlineLvl w:val="8"/>
    </w:pPr>
    <w:rPr>
      <w:rFonts w:ascii="Arial" w:hAnsi="Arial" w:eastAsia="黑体"/>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3"/>
    <w:qFormat/>
    <w:uiPriority w:val="0"/>
    <w:pPr>
      <w:ind w:firstLine="420" w:firstLineChars="200"/>
    </w:pPr>
  </w:style>
  <w:style w:type="paragraph" w:styleId="12">
    <w:name w:val="toc 7"/>
    <w:basedOn w:val="1"/>
    <w:next w:val="1"/>
    <w:qFormat/>
    <w:uiPriority w:val="0"/>
    <w:pPr>
      <w:ind w:left="1260"/>
      <w:jc w:val="left"/>
    </w:pPr>
    <w:rPr>
      <w:szCs w:val="21"/>
    </w:rPr>
  </w:style>
  <w:style w:type="paragraph" w:styleId="13">
    <w:name w:val="List Number 2"/>
    <w:basedOn w:val="1"/>
    <w:qFormat/>
    <w:uiPriority w:val="0"/>
    <w:pPr>
      <w:tabs>
        <w:tab w:val="left" w:pos="780"/>
      </w:tabs>
      <w:ind w:left="780" w:hanging="360"/>
    </w:pPr>
    <w:rPr>
      <w:szCs w:val="20"/>
    </w:rPr>
  </w:style>
  <w:style w:type="paragraph" w:styleId="14">
    <w:name w:val="List Bullet 4"/>
    <w:basedOn w:val="1"/>
    <w:qFormat/>
    <w:uiPriority w:val="0"/>
    <w:pPr>
      <w:tabs>
        <w:tab w:val="left" w:pos="425"/>
        <w:tab w:val="left" w:pos="1620"/>
      </w:tabs>
      <w:ind w:left="425" w:hanging="425"/>
    </w:pPr>
    <w:rPr>
      <w:szCs w:val="20"/>
    </w:rPr>
  </w:style>
  <w:style w:type="paragraph" w:styleId="15">
    <w:name w:val="caption"/>
    <w:basedOn w:val="1"/>
    <w:next w:val="1"/>
    <w:link w:val="297"/>
    <w:qFormat/>
    <w:uiPriority w:val="0"/>
    <w:rPr>
      <w:rFonts w:ascii="Cambria" w:hAnsi="Cambria" w:eastAsia="黑体"/>
    </w:rPr>
  </w:style>
  <w:style w:type="paragraph" w:styleId="16">
    <w:name w:val="List Bullet"/>
    <w:basedOn w:val="1"/>
    <w:qFormat/>
    <w:uiPriority w:val="0"/>
    <w:pPr>
      <w:numPr>
        <w:ilvl w:val="0"/>
        <w:numId w:val="1"/>
      </w:numPr>
      <w:tabs>
        <w:tab w:val="left" w:pos="360"/>
        <w:tab w:val="clear" w:pos="371"/>
      </w:tabs>
    </w:pPr>
    <w:rPr>
      <w:szCs w:val="20"/>
    </w:rPr>
  </w:style>
  <w:style w:type="paragraph" w:styleId="17">
    <w:name w:val="Document Map"/>
    <w:basedOn w:val="1"/>
    <w:link w:val="73"/>
    <w:qFormat/>
    <w:uiPriority w:val="0"/>
    <w:pPr>
      <w:shd w:val="clear" w:color="auto" w:fill="000080"/>
    </w:pPr>
  </w:style>
  <w:style w:type="paragraph" w:styleId="18">
    <w:name w:val="annotation text"/>
    <w:basedOn w:val="1"/>
    <w:link w:val="69"/>
    <w:qFormat/>
    <w:uiPriority w:val="99"/>
    <w:pPr>
      <w:jc w:val="left"/>
    </w:pPr>
  </w:style>
  <w:style w:type="paragraph" w:styleId="19">
    <w:name w:val="Body Text 3"/>
    <w:basedOn w:val="1"/>
    <w:link w:val="458"/>
    <w:unhideWhenUsed/>
    <w:qFormat/>
    <w:uiPriority w:val="0"/>
    <w:pPr>
      <w:spacing w:after="120"/>
    </w:pPr>
    <w:rPr>
      <w:sz w:val="16"/>
      <w:szCs w:val="16"/>
    </w:rPr>
  </w:style>
  <w:style w:type="paragraph" w:styleId="20">
    <w:name w:val="Body Text"/>
    <w:basedOn w:val="1"/>
    <w:link w:val="71"/>
    <w:qFormat/>
    <w:uiPriority w:val="0"/>
    <w:pPr>
      <w:spacing w:after="120"/>
    </w:pPr>
  </w:style>
  <w:style w:type="paragraph" w:styleId="21">
    <w:name w:val="Body Text Indent"/>
    <w:basedOn w:val="1"/>
    <w:link w:val="74"/>
    <w:qFormat/>
    <w:uiPriority w:val="0"/>
    <w:pPr>
      <w:spacing w:after="120"/>
      <w:ind w:left="420" w:leftChars="200"/>
    </w:pPr>
  </w:style>
  <w:style w:type="paragraph" w:styleId="22">
    <w:name w:val="Block Text"/>
    <w:basedOn w:val="1"/>
    <w:qFormat/>
    <w:uiPriority w:val="0"/>
    <w:pPr>
      <w:spacing w:after="120"/>
      <w:ind w:left="1440" w:leftChars="700" w:right="1440" w:rightChars="700"/>
    </w:pPr>
  </w:style>
  <w:style w:type="paragraph" w:styleId="23">
    <w:name w:val="List Bullet 2"/>
    <w:basedOn w:val="1"/>
    <w:qFormat/>
    <w:uiPriority w:val="0"/>
    <w:pPr>
      <w:numPr>
        <w:ilvl w:val="0"/>
        <w:numId w:val="2"/>
      </w:numPr>
      <w:tabs>
        <w:tab w:val="left" w:pos="780"/>
      </w:tabs>
    </w:pPr>
    <w:rPr>
      <w:szCs w:val="20"/>
    </w:rPr>
  </w:style>
  <w:style w:type="paragraph" w:styleId="24">
    <w:name w:val="toc 5"/>
    <w:basedOn w:val="1"/>
    <w:next w:val="1"/>
    <w:qFormat/>
    <w:uiPriority w:val="0"/>
    <w:pPr>
      <w:ind w:left="840"/>
      <w:jc w:val="left"/>
    </w:pPr>
    <w:rPr>
      <w:szCs w:val="21"/>
    </w:rPr>
  </w:style>
  <w:style w:type="paragraph" w:styleId="25">
    <w:name w:val="toc 3"/>
    <w:basedOn w:val="1"/>
    <w:next w:val="1"/>
    <w:qFormat/>
    <w:uiPriority w:val="39"/>
    <w:pPr>
      <w:ind w:left="420"/>
      <w:jc w:val="left"/>
    </w:pPr>
    <w:rPr>
      <w:iCs/>
    </w:rPr>
  </w:style>
  <w:style w:type="paragraph" w:styleId="26">
    <w:name w:val="Plain Text"/>
    <w:basedOn w:val="1"/>
    <w:link w:val="75"/>
    <w:qFormat/>
    <w:uiPriority w:val="0"/>
    <w:rPr>
      <w:rFonts w:ascii="宋体" w:hAnsi="Courier New"/>
      <w:szCs w:val="20"/>
    </w:rPr>
  </w:style>
  <w:style w:type="paragraph" w:styleId="27">
    <w:name w:val="toc 8"/>
    <w:basedOn w:val="1"/>
    <w:next w:val="1"/>
    <w:qFormat/>
    <w:uiPriority w:val="0"/>
    <w:pPr>
      <w:ind w:left="1470"/>
      <w:jc w:val="left"/>
    </w:pPr>
    <w:rPr>
      <w:szCs w:val="21"/>
    </w:rPr>
  </w:style>
  <w:style w:type="paragraph" w:styleId="28">
    <w:name w:val="Date"/>
    <w:basedOn w:val="1"/>
    <w:next w:val="1"/>
    <w:link w:val="316"/>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29">
    <w:name w:val="Body Text Indent 2"/>
    <w:basedOn w:val="1"/>
    <w:link w:val="76"/>
    <w:qFormat/>
    <w:uiPriority w:val="0"/>
    <w:pPr>
      <w:spacing w:after="120" w:line="480" w:lineRule="auto"/>
      <w:ind w:left="420" w:leftChars="200"/>
    </w:pPr>
  </w:style>
  <w:style w:type="paragraph" w:styleId="30">
    <w:name w:val="Balloon Text"/>
    <w:basedOn w:val="1"/>
    <w:link w:val="77"/>
    <w:qFormat/>
    <w:uiPriority w:val="0"/>
    <w:rPr>
      <w:sz w:val="18"/>
      <w:szCs w:val="18"/>
    </w:rPr>
  </w:style>
  <w:style w:type="paragraph" w:styleId="31">
    <w:name w:val="footer"/>
    <w:basedOn w:val="1"/>
    <w:link w:val="78"/>
    <w:qFormat/>
    <w:uiPriority w:val="99"/>
    <w:pPr>
      <w:tabs>
        <w:tab w:val="center" w:pos="4153"/>
        <w:tab w:val="right" w:pos="8306"/>
      </w:tabs>
      <w:snapToGrid w:val="0"/>
      <w:jc w:val="left"/>
    </w:pPr>
    <w:rPr>
      <w:sz w:val="18"/>
      <w:szCs w:val="18"/>
    </w:rPr>
  </w:style>
  <w:style w:type="paragraph" w:styleId="32">
    <w:name w:val="header"/>
    <w:basedOn w:val="1"/>
    <w:link w:val="79"/>
    <w:qFormat/>
    <w:uiPriority w:val="99"/>
    <w:pPr>
      <w:pBdr>
        <w:bottom w:val="single" w:color="auto" w:sz="6" w:space="1"/>
      </w:pBdr>
      <w:tabs>
        <w:tab w:val="center" w:pos="4153"/>
        <w:tab w:val="right" w:pos="8306"/>
      </w:tabs>
      <w:snapToGrid w:val="0"/>
      <w:jc w:val="center"/>
    </w:pPr>
    <w:rPr>
      <w:sz w:val="18"/>
      <w:szCs w:val="18"/>
    </w:rPr>
  </w:style>
  <w:style w:type="paragraph" w:styleId="33">
    <w:name w:val="Signature"/>
    <w:basedOn w:val="1"/>
    <w:link w:val="287"/>
    <w:qFormat/>
    <w:uiPriority w:val="0"/>
    <w:pPr>
      <w:ind w:left="4320"/>
    </w:pPr>
    <w:rPr>
      <w:rFonts w:eastAsia="楷体_GB2312"/>
      <w:szCs w:val="20"/>
    </w:rPr>
  </w:style>
  <w:style w:type="paragraph" w:styleId="34">
    <w:name w:val="toc 1"/>
    <w:basedOn w:val="1"/>
    <w:next w:val="1"/>
    <w:qFormat/>
    <w:uiPriority w:val="39"/>
    <w:pPr>
      <w:spacing w:before="120" w:after="120"/>
      <w:jc w:val="left"/>
    </w:pPr>
    <w:rPr>
      <w:b/>
      <w:bCs/>
      <w:caps/>
    </w:rPr>
  </w:style>
  <w:style w:type="paragraph" w:styleId="35">
    <w:name w:val="toc 4"/>
    <w:basedOn w:val="1"/>
    <w:next w:val="1"/>
    <w:qFormat/>
    <w:uiPriority w:val="0"/>
    <w:pPr>
      <w:ind w:left="630"/>
      <w:jc w:val="left"/>
    </w:pPr>
    <w:rPr>
      <w:szCs w:val="21"/>
    </w:rPr>
  </w:style>
  <w:style w:type="paragraph" w:styleId="36">
    <w:name w:val="index heading"/>
    <w:basedOn w:val="1"/>
    <w:next w:val="37"/>
    <w:qFormat/>
    <w:uiPriority w:val="0"/>
    <w:rPr>
      <w:szCs w:val="20"/>
    </w:rPr>
  </w:style>
  <w:style w:type="paragraph" w:styleId="37">
    <w:name w:val="index 1"/>
    <w:basedOn w:val="1"/>
    <w:next w:val="1"/>
    <w:qFormat/>
    <w:uiPriority w:val="0"/>
  </w:style>
  <w:style w:type="paragraph" w:styleId="38">
    <w:name w:val="footnote text"/>
    <w:basedOn w:val="1"/>
    <w:link w:val="481"/>
    <w:qFormat/>
    <w:uiPriority w:val="0"/>
    <w:pPr>
      <w:snapToGrid w:val="0"/>
      <w:jc w:val="left"/>
    </w:pPr>
    <w:rPr>
      <w:sz w:val="18"/>
      <w:szCs w:val="18"/>
    </w:rPr>
  </w:style>
  <w:style w:type="paragraph" w:styleId="39">
    <w:name w:val="toc 6"/>
    <w:basedOn w:val="1"/>
    <w:next w:val="1"/>
    <w:qFormat/>
    <w:uiPriority w:val="0"/>
    <w:pPr>
      <w:ind w:left="1050"/>
      <w:jc w:val="left"/>
    </w:pPr>
    <w:rPr>
      <w:szCs w:val="21"/>
    </w:rPr>
  </w:style>
  <w:style w:type="paragraph" w:styleId="40">
    <w:name w:val="Body Text Indent 3"/>
    <w:basedOn w:val="1"/>
    <w:link w:val="313"/>
    <w:qFormat/>
    <w:uiPriority w:val="0"/>
    <w:pPr>
      <w:ind w:firstLine="426"/>
    </w:pPr>
    <w:rPr>
      <w:szCs w:val="20"/>
    </w:rPr>
  </w:style>
  <w:style w:type="paragraph" w:styleId="41">
    <w:name w:val="toc 2"/>
    <w:basedOn w:val="1"/>
    <w:next w:val="1"/>
    <w:qFormat/>
    <w:uiPriority w:val="39"/>
    <w:pPr>
      <w:ind w:left="210"/>
      <w:jc w:val="left"/>
    </w:pPr>
    <w:rPr>
      <w:smallCaps/>
    </w:rPr>
  </w:style>
  <w:style w:type="paragraph" w:styleId="42">
    <w:name w:val="toc 9"/>
    <w:basedOn w:val="1"/>
    <w:next w:val="1"/>
    <w:qFormat/>
    <w:uiPriority w:val="0"/>
    <w:pPr>
      <w:ind w:left="1680"/>
      <w:jc w:val="left"/>
    </w:pPr>
    <w:rPr>
      <w:szCs w:val="21"/>
    </w:rPr>
  </w:style>
  <w:style w:type="paragraph" w:styleId="43">
    <w:name w:val="Body Text 2"/>
    <w:basedOn w:val="1"/>
    <w:link w:val="306"/>
    <w:qFormat/>
    <w:uiPriority w:val="0"/>
    <w:rPr>
      <w:sz w:val="28"/>
      <w:szCs w:val="20"/>
    </w:rPr>
  </w:style>
  <w:style w:type="paragraph" w:styleId="44">
    <w:name w:val="HTML Preformatted"/>
    <w:basedOn w:val="1"/>
    <w:link w:val="8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5">
    <w:name w:val="Normal (Web)"/>
    <w:basedOn w:val="1"/>
    <w:qFormat/>
    <w:uiPriority w:val="99"/>
    <w:pPr>
      <w:widowControl/>
      <w:spacing w:before="100" w:beforeAutospacing="1" w:after="100" w:afterAutospacing="1"/>
      <w:jc w:val="left"/>
    </w:pPr>
    <w:rPr>
      <w:kern w:val="0"/>
      <w:sz w:val="24"/>
    </w:rPr>
  </w:style>
  <w:style w:type="paragraph" w:styleId="46">
    <w:name w:val="Title"/>
    <w:basedOn w:val="1"/>
    <w:link w:val="81"/>
    <w:qFormat/>
    <w:uiPriority w:val="0"/>
    <w:pPr>
      <w:spacing w:before="240" w:after="60"/>
      <w:jc w:val="center"/>
      <w:outlineLvl w:val="0"/>
    </w:pPr>
    <w:rPr>
      <w:rFonts w:ascii="Arial" w:hAnsi="Arial" w:eastAsia="隶书"/>
      <w:b/>
      <w:bCs/>
      <w:sz w:val="32"/>
      <w:szCs w:val="32"/>
    </w:rPr>
  </w:style>
  <w:style w:type="paragraph" w:styleId="47">
    <w:name w:val="annotation subject"/>
    <w:basedOn w:val="18"/>
    <w:next w:val="18"/>
    <w:link w:val="70"/>
    <w:qFormat/>
    <w:uiPriority w:val="0"/>
    <w:rPr>
      <w:b/>
      <w:bCs/>
    </w:rPr>
  </w:style>
  <w:style w:type="paragraph" w:styleId="48">
    <w:name w:val="Body Text First Indent"/>
    <w:basedOn w:val="20"/>
    <w:link w:val="72"/>
    <w:qFormat/>
    <w:uiPriority w:val="0"/>
    <w:pPr>
      <w:ind w:firstLine="420" w:firstLineChars="100"/>
    </w:pPr>
  </w:style>
  <w:style w:type="paragraph" w:styleId="49">
    <w:name w:val="Body Text First Indent 2"/>
    <w:basedOn w:val="21"/>
    <w:link w:val="292"/>
    <w:qFormat/>
    <w:uiPriority w:val="0"/>
    <w:pPr>
      <w:spacing w:after="160" w:line="360" w:lineRule="auto"/>
      <w:ind w:firstLine="480" w:firstLineChars="200"/>
    </w:pPr>
    <w:rPr>
      <w:kern w:val="0"/>
      <w:sz w:val="24"/>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qFormat/>
    <w:uiPriority w:val="22"/>
    <w:rPr>
      <w:b/>
      <w:bCs/>
    </w:rPr>
  </w:style>
  <w:style w:type="character" w:styleId="54">
    <w:name w:val="page number"/>
    <w:basedOn w:val="52"/>
    <w:qFormat/>
    <w:uiPriority w:val="0"/>
  </w:style>
  <w:style w:type="character" w:styleId="55">
    <w:name w:val="FollowedHyperlink"/>
    <w:basedOn w:val="52"/>
    <w:unhideWhenUsed/>
    <w:qFormat/>
    <w:uiPriority w:val="0"/>
    <w:rPr>
      <w:color w:val="800080"/>
      <w:u w:val="single"/>
    </w:rPr>
  </w:style>
  <w:style w:type="character" w:styleId="56">
    <w:name w:val="Emphasis"/>
    <w:qFormat/>
    <w:uiPriority w:val="20"/>
    <w:rPr>
      <w:i/>
      <w:iCs/>
    </w:rPr>
  </w:style>
  <w:style w:type="character" w:styleId="57">
    <w:name w:val="Hyperlink"/>
    <w:qFormat/>
    <w:uiPriority w:val="99"/>
    <w:rPr>
      <w:color w:val="0000FF"/>
      <w:u w:val="single"/>
    </w:rPr>
  </w:style>
  <w:style w:type="character" w:styleId="58">
    <w:name w:val="annotation reference"/>
    <w:qFormat/>
    <w:uiPriority w:val="99"/>
    <w:rPr>
      <w:sz w:val="21"/>
      <w:szCs w:val="21"/>
    </w:rPr>
  </w:style>
  <w:style w:type="character" w:customStyle="1" w:styleId="59">
    <w:name w:val="标题 3 字符"/>
    <w:basedOn w:val="52"/>
    <w:link w:val="3"/>
    <w:qFormat/>
    <w:uiPriority w:val="0"/>
    <w:rPr>
      <w:b/>
      <w:bCs/>
      <w:kern w:val="2"/>
      <w:sz w:val="24"/>
      <w:szCs w:val="32"/>
    </w:rPr>
  </w:style>
  <w:style w:type="character" w:customStyle="1" w:styleId="60">
    <w:name w:val="标题 1 字符"/>
    <w:basedOn w:val="52"/>
    <w:link w:val="2"/>
    <w:qFormat/>
    <w:uiPriority w:val="0"/>
    <w:rPr>
      <w:rFonts w:eastAsiaTheme="minorEastAsia"/>
      <w:b/>
      <w:kern w:val="44"/>
      <w:sz w:val="44"/>
      <w:szCs w:val="28"/>
    </w:rPr>
  </w:style>
  <w:style w:type="character" w:customStyle="1" w:styleId="61">
    <w:name w:val="标题 2 字符"/>
    <w:basedOn w:val="52"/>
    <w:link w:val="4"/>
    <w:qFormat/>
    <w:uiPriority w:val="0"/>
    <w:rPr>
      <w:rFonts w:ascii="Arial" w:hAnsi="Arial" w:eastAsiaTheme="minorEastAsia"/>
      <w:b/>
      <w:bCs/>
      <w:kern w:val="2"/>
      <w:sz w:val="28"/>
      <w:szCs w:val="32"/>
    </w:rPr>
  </w:style>
  <w:style w:type="character" w:customStyle="1" w:styleId="62">
    <w:name w:val="标题 4 字符"/>
    <w:basedOn w:val="52"/>
    <w:link w:val="5"/>
    <w:qFormat/>
    <w:uiPriority w:val="99"/>
    <w:rPr>
      <w:rFonts w:ascii="Arial" w:hAnsi="Arial" w:eastAsia="黑体"/>
      <w:b/>
      <w:bCs/>
      <w:kern w:val="2"/>
      <w:sz w:val="28"/>
      <w:szCs w:val="28"/>
    </w:rPr>
  </w:style>
  <w:style w:type="character" w:customStyle="1" w:styleId="63">
    <w:name w:val="正文缩进 字符"/>
    <w:link w:val="7"/>
    <w:qFormat/>
    <w:uiPriority w:val="0"/>
    <w:rPr>
      <w:rFonts w:eastAsia="宋体"/>
      <w:kern w:val="2"/>
      <w:sz w:val="21"/>
      <w:szCs w:val="24"/>
      <w:lang w:val="en-US" w:eastAsia="zh-CN" w:bidi="ar-SA"/>
    </w:rPr>
  </w:style>
  <w:style w:type="character" w:customStyle="1" w:styleId="64">
    <w:name w:val="标题 5 字符"/>
    <w:basedOn w:val="52"/>
    <w:link w:val="6"/>
    <w:qFormat/>
    <w:uiPriority w:val="0"/>
    <w:rPr>
      <w:b/>
      <w:kern w:val="2"/>
      <w:sz w:val="28"/>
      <w:szCs w:val="24"/>
    </w:rPr>
  </w:style>
  <w:style w:type="character" w:customStyle="1" w:styleId="65">
    <w:name w:val="标题 6 字符"/>
    <w:basedOn w:val="52"/>
    <w:link w:val="8"/>
    <w:qFormat/>
    <w:uiPriority w:val="9"/>
    <w:rPr>
      <w:rFonts w:ascii="Arial" w:hAnsi="Arial" w:eastAsia="黑体"/>
      <w:b/>
      <w:kern w:val="2"/>
      <w:sz w:val="24"/>
      <w:szCs w:val="24"/>
    </w:rPr>
  </w:style>
  <w:style w:type="character" w:customStyle="1" w:styleId="66">
    <w:name w:val="标题 7 字符"/>
    <w:basedOn w:val="52"/>
    <w:link w:val="9"/>
    <w:qFormat/>
    <w:uiPriority w:val="9"/>
    <w:rPr>
      <w:b/>
      <w:kern w:val="2"/>
      <w:sz w:val="24"/>
      <w:szCs w:val="24"/>
    </w:rPr>
  </w:style>
  <w:style w:type="character" w:customStyle="1" w:styleId="67">
    <w:name w:val="标题 8 字符"/>
    <w:basedOn w:val="52"/>
    <w:link w:val="10"/>
    <w:qFormat/>
    <w:uiPriority w:val="9"/>
    <w:rPr>
      <w:rFonts w:ascii="Arial" w:hAnsi="Arial" w:eastAsia="黑体"/>
      <w:kern w:val="2"/>
      <w:sz w:val="24"/>
      <w:szCs w:val="24"/>
    </w:rPr>
  </w:style>
  <w:style w:type="character" w:customStyle="1" w:styleId="68">
    <w:name w:val="标题 9 字符"/>
    <w:basedOn w:val="52"/>
    <w:link w:val="11"/>
    <w:qFormat/>
    <w:uiPriority w:val="0"/>
    <w:rPr>
      <w:rFonts w:ascii="Arial" w:hAnsi="Arial" w:eastAsia="黑体"/>
      <w:kern w:val="2"/>
      <w:sz w:val="21"/>
      <w:szCs w:val="24"/>
    </w:rPr>
  </w:style>
  <w:style w:type="character" w:customStyle="1" w:styleId="69">
    <w:name w:val="批注文字 字符1"/>
    <w:link w:val="18"/>
    <w:qFormat/>
    <w:uiPriority w:val="99"/>
    <w:rPr>
      <w:kern w:val="2"/>
      <w:sz w:val="21"/>
      <w:szCs w:val="24"/>
    </w:rPr>
  </w:style>
  <w:style w:type="character" w:customStyle="1" w:styleId="70">
    <w:name w:val="批注主题 字符"/>
    <w:basedOn w:val="69"/>
    <w:link w:val="47"/>
    <w:qFormat/>
    <w:uiPriority w:val="0"/>
    <w:rPr>
      <w:b/>
      <w:bCs/>
      <w:kern w:val="2"/>
      <w:sz w:val="21"/>
      <w:szCs w:val="24"/>
    </w:rPr>
  </w:style>
  <w:style w:type="character" w:customStyle="1" w:styleId="71">
    <w:name w:val="正文文本 字符1"/>
    <w:basedOn w:val="52"/>
    <w:link w:val="20"/>
    <w:qFormat/>
    <w:uiPriority w:val="0"/>
    <w:rPr>
      <w:kern w:val="2"/>
      <w:sz w:val="21"/>
      <w:szCs w:val="24"/>
    </w:rPr>
  </w:style>
  <w:style w:type="character" w:customStyle="1" w:styleId="72">
    <w:name w:val="正文文本首行缩进 字符"/>
    <w:link w:val="48"/>
    <w:qFormat/>
    <w:uiPriority w:val="0"/>
    <w:rPr>
      <w:rFonts w:eastAsia="宋体"/>
      <w:kern w:val="2"/>
      <w:sz w:val="21"/>
      <w:szCs w:val="24"/>
      <w:lang w:val="en-US" w:eastAsia="zh-CN" w:bidi="ar-SA"/>
    </w:rPr>
  </w:style>
  <w:style w:type="character" w:customStyle="1" w:styleId="73">
    <w:name w:val="文档结构图 字符"/>
    <w:basedOn w:val="52"/>
    <w:link w:val="17"/>
    <w:qFormat/>
    <w:uiPriority w:val="0"/>
    <w:rPr>
      <w:kern w:val="2"/>
      <w:sz w:val="21"/>
      <w:szCs w:val="24"/>
      <w:shd w:val="clear" w:color="auto" w:fill="000080"/>
    </w:rPr>
  </w:style>
  <w:style w:type="character" w:customStyle="1" w:styleId="74">
    <w:name w:val="正文文本缩进 字符1"/>
    <w:basedOn w:val="52"/>
    <w:link w:val="21"/>
    <w:qFormat/>
    <w:uiPriority w:val="0"/>
    <w:rPr>
      <w:kern w:val="2"/>
      <w:sz w:val="21"/>
      <w:szCs w:val="24"/>
    </w:rPr>
  </w:style>
  <w:style w:type="character" w:customStyle="1" w:styleId="75">
    <w:name w:val="纯文本 字符"/>
    <w:link w:val="26"/>
    <w:qFormat/>
    <w:uiPriority w:val="0"/>
    <w:rPr>
      <w:rFonts w:ascii="宋体" w:hAnsi="Courier New" w:eastAsia="宋体"/>
      <w:kern w:val="2"/>
      <w:sz w:val="21"/>
      <w:lang w:val="en-US" w:eastAsia="zh-CN" w:bidi="ar-SA"/>
    </w:rPr>
  </w:style>
  <w:style w:type="character" w:customStyle="1" w:styleId="76">
    <w:name w:val="正文文本缩进 2 字符"/>
    <w:link w:val="29"/>
    <w:qFormat/>
    <w:uiPriority w:val="0"/>
    <w:rPr>
      <w:kern w:val="2"/>
      <w:sz w:val="21"/>
      <w:szCs w:val="24"/>
    </w:rPr>
  </w:style>
  <w:style w:type="character" w:customStyle="1" w:styleId="77">
    <w:name w:val="批注框文本 字符"/>
    <w:basedOn w:val="52"/>
    <w:link w:val="30"/>
    <w:qFormat/>
    <w:uiPriority w:val="99"/>
    <w:rPr>
      <w:kern w:val="2"/>
      <w:sz w:val="18"/>
      <w:szCs w:val="18"/>
    </w:rPr>
  </w:style>
  <w:style w:type="character" w:customStyle="1" w:styleId="78">
    <w:name w:val="页脚 字符"/>
    <w:basedOn w:val="52"/>
    <w:link w:val="31"/>
    <w:qFormat/>
    <w:uiPriority w:val="99"/>
    <w:rPr>
      <w:kern w:val="2"/>
      <w:sz w:val="18"/>
      <w:szCs w:val="18"/>
    </w:rPr>
  </w:style>
  <w:style w:type="character" w:customStyle="1" w:styleId="79">
    <w:name w:val="页眉 字符"/>
    <w:link w:val="32"/>
    <w:qFormat/>
    <w:uiPriority w:val="99"/>
    <w:rPr>
      <w:kern w:val="2"/>
      <w:sz w:val="18"/>
      <w:szCs w:val="18"/>
    </w:rPr>
  </w:style>
  <w:style w:type="character" w:customStyle="1" w:styleId="80">
    <w:name w:val="HTML 预设格式 字符"/>
    <w:link w:val="44"/>
    <w:qFormat/>
    <w:uiPriority w:val="0"/>
    <w:rPr>
      <w:rFonts w:ascii="宋体" w:hAnsi="宋体" w:cs="宋体"/>
      <w:sz w:val="24"/>
      <w:szCs w:val="24"/>
    </w:rPr>
  </w:style>
  <w:style w:type="character" w:customStyle="1" w:styleId="81">
    <w:name w:val="标题 字符"/>
    <w:link w:val="46"/>
    <w:qFormat/>
    <w:uiPriority w:val="0"/>
    <w:rPr>
      <w:rFonts w:ascii="Arial" w:hAnsi="Arial" w:eastAsia="隶书" w:cs="Arial"/>
      <w:b/>
      <w:bCs/>
      <w:kern w:val="2"/>
      <w:sz w:val="32"/>
      <w:szCs w:val="32"/>
    </w:rPr>
  </w:style>
  <w:style w:type="paragraph" w:customStyle="1" w:styleId="82">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3">
    <w:name w:val="样式1 Char Char"/>
    <w:basedOn w:val="1"/>
    <w:next w:val="1"/>
    <w:link w:val="84"/>
    <w:qFormat/>
    <w:uiPriority w:val="0"/>
    <w:pPr>
      <w:spacing w:line="360" w:lineRule="auto"/>
      <w:ind w:firstLine="516" w:firstLineChars="215"/>
    </w:pPr>
    <w:rPr>
      <w:sz w:val="24"/>
      <w:szCs w:val="20"/>
    </w:rPr>
  </w:style>
  <w:style w:type="character" w:customStyle="1" w:styleId="84">
    <w:name w:val="样式1 Char Char Char"/>
    <w:link w:val="83"/>
    <w:qFormat/>
    <w:uiPriority w:val="0"/>
    <w:rPr>
      <w:rFonts w:eastAsia="宋体"/>
      <w:kern w:val="2"/>
      <w:sz w:val="24"/>
      <w:lang w:val="en-US" w:eastAsia="zh-CN" w:bidi="ar-SA"/>
    </w:rPr>
  </w:style>
  <w:style w:type="paragraph" w:customStyle="1" w:styleId="85">
    <w:name w:val="样式1"/>
    <w:basedOn w:val="46"/>
    <w:link w:val="86"/>
    <w:qFormat/>
    <w:uiPriority w:val="0"/>
    <w:pPr>
      <w:spacing w:before="120" w:after="120"/>
    </w:pPr>
    <w:rPr>
      <w:rFonts w:eastAsia="黑体" w:cs="Arial"/>
      <w:b w:val="0"/>
      <w:sz w:val="30"/>
      <w:szCs w:val="21"/>
    </w:rPr>
  </w:style>
  <w:style w:type="character" w:customStyle="1" w:styleId="86">
    <w:name w:val="样式1 Char"/>
    <w:link w:val="85"/>
    <w:qFormat/>
    <w:uiPriority w:val="0"/>
    <w:rPr>
      <w:rFonts w:ascii="Arial" w:hAnsi="Arial" w:eastAsia="黑体" w:cs="Arial"/>
      <w:bCs/>
      <w:kern w:val="2"/>
      <w:sz w:val="30"/>
      <w:szCs w:val="21"/>
      <w:lang w:val="en-US" w:eastAsia="zh-CN" w:bidi="ar-SA"/>
    </w:rPr>
  </w:style>
  <w:style w:type="paragraph" w:customStyle="1" w:styleId="8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8">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9">
    <w:name w:val="inf"/>
    <w:basedOn w:val="1"/>
    <w:qFormat/>
    <w:uiPriority w:val="0"/>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90">
    <w:name w:val="Char1"/>
    <w:basedOn w:val="1"/>
    <w:qFormat/>
    <w:uiPriority w:val="0"/>
    <w:rPr>
      <w:rFonts w:ascii="仿宋_GB2312" w:eastAsia="仿宋_GB2312"/>
      <w:b/>
      <w:sz w:val="32"/>
      <w:szCs w:val="32"/>
    </w:rPr>
  </w:style>
  <w:style w:type="character" w:customStyle="1" w:styleId="91">
    <w:name w:val="tpc_title1"/>
    <w:qFormat/>
    <w:uiPriority w:val="0"/>
    <w:rPr>
      <w:b/>
      <w:bCs/>
      <w:sz w:val="18"/>
      <w:szCs w:val="18"/>
    </w:rPr>
  </w:style>
  <w:style w:type="character" w:customStyle="1" w:styleId="92">
    <w:name w:val="tpc_content1"/>
    <w:qFormat/>
    <w:uiPriority w:val="0"/>
    <w:rPr>
      <w:sz w:val="20"/>
      <w:szCs w:val="20"/>
    </w:rPr>
  </w:style>
  <w:style w:type="paragraph" w:customStyle="1" w:styleId="93">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94">
    <w:name w:val="列出段落1"/>
    <w:basedOn w:val="1"/>
    <w:link w:val="95"/>
    <w:qFormat/>
    <w:uiPriority w:val="0"/>
    <w:pPr>
      <w:ind w:firstLine="420" w:firstLineChars="200"/>
    </w:pPr>
  </w:style>
  <w:style w:type="character" w:customStyle="1" w:styleId="95">
    <w:name w:val="列表段落 字符"/>
    <w:link w:val="94"/>
    <w:qFormat/>
    <w:uiPriority w:val="34"/>
    <w:rPr>
      <w:kern w:val="2"/>
      <w:sz w:val="21"/>
      <w:szCs w:val="24"/>
    </w:rPr>
  </w:style>
  <w:style w:type="paragraph" w:customStyle="1" w:styleId="96">
    <w:name w:val="正文1"/>
    <w:basedOn w:val="1"/>
    <w:qFormat/>
    <w:uiPriority w:val="0"/>
    <w:pPr>
      <w:tabs>
        <w:tab w:val="left" w:pos="4"/>
      </w:tabs>
      <w:spacing w:line="360" w:lineRule="auto"/>
      <w:ind w:left="-2" w:firstLine="482"/>
    </w:pPr>
    <w:rPr>
      <w:rFonts w:ascii="宋体" w:hAnsi="宋体"/>
      <w:sz w:val="24"/>
    </w:rPr>
  </w:style>
  <w:style w:type="paragraph" w:customStyle="1" w:styleId="97">
    <w:name w:val="Char2 Char Char Char Char Char Char Char Char Char Char Char Char"/>
    <w:basedOn w:val="1"/>
    <w:qFormat/>
    <w:uiPriority w:val="0"/>
    <w:pPr>
      <w:spacing w:line="360" w:lineRule="auto"/>
      <w:ind w:firstLine="200" w:firstLineChars="200"/>
    </w:pPr>
    <w:rPr>
      <w:rFonts w:ascii="Tahoma" w:hAnsi="Tahoma"/>
      <w:sz w:val="24"/>
    </w:rPr>
  </w:style>
  <w:style w:type="paragraph" w:customStyle="1" w:styleId="98">
    <w:name w:val="缩进正文"/>
    <w:basedOn w:val="1"/>
    <w:link w:val="99"/>
    <w:qFormat/>
    <w:uiPriority w:val="0"/>
    <w:pPr>
      <w:ind w:firstLine="560" w:firstLineChars="200"/>
    </w:pPr>
    <w:rPr>
      <w:rFonts w:eastAsia="仿宋_GB2312" w:cs="宋体"/>
      <w:sz w:val="28"/>
      <w:szCs w:val="20"/>
    </w:rPr>
  </w:style>
  <w:style w:type="character" w:customStyle="1" w:styleId="99">
    <w:name w:val="缩进正文 Char"/>
    <w:link w:val="98"/>
    <w:qFormat/>
    <w:uiPriority w:val="0"/>
    <w:rPr>
      <w:rFonts w:eastAsia="仿宋_GB2312" w:cs="宋体"/>
      <w:kern w:val="2"/>
      <w:sz w:val="28"/>
      <w:lang w:val="en-US" w:eastAsia="zh-CN" w:bidi="ar-SA"/>
    </w:rPr>
  </w:style>
  <w:style w:type="character" w:customStyle="1" w:styleId="100">
    <w:name w:val="访问过的超链接1"/>
    <w:qFormat/>
    <w:uiPriority w:val="0"/>
    <w:rPr>
      <w:color w:val="800080"/>
      <w:u w:val="single"/>
    </w:rPr>
  </w:style>
  <w:style w:type="paragraph" w:customStyle="1" w:styleId="101">
    <w:name w:val="Char Char Char Char Char Char Char"/>
    <w:basedOn w:val="1"/>
    <w:qFormat/>
    <w:uiPriority w:val="0"/>
    <w:pPr>
      <w:widowControl/>
      <w:adjustRightInd w:val="0"/>
      <w:spacing w:after="160" w:line="240" w:lineRule="exact"/>
      <w:jc w:val="left"/>
      <w:textAlignment w:val="baseline"/>
    </w:pPr>
  </w:style>
  <w:style w:type="character" w:customStyle="1" w:styleId="102">
    <w:name w:val="正文缩进 Char1"/>
    <w:qFormat/>
    <w:uiPriority w:val="0"/>
    <w:rPr>
      <w:rFonts w:eastAsia="宋体"/>
      <w:kern w:val="2"/>
      <w:sz w:val="21"/>
      <w:lang w:val="en-US" w:eastAsia="zh-CN" w:bidi="ar-SA"/>
    </w:rPr>
  </w:style>
  <w:style w:type="paragraph" w:customStyle="1" w:styleId="103">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04">
    <w:name w:val="列出段落11"/>
    <w:basedOn w:val="1"/>
    <w:unhideWhenUsed/>
    <w:qFormat/>
    <w:uiPriority w:val="34"/>
    <w:pPr>
      <w:ind w:firstLine="420" w:firstLineChars="200"/>
    </w:pPr>
  </w:style>
  <w:style w:type="paragraph" w:customStyle="1" w:styleId="105">
    <w:name w:val="Table Paragraph"/>
    <w:basedOn w:val="1"/>
    <w:qFormat/>
    <w:uiPriority w:val="0"/>
    <w:pPr>
      <w:autoSpaceDE w:val="0"/>
      <w:autoSpaceDN w:val="0"/>
      <w:adjustRightInd w:val="0"/>
      <w:jc w:val="left"/>
    </w:pPr>
    <w:rPr>
      <w:rFonts w:ascii="宋体" w:hAnsi="宋体" w:cs="宋体"/>
      <w:kern w:val="0"/>
      <w:sz w:val="24"/>
    </w:rPr>
  </w:style>
  <w:style w:type="character" w:customStyle="1" w:styleId="106">
    <w:name w:val="font11"/>
    <w:basedOn w:val="52"/>
    <w:qFormat/>
    <w:uiPriority w:val="0"/>
    <w:rPr>
      <w:rFonts w:hint="eastAsia" w:ascii="宋体" w:hAnsi="宋体" w:eastAsia="宋体" w:cs="宋体"/>
      <w:b/>
      <w:color w:val="000000"/>
      <w:sz w:val="21"/>
      <w:szCs w:val="21"/>
      <w:u w:val="none"/>
    </w:rPr>
  </w:style>
  <w:style w:type="character" w:customStyle="1" w:styleId="107">
    <w:name w:val="批注文字 Char1"/>
    <w:qFormat/>
    <w:locked/>
    <w:uiPriority w:val="0"/>
    <w:rPr>
      <w:rFonts w:ascii="Calibri" w:hAnsi="Calibri" w:eastAsia="宋体" w:cs="Calibri"/>
      <w:szCs w:val="21"/>
    </w:rPr>
  </w:style>
  <w:style w:type="character" w:customStyle="1" w:styleId="108">
    <w:name w:val="title1"/>
    <w:qFormat/>
    <w:uiPriority w:val="0"/>
    <w:rPr>
      <w:rFonts w:hint="eastAsia" w:ascii="微软雅黑" w:hAnsi="微软雅黑" w:eastAsia="微软雅黑"/>
      <w:sz w:val="21"/>
      <w:szCs w:val="21"/>
    </w:rPr>
  </w:style>
  <w:style w:type="character" w:customStyle="1" w:styleId="109">
    <w:name w:val="sect2title1"/>
    <w:qFormat/>
    <w:uiPriority w:val="0"/>
    <w:rPr>
      <w:rFonts w:hint="eastAsia" w:ascii="微软雅黑" w:hAnsi="微软雅黑" w:eastAsia="微软雅黑"/>
      <w:b/>
      <w:bCs/>
      <w:sz w:val="21"/>
      <w:szCs w:val="21"/>
    </w:rPr>
  </w:style>
  <w:style w:type="paragraph" w:customStyle="1" w:styleId="110">
    <w:name w:val="标题1"/>
    <w:basedOn w:val="1"/>
    <w:qFormat/>
    <w:uiPriority w:val="0"/>
    <w:pPr>
      <w:widowControl/>
      <w:spacing w:before="100" w:beforeAutospacing="1" w:after="100" w:afterAutospacing="1"/>
      <w:ind w:firstLine="480"/>
      <w:jc w:val="left"/>
    </w:pPr>
    <w:rPr>
      <w:rFonts w:ascii="微软雅黑" w:hAnsi="微软雅黑" w:eastAsia="微软雅黑" w:cs="宋体"/>
      <w:kern w:val="0"/>
      <w:szCs w:val="21"/>
    </w:rPr>
  </w:style>
  <w:style w:type="character" w:customStyle="1" w:styleId="111">
    <w:name w:val="font01"/>
    <w:basedOn w:val="52"/>
    <w:qFormat/>
    <w:uiPriority w:val="0"/>
    <w:rPr>
      <w:rFonts w:ascii="Tahoma" w:hAnsi="Tahoma" w:eastAsia="Tahoma" w:cs="Tahoma"/>
      <w:color w:val="000000"/>
      <w:sz w:val="20"/>
      <w:szCs w:val="20"/>
      <w:u w:val="none"/>
    </w:rPr>
  </w:style>
  <w:style w:type="paragraph" w:customStyle="1" w:styleId="112">
    <w:name w:val="font5"/>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4">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15">
    <w:name w:val="font8"/>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6">
    <w:name w:val="font9"/>
    <w:basedOn w:val="1"/>
    <w:qFormat/>
    <w:uiPriority w:val="0"/>
    <w:pPr>
      <w:widowControl/>
      <w:spacing w:before="100" w:beforeAutospacing="1" w:after="100" w:afterAutospacing="1"/>
      <w:jc w:val="left"/>
    </w:pPr>
    <w:rPr>
      <w:rFonts w:ascii="宋体" w:hAnsi="宋体" w:cs="宋体"/>
      <w:kern w:val="0"/>
      <w:sz w:val="32"/>
      <w:szCs w:val="32"/>
    </w:rPr>
  </w:style>
  <w:style w:type="paragraph" w:customStyle="1" w:styleId="117">
    <w:name w:val="xl72"/>
    <w:basedOn w:val="1"/>
    <w:qFormat/>
    <w:uiPriority w:val="0"/>
    <w:pPr>
      <w:widowControl/>
      <w:spacing w:before="100" w:beforeAutospacing="1" w:after="100" w:afterAutospacing="1"/>
      <w:jc w:val="left"/>
    </w:pPr>
    <w:rPr>
      <w:rFonts w:ascii="新宋体" w:hAnsi="新宋体" w:eastAsia="新宋体" w:cs="宋体"/>
      <w:kern w:val="0"/>
      <w:sz w:val="28"/>
      <w:szCs w:val="28"/>
    </w:rPr>
  </w:style>
  <w:style w:type="paragraph" w:customStyle="1" w:styleId="118">
    <w:name w:val="xl73"/>
    <w:basedOn w:val="1"/>
    <w:qFormat/>
    <w:uiPriority w:val="0"/>
    <w:pPr>
      <w:widowControl/>
      <w:spacing w:before="100" w:beforeAutospacing="1" w:after="100" w:afterAutospacing="1"/>
      <w:jc w:val="center"/>
      <w:textAlignment w:val="center"/>
    </w:pPr>
    <w:rPr>
      <w:rFonts w:ascii="新宋体" w:hAnsi="新宋体" w:eastAsia="新宋体" w:cs="宋体"/>
      <w:kern w:val="0"/>
      <w:sz w:val="30"/>
      <w:szCs w:val="30"/>
    </w:rPr>
  </w:style>
  <w:style w:type="paragraph" w:customStyle="1" w:styleId="119">
    <w:name w:val="xl74"/>
    <w:basedOn w:val="1"/>
    <w:qFormat/>
    <w:uiPriority w:val="0"/>
    <w:pPr>
      <w:widowControl/>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0">
    <w:name w:val="xl75"/>
    <w:basedOn w:val="1"/>
    <w:qFormat/>
    <w:uiPriority w:val="0"/>
    <w:pPr>
      <w:widowControl/>
      <w:spacing w:before="100" w:beforeAutospacing="1" w:after="100" w:afterAutospacing="1"/>
      <w:jc w:val="center"/>
      <w:textAlignment w:val="center"/>
    </w:pPr>
    <w:rPr>
      <w:rFonts w:ascii="新宋体" w:hAnsi="新宋体" w:eastAsia="新宋体" w:cs="宋体"/>
      <w:kern w:val="0"/>
      <w:sz w:val="24"/>
    </w:rPr>
  </w:style>
  <w:style w:type="paragraph" w:customStyle="1" w:styleId="121">
    <w:name w:val="xl76"/>
    <w:basedOn w:val="1"/>
    <w:qFormat/>
    <w:uiPriority w:val="0"/>
    <w:pPr>
      <w:widowControl/>
      <w:spacing w:before="100" w:beforeAutospacing="1" w:after="100" w:afterAutospacing="1"/>
      <w:jc w:val="center"/>
    </w:pPr>
    <w:rPr>
      <w:rFonts w:ascii="新宋体" w:hAnsi="新宋体" w:eastAsia="新宋体" w:cs="宋体"/>
      <w:kern w:val="0"/>
      <w:sz w:val="24"/>
    </w:rPr>
  </w:style>
  <w:style w:type="paragraph" w:customStyle="1" w:styleId="122">
    <w:name w:val="xl77"/>
    <w:basedOn w:val="1"/>
    <w:qFormat/>
    <w:uiPriority w:val="0"/>
    <w:pPr>
      <w:widowControl/>
      <w:spacing w:before="100" w:beforeAutospacing="1" w:after="100" w:afterAutospacing="1"/>
      <w:jc w:val="left"/>
    </w:pPr>
    <w:rPr>
      <w:rFonts w:ascii="新宋体" w:hAnsi="新宋体" w:eastAsia="新宋体" w:cs="宋体"/>
      <w:kern w:val="0"/>
      <w:sz w:val="24"/>
    </w:rPr>
  </w:style>
  <w:style w:type="paragraph" w:customStyle="1" w:styleId="12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4">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125">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kern w:val="0"/>
      <w:sz w:val="32"/>
      <w:szCs w:val="32"/>
    </w:rPr>
  </w:style>
  <w:style w:type="paragraph" w:customStyle="1" w:styleId="126">
    <w:name w:val="xl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27">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2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29">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3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bCs/>
      <w:kern w:val="0"/>
      <w:sz w:val="32"/>
      <w:szCs w:val="32"/>
    </w:rPr>
  </w:style>
  <w:style w:type="paragraph" w:customStyle="1" w:styleId="131">
    <w:name w:val="xl8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32">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color w:val="000000"/>
      <w:kern w:val="0"/>
      <w:sz w:val="32"/>
      <w:szCs w:val="32"/>
    </w:rPr>
  </w:style>
  <w:style w:type="paragraph" w:customStyle="1" w:styleId="134">
    <w:name w:val="xl89"/>
    <w:basedOn w:val="1"/>
    <w:qFormat/>
    <w:uiPriority w:val="0"/>
    <w:pPr>
      <w:widowControl/>
      <w:spacing w:before="100" w:beforeAutospacing="1" w:after="100" w:afterAutospacing="1"/>
      <w:jc w:val="center"/>
      <w:textAlignment w:val="center"/>
    </w:pPr>
    <w:rPr>
      <w:rFonts w:ascii="新宋体" w:hAnsi="新宋体" w:eastAsia="新宋体" w:cs="宋体"/>
      <w:color w:val="000000"/>
      <w:kern w:val="0"/>
      <w:sz w:val="32"/>
      <w:szCs w:val="32"/>
    </w:rPr>
  </w:style>
  <w:style w:type="paragraph" w:customStyle="1" w:styleId="13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32"/>
      <w:szCs w:val="32"/>
    </w:rPr>
  </w:style>
  <w:style w:type="paragraph" w:customStyle="1" w:styleId="13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37">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3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24"/>
    </w:rPr>
  </w:style>
  <w:style w:type="paragraph" w:customStyle="1" w:styleId="139">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1">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42">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3">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44">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45">
    <w:name w:val="xl10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6">
    <w:name w:val="xl101"/>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47">
    <w:name w:val="xl10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48">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4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hAnsi="新宋体" w:eastAsia="新宋体" w:cs="宋体"/>
      <w:b/>
      <w:bCs/>
      <w:color w:val="000000"/>
      <w:kern w:val="0"/>
      <w:sz w:val="36"/>
      <w:szCs w:val="36"/>
    </w:rPr>
  </w:style>
  <w:style w:type="paragraph" w:customStyle="1" w:styleId="151">
    <w:name w:val="xl10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2">
    <w:name w:val="xl10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3">
    <w:name w:val="xl10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4"/>
      <w:szCs w:val="44"/>
    </w:rPr>
  </w:style>
  <w:style w:type="paragraph" w:customStyle="1" w:styleId="154">
    <w:name w:val="xl10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5">
    <w:name w:val="xl110"/>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6">
    <w:name w:val="xl11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hAnsi="新宋体" w:eastAsia="新宋体" w:cs="宋体"/>
      <w:b/>
      <w:bCs/>
      <w:color w:val="000000"/>
      <w:kern w:val="0"/>
      <w:sz w:val="48"/>
      <w:szCs w:val="48"/>
    </w:rPr>
  </w:style>
  <w:style w:type="paragraph" w:customStyle="1" w:styleId="157">
    <w:name w:val="xl11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新宋体" w:hAnsi="新宋体" w:eastAsia="新宋体" w:cs="宋体"/>
      <w:kern w:val="0"/>
      <w:sz w:val="32"/>
      <w:szCs w:val="32"/>
    </w:rPr>
  </w:style>
  <w:style w:type="paragraph" w:customStyle="1" w:styleId="158">
    <w:name w:val="xl11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59">
    <w:name w:val="xl114"/>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0">
    <w:name w:val="xl11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32"/>
      <w:szCs w:val="32"/>
    </w:rPr>
  </w:style>
  <w:style w:type="paragraph" w:customStyle="1" w:styleId="161">
    <w:name w:val="xl116"/>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新宋体" w:hAnsi="新宋体" w:eastAsia="新宋体" w:cs="宋体"/>
      <w:kern w:val="0"/>
      <w:sz w:val="32"/>
      <w:szCs w:val="32"/>
    </w:rPr>
  </w:style>
  <w:style w:type="paragraph" w:customStyle="1" w:styleId="162">
    <w:name w:val="xl11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32"/>
      <w:szCs w:val="32"/>
    </w:rPr>
  </w:style>
  <w:style w:type="paragraph" w:customStyle="1" w:styleId="163">
    <w:name w:val="xl118"/>
    <w:basedOn w:val="1"/>
    <w:qFormat/>
    <w:uiPriority w:val="0"/>
    <w:pPr>
      <w:widowControl/>
      <w:pBdr>
        <w:left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4">
    <w:name w:val="xl11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kern w:val="0"/>
      <w:sz w:val="32"/>
      <w:szCs w:val="32"/>
    </w:rPr>
  </w:style>
  <w:style w:type="paragraph" w:customStyle="1" w:styleId="165">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36"/>
      <w:szCs w:val="36"/>
    </w:rPr>
  </w:style>
  <w:style w:type="character" w:customStyle="1" w:styleId="166">
    <w:name w:val="font41"/>
    <w:basedOn w:val="52"/>
    <w:qFormat/>
    <w:uiPriority w:val="0"/>
    <w:rPr>
      <w:rFonts w:hint="eastAsia" w:ascii="仿宋_GB2312" w:eastAsia="仿宋_GB2312" w:cs="仿宋_GB2312"/>
      <w:color w:val="000000"/>
      <w:sz w:val="20"/>
      <w:szCs w:val="20"/>
      <w:u w:val="none"/>
    </w:rPr>
  </w:style>
  <w:style w:type="character" w:customStyle="1" w:styleId="167">
    <w:name w:val="font31"/>
    <w:basedOn w:val="52"/>
    <w:qFormat/>
    <w:uiPriority w:val="0"/>
    <w:rPr>
      <w:rFonts w:hint="default" w:ascii="Symbol" w:hAnsi="Symbol" w:cs="Symbol"/>
      <w:color w:val="000000"/>
      <w:sz w:val="20"/>
      <w:szCs w:val="20"/>
      <w:u w:val="none"/>
    </w:rPr>
  </w:style>
  <w:style w:type="character" w:customStyle="1" w:styleId="168">
    <w:name w:val="font71"/>
    <w:basedOn w:val="52"/>
    <w:qFormat/>
    <w:uiPriority w:val="0"/>
    <w:rPr>
      <w:rFonts w:ascii="Arial" w:hAnsi="Arial" w:cs="Arial"/>
      <w:color w:val="000000"/>
      <w:sz w:val="20"/>
      <w:szCs w:val="20"/>
      <w:u w:val="none"/>
    </w:rPr>
  </w:style>
  <w:style w:type="character" w:customStyle="1" w:styleId="169">
    <w:name w:val="font21"/>
    <w:basedOn w:val="52"/>
    <w:qFormat/>
    <w:uiPriority w:val="0"/>
    <w:rPr>
      <w:rFonts w:hint="default" w:ascii="Symbol" w:hAnsi="Symbol" w:cs="Symbol"/>
      <w:color w:val="000000"/>
      <w:sz w:val="20"/>
      <w:szCs w:val="20"/>
      <w:u w:val="none"/>
    </w:rPr>
  </w:style>
  <w:style w:type="character" w:customStyle="1" w:styleId="170">
    <w:name w:val="font91"/>
    <w:basedOn w:val="52"/>
    <w:qFormat/>
    <w:uiPriority w:val="0"/>
    <w:rPr>
      <w:rFonts w:ascii="Arial" w:hAnsi="Arial" w:cs="Arial"/>
      <w:color w:val="000000"/>
      <w:sz w:val="20"/>
      <w:szCs w:val="20"/>
      <w:u w:val="none"/>
    </w:rPr>
  </w:style>
  <w:style w:type="character" w:customStyle="1" w:styleId="171">
    <w:name w:val="font51"/>
    <w:basedOn w:val="52"/>
    <w:qFormat/>
    <w:uiPriority w:val="0"/>
    <w:rPr>
      <w:rFonts w:ascii="仿宋" w:hAnsi="仿宋" w:eastAsia="仿宋" w:cs="仿宋"/>
      <w:color w:val="000000"/>
      <w:sz w:val="21"/>
      <w:szCs w:val="21"/>
      <w:u w:val="none"/>
    </w:rPr>
  </w:style>
  <w:style w:type="character" w:customStyle="1" w:styleId="172">
    <w:name w:val="font101"/>
    <w:basedOn w:val="52"/>
    <w:qFormat/>
    <w:uiPriority w:val="0"/>
    <w:rPr>
      <w:rFonts w:hint="eastAsia" w:ascii="仿宋_GB2312" w:eastAsia="仿宋_GB2312" w:cs="仿宋_GB2312"/>
      <w:color w:val="000000"/>
      <w:sz w:val="20"/>
      <w:szCs w:val="20"/>
      <w:u w:val="none"/>
    </w:rPr>
  </w:style>
  <w:style w:type="character" w:customStyle="1" w:styleId="173">
    <w:name w:val="font61"/>
    <w:basedOn w:val="52"/>
    <w:qFormat/>
    <w:uiPriority w:val="0"/>
    <w:rPr>
      <w:rFonts w:hint="eastAsia" w:ascii="宋体" w:hAnsi="宋体" w:eastAsia="宋体" w:cs="宋体"/>
      <w:color w:val="000000"/>
      <w:sz w:val="20"/>
      <w:szCs w:val="20"/>
      <w:u w:val="none"/>
    </w:rPr>
  </w:style>
  <w:style w:type="character" w:customStyle="1" w:styleId="174">
    <w:name w:val="font81"/>
    <w:basedOn w:val="52"/>
    <w:qFormat/>
    <w:uiPriority w:val="0"/>
    <w:rPr>
      <w:rFonts w:hint="eastAsia" w:ascii="仿宋" w:hAnsi="仿宋" w:eastAsia="仿宋" w:cs="仿宋"/>
      <w:color w:val="000000"/>
      <w:sz w:val="21"/>
      <w:szCs w:val="21"/>
      <w:u w:val="none"/>
    </w:rPr>
  </w:style>
  <w:style w:type="character" w:customStyle="1" w:styleId="175">
    <w:name w:val="font111"/>
    <w:basedOn w:val="52"/>
    <w:qFormat/>
    <w:uiPriority w:val="0"/>
    <w:rPr>
      <w:rFonts w:hint="eastAsia" w:ascii="仿宋_GB2312" w:eastAsia="仿宋_GB2312" w:cs="仿宋_GB2312"/>
      <w:color w:val="000000"/>
      <w:sz w:val="21"/>
      <w:szCs w:val="21"/>
      <w:u w:val="none"/>
    </w:rPr>
  </w:style>
  <w:style w:type="character" w:customStyle="1" w:styleId="176">
    <w:name w:val="font121"/>
    <w:basedOn w:val="52"/>
    <w:qFormat/>
    <w:uiPriority w:val="0"/>
    <w:rPr>
      <w:rFonts w:ascii="Arial" w:hAnsi="Arial" w:cs="Arial"/>
      <w:color w:val="000000"/>
      <w:sz w:val="20"/>
      <w:szCs w:val="20"/>
      <w:u w:val="none"/>
    </w:rPr>
  </w:style>
  <w:style w:type="character" w:customStyle="1" w:styleId="177">
    <w:name w:val="font112"/>
    <w:basedOn w:val="52"/>
    <w:qFormat/>
    <w:uiPriority w:val="0"/>
    <w:rPr>
      <w:rFonts w:hint="eastAsia" w:ascii="仿宋_GB2312" w:eastAsia="仿宋_GB2312" w:cs="仿宋_GB2312"/>
      <w:color w:val="000000"/>
      <w:sz w:val="21"/>
      <w:szCs w:val="21"/>
      <w:u w:val="none"/>
    </w:rPr>
  </w:style>
  <w:style w:type="paragraph" w:customStyle="1" w:styleId="178">
    <w:name w:val="xl29164"/>
    <w:basedOn w:val="1"/>
    <w:qFormat/>
    <w:uiPriority w:val="0"/>
    <w:pPr>
      <w:widowControl/>
      <w:spacing w:before="100" w:beforeAutospacing="1" w:after="100" w:afterAutospacing="1"/>
      <w:jc w:val="center"/>
    </w:pPr>
    <w:rPr>
      <w:rFonts w:ascii="宋体" w:hAnsi="宋体" w:cs="宋体"/>
      <w:color w:val="000000"/>
      <w:kern w:val="0"/>
      <w:sz w:val="22"/>
      <w:szCs w:val="22"/>
    </w:rPr>
  </w:style>
  <w:style w:type="paragraph" w:customStyle="1" w:styleId="179">
    <w:name w:val="xl29165"/>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80">
    <w:name w:val="xl29166"/>
    <w:basedOn w:val="1"/>
    <w:qFormat/>
    <w:uiPriority w:val="0"/>
    <w:pPr>
      <w:widowControl/>
      <w:spacing w:before="100" w:beforeAutospacing="1" w:after="100" w:afterAutospacing="1"/>
      <w:jc w:val="left"/>
    </w:pPr>
    <w:rPr>
      <w:rFonts w:ascii="宋体" w:hAnsi="宋体" w:cs="宋体"/>
      <w:kern w:val="0"/>
      <w:sz w:val="24"/>
    </w:rPr>
  </w:style>
  <w:style w:type="paragraph" w:customStyle="1" w:styleId="181">
    <w:name w:val="xl29167"/>
    <w:basedOn w:val="1"/>
    <w:qFormat/>
    <w:uiPriority w:val="0"/>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182">
    <w:name w:val="xl291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83">
    <w:name w:val="xl291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4">
    <w:name w:val="xl291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85">
    <w:name w:val="xl291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6">
    <w:name w:val="xl291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87">
    <w:name w:val="xl291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88">
    <w:name w:val="xl291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89">
    <w:name w:val="xl291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0">
    <w:name w:val="xl291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1">
    <w:name w:val="xl291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2">
    <w:name w:val="xl291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3">
    <w:name w:val="xl291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4">
    <w:name w:val="xl291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5">
    <w:name w:val="xl291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96">
    <w:name w:val="xl291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97">
    <w:name w:val="xl291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198">
    <w:name w:val="xl291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199">
    <w:name w:val="xl291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00">
    <w:name w:val="xl291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1">
    <w:name w:val="xl291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02">
    <w:name w:val="xl291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03">
    <w:name w:val="xl291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4">
    <w:name w:val="xl291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0"/>
      <w:szCs w:val="20"/>
    </w:rPr>
  </w:style>
  <w:style w:type="paragraph" w:customStyle="1" w:styleId="205">
    <w:name w:val="xl291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6">
    <w:name w:val="xl291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7">
    <w:name w:val="xl291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208">
    <w:name w:val="xl291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09">
    <w:name w:val="xl2919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0">
    <w:name w:val="xl29196"/>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1">
    <w:name w:val="xl2919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2">
    <w:name w:val="xl2919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3">
    <w:name w:val="xl29199"/>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4">
    <w:name w:val="xl292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000000"/>
      <w:kern w:val="0"/>
      <w:sz w:val="20"/>
      <w:szCs w:val="20"/>
    </w:rPr>
  </w:style>
  <w:style w:type="paragraph" w:customStyle="1" w:styleId="215">
    <w:name w:val="xl292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6">
    <w:name w:val="xl292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7">
    <w:name w:val="xl292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18">
    <w:name w:val="xl3030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19">
    <w:name w:val="xl303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0">
    <w:name w:val="xl303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1">
    <w:name w:val="xl30307"/>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222">
    <w:name w:val="xl3030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3">
    <w:name w:val="xl303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4">
    <w:name w:val="xl3031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5">
    <w:name w:val="xl30311"/>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6">
    <w:name w:val="xl3031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27">
    <w:name w:val="xl3031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28">
    <w:name w:val="xl303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29">
    <w:name w:val="xl303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0">
    <w:name w:val="xl303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31">
    <w:name w:val="xl303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2">
    <w:name w:val="xl303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233">
    <w:name w:val="xl303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4">
    <w:name w:val="xl3032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35">
    <w:name w:val="xl3032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236">
    <w:name w:val="xl303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37">
    <w:name w:val="xl30323"/>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8">
    <w:name w:val="xl30324"/>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39">
    <w:name w:val="xl30325"/>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240">
    <w:name w:val="xl3032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1">
    <w:name w:val="xl3032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2">
    <w:name w:val="xl303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3">
    <w:name w:val="xl3032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244">
    <w:name w:val="xl303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245">
    <w:name w:val="xl303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246">
    <w:name w:val="xl3033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247">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48">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49">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0">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251">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Cs w:val="21"/>
    </w:rPr>
  </w:style>
  <w:style w:type="paragraph" w:customStyle="1" w:styleId="2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Cs w:val="21"/>
    </w:rPr>
  </w:style>
  <w:style w:type="paragraph" w:customStyle="1" w:styleId="253">
    <w:name w:val="xl7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55">
    <w:name w:val=".正文"/>
    <w:basedOn w:val="1"/>
    <w:qFormat/>
    <w:uiPriority w:val="0"/>
    <w:pPr>
      <w:spacing w:beforeLines="50"/>
      <w:ind w:firstLine="200" w:firstLineChars="200"/>
    </w:pPr>
    <w:rPr>
      <w:rFonts w:ascii="Calibri" w:hAnsi="Calibri" w:eastAsia="华文仿宋"/>
      <w:szCs w:val="22"/>
    </w:rPr>
  </w:style>
  <w:style w:type="paragraph" w:customStyle="1" w:styleId="256">
    <w:name w:val="正文A缩进"/>
    <w:basedOn w:val="1"/>
    <w:qFormat/>
    <w:uiPriority w:val="0"/>
    <w:pPr>
      <w:spacing w:line="360" w:lineRule="auto"/>
      <w:ind w:firstLine="200" w:firstLineChars="200"/>
    </w:pPr>
    <w:rPr>
      <w:kern w:val="0"/>
      <w:sz w:val="28"/>
      <w:szCs w:val="20"/>
    </w:rPr>
  </w:style>
  <w:style w:type="paragraph" w:customStyle="1" w:styleId="257">
    <w:name w:val="_Style 1"/>
    <w:qFormat/>
    <w:uiPriority w:val="0"/>
    <w:pPr>
      <w:adjustRightInd w:val="0"/>
      <w:snapToGrid w:val="0"/>
      <w:jc w:val="center"/>
    </w:pPr>
    <w:rPr>
      <w:rFonts w:ascii="Tahoma" w:hAnsi="Tahoma" w:eastAsia="宋体" w:cs="Times New Roman"/>
      <w:b/>
      <w:sz w:val="52"/>
      <w:szCs w:val="22"/>
      <w:lang w:val="en-US" w:eastAsia="zh-CN" w:bidi="ar-SA"/>
    </w:rPr>
  </w:style>
  <w:style w:type="character" w:customStyle="1" w:styleId="258">
    <w:name w:val="标题 5 Char"/>
    <w:basedOn w:val="52"/>
    <w:qFormat/>
    <w:uiPriority w:val="0"/>
    <w:rPr>
      <w:b/>
      <w:bCs/>
      <w:kern w:val="2"/>
      <w:sz w:val="28"/>
      <w:szCs w:val="28"/>
    </w:rPr>
  </w:style>
  <w:style w:type="character" w:customStyle="1" w:styleId="259">
    <w:name w:val="标题 6 Char"/>
    <w:basedOn w:val="52"/>
    <w:qFormat/>
    <w:uiPriority w:val="9"/>
    <w:rPr>
      <w:rFonts w:asciiTheme="majorHAnsi" w:hAnsiTheme="majorHAnsi" w:eastAsiaTheme="majorEastAsia" w:cstheme="majorBidi"/>
      <w:b/>
      <w:bCs/>
      <w:kern w:val="2"/>
      <w:sz w:val="24"/>
      <w:szCs w:val="24"/>
    </w:rPr>
  </w:style>
  <w:style w:type="character" w:customStyle="1" w:styleId="260">
    <w:name w:val="标题 7 Char"/>
    <w:basedOn w:val="52"/>
    <w:qFormat/>
    <w:uiPriority w:val="9"/>
    <w:rPr>
      <w:b/>
      <w:bCs/>
      <w:kern w:val="2"/>
      <w:sz w:val="24"/>
      <w:szCs w:val="24"/>
    </w:rPr>
  </w:style>
  <w:style w:type="character" w:customStyle="1" w:styleId="261">
    <w:name w:val="标题 8 Char"/>
    <w:basedOn w:val="52"/>
    <w:qFormat/>
    <w:uiPriority w:val="9"/>
    <w:rPr>
      <w:rFonts w:asciiTheme="majorHAnsi" w:hAnsiTheme="majorHAnsi" w:eastAsiaTheme="majorEastAsia" w:cstheme="majorBidi"/>
      <w:kern w:val="2"/>
      <w:sz w:val="24"/>
      <w:szCs w:val="24"/>
    </w:rPr>
  </w:style>
  <w:style w:type="character" w:customStyle="1" w:styleId="262">
    <w:name w:val="标题 9 Char"/>
    <w:basedOn w:val="52"/>
    <w:qFormat/>
    <w:uiPriority w:val="0"/>
    <w:rPr>
      <w:rFonts w:asciiTheme="majorHAnsi" w:hAnsiTheme="majorHAnsi" w:eastAsiaTheme="majorEastAsia" w:cstheme="majorBidi"/>
      <w:kern w:val="2"/>
      <w:sz w:val="21"/>
      <w:szCs w:val="21"/>
    </w:rPr>
  </w:style>
  <w:style w:type="paragraph" w:customStyle="1" w:styleId="263">
    <w:name w:val="！表格内容"/>
    <w:basedOn w:val="1"/>
    <w:qFormat/>
    <w:uiPriority w:val="0"/>
    <w:pPr>
      <w:spacing w:line="320" w:lineRule="atLeast"/>
    </w:pPr>
  </w:style>
  <w:style w:type="character" w:customStyle="1" w:styleId="264">
    <w:name w:val="页眉 Char2"/>
    <w:basedOn w:val="52"/>
    <w:qFormat/>
    <w:uiPriority w:val="99"/>
    <w:rPr>
      <w:rFonts w:ascii="Times New Roman" w:hAnsi="Times New Roman" w:eastAsia="宋体" w:cs="Times New Roman"/>
      <w:sz w:val="18"/>
      <w:szCs w:val="18"/>
    </w:rPr>
  </w:style>
  <w:style w:type="character" w:customStyle="1" w:styleId="265">
    <w:name w:val="页脚 Char1"/>
    <w:basedOn w:val="52"/>
    <w:qFormat/>
    <w:uiPriority w:val="99"/>
    <w:rPr>
      <w:rFonts w:ascii="Times New Roman" w:hAnsi="Times New Roman" w:eastAsia="宋体" w:cs="Times New Roman"/>
      <w:sz w:val="18"/>
      <w:szCs w:val="18"/>
    </w:rPr>
  </w:style>
  <w:style w:type="paragraph" w:customStyle="1" w:styleId="266">
    <w:name w:val="Ｒ03－xoL"/>
    <w:next w:val="1"/>
    <w:qFormat/>
    <w:uiPriority w:val="0"/>
    <w:pPr>
      <w:spacing w:line="360" w:lineRule="auto"/>
      <w:ind w:firstLine="560" w:firstLineChars="200"/>
      <w:outlineLvl w:val="2"/>
    </w:pPr>
    <w:rPr>
      <w:rFonts w:ascii="黑体" w:hAnsi="华文细黑" w:eastAsia="黑体" w:cs="Arial"/>
      <w:bCs/>
      <w:snapToGrid w:val="0"/>
      <w:sz w:val="28"/>
      <w:szCs w:val="28"/>
      <w:lang w:val="en-US" w:eastAsia="zh-CN" w:bidi="ar-SA"/>
    </w:rPr>
  </w:style>
  <w:style w:type="character" w:customStyle="1" w:styleId="267">
    <w:name w:val="批注文字 字符"/>
    <w:basedOn w:val="52"/>
    <w:qFormat/>
    <w:uiPriority w:val="99"/>
    <w:rPr>
      <w:rFonts w:ascii="Times New Roman" w:hAnsi="Times New Roman" w:eastAsia="宋体" w:cs="Times New Roman"/>
      <w:szCs w:val="24"/>
    </w:rPr>
  </w:style>
  <w:style w:type="character" w:customStyle="1" w:styleId="268">
    <w:name w:val="文档结构图 Char1"/>
    <w:basedOn w:val="52"/>
    <w:qFormat/>
    <w:uiPriority w:val="0"/>
    <w:rPr>
      <w:rFonts w:ascii="宋体" w:hAnsi="Times New Roman" w:eastAsia="宋体" w:cs="Times New Roman"/>
      <w:sz w:val="18"/>
      <w:szCs w:val="18"/>
    </w:rPr>
  </w:style>
  <w:style w:type="character" w:customStyle="1" w:styleId="269">
    <w:name w:val="批注主题 Char1"/>
    <w:basedOn w:val="107"/>
    <w:qFormat/>
    <w:uiPriority w:val="0"/>
    <w:rPr>
      <w:rFonts w:ascii="Times New Roman" w:hAnsi="Times New Roman" w:eastAsia="宋体" w:cs="Times New Roman"/>
      <w:b/>
      <w:bCs/>
      <w:szCs w:val="24"/>
    </w:rPr>
  </w:style>
  <w:style w:type="character" w:customStyle="1" w:styleId="270">
    <w:name w:val="批注框文本 Char1"/>
    <w:basedOn w:val="52"/>
    <w:qFormat/>
    <w:uiPriority w:val="0"/>
    <w:rPr>
      <w:rFonts w:ascii="Times New Roman" w:hAnsi="Times New Roman" w:eastAsia="宋体" w:cs="Times New Roman"/>
      <w:sz w:val="18"/>
      <w:szCs w:val="18"/>
    </w:rPr>
  </w:style>
  <w:style w:type="character" w:customStyle="1" w:styleId="271">
    <w:name w:val="标题 1 Char1"/>
    <w:basedOn w:val="52"/>
    <w:qFormat/>
    <w:uiPriority w:val="0"/>
    <w:rPr>
      <w:b/>
      <w:bCs/>
      <w:kern w:val="44"/>
      <w:sz w:val="44"/>
      <w:szCs w:val="44"/>
    </w:rPr>
  </w:style>
  <w:style w:type="character" w:customStyle="1" w:styleId="272">
    <w:name w:val="标题 2 Char1"/>
    <w:basedOn w:val="52"/>
    <w:qFormat/>
    <w:uiPriority w:val="0"/>
    <w:rPr>
      <w:rFonts w:asciiTheme="majorHAnsi" w:hAnsiTheme="majorHAnsi" w:eastAsiaTheme="majorEastAsia" w:cstheme="majorBidi"/>
      <w:b/>
      <w:bCs/>
      <w:kern w:val="2"/>
      <w:sz w:val="32"/>
      <w:szCs w:val="32"/>
    </w:rPr>
  </w:style>
  <w:style w:type="character" w:customStyle="1" w:styleId="273">
    <w:name w:val="标题 3 Char1"/>
    <w:basedOn w:val="52"/>
    <w:qFormat/>
    <w:uiPriority w:val="99"/>
    <w:rPr>
      <w:rFonts w:ascii="宋体" w:hAnsi="Arial"/>
      <w:b/>
      <w:kern w:val="2"/>
      <w:sz w:val="28"/>
    </w:rPr>
  </w:style>
  <w:style w:type="character" w:customStyle="1" w:styleId="274">
    <w:name w:val="Char Char3"/>
    <w:qFormat/>
    <w:uiPriority w:val="0"/>
    <w:rPr>
      <w:rFonts w:hint="eastAsia" w:ascii="宋体" w:hAnsi="宋体" w:eastAsia="宋体"/>
      <w:kern w:val="2"/>
      <w:sz w:val="21"/>
      <w:szCs w:val="24"/>
      <w:lang w:val="en-US" w:eastAsia="zh-CN" w:bidi="ar-SA"/>
    </w:rPr>
  </w:style>
  <w:style w:type="character" w:customStyle="1" w:styleId="275">
    <w:name w:val="正文－段落 Char Char"/>
    <w:link w:val="276"/>
    <w:qFormat/>
    <w:uiPriority w:val="0"/>
    <w:rPr>
      <w:rFonts w:eastAsia="Times New Roman"/>
      <w:sz w:val="24"/>
      <w:szCs w:val="24"/>
    </w:rPr>
  </w:style>
  <w:style w:type="paragraph" w:customStyle="1" w:styleId="276">
    <w:name w:val="正文－段落"/>
    <w:link w:val="275"/>
    <w:qFormat/>
    <w:uiPriority w:val="0"/>
    <w:pPr>
      <w:spacing w:line="360" w:lineRule="auto"/>
      <w:ind w:firstLine="480" w:firstLineChars="200"/>
    </w:pPr>
    <w:rPr>
      <w:rFonts w:ascii="Times New Roman" w:hAnsi="Times New Roman" w:eastAsia="Times New Roman" w:cs="Times New Roman"/>
      <w:sz w:val="24"/>
      <w:szCs w:val="24"/>
      <w:lang w:val="en-US" w:eastAsia="zh-CN" w:bidi="ar-SA"/>
    </w:rPr>
  </w:style>
  <w:style w:type="character" w:customStyle="1" w:styleId="277">
    <w:name w:val="纯文本 Char1"/>
    <w:qFormat/>
    <w:uiPriority w:val="0"/>
    <w:rPr>
      <w:rFonts w:ascii="宋体" w:hAnsi="Courier New"/>
      <w:spacing w:val="-8"/>
      <w:kern w:val="2"/>
      <w:sz w:val="24"/>
    </w:rPr>
  </w:style>
  <w:style w:type="character" w:customStyle="1" w:styleId="278">
    <w:name w:val="日期 Char"/>
    <w:qFormat/>
    <w:uiPriority w:val="0"/>
    <w:rPr>
      <w:rFonts w:ascii="宋体" w:hAnsi="宋体"/>
      <w:sz w:val="24"/>
    </w:rPr>
  </w:style>
  <w:style w:type="character" w:customStyle="1" w:styleId="279">
    <w:name w:val="Char Char9"/>
    <w:qFormat/>
    <w:uiPriority w:val="0"/>
    <w:rPr>
      <w:rFonts w:hint="default" w:ascii="Calibri" w:hAnsi="Calibri" w:eastAsia="宋体"/>
      <w:sz w:val="18"/>
      <w:szCs w:val="18"/>
      <w:lang w:bidi="ar-SA"/>
    </w:rPr>
  </w:style>
  <w:style w:type="character" w:customStyle="1" w:styleId="280">
    <w:name w:val="Char Char17"/>
    <w:qFormat/>
    <w:uiPriority w:val="0"/>
    <w:rPr>
      <w:rFonts w:hint="eastAsia" w:ascii="仿宋_GB2312" w:hAnsi="Calibri" w:eastAsia="仿宋_GB2312"/>
      <w:b/>
      <w:bCs/>
      <w:color w:val="000000"/>
      <w:kern w:val="2"/>
      <w:sz w:val="32"/>
      <w:szCs w:val="32"/>
      <w:lang w:bidi="ar-SA"/>
    </w:rPr>
  </w:style>
  <w:style w:type="character" w:customStyle="1" w:styleId="281">
    <w:name w:val="HTML 预设格式 Char"/>
    <w:qFormat/>
    <w:uiPriority w:val="0"/>
    <w:rPr>
      <w:rFonts w:ascii="黑体" w:hAnsi="Courier New" w:eastAsia="黑体" w:cs="Courier New"/>
    </w:rPr>
  </w:style>
  <w:style w:type="character" w:customStyle="1" w:styleId="282">
    <w:name w:val="1.5倍行距 Char Char"/>
    <w:link w:val="283"/>
    <w:qFormat/>
    <w:uiPriority w:val="0"/>
    <w:rPr>
      <w:kern w:val="2"/>
      <w:sz w:val="21"/>
      <w:szCs w:val="24"/>
    </w:rPr>
  </w:style>
  <w:style w:type="paragraph" w:customStyle="1" w:styleId="283">
    <w:name w:val="1.5倍行距"/>
    <w:basedOn w:val="1"/>
    <w:link w:val="282"/>
    <w:qFormat/>
    <w:uiPriority w:val="0"/>
    <w:pPr>
      <w:spacing w:line="360" w:lineRule="auto"/>
      <w:ind w:firstLine="420"/>
    </w:pPr>
  </w:style>
  <w:style w:type="character" w:customStyle="1" w:styleId="284">
    <w:name w:val="H2 Char1"/>
    <w:qFormat/>
    <w:uiPriority w:val="0"/>
    <w:rPr>
      <w:rFonts w:ascii="Cambria" w:hAnsi="Cambria"/>
      <w:b/>
      <w:bCs/>
      <w:sz w:val="32"/>
      <w:szCs w:val="32"/>
    </w:rPr>
  </w:style>
  <w:style w:type="character" w:customStyle="1" w:styleId="285">
    <w:name w:val="Char Char4"/>
    <w:qFormat/>
    <w:uiPriority w:val="0"/>
    <w:rPr>
      <w:rFonts w:hint="default" w:ascii="Calibri" w:hAnsi="Calibri" w:eastAsia="宋体"/>
      <w:kern w:val="2"/>
      <w:sz w:val="21"/>
      <w:szCs w:val="22"/>
      <w:lang w:val="en-US" w:eastAsia="zh-CN" w:bidi="ar-SA"/>
    </w:rPr>
  </w:style>
  <w:style w:type="character" w:customStyle="1" w:styleId="286">
    <w:name w:val="正文文本缩进 2 Char"/>
    <w:qFormat/>
    <w:uiPriority w:val="0"/>
    <w:rPr>
      <w:kern w:val="2"/>
      <w:sz w:val="21"/>
    </w:rPr>
  </w:style>
  <w:style w:type="character" w:customStyle="1" w:styleId="287">
    <w:name w:val="签名 字符"/>
    <w:link w:val="33"/>
    <w:qFormat/>
    <w:uiPriority w:val="0"/>
    <w:rPr>
      <w:rFonts w:eastAsia="楷体_GB2312"/>
      <w:kern w:val="2"/>
      <w:sz w:val="21"/>
    </w:rPr>
  </w:style>
  <w:style w:type="character" w:customStyle="1" w:styleId="288">
    <w:name w:val="标题2 Char"/>
    <w:link w:val="289"/>
    <w:qFormat/>
    <w:uiPriority w:val="0"/>
    <w:rPr>
      <w:rFonts w:ascii="仿宋" w:hAnsi="仿宋" w:eastAsia="仿宋"/>
      <w:b/>
      <w:bCs/>
      <w:color w:val="000000"/>
      <w:kern w:val="2"/>
      <w:sz w:val="24"/>
      <w:szCs w:val="24"/>
    </w:rPr>
  </w:style>
  <w:style w:type="paragraph" w:customStyle="1" w:styleId="289">
    <w:name w:val="标题2"/>
    <w:basedOn w:val="290"/>
    <w:link w:val="288"/>
    <w:qFormat/>
    <w:uiPriority w:val="0"/>
    <w:pPr>
      <w:tabs>
        <w:tab w:val="left" w:pos="425"/>
        <w:tab w:val="left" w:pos="709"/>
        <w:tab w:val="left" w:pos="851"/>
        <w:tab w:val="left" w:pos="1419"/>
      </w:tabs>
    </w:pPr>
    <w:rPr>
      <w:szCs w:val="24"/>
    </w:rPr>
  </w:style>
  <w:style w:type="paragraph" w:customStyle="1" w:styleId="290">
    <w:name w:val="三级"/>
    <w:basedOn w:val="3"/>
    <w:link w:val="291"/>
    <w:qFormat/>
    <w:uiPriority w:val="0"/>
    <w:pPr>
      <w:tabs>
        <w:tab w:val="left" w:pos="425"/>
        <w:tab w:val="left" w:pos="709"/>
        <w:tab w:val="left" w:pos="851"/>
      </w:tabs>
      <w:spacing w:before="240" w:after="240" w:line="360" w:lineRule="auto"/>
      <w:ind w:left="425" w:hanging="425"/>
    </w:pPr>
    <w:rPr>
      <w:rFonts w:ascii="仿宋" w:hAnsi="仿宋" w:eastAsia="仿宋"/>
      <w:color w:val="000000"/>
    </w:rPr>
  </w:style>
  <w:style w:type="character" w:customStyle="1" w:styleId="291">
    <w:name w:val="三级 Char"/>
    <w:link w:val="290"/>
    <w:qFormat/>
    <w:uiPriority w:val="0"/>
    <w:rPr>
      <w:rFonts w:ascii="仿宋" w:hAnsi="仿宋" w:eastAsia="仿宋"/>
      <w:b/>
      <w:bCs/>
      <w:color w:val="000000"/>
      <w:kern w:val="2"/>
      <w:sz w:val="32"/>
      <w:szCs w:val="32"/>
    </w:rPr>
  </w:style>
  <w:style w:type="character" w:customStyle="1" w:styleId="292">
    <w:name w:val="正文文本首行缩进 2 字符"/>
    <w:link w:val="49"/>
    <w:qFormat/>
    <w:uiPriority w:val="0"/>
    <w:rPr>
      <w:sz w:val="24"/>
      <w:szCs w:val="24"/>
    </w:rPr>
  </w:style>
  <w:style w:type="character" w:customStyle="1" w:styleId="293">
    <w:name w:val="正文首行缩进 Char Char Char1"/>
    <w:qFormat/>
    <w:uiPriority w:val="0"/>
    <w:rPr>
      <w:rFonts w:ascii="Times New Roman" w:hAnsi="Times New Roman"/>
      <w:kern w:val="2"/>
      <w:sz w:val="24"/>
      <w:szCs w:val="24"/>
    </w:rPr>
  </w:style>
  <w:style w:type="character" w:customStyle="1" w:styleId="294">
    <w:name w:val="标题 Char1"/>
    <w:qFormat/>
    <w:uiPriority w:val="0"/>
    <w:rPr>
      <w:rFonts w:ascii="Arial" w:hAnsi="Arial"/>
      <w:b/>
      <w:kern w:val="2"/>
      <w:sz w:val="36"/>
      <w:szCs w:val="24"/>
    </w:rPr>
  </w:style>
  <w:style w:type="character" w:customStyle="1" w:styleId="295">
    <w:name w:val="正文文本 字符"/>
    <w:qFormat/>
    <w:uiPriority w:val="0"/>
    <w:rPr>
      <w:rFonts w:eastAsia="宋体"/>
      <w:kern w:val="2"/>
      <w:sz w:val="21"/>
      <w:szCs w:val="24"/>
      <w:lang w:bidi="ar-SA"/>
    </w:rPr>
  </w:style>
  <w:style w:type="character" w:customStyle="1" w:styleId="296">
    <w:name w:val="正文文本缩进 Char"/>
    <w:qFormat/>
    <w:uiPriority w:val="0"/>
    <w:rPr>
      <w:kern w:val="2"/>
      <w:sz w:val="24"/>
    </w:rPr>
  </w:style>
  <w:style w:type="character" w:customStyle="1" w:styleId="297">
    <w:name w:val="题注 字符"/>
    <w:link w:val="15"/>
    <w:qFormat/>
    <w:uiPriority w:val="0"/>
    <w:rPr>
      <w:rFonts w:ascii="Cambria" w:hAnsi="Cambria" w:eastAsia="黑体"/>
      <w:kern w:val="2"/>
      <w:sz w:val="21"/>
      <w:szCs w:val="24"/>
    </w:rPr>
  </w:style>
  <w:style w:type="character" w:customStyle="1" w:styleId="298">
    <w:name w:val="bt Char1"/>
    <w:qFormat/>
    <w:uiPriority w:val="0"/>
    <w:rPr>
      <w:rFonts w:ascii="Times New Roman" w:hAnsi="Times New Roman"/>
      <w:kern w:val="2"/>
      <w:sz w:val="24"/>
      <w:szCs w:val="24"/>
    </w:rPr>
  </w:style>
  <w:style w:type="character" w:customStyle="1" w:styleId="299">
    <w:name w:val="Char Char18"/>
    <w:qFormat/>
    <w:uiPriority w:val="0"/>
    <w:rPr>
      <w:rFonts w:hint="default" w:ascii="Cambria" w:hAnsi="Cambria" w:eastAsia="宋体"/>
      <w:b/>
      <w:bCs/>
      <w:sz w:val="32"/>
      <w:szCs w:val="32"/>
      <w:lang w:bidi="ar-SA"/>
    </w:rPr>
  </w:style>
  <w:style w:type="character" w:customStyle="1" w:styleId="300">
    <w:name w:val="四级 Char"/>
    <w:link w:val="301"/>
    <w:qFormat/>
    <w:uiPriority w:val="0"/>
    <w:rPr>
      <w:rFonts w:ascii="仿宋" w:hAnsi="仿宋" w:eastAsia="仿宋"/>
      <w:bCs/>
      <w:kern w:val="2"/>
      <w:sz w:val="32"/>
      <w:szCs w:val="32"/>
    </w:rPr>
  </w:style>
  <w:style w:type="paragraph" w:customStyle="1" w:styleId="301">
    <w:name w:val="四级"/>
    <w:basedOn w:val="5"/>
    <w:link w:val="300"/>
    <w:qFormat/>
    <w:uiPriority w:val="0"/>
    <w:pPr>
      <w:tabs>
        <w:tab w:val="left" w:pos="425"/>
        <w:tab w:val="left" w:pos="851"/>
      </w:tabs>
      <w:spacing w:before="120" w:after="120" w:line="360" w:lineRule="auto"/>
      <w:ind w:left="425" w:hanging="425"/>
    </w:pPr>
    <w:rPr>
      <w:rFonts w:ascii="仿宋" w:hAnsi="仿宋" w:eastAsia="仿宋"/>
      <w:b w:val="0"/>
      <w:sz w:val="32"/>
      <w:szCs w:val="32"/>
    </w:rPr>
  </w:style>
  <w:style w:type="character" w:customStyle="1" w:styleId="302">
    <w:name w:val="cnfont1"/>
    <w:basedOn w:val="52"/>
    <w:qFormat/>
    <w:uiPriority w:val="0"/>
  </w:style>
  <w:style w:type="character" w:customStyle="1" w:styleId="303">
    <w:name w:val="p141"/>
    <w:qFormat/>
    <w:uiPriority w:val="0"/>
    <w:rPr>
      <w:sz w:val="21"/>
      <w:szCs w:val="21"/>
    </w:rPr>
  </w:style>
  <w:style w:type="character" w:customStyle="1" w:styleId="304">
    <w:name w:val="正文文本缩进 3 Char"/>
    <w:qFormat/>
    <w:uiPriority w:val="0"/>
    <w:rPr>
      <w:kern w:val="2"/>
      <w:sz w:val="21"/>
    </w:rPr>
  </w:style>
  <w:style w:type="character" w:customStyle="1" w:styleId="305">
    <w:name w:val="Char Char13"/>
    <w:qFormat/>
    <w:uiPriority w:val="0"/>
    <w:rPr>
      <w:rFonts w:ascii="Cambria" w:hAnsi="Cambria" w:eastAsia="宋体"/>
      <w:sz w:val="24"/>
      <w:szCs w:val="24"/>
      <w:lang w:bidi="ar-SA"/>
    </w:rPr>
  </w:style>
  <w:style w:type="character" w:customStyle="1" w:styleId="306">
    <w:name w:val="正文文本 2 字符"/>
    <w:link w:val="43"/>
    <w:qFormat/>
    <w:uiPriority w:val="0"/>
    <w:rPr>
      <w:kern w:val="2"/>
      <w:sz w:val="28"/>
    </w:rPr>
  </w:style>
  <w:style w:type="character" w:customStyle="1" w:styleId="307">
    <w:name w:val="Char Char5"/>
    <w:qFormat/>
    <w:uiPriority w:val="0"/>
    <w:rPr>
      <w:rFonts w:ascii="宋体" w:hAnsi="宋体" w:eastAsia="宋体"/>
      <w:b/>
      <w:bCs/>
      <w:szCs w:val="24"/>
      <w:lang w:bidi="ar-SA"/>
    </w:rPr>
  </w:style>
  <w:style w:type="character" w:customStyle="1" w:styleId="308">
    <w:name w:val="正文文本 2 Char"/>
    <w:qFormat/>
    <w:uiPriority w:val="0"/>
    <w:rPr>
      <w:kern w:val="2"/>
      <w:sz w:val="28"/>
    </w:rPr>
  </w:style>
  <w:style w:type="character" w:customStyle="1" w:styleId="309">
    <w:name w:val="Char Char6"/>
    <w:qFormat/>
    <w:uiPriority w:val="0"/>
    <w:rPr>
      <w:rFonts w:ascii="宋体" w:hAnsi="宋体" w:eastAsia="宋体"/>
      <w:szCs w:val="24"/>
      <w:lang w:bidi="ar-SA"/>
    </w:rPr>
  </w:style>
  <w:style w:type="character" w:customStyle="1" w:styleId="310">
    <w:name w:val="Char Char15"/>
    <w:qFormat/>
    <w:uiPriority w:val="0"/>
    <w:rPr>
      <w:rFonts w:hint="default" w:ascii="Cambria" w:hAnsi="Cambria" w:eastAsia="宋体"/>
      <w:b/>
      <w:bCs/>
      <w:sz w:val="24"/>
      <w:szCs w:val="24"/>
      <w:lang w:bidi="ar-SA"/>
    </w:rPr>
  </w:style>
  <w:style w:type="character" w:customStyle="1" w:styleId="311">
    <w:name w:val="H4 Char"/>
    <w:qFormat/>
    <w:uiPriority w:val="0"/>
    <w:rPr>
      <w:rFonts w:ascii="Cambria" w:hAnsi="Cambria" w:eastAsia="仿宋_GB2312"/>
      <w:b/>
      <w:bCs/>
      <w:sz w:val="32"/>
      <w:szCs w:val="28"/>
    </w:rPr>
  </w:style>
  <w:style w:type="character" w:customStyle="1" w:styleId="312">
    <w:name w:val="Char Char20"/>
    <w:qFormat/>
    <w:uiPriority w:val="0"/>
    <w:rPr>
      <w:rFonts w:eastAsia="宋体"/>
      <w:b/>
      <w:kern w:val="2"/>
      <w:sz w:val="28"/>
      <w:lang w:bidi="ar-SA"/>
    </w:rPr>
  </w:style>
  <w:style w:type="character" w:customStyle="1" w:styleId="313">
    <w:name w:val="正文文本缩进 3 字符"/>
    <w:link w:val="40"/>
    <w:qFormat/>
    <w:uiPriority w:val="0"/>
    <w:rPr>
      <w:kern w:val="2"/>
      <w:sz w:val="21"/>
    </w:rPr>
  </w:style>
  <w:style w:type="character" w:customStyle="1" w:styleId="314">
    <w:name w:val="Char Char16"/>
    <w:qFormat/>
    <w:uiPriority w:val="0"/>
    <w:rPr>
      <w:rFonts w:hint="eastAsia" w:ascii="仿宋_GB2313" w:hAnsi="仿宋_GB2313" w:eastAsia="仿宋_GB2312"/>
      <w:b/>
      <w:bCs/>
      <w:sz w:val="32"/>
      <w:szCs w:val="28"/>
      <w:lang w:bidi="ar-SA"/>
    </w:rPr>
  </w:style>
  <w:style w:type="character" w:customStyle="1" w:styleId="315">
    <w:name w:val="Char Char7"/>
    <w:qFormat/>
    <w:uiPriority w:val="0"/>
    <w:rPr>
      <w:rFonts w:ascii="宋体" w:hAnsi="宋体" w:eastAsia="宋体"/>
      <w:sz w:val="24"/>
      <w:szCs w:val="24"/>
      <w:lang w:bidi="ar-SA"/>
    </w:rPr>
  </w:style>
  <w:style w:type="character" w:customStyle="1" w:styleId="316">
    <w:name w:val="日期 字符"/>
    <w:link w:val="28"/>
    <w:qFormat/>
    <w:uiPriority w:val="0"/>
    <w:rPr>
      <w:rFonts w:ascii="宋体" w:hAnsi="宋体"/>
      <w:kern w:val="2"/>
      <w:sz w:val="24"/>
      <w:szCs w:val="24"/>
    </w:rPr>
  </w:style>
  <w:style w:type="character" w:customStyle="1" w:styleId="317">
    <w:name w:val="Char Char12"/>
    <w:qFormat/>
    <w:uiPriority w:val="0"/>
    <w:rPr>
      <w:rFonts w:hint="default" w:ascii="Cambria" w:hAnsi="Cambria" w:eastAsia="宋体"/>
      <w:szCs w:val="21"/>
      <w:lang w:bidi="ar-SA"/>
    </w:rPr>
  </w:style>
  <w:style w:type="character" w:customStyle="1" w:styleId="318">
    <w:name w:val="标题 4 Char"/>
    <w:qFormat/>
    <w:uiPriority w:val="0"/>
    <w:rPr>
      <w:rFonts w:ascii="Arial" w:hAnsi="Arial" w:eastAsia="黑体"/>
      <w:b/>
      <w:kern w:val="2"/>
      <w:sz w:val="24"/>
    </w:rPr>
  </w:style>
  <w:style w:type="character" w:customStyle="1" w:styleId="319">
    <w:name w:val="Char Char2"/>
    <w:qFormat/>
    <w:uiPriority w:val="0"/>
    <w:rPr>
      <w:rFonts w:ascii="宋体" w:hAnsi="宋体" w:eastAsia="宋体"/>
      <w:kern w:val="2"/>
      <w:sz w:val="24"/>
      <w:szCs w:val="24"/>
      <w:lang w:val="en-US" w:eastAsia="zh-CN" w:bidi="ar-SA"/>
    </w:rPr>
  </w:style>
  <w:style w:type="character" w:customStyle="1" w:styleId="320">
    <w:name w:val="*正文 Char"/>
    <w:link w:val="321"/>
    <w:qFormat/>
    <w:uiPriority w:val="0"/>
    <w:rPr>
      <w:rFonts w:ascii="宋体" w:hAnsi="宋体"/>
      <w:sz w:val="24"/>
      <w:szCs w:val="24"/>
    </w:rPr>
  </w:style>
  <w:style w:type="paragraph" w:customStyle="1" w:styleId="321">
    <w:name w:val="*正文"/>
    <w:basedOn w:val="1"/>
    <w:link w:val="320"/>
    <w:qFormat/>
    <w:uiPriority w:val="0"/>
    <w:pPr>
      <w:spacing w:line="360" w:lineRule="auto"/>
      <w:ind w:firstLine="200" w:firstLineChars="200"/>
    </w:pPr>
    <w:rPr>
      <w:rFonts w:ascii="宋体" w:hAnsi="宋体"/>
      <w:kern w:val="0"/>
      <w:sz w:val="24"/>
    </w:rPr>
  </w:style>
  <w:style w:type="character" w:customStyle="1" w:styleId="322">
    <w:name w:val="页脚 字符1"/>
    <w:qFormat/>
    <w:uiPriority w:val="0"/>
    <w:rPr>
      <w:rFonts w:eastAsia="宋体"/>
      <w:kern w:val="2"/>
      <w:sz w:val="18"/>
      <w:lang w:bidi="ar-SA"/>
    </w:rPr>
  </w:style>
  <w:style w:type="character" w:customStyle="1" w:styleId="323">
    <w:name w:val="GP正文[858D7CFB-ED40-4347-BF05-701D383B685F]"/>
    <w:link w:val="324"/>
    <w:qFormat/>
    <w:uiPriority w:val="0"/>
    <w:rPr>
      <w:rFonts w:ascii="宋体" w:hAnsi="宋体"/>
      <w:kern w:val="2"/>
      <w:sz w:val="24"/>
      <w:szCs w:val="24"/>
    </w:rPr>
  </w:style>
  <w:style w:type="paragraph" w:customStyle="1" w:styleId="324">
    <w:name w:val="GP正文"/>
    <w:basedOn w:val="1"/>
    <w:link w:val="323"/>
    <w:qFormat/>
    <w:uiPriority w:val="0"/>
    <w:pPr>
      <w:spacing w:line="360" w:lineRule="auto"/>
      <w:ind w:firstLine="200" w:firstLineChars="200"/>
      <w:jc w:val="left"/>
    </w:pPr>
    <w:rPr>
      <w:rFonts w:ascii="宋体" w:hAnsi="宋体"/>
      <w:sz w:val="24"/>
    </w:rPr>
  </w:style>
  <w:style w:type="character" w:customStyle="1" w:styleId="325">
    <w:name w:val="Char Char14"/>
    <w:qFormat/>
    <w:uiPriority w:val="0"/>
    <w:rPr>
      <w:rFonts w:ascii="Calibri" w:hAnsi="Calibri" w:eastAsia="宋体"/>
      <w:b/>
      <w:bCs/>
      <w:sz w:val="24"/>
      <w:szCs w:val="24"/>
      <w:lang w:bidi="ar-SA"/>
    </w:rPr>
  </w:style>
  <w:style w:type="character" w:customStyle="1" w:styleId="326">
    <w:name w:val="Char Char19"/>
    <w:qFormat/>
    <w:uiPriority w:val="0"/>
    <w:rPr>
      <w:rFonts w:ascii="Arial" w:hAnsi="Arial" w:eastAsia="黑体"/>
      <w:b/>
      <w:kern w:val="2"/>
      <w:sz w:val="24"/>
      <w:lang w:bidi="ar-SA"/>
    </w:rPr>
  </w:style>
  <w:style w:type="character" w:customStyle="1" w:styleId="327">
    <w:name w:val="正文文本 Char1"/>
    <w:qFormat/>
    <w:uiPriority w:val="0"/>
    <w:rPr>
      <w:kern w:val="2"/>
      <w:sz w:val="21"/>
      <w:szCs w:val="24"/>
    </w:rPr>
  </w:style>
  <w:style w:type="character" w:customStyle="1" w:styleId="328">
    <w:name w:val="二级 Char"/>
    <w:link w:val="329"/>
    <w:qFormat/>
    <w:uiPriority w:val="0"/>
    <w:rPr>
      <w:rFonts w:ascii="仿宋" w:hAnsi="仿宋" w:eastAsia="仿宋"/>
      <w:b/>
      <w:bCs/>
      <w:spacing w:val="24"/>
      <w:kern w:val="2"/>
      <w:sz w:val="32"/>
      <w:szCs w:val="32"/>
    </w:rPr>
  </w:style>
  <w:style w:type="paragraph" w:customStyle="1" w:styleId="329">
    <w:name w:val="二级"/>
    <w:basedOn w:val="4"/>
    <w:link w:val="328"/>
    <w:qFormat/>
    <w:uiPriority w:val="0"/>
    <w:pPr>
      <w:tabs>
        <w:tab w:val="left" w:pos="425"/>
        <w:tab w:val="left" w:pos="1419"/>
      </w:tabs>
      <w:spacing w:before="240" w:after="240" w:line="360" w:lineRule="auto"/>
      <w:ind w:left="425" w:hanging="425"/>
    </w:pPr>
    <w:rPr>
      <w:rFonts w:ascii="仿宋" w:hAnsi="仿宋" w:eastAsia="仿宋"/>
      <w:spacing w:val="24"/>
    </w:rPr>
  </w:style>
  <w:style w:type="character" w:customStyle="1" w:styleId="330">
    <w:name w:val="签名 Char"/>
    <w:qFormat/>
    <w:uiPriority w:val="0"/>
    <w:rPr>
      <w:rFonts w:eastAsia="楷体_GB2312"/>
      <w:kern w:val="2"/>
      <w:sz w:val="21"/>
    </w:rPr>
  </w:style>
  <w:style w:type="character" w:customStyle="1" w:styleId="331">
    <w:name w:val="Char Char"/>
    <w:qFormat/>
    <w:uiPriority w:val="0"/>
    <w:rPr>
      <w:rFonts w:hint="eastAsia" w:ascii="宋体" w:hAnsi="Courier New" w:eastAsia="宋体"/>
      <w:spacing w:val="-8"/>
      <w:kern w:val="2"/>
      <w:sz w:val="24"/>
      <w:lang w:val="en-US" w:eastAsia="zh-CN" w:bidi="ar-SA"/>
    </w:rPr>
  </w:style>
  <w:style w:type="character" w:customStyle="1" w:styleId="332">
    <w:name w:val="Char Char11"/>
    <w:qFormat/>
    <w:uiPriority w:val="0"/>
    <w:rPr>
      <w:rFonts w:hint="default" w:ascii="Calibri" w:hAnsi="Calibri" w:eastAsia="宋体"/>
      <w:sz w:val="18"/>
      <w:szCs w:val="18"/>
      <w:lang w:bidi="ar-SA"/>
    </w:rPr>
  </w:style>
  <w:style w:type="character" w:customStyle="1" w:styleId="333">
    <w:name w:val="页眉 字符1"/>
    <w:qFormat/>
    <w:uiPriority w:val="0"/>
    <w:rPr>
      <w:rFonts w:eastAsia="宋体"/>
      <w:kern w:val="2"/>
      <w:sz w:val="18"/>
      <w:szCs w:val="18"/>
      <w:lang w:bidi="ar-SA"/>
    </w:rPr>
  </w:style>
  <w:style w:type="character" w:customStyle="1" w:styleId="334">
    <w:name w:val="正文首行缩进 Char1"/>
    <w:qFormat/>
    <w:uiPriority w:val="0"/>
    <w:rPr>
      <w:kern w:val="2"/>
      <w:sz w:val="21"/>
    </w:rPr>
  </w:style>
  <w:style w:type="character" w:customStyle="1" w:styleId="335">
    <w:name w:val="页眉 Char1"/>
    <w:qFormat/>
    <w:uiPriority w:val="0"/>
    <w:rPr>
      <w:rFonts w:eastAsia="宋体"/>
      <w:kern w:val="2"/>
      <w:sz w:val="18"/>
      <w:szCs w:val="18"/>
      <w:lang w:val="en-US" w:eastAsia="zh-CN" w:bidi="ar-SA"/>
    </w:rPr>
  </w:style>
  <w:style w:type="character" w:customStyle="1" w:styleId="336">
    <w:name w:val="题注 Char"/>
    <w:qFormat/>
    <w:uiPriority w:val="0"/>
    <w:rPr>
      <w:rFonts w:ascii="Cambria" w:hAnsi="Cambria" w:eastAsia="黑体"/>
      <w:kern w:val="2"/>
      <w:lang w:bidi="ar-SA"/>
    </w:rPr>
  </w:style>
  <w:style w:type="character" w:customStyle="1" w:styleId="337">
    <w:name w:val="样式 标题 3 + 小四 Char"/>
    <w:qFormat/>
    <w:uiPriority w:val="0"/>
    <w:rPr>
      <w:rFonts w:ascii="宋体" w:hAnsi="宋体" w:cs="Arial"/>
      <w:b/>
      <w:bCs/>
      <w:smallCaps/>
      <w:sz w:val="24"/>
      <w:lang w:val="en-US" w:eastAsia="zh-CN"/>
    </w:rPr>
  </w:style>
  <w:style w:type="character" w:customStyle="1" w:styleId="338">
    <w:name w:val="unnamed21"/>
    <w:qFormat/>
    <w:uiPriority w:val="0"/>
    <w:rPr>
      <w:color w:val="CC6633"/>
      <w:u w:val="none"/>
    </w:rPr>
  </w:style>
  <w:style w:type="character" w:customStyle="1" w:styleId="339">
    <w:name w:val="16"/>
    <w:qFormat/>
    <w:uiPriority w:val="0"/>
    <w:rPr>
      <w:rFonts w:hint="eastAsia" w:ascii="宋体" w:hAnsi="宋体" w:eastAsia="宋体" w:cs="Arial"/>
      <w:b/>
      <w:bCs/>
      <w:smallCaps/>
      <w:kern w:val="2"/>
      <w:sz w:val="24"/>
      <w:szCs w:val="24"/>
    </w:rPr>
  </w:style>
  <w:style w:type="character" w:customStyle="1" w:styleId="340">
    <w:name w:val="正文文本缩进 字符"/>
    <w:qFormat/>
    <w:uiPriority w:val="0"/>
    <w:rPr>
      <w:rFonts w:eastAsia="宋体"/>
      <w:kern w:val="2"/>
      <w:sz w:val="24"/>
      <w:lang w:bidi="ar-SA"/>
    </w:rPr>
  </w:style>
  <w:style w:type="character" w:customStyle="1" w:styleId="341">
    <w:name w:val="Char Char8"/>
    <w:qFormat/>
    <w:uiPriority w:val="0"/>
    <w:rPr>
      <w:rFonts w:hint="default" w:ascii="Calibri" w:hAnsi="Calibri" w:eastAsia="宋体"/>
      <w:kern w:val="2"/>
      <w:sz w:val="21"/>
      <w:szCs w:val="22"/>
      <w:lang w:val="en-US" w:eastAsia="zh-CN" w:bidi="ar-SA"/>
    </w:rPr>
  </w:style>
  <w:style w:type="character" w:customStyle="1" w:styleId="342">
    <w:name w:val="H3 Char1"/>
    <w:qFormat/>
    <w:uiPriority w:val="0"/>
    <w:rPr>
      <w:rFonts w:ascii="仿宋_GB2312" w:eastAsia="仿宋_GB2312"/>
      <w:b/>
      <w:bCs/>
      <w:color w:val="000000"/>
      <w:kern w:val="2"/>
      <w:sz w:val="32"/>
      <w:szCs w:val="32"/>
    </w:rPr>
  </w:style>
  <w:style w:type="character" w:customStyle="1" w:styleId="343">
    <w:name w:val="Char Char1"/>
    <w:qFormat/>
    <w:uiPriority w:val="0"/>
    <w:rPr>
      <w:rFonts w:hint="eastAsia" w:ascii="宋体" w:hAnsi="宋体" w:eastAsia="宋体"/>
      <w:kern w:val="2"/>
      <w:sz w:val="21"/>
      <w:szCs w:val="24"/>
      <w:lang w:val="en-US" w:eastAsia="zh-CN" w:bidi="ar-SA"/>
    </w:rPr>
  </w:style>
  <w:style w:type="character" w:customStyle="1" w:styleId="344">
    <w:name w:val="Char Char10"/>
    <w:qFormat/>
    <w:uiPriority w:val="0"/>
    <w:rPr>
      <w:rFonts w:eastAsia="宋体"/>
      <w:kern w:val="2"/>
      <w:sz w:val="18"/>
      <w:szCs w:val="18"/>
      <w:lang w:val="en-US" w:eastAsia="zh-CN" w:bidi="ar-SA"/>
    </w:rPr>
  </w:style>
  <w:style w:type="character" w:customStyle="1" w:styleId="345">
    <w:name w:val="文档正文 Char"/>
    <w:link w:val="346"/>
    <w:qFormat/>
    <w:uiPriority w:val="0"/>
    <w:rPr>
      <w:rFonts w:ascii="Arial" w:hAnsi="Arial" w:cs="Arial"/>
      <w:bCs/>
      <w:kern w:val="2"/>
      <w:sz w:val="24"/>
      <w:szCs w:val="24"/>
    </w:rPr>
  </w:style>
  <w:style w:type="paragraph" w:customStyle="1" w:styleId="346">
    <w:name w:val="文档正文"/>
    <w:basedOn w:val="1"/>
    <w:link w:val="345"/>
    <w:qFormat/>
    <w:uiPriority w:val="0"/>
    <w:rPr>
      <w:rFonts w:ascii="Arial" w:hAnsi="Arial" w:cs="Arial"/>
      <w:bCs/>
      <w:sz w:val="24"/>
    </w:rPr>
  </w:style>
  <w:style w:type="character" w:customStyle="1" w:styleId="347">
    <w:name w:val="正文文本 2 Char2"/>
    <w:basedOn w:val="52"/>
    <w:semiHidden/>
    <w:qFormat/>
    <w:uiPriority w:val="0"/>
    <w:rPr>
      <w:kern w:val="2"/>
      <w:sz w:val="21"/>
      <w:szCs w:val="24"/>
    </w:rPr>
  </w:style>
  <w:style w:type="character" w:customStyle="1" w:styleId="348">
    <w:name w:val="标题 字符1"/>
    <w:basedOn w:val="52"/>
    <w:qFormat/>
    <w:uiPriority w:val="10"/>
    <w:rPr>
      <w:rFonts w:asciiTheme="majorHAnsi" w:hAnsiTheme="majorHAnsi" w:eastAsiaTheme="majorEastAsia" w:cstheme="majorBidi"/>
      <w:b/>
      <w:bCs/>
      <w:kern w:val="2"/>
      <w:sz w:val="32"/>
      <w:szCs w:val="32"/>
    </w:rPr>
  </w:style>
  <w:style w:type="character" w:customStyle="1" w:styleId="349">
    <w:name w:val="正文首行缩进 2 Char1"/>
    <w:basedOn w:val="74"/>
    <w:qFormat/>
    <w:uiPriority w:val="0"/>
    <w:rPr>
      <w:kern w:val="2"/>
      <w:sz w:val="21"/>
      <w:szCs w:val="24"/>
    </w:rPr>
  </w:style>
  <w:style w:type="character" w:customStyle="1" w:styleId="350">
    <w:name w:val="签名 Char2"/>
    <w:basedOn w:val="52"/>
    <w:semiHidden/>
    <w:qFormat/>
    <w:uiPriority w:val="0"/>
    <w:rPr>
      <w:kern w:val="2"/>
      <w:sz w:val="21"/>
      <w:szCs w:val="24"/>
    </w:rPr>
  </w:style>
  <w:style w:type="character" w:customStyle="1" w:styleId="351">
    <w:name w:val="正文文本缩进 3 Char2"/>
    <w:basedOn w:val="52"/>
    <w:semiHidden/>
    <w:qFormat/>
    <w:uiPriority w:val="0"/>
    <w:rPr>
      <w:kern w:val="2"/>
      <w:sz w:val="16"/>
      <w:szCs w:val="16"/>
    </w:rPr>
  </w:style>
  <w:style w:type="character" w:customStyle="1" w:styleId="352">
    <w:name w:val="日期 Char2"/>
    <w:basedOn w:val="52"/>
    <w:semiHidden/>
    <w:qFormat/>
    <w:uiPriority w:val="0"/>
    <w:rPr>
      <w:kern w:val="2"/>
      <w:sz w:val="21"/>
      <w:szCs w:val="24"/>
    </w:rPr>
  </w:style>
  <w:style w:type="paragraph" w:customStyle="1" w:styleId="35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5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5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356">
    <w:name w:val="cnfont"/>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357">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358">
    <w:name w:val="Table Heading"/>
    <w:basedOn w:val="1"/>
    <w:qFormat/>
    <w:uiPriority w:val="0"/>
    <w:pPr>
      <w:widowControl/>
      <w:jc w:val="center"/>
    </w:pPr>
    <w:rPr>
      <w:rFonts w:ascii="Arial" w:hAnsi="Arial"/>
      <w:b/>
      <w:kern w:val="0"/>
      <w:sz w:val="18"/>
      <w:szCs w:val="20"/>
    </w:rPr>
  </w:style>
  <w:style w:type="paragraph" w:customStyle="1" w:styleId="359">
    <w:name w:val="4"/>
    <w:basedOn w:val="1"/>
    <w:next w:val="1"/>
    <w:qFormat/>
    <w:uiPriority w:val="0"/>
  </w:style>
  <w:style w:type="paragraph" w:customStyle="1" w:styleId="360">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1">
    <w:name w:val="--规划正文"/>
    <w:basedOn w:val="1"/>
    <w:qFormat/>
    <w:uiPriority w:val="0"/>
    <w:pPr>
      <w:spacing w:line="360" w:lineRule="auto"/>
      <w:ind w:firstLine="200" w:firstLineChars="200"/>
    </w:pPr>
    <w:rPr>
      <w:szCs w:val="20"/>
    </w:rPr>
  </w:style>
  <w:style w:type="paragraph" w:customStyle="1" w:styleId="362">
    <w:name w:val="样式 标题 5H5dashdsddh5PIM 5口一heading 5Titre5Table label...3"/>
    <w:basedOn w:val="6"/>
    <w:qFormat/>
    <w:uiPriority w:val="0"/>
    <w:pPr>
      <w:numPr>
        <w:numId w:val="0"/>
      </w:numPr>
      <w:tabs>
        <w:tab w:val="left" w:pos="630"/>
        <w:tab w:val="left" w:pos="798"/>
      </w:tabs>
      <w:spacing w:before="120" w:after="120" w:line="480" w:lineRule="auto"/>
      <w:ind w:left="2526" w:hanging="420"/>
    </w:pPr>
    <w:rPr>
      <w:rFonts w:eastAsia="仿宋_GB2312"/>
      <w:bCs/>
      <w:kern w:val="0"/>
      <w:sz w:val="24"/>
      <w:szCs w:val="28"/>
    </w:rPr>
  </w:style>
  <w:style w:type="paragraph" w:customStyle="1" w:styleId="363">
    <w:name w:val="修订1"/>
    <w:qFormat/>
    <w:uiPriority w:val="99"/>
    <w:rPr>
      <w:rFonts w:ascii="Times New Roman" w:hAnsi="Times New Roman" w:eastAsia="宋体" w:cs="Times New Roman"/>
      <w:kern w:val="2"/>
      <w:sz w:val="21"/>
      <w:szCs w:val="22"/>
      <w:lang w:val="en-US" w:eastAsia="zh-CN" w:bidi="ar-SA"/>
    </w:rPr>
  </w:style>
  <w:style w:type="paragraph" w:customStyle="1" w:styleId="364">
    <w:name w:val="样式2"/>
    <w:basedOn w:val="25"/>
    <w:qFormat/>
    <w:uiPriority w:val="0"/>
    <w:pPr>
      <w:tabs>
        <w:tab w:val="right" w:leader="dot" w:pos="9458"/>
      </w:tabs>
    </w:pPr>
    <w:rPr>
      <w:rFonts w:ascii="Arial" w:cs="Arial"/>
      <w:i/>
    </w:rPr>
  </w:style>
  <w:style w:type="paragraph" w:customStyle="1" w:styleId="365">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366">
    <w:name w:val="l2"/>
    <w:basedOn w:val="1"/>
    <w:qFormat/>
    <w:uiPriority w:val="0"/>
    <w:pPr>
      <w:keepLines/>
      <w:widowControl/>
      <w:spacing w:beforeLines="50" w:afterLines="50" w:line="300" w:lineRule="auto"/>
    </w:pPr>
    <w:rPr>
      <w:rFonts w:ascii="Arial" w:hAnsi="Arial"/>
      <w:bCs/>
    </w:rPr>
  </w:style>
  <w:style w:type="paragraph" w:customStyle="1" w:styleId="367">
    <w:name w:val="样式5"/>
    <w:basedOn w:val="368"/>
    <w:next w:val="368"/>
    <w:qFormat/>
    <w:uiPriority w:val="0"/>
    <w:pPr>
      <w:tabs>
        <w:tab w:val="right" w:leader="dot" w:pos="9458"/>
      </w:tabs>
    </w:pPr>
  </w:style>
  <w:style w:type="paragraph" w:customStyle="1" w:styleId="368">
    <w:name w:val="样式4"/>
    <w:basedOn w:val="34"/>
    <w:qFormat/>
    <w:uiPriority w:val="0"/>
    <w:pPr>
      <w:tabs>
        <w:tab w:val="right" w:leader="dot" w:pos="9458"/>
      </w:tabs>
    </w:pPr>
    <w:rPr>
      <w:b w:val="0"/>
    </w:rPr>
  </w:style>
  <w:style w:type="paragraph" w:customStyle="1" w:styleId="369">
    <w:name w:val="TOC 标题1"/>
    <w:basedOn w:val="2"/>
    <w:next w:val="1"/>
    <w:qFormat/>
    <w:uiPriority w:val="39"/>
    <w:pPr>
      <w:widowControl/>
      <w:spacing w:before="480" w:after="0" w:line="276" w:lineRule="auto"/>
      <w:jc w:val="left"/>
      <w:outlineLvl w:val="9"/>
    </w:pPr>
    <w:rPr>
      <w:rFonts w:ascii="Cambria" w:hAnsi="Cambria" w:eastAsia="宋体"/>
      <w:bCs/>
      <w:color w:val="365F91"/>
      <w:kern w:val="0"/>
    </w:rPr>
  </w:style>
  <w:style w:type="paragraph" w:customStyle="1" w:styleId="37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2"/>
      <w:szCs w:val="22"/>
    </w:rPr>
  </w:style>
  <w:style w:type="paragraph" w:customStyle="1" w:styleId="371">
    <w:name w:val="Char Char Char Char Char Char1 Char1"/>
    <w:basedOn w:val="1"/>
    <w:qFormat/>
    <w:uiPriority w:val="0"/>
    <w:pPr>
      <w:widowControl/>
      <w:spacing w:after="160" w:line="240" w:lineRule="exact"/>
      <w:jc w:val="left"/>
    </w:pPr>
    <w:rPr>
      <w:rFonts w:ascii="Arial" w:hAnsi="Arial" w:eastAsia="Times New Roman" w:cs="Verdana"/>
      <w:b/>
      <w:kern w:val="0"/>
      <w:szCs w:val="20"/>
      <w:lang w:eastAsia="en-US"/>
    </w:rPr>
  </w:style>
  <w:style w:type="paragraph" w:customStyle="1" w:styleId="37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
    <w:name w:val="Table Body"/>
    <w:basedOn w:val="1"/>
    <w:qFormat/>
    <w:uiPriority w:val="0"/>
    <w:pPr>
      <w:widowControl/>
      <w:jc w:val="center"/>
    </w:pPr>
    <w:rPr>
      <w:rFonts w:ascii="Arial" w:hAnsi="Arial"/>
      <w:snapToGrid w:val="0"/>
      <w:kern w:val="0"/>
      <w:sz w:val="18"/>
      <w:szCs w:val="20"/>
    </w:rPr>
  </w:style>
  <w:style w:type="paragraph" w:customStyle="1" w:styleId="374">
    <w:name w:val="xl4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5">
    <w:name w:val="正文_1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
    <w:name w:val="xl3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77">
    <w:name w:val="签名 - 公司"/>
    <w:basedOn w:val="33"/>
    <w:next w:val="378"/>
    <w:qFormat/>
    <w:uiPriority w:val="0"/>
    <w:pPr>
      <w:keepNext/>
      <w:widowControl/>
      <w:tabs>
        <w:tab w:val="left" w:pos="600"/>
        <w:tab w:val="left" w:pos="960"/>
        <w:tab w:val="left" w:pos="1080"/>
      </w:tabs>
      <w:overflowPunct w:val="0"/>
      <w:spacing w:line="360" w:lineRule="auto"/>
      <w:ind w:left="0" w:right="28" w:firstLine="480"/>
      <w:jc w:val="right"/>
    </w:pPr>
    <w:rPr>
      <w:rFonts w:ascii="宋体" w:hAnsi="宋体" w:eastAsia="宋体"/>
      <w:kern w:val="0"/>
    </w:rPr>
  </w:style>
  <w:style w:type="paragraph" w:customStyle="1" w:styleId="378">
    <w:name w:val="关于"/>
    <w:basedOn w:val="1"/>
    <w:next w:val="1"/>
    <w:qFormat/>
    <w:uiPriority w:val="0"/>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379">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80">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kern w:val="0"/>
      <w:sz w:val="22"/>
      <w:szCs w:val="22"/>
    </w:rPr>
  </w:style>
  <w:style w:type="paragraph" w:customStyle="1" w:styleId="382">
    <w:name w:val="xl33"/>
    <w:basedOn w:val="1"/>
    <w:qFormat/>
    <w:uiPriority w:val="0"/>
    <w:pPr>
      <w:widowControl/>
      <w:spacing w:before="100" w:beforeAutospacing="1" w:after="100" w:afterAutospacing="1"/>
      <w:jc w:val="left"/>
      <w:textAlignment w:val="center"/>
    </w:pPr>
    <w:rPr>
      <w:rFonts w:ascii="宋体" w:hAnsi="宋体"/>
      <w:b/>
      <w:bCs/>
      <w:kern w:val="0"/>
      <w:sz w:val="28"/>
      <w:szCs w:val="28"/>
    </w:rPr>
  </w:style>
  <w:style w:type="paragraph" w:customStyle="1" w:styleId="383">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384">
    <w:name w:val="正文缩进1"/>
    <w:basedOn w:val="1"/>
    <w:qFormat/>
    <w:uiPriority w:val="0"/>
    <w:pPr>
      <w:ind w:firstLine="567"/>
    </w:pPr>
    <w:rPr>
      <w:spacing w:val="20"/>
      <w:sz w:val="24"/>
      <w:szCs w:val="20"/>
    </w:rPr>
  </w:style>
  <w:style w:type="paragraph" w:customStyle="1" w:styleId="385">
    <w:name w:val="_正文"/>
    <w:basedOn w:val="1"/>
    <w:qFormat/>
    <w:uiPriority w:val="99"/>
    <w:pPr>
      <w:spacing w:line="360" w:lineRule="auto"/>
      <w:ind w:firstLine="200" w:firstLineChars="200"/>
    </w:pPr>
    <w:rPr>
      <w:rFonts w:ascii="宋体" w:hAnsi="宋体"/>
      <w:sz w:val="24"/>
    </w:rPr>
  </w:style>
  <w:style w:type="paragraph" w:customStyle="1" w:styleId="386">
    <w:name w:val="xl46"/>
    <w:basedOn w:val="1"/>
    <w:qFormat/>
    <w:uiPriority w:val="0"/>
    <w:pPr>
      <w:widowControl/>
      <w:spacing w:before="100" w:beforeAutospacing="1" w:after="100" w:afterAutospacing="1"/>
      <w:jc w:val="left"/>
      <w:textAlignment w:val="center"/>
    </w:pPr>
    <w:rPr>
      <w:rFonts w:ascii="宋体" w:hAnsi="宋体"/>
      <w:kern w:val="0"/>
      <w:sz w:val="22"/>
      <w:szCs w:val="22"/>
    </w:rPr>
  </w:style>
  <w:style w:type="paragraph" w:customStyle="1" w:styleId="387">
    <w:name w:val="列出段落6"/>
    <w:basedOn w:val="1"/>
    <w:qFormat/>
    <w:uiPriority w:val="0"/>
    <w:pPr>
      <w:ind w:firstLine="420" w:firstLineChars="200"/>
    </w:pPr>
    <w:rPr>
      <w:rFonts w:ascii="仿宋_GB2312" w:eastAsia="仿宋_GB2312" w:cs="宋体"/>
      <w:spacing w:val="6"/>
      <w:sz w:val="30"/>
      <w:szCs w:val="30"/>
    </w:rPr>
  </w:style>
  <w:style w:type="paragraph" w:customStyle="1" w:styleId="388">
    <w:name w:val="_Style 15"/>
    <w:basedOn w:val="1"/>
    <w:qFormat/>
    <w:uiPriority w:val="0"/>
  </w:style>
  <w:style w:type="paragraph" w:customStyle="1" w:styleId="389">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0">
    <w:name w:val="xl45"/>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39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92">
    <w:name w:val="样式 标题 4 + 加粗"/>
    <w:basedOn w:val="5"/>
    <w:next w:val="1"/>
    <w:qFormat/>
    <w:uiPriority w:val="0"/>
    <w:pPr>
      <w:widowControl/>
      <w:tabs>
        <w:tab w:val="left" w:pos="360"/>
      </w:tabs>
      <w:spacing w:before="0" w:after="0" w:line="240" w:lineRule="auto"/>
      <w:jc w:val="left"/>
    </w:pPr>
    <w:rPr>
      <w:rFonts w:ascii="微软雅黑" w:hAnsi="微软雅黑" w:eastAsia="微软雅黑"/>
      <w:kern w:val="24"/>
      <w:sz w:val="24"/>
      <w:szCs w:val="24"/>
    </w:rPr>
  </w:style>
  <w:style w:type="paragraph" w:customStyle="1" w:styleId="393">
    <w:name w:val="xl51"/>
    <w:basedOn w:val="1"/>
    <w:qFormat/>
    <w:uiPriority w:val="0"/>
    <w:pPr>
      <w:widowControl/>
      <w:pBdr>
        <w:bottom w:val="single" w:color="auto" w:sz="4" w:space="0"/>
        <w:right w:val="single" w:color="auto" w:sz="4" w:space="0"/>
      </w:pBdr>
      <w:spacing w:before="100" w:beforeAutospacing="1" w:after="100" w:afterAutospacing="1"/>
      <w:textAlignment w:val="center"/>
    </w:pPr>
    <w:rPr>
      <w:rFonts w:ascii="Arial" w:hAnsi="Arial" w:eastAsia="Arial Unicode MS" w:cs="Arial"/>
      <w:kern w:val="0"/>
      <w:szCs w:val="21"/>
    </w:rPr>
  </w:style>
  <w:style w:type="paragraph" w:customStyle="1" w:styleId="39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39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6">
    <w:name w:val="样式"/>
    <w:basedOn w:val="1"/>
    <w:next w:val="22"/>
    <w:qFormat/>
    <w:uiPriority w:val="0"/>
    <w:pPr>
      <w:ind w:left="572" w:right="32" w:firstLine="478"/>
    </w:pPr>
    <w:rPr>
      <w:szCs w:val="21"/>
    </w:rPr>
  </w:style>
  <w:style w:type="paragraph" w:customStyle="1" w:styleId="397">
    <w:name w:val="Bullet w/Single Space"/>
    <w:basedOn w:val="1"/>
    <w:qFormat/>
    <w:uiPriority w:val="0"/>
    <w:pPr>
      <w:widowControl/>
      <w:numPr>
        <w:ilvl w:val="0"/>
        <w:numId w:val="3"/>
      </w:numPr>
      <w:ind w:left="720"/>
      <w:jc w:val="left"/>
    </w:pPr>
    <w:rPr>
      <w:kern w:val="0"/>
      <w:sz w:val="24"/>
      <w:szCs w:val="20"/>
      <w:lang w:eastAsia="en-US"/>
    </w:rPr>
  </w:style>
  <w:style w:type="paragraph" w:customStyle="1" w:styleId="398">
    <w:name w:val="正文样式"/>
    <w:basedOn w:val="1"/>
    <w:qFormat/>
    <w:uiPriority w:val="0"/>
    <w:pPr>
      <w:tabs>
        <w:tab w:val="left" w:pos="1560"/>
      </w:tabs>
      <w:spacing w:before="163" w:after="163" w:line="300" w:lineRule="auto"/>
      <w:ind w:left="1560" w:hanging="360"/>
    </w:pPr>
    <w:rPr>
      <w:rFonts w:ascii="宋体"/>
      <w:sz w:val="24"/>
    </w:rPr>
  </w:style>
  <w:style w:type="paragraph" w:customStyle="1" w:styleId="399">
    <w:name w:val="图表"/>
    <w:basedOn w:val="1"/>
    <w:qFormat/>
    <w:uiPriority w:val="0"/>
    <w:pPr>
      <w:spacing w:line="360" w:lineRule="auto"/>
      <w:ind w:hanging="420"/>
      <w:jc w:val="center"/>
    </w:pPr>
    <w:rPr>
      <w:sz w:val="24"/>
      <w:szCs w:val="20"/>
    </w:rPr>
  </w:style>
  <w:style w:type="paragraph" w:customStyle="1" w:styleId="400">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1">
    <w:name w:val="正文_0"/>
    <w:basedOn w:val="1"/>
    <w:qFormat/>
    <w:uiPriority w:val="0"/>
  </w:style>
  <w:style w:type="paragraph" w:customStyle="1" w:styleId="402">
    <w:name w:val="z1"/>
    <w:basedOn w:val="1"/>
    <w:qFormat/>
    <w:uiPriority w:val="0"/>
    <w:pPr>
      <w:widowControl/>
      <w:wordWrap w:val="0"/>
      <w:adjustRightInd w:val="0"/>
      <w:snapToGrid w:val="0"/>
      <w:spacing w:beforeLines="50" w:afterLines="50" w:line="300" w:lineRule="auto"/>
      <w:ind w:left="359" w:leftChars="171" w:firstLine="480" w:firstLineChars="200"/>
    </w:pPr>
    <w:rPr>
      <w:rFonts w:ascii="Arial" w:hAnsi="Arial"/>
      <w:sz w:val="24"/>
      <w:szCs w:val="21"/>
    </w:rPr>
  </w:style>
  <w:style w:type="paragraph" w:customStyle="1" w:styleId="403">
    <w:name w:val="正文2"/>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paragraph" w:customStyle="1" w:styleId="404">
    <w:name w:val="简单回函地址"/>
    <w:basedOn w:val="1"/>
    <w:qFormat/>
    <w:uiPriority w:val="0"/>
  </w:style>
  <w:style w:type="paragraph" w:customStyle="1" w:styleId="40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406">
    <w:name w:val="样式3"/>
    <w:basedOn w:val="25"/>
    <w:qFormat/>
    <w:uiPriority w:val="0"/>
    <w:pPr>
      <w:tabs>
        <w:tab w:val="right" w:leader="dot" w:pos="9458"/>
      </w:tabs>
    </w:pPr>
    <w:rPr>
      <w:i/>
    </w:rPr>
  </w:style>
  <w:style w:type="paragraph" w:customStyle="1" w:styleId="407">
    <w:name w:val="msolistparagraph"/>
    <w:basedOn w:val="1"/>
    <w:qFormat/>
    <w:uiPriority w:val="0"/>
    <w:pPr>
      <w:ind w:firstLine="420" w:firstLineChars="200"/>
    </w:pPr>
    <w:rPr>
      <w:rFonts w:ascii="Calibri" w:hAnsi="Calibri"/>
      <w:szCs w:val="22"/>
    </w:rPr>
  </w:style>
  <w:style w:type="paragraph" w:customStyle="1" w:styleId="408">
    <w:name w:val="Char Char16 Char Char"/>
    <w:basedOn w:val="1"/>
    <w:qFormat/>
    <w:uiPriority w:val="0"/>
    <w:rPr>
      <w:rFonts w:ascii="Tahoma" w:hAnsi="Tahoma"/>
      <w:sz w:val="24"/>
      <w:szCs w:val="20"/>
    </w:rPr>
  </w:style>
  <w:style w:type="paragraph" w:customStyle="1" w:styleId="409">
    <w:name w:val="正文内容"/>
    <w:basedOn w:val="1"/>
    <w:qFormat/>
    <w:uiPriority w:val="0"/>
    <w:rPr>
      <w:rFonts w:ascii="Arial" w:hAnsi="Arial"/>
      <w:spacing w:val="-12"/>
      <w:szCs w:val="20"/>
    </w:rPr>
  </w:style>
  <w:style w:type="paragraph" w:customStyle="1" w:styleId="41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1">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12">
    <w:name w:val="WPSOffice手动目录 1"/>
    <w:qFormat/>
    <w:uiPriority w:val="0"/>
    <w:rPr>
      <w:rFonts w:ascii="Times New Roman" w:hAnsi="Times New Roman" w:eastAsia="宋体" w:cs="Times New Roman"/>
      <w:lang w:val="en-US" w:eastAsia="zh-CN" w:bidi="ar-SA"/>
    </w:rPr>
  </w:style>
  <w:style w:type="paragraph" w:customStyle="1" w:styleId="41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414">
    <w:name w:val="xl2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416">
    <w:name w:val="正文(首行缩进)"/>
    <w:qFormat/>
    <w:uiPriority w:val="0"/>
    <w:pPr>
      <w:adjustRightInd w:val="0"/>
      <w:snapToGrid w:val="0"/>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41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18">
    <w:name w:val="Char1 Char Char Char Char Char Char Char Char"/>
    <w:basedOn w:val="1"/>
    <w:qFormat/>
    <w:uiPriority w:val="0"/>
  </w:style>
  <w:style w:type="paragraph" w:customStyle="1" w:styleId="419">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20">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1">
    <w:name w:val="标题5"/>
    <w:basedOn w:val="1"/>
    <w:qFormat/>
    <w:uiPriority w:val="0"/>
    <w:pPr>
      <w:spacing w:before="120" w:after="120"/>
    </w:pPr>
    <w:rPr>
      <w:rFonts w:ascii="宋体"/>
      <w:b/>
      <w:sz w:val="28"/>
    </w:rPr>
  </w:style>
  <w:style w:type="paragraph" w:customStyle="1" w:styleId="422">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3">
    <w:name w:val="正文-段落"/>
    <w:qFormat/>
    <w:uiPriority w:val="0"/>
    <w:pPr>
      <w:spacing w:line="360" w:lineRule="auto"/>
      <w:ind w:firstLine="200" w:firstLineChars="200"/>
    </w:pPr>
    <w:rPr>
      <w:rFonts w:ascii="Times New Roman" w:hAnsi="Times New Roman" w:eastAsia="宋体" w:cs="Cambria"/>
      <w:sz w:val="24"/>
      <w:szCs w:val="24"/>
      <w:lang w:val="en-GB" w:eastAsia="zh-CN" w:bidi="ar-SA"/>
    </w:rPr>
  </w:style>
  <w:style w:type="paragraph" w:customStyle="1" w:styleId="42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kern w:val="0"/>
      <w:sz w:val="18"/>
      <w:szCs w:val="18"/>
    </w:rPr>
  </w:style>
  <w:style w:type="paragraph" w:customStyle="1" w:styleId="425">
    <w:name w:val="Char4"/>
    <w:basedOn w:val="1"/>
    <w:qFormat/>
    <w:uiPriority w:val="0"/>
    <w:pPr>
      <w:ind w:left="980" w:hanging="420"/>
    </w:pPr>
    <w:rPr>
      <w:sz w:val="24"/>
    </w:rPr>
  </w:style>
  <w:style w:type="paragraph" w:customStyle="1" w:styleId="426">
    <w:name w:val="xl4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27">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2"/>
      <w:szCs w:val="22"/>
    </w:rPr>
  </w:style>
  <w:style w:type="paragraph" w:customStyle="1" w:styleId="428">
    <w:name w:val="样式 首行缩进:  0.85 厘米"/>
    <w:basedOn w:val="1"/>
    <w:qFormat/>
    <w:uiPriority w:val="0"/>
    <w:pPr>
      <w:ind w:firstLine="480" w:firstLineChars="200"/>
    </w:pPr>
    <w:rPr>
      <w:rFonts w:cs="宋体"/>
      <w:szCs w:val="20"/>
    </w:rPr>
  </w:style>
  <w:style w:type="paragraph" w:customStyle="1" w:styleId="429">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2"/>
      <w:szCs w:val="22"/>
    </w:rPr>
  </w:style>
  <w:style w:type="paragraph" w:customStyle="1" w:styleId="431">
    <w:name w:val="font2"/>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32">
    <w:name w:val="font3"/>
    <w:basedOn w:val="1"/>
    <w:qFormat/>
    <w:uiPriority w:val="0"/>
    <w:pPr>
      <w:widowControl/>
      <w:spacing w:before="100" w:beforeAutospacing="1" w:after="100" w:afterAutospacing="1"/>
      <w:jc w:val="left"/>
    </w:pPr>
    <w:rPr>
      <w:color w:val="000000"/>
      <w:kern w:val="0"/>
      <w:sz w:val="14"/>
      <w:szCs w:val="14"/>
    </w:rPr>
  </w:style>
  <w:style w:type="paragraph" w:customStyle="1" w:styleId="433">
    <w:name w:val="et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4">
    <w:name w:val="et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5">
    <w:name w:val="et5"/>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6">
    <w:name w:val="et6"/>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7">
    <w:name w:val="et7"/>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8">
    <w:name w:val="et8"/>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39">
    <w:name w:val="et9"/>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0">
    <w:name w:val="et11"/>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1">
    <w:name w:val="et1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2">
    <w:name w:val="et1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3">
    <w:name w:val="et15"/>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4">
    <w:name w:val="et16"/>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5">
    <w:name w:val="et17"/>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6">
    <w:name w:val="et18"/>
    <w:basedOn w:val="1"/>
    <w:qFormat/>
    <w:uiPriority w:val="0"/>
    <w:pPr>
      <w:widowControl/>
      <w:spacing w:before="100" w:beforeAutospacing="1" w:after="100" w:afterAutospacing="1"/>
      <w:jc w:val="left"/>
      <w:textAlignment w:val="center"/>
    </w:pPr>
    <w:rPr>
      <w:rFonts w:ascii="Calibri" w:hAnsi="Calibri" w:cs="宋体"/>
      <w:color w:val="000000"/>
      <w:kern w:val="0"/>
      <w:sz w:val="22"/>
      <w:szCs w:val="22"/>
    </w:rPr>
  </w:style>
  <w:style w:type="paragraph" w:customStyle="1" w:styleId="447">
    <w:name w:val="et19"/>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8">
    <w:name w:val="et20"/>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49">
    <w:name w:val="et21"/>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0">
    <w:name w:val="et22"/>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1">
    <w:name w:val="et23"/>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2">
    <w:name w:val="et24"/>
    <w:basedOn w:val="1"/>
    <w:qFormat/>
    <w:uiPriority w:val="0"/>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453">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454">
    <w:name w:val="列表段落 字符1"/>
    <w:link w:val="455"/>
    <w:qFormat/>
    <w:uiPriority w:val="34"/>
    <w:rPr>
      <w:kern w:val="2"/>
      <w:sz w:val="21"/>
      <w:szCs w:val="24"/>
    </w:rPr>
  </w:style>
  <w:style w:type="paragraph" w:styleId="455">
    <w:name w:val="List Paragraph"/>
    <w:basedOn w:val="1"/>
    <w:link w:val="454"/>
    <w:qFormat/>
    <w:uiPriority w:val="34"/>
    <w:pPr>
      <w:ind w:firstLine="420" w:firstLineChars="200"/>
    </w:pPr>
  </w:style>
  <w:style w:type="paragraph" w:customStyle="1" w:styleId="456">
    <w:name w:val="yiv1649619028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57">
    <w:name w:val="评价"/>
    <w:basedOn w:val="1"/>
    <w:qFormat/>
    <w:uiPriority w:val="0"/>
    <w:pPr>
      <w:spacing w:afterLines="20"/>
      <w:ind w:firstLine="1446" w:firstLineChars="200"/>
    </w:pPr>
    <w:rPr>
      <w:rFonts w:ascii="Calibri" w:hAnsi="Calibri"/>
      <w:sz w:val="24"/>
    </w:rPr>
  </w:style>
  <w:style w:type="character" w:customStyle="1" w:styleId="458">
    <w:name w:val="正文文本 3 字符"/>
    <w:basedOn w:val="52"/>
    <w:link w:val="19"/>
    <w:qFormat/>
    <w:uiPriority w:val="0"/>
    <w:rPr>
      <w:kern w:val="2"/>
      <w:sz w:val="16"/>
      <w:szCs w:val="16"/>
    </w:rPr>
  </w:style>
  <w:style w:type="character" w:customStyle="1" w:styleId="459">
    <w:name w:val="content"/>
    <w:basedOn w:val="52"/>
    <w:qFormat/>
    <w:uiPriority w:val="0"/>
  </w:style>
  <w:style w:type="character" w:customStyle="1" w:styleId="460">
    <w:name w:val="ca-3"/>
    <w:basedOn w:val="52"/>
    <w:qFormat/>
    <w:uiPriority w:val="0"/>
  </w:style>
  <w:style w:type="character" w:customStyle="1" w:styleId="461">
    <w:name w:val="textcontents1"/>
    <w:qFormat/>
    <w:uiPriority w:val="0"/>
    <w:rPr>
      <w:rFonts w:hint="default" w:ascii="ˎ̥" w:hAnsi="ˎ̥"/>
      <w:sz w:val="21"/>
      <w:szCs w:val="21"/>
    </w:rPr>
  </w:style>
  <w:style w:type="character" w:customStyle="1" w:styleId="462">
    <w:name w:val="脚注文本 Char1"/>
    <w:qFormat/>
    <w:uiPriority w:val="0"/>
    <w:rPr>
      <w:kern w:val="2"/>
      <w:sz w:val="18"/>
      <w:szCs w:val="18"/>
    </w:rPr>
  </w:style>
  <w:style w:type="character" w:customStyle="1" w:styleId="463">
    <w:name w:val="脚注文本 Char"/>
    <w:qFormat/>
    <w:uiPriority w:val="0"/>
    <w:rPr>
      <w:kern w:val="2"/>
      <w:sz w:val="18"/>
      <w:szCs w:val="18"/>
    </w:rPr>
  </w:style>
  <w:style w:type="character" w:customStyle="1" w:styleId="464">
    <w:name w:val="正文首行缩进（绿盟科技） Char"/>
    <w:link w:val="465"/>
    <w:qFormat/>
    <w:uiPriority w:val="0"/>
    <w:rPr>
      <w:rFonts w:ascii="Arial" w:hAnsi="Arial"/>
      <w:szCs w:val="21"/>
    </w:rPr>
  </w:style>
  <w:style w:type="paragraph" w:customStyle="1" w:styleId="465">
    <w:name w:val="正文首行缩进（绿盟科技）"/>
    <w:basedOn w:val="1"/>
    <w:link w:val="464"/>
    <w:qFormat/>
    <w:uiPriority w:val="0"/>
    <w:pPr>
      <w:widowControl/>
      <w:spacing w:after="50" w:line="300" w:lineRule="auto"/>
      <w:ind w:firstLine="200" w:firstLineChars="200"/>
      <w:jc w:val="left"/>
    </w:pPr>
    <w:rPr>
      <w:rFonts w:ascii="Arial" w:hAnsi="Arial"/>
      <w:kern w:val="0"/>
      <w:sz w:val="20"/>
      <w:szCs w:val="21"/>
    </w:rPr>
  </w:style>
  <w:style w:type="character" w:customStyle="1" w:styleId="466">
    <w:name w:val="c lh15"/>
    <w:basedOn w:val="52"/>
    <w:qFormat/>
    <w:uiPriority w:val="0"/>
  </w:style>
  <w:style w:type="character" w:customStyle="1" w:styleId="467">
    <w:name w:val="Char Char21"/>
    <w:qFormat/>
    <w:uiPriority w:val="0"/>
    <w:rPr>
      <w:b/>
      <w:bCs/>
      <w:kern w:val="2"/>
      <w:sz w:val="32"/>
      <w:szCs w:val="32"/>
    </w:rPr>
  </w:style>
  <w:style w:type="character" w:customStyle="1" w:styleId="468">
    <w:name w:val="content1"/>
    <w:qFormat/>
    <w:uiPriority w:val="0"/>
    <w:rPr>
      <w:rFonts w:hint="default" w:ascii="??" w:hAnsi="??"/>
      <w:sz w:val="16"/>
      <w:szCs w:val="16"/>
      <w:u w:val="none"/>
    </w:rPr>
  </w:style>
  <w:style w:type="character" w:customStyle="1" w:styleId="469">
    <w:name w:val="text21"/>
    <w:basedOn w:val="52"/>
    <w:qFormat/>
    <w:uiPriority w:val="0"/>
  </w:style>
  <w:style w:type="character" w:customStyle="1" w:styleId="470">
    <w:name w:val="apple-style-span"/>
    <w:basedOn w:val="52"/>
    <w:qFormat/>
    <w:uiPriority w:val="0"/>
  </w:style>
  <w:style w:type="paragraph" w:customStyle="1" w:styleId="471">
    <w:name w:val="缺省文本"/>
    <w:basedOn w:val="1"/>
    <w:qFormat/>
    <w:uiPriority w:val="0"/>
    <w:pPr>
      <w:autoSpaceDE w:val="0"/>
      <w:autoSpaceDN w:val="0"/>
      <w:adjustRightInd w:val="0"/>
      <w:jc w:val="left"/>
    </w:pPr>
    <w:rPr>
      <w:kern w:val="0"/>
      <w:sz w:val="24"/>
    </w:rPr>
  </w:style>
  <w:style w:type="paragraph" w:customStyle="1" w:styleId="472">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473">
    <w:name w:val="1"/>
    <w:basedOn w:val="1"/>
    <w:next w:val="26"/>
    <w:qFormat/>
    <w:uiPriority w:val="0"/>
    <w:rPr>
      <w:rFonts w:ascii="宋体" w:hAnsi="Courier New"/>
      <w:szCs w:val="20"/>
    </w:rPr>
  </w:style>
  <w:style w:type="paragraph" w:customStyle="1" w:styleId="474">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75">
    <w:name w:val="Char Char Char Char Char Char Char1"/>
    <w:basedOn w:val="1"/>
    <w:qFormat/>
    <w:uiPriority w:val="0"/>
    <w:pPr>
      <w:widowControl/>
      <w:spacing w:after="160" w:line="240" w:lineRule="exact"/>
      <w:jc w:val="left"/>
    </w:pPr>
  </w:style>
  <w:style w:type="paragraph" w:customStyle="1" w:styleId="476">
    <w:name w:val="USE 1"/>
    <w:basedOn w:val="1"/>
    <w:qFormat/>
    <w:uiPriority w:val="0"/>
    <w:pPr>
      <w:spacing w:line="200" w:lineRule="atLeast"/>
      <w:jc w:val="left"/>
    </w:pPr>
    <w:rPr>
      <w:rFonts w:ascii="宋体" w:hAnsi="宋体"/>
      <w:b/>
      <w:sz w:val="24"/>
      <w:szCs w:val="28"/>
    </w:rPr>
  </w:style>
  <w:style w:type="paragraph" w:customStyle="1" w:styleId="47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478">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79">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480">
    <w:name w:val="_Style 54"/>
    <w:basedOn w:val="1"/>
    <w:next w:val="26"/>
    <w:qFormat/>
    <w:uiPriority w:val="0"/>
    <w:rPr>
      <w:rFonts w:ascii="宋体" w:hAnsi="Courier New"/>
      <w:szCs w:val="20"/>
    </w:rPr>
  </w:style>
  <w:style w:type="character" w:customStyle="1" w:styleId="481">
    <w:name w:val="脚注文本 字符"/>
    <w:basedOn w:val="52"/>
    <w:link w:val="38"/>
    <w:semiHidden/>
    <w:qFormat/>
    <w:uiPriority w:val="0"/>
    <w:rPr>
      <w:kern w:val="2"/>
      <w:sz w:val="18"/>
      <w:szCs w:val="18"/>
    </w:rPr>
  </w:style>
  <w:style w:type="paragraph" w:customStyle="1" w:styleId="482">
    <w:name w:val="_Style 56"/>
    <w:basedOn w:val="1"/>
    <w:next w:val="26"/>
    <w:qFormat/>
    <w:uiPriority w:val="0"/>
    <w:rPr>
      <w:rFonts w:ascii="宋体" w:hAnsi="Courier New"/>
      <w:szCs w:val="20"/>
    </w:rPr>
  </w:style>
  <w:style w:type="paragraph" w:customStyle="1" w:styleId="483">
    <w:name w:val="Char Char Char Char2"/>
    <w:basedOn w:val="1"/>
    <w:qFormat/>
    <w:uiPriority w:val="0"/>
    <w:pPr>
      <w:widowControl/>
      <w:spacing w:after="160" w:line="240" w:lineRule="exact"/>
      <w:jc w:val="center"/>
    </w:pPr>
  </w:style>
  <w:style w:type="paragraph" w:customStyle="1" w:styleId="484">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485">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86">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87">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488">
    <w:name w:val="正文首行缩进1(Crlf+Shift+M)"/>
    <w:qFormat/>
    <w:uiPriority w:val="0"/>
    <w:pPr>
      <w:spacing w:before="120" w:after="120" w:line="360" w:lineRule="auto"/>
      <w:ind w:firstLine="420" w:firstLineChars="200"/>
    </w:pPr>
    <w:rPr>
      <w:rFonts w:ascii="Arial" w:hAnsi="Arial" w:eastAsia="宋体" w:cs="Times New Roman"/>
      <w:kern w:val="2"/>
      <w:sz w:val="21"/>
      <w:lang w:val="en-US" w:eastAsia="zh-CN" w:bidi="ar-SA"/>
    </w:rPr>
  </w:style>
  <w:style w:type="paragraph" w:customStyle="1" w:styleId="489">
    <w:name w:val="Char2 Char Char Char Char Char Char"/>
    <w:basedOn w:val="1"/>
    <w:qFormat/>
    <w:uiPriority w:val="0"/>
    <w:pPr>
      <w:widowControl/>
      <w:spacing w:after="160" w:line="240" w:lineRule="exact"/>
      <w:jc w:val="left"/>
    </w:pPr>
  </w:style>
  <w:style w:type="paragraph" w:customStyle="1" w:styleId="490">
    <w:name w:val="_Style 50"/>
    <w:basedOn w:val="1"/>
    <w:next w:val="29"/>
    <w:qFormat/>
    <w:uiPriority w:val="0"/>
    <w:pPr>
      <w:adjustRightInd w:val="0"/>
      <w:snapToGrid w:val="0"/>
      <w:spacing w:line="300" w:lineRule="auto"/>
      <w:ind w:firstLine="630" w:firstLineChars="300"/>
    </w:pPr>
    <w:rPr>
      <w:snapToGrid w:val="0"/>
      <w:kern w:val="0"/>
    </w:rPr>
  </w:style>
  <w:style w:type="paragraph" w:customStyle="1" w:styleId="491">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492">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9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494">
    <w:name w:val="5"/>
    <w:basedOn w:val="1"/>
    <w:next w:val="26"/>
    <w:qFormat/>
    <w:uiPriority w:val="0"/>
    <w:rPr>
      <w:rFonts w:ascii="宋体" w:hAnsi="Courier New"/>
      <w:szCs w:val="20"/>
    </w:rPr>
  </w:style>
  <w:style w:type="paragraph" w:customStyle="1" w:styleId="495">
    <w:name w:val="Char Char Char"/>
    <w:basedOn w:val="1"/>
    <w:qFormat/>
    <w:uiPriority w:val="0"/>
    <w:rPr>
      <w:szCs w:val="20"/>
    </w:rPr>
  </w:style>
  <w:style w:type="paragraph" w:customStyle="1" w:styleId="496">
    <w:name w:val="Char2"/>
    <w:basedOn w:val="1"/>
    <w:qFormat/>
    <w:uiPriority w:val="0"/>
    <w:rPr>
      <w:rFonts w:ascii="Tahoma" w:hAnsi="Tahoma"/>
      <w:sz w:val="24"/>
      <w:szCs w:val="20"/>
    </w:rPr>
  </w:style>
  <w:style w:type="paragraph" w:customStyle="1" w:styleId="497">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498">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49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500">
    <w:name w:val="6"/>
    <w:basedOn w:val="1"/>
    <w:next w:val="26"/>
    <w:qFormat/>
    <w:uiPriority w:val="0"/>
    <w:rPr>
      <w:rFonts w:ascii="宋体" w:hAnsi="Courier New"/>
      <w:szCs w:val="20"/>
    </w:rPr>
  </w:style>
  <w:style w:type="paragraph" w:customStyle="1" w:styleId="501">
    <w:name w:val="2"/>
    <w:basedOn w:val="1"/>
    <w:next w:val="45"/>
    <w:qFormat/>
    <w:uiPriority w:val="0"/>
    <w:pPr>
      <w:widowControl/>
      <w:spacing w:before="100" w:beforeAutospacing="1" w:after="100" w:afterAutospacing="1"/>
      <w:jc w:val="left"/>
    </w:pPr>
    <w:rPr>
      <w:rFonts w:ascii="宋体" w:hAnsi="宋体"/>
      <w:kern w:val="0"/>
      <w:sz w:val="24"/>
    </w:rPr>
  </w:style>
  <w:style w:type="paragraph" w:customStyle="1" w:styleId="502">
    <w:name w:val="7"/>
    <w:basedOn w:val="1"/>
    <w:next w:val="29"/>
    <w:qFormat/>
    <w:uiPriority w:val="0"/>
    <w:pPr>
      <w:adjustRightInd w:val="0"/>
      <w:snapToGrid w:val="0"/>
      <w:spacing w:line="300" w:lineRule="auto"/>
      <w:ind w:firstLine="630" w:firstLineChars="300"/>
    </w:pPr>
    <w:rPr>
      <w:snapToGrid w:val="0"/>
      <w:kern w:val="0"/>
    </w:rPr>
  </w:style>
  <w:style w:type="paragraph" w:customStyle="1" w:styleId="503">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50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rPr>
  </w:style>
  <w:style w:type="character" w:customStyle="1" w:styleId="505">
    <w:name w:val="Ｒ07-正!!文 Char Char"/>
    <w:link w:val="506"/>
    <w:qFormat/>
    <w:uiPriority w:val="0"/>
    <w:rPr>
      <w:rFonts w:ascii="宋体" w:hAnsi="宋体" w:cs="宋体"/>
      <w:snapToGrid w:val="0"/>
      <w:spacing w:val="4"/>
      <w:kern w:val="2"/>
      <w:sz w:val="24"/>
      <w:szCs w:val="24"/>
    </w:rPr>
  </w:style>
  <w:style w:type="paragraph" w:customStyle="1" w:styleId="506">
    <w:name w:val="Ｒ07-正!!文"/>
    <w:link w:val="505"/>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character" w:customStyle="1" w:styleId="507">
    <w:name w:val="Ｒ07-!正! Char Char"/>
    <w:link w:val="508"/>
    <w:qFormat/>
    <w:uiPriority w:val="0"/>
    <w:rPr>
      <w:rFonts w:ascii="宋体" w:hAnsi="宋体" w:cs="宋体"/>
      <w:snapToGrid w:val="0"/>
      <w:spacing w:val="8"/>
      <w:kern w:val="2"/>
      <w:sz w:val="24"/>
      <w:szCs w:val="24"/>
    </w:rPr>
  </w:style>
  <w:style w:type="paragraph" w:customStyle="1" w:styleId="508">
    <w:name w:val="Ｒ07-!正!"/>
    <w:link w:val="507"/>
    <w:qFormat/>
    <w:uiPriority w:val="0"/>
    <w:pPr>
      <w:wordWrap w:val="0"/>
      <w:spacing w:afterLines="20" w:line="360" w:lineRule="auto"/>
      <w:ind w:firstLine="512" w:firstLineChars="200"/>
    </w:pPr>
    <w:rPr>
      <w:rFonts w:ascii="宋体" w:hAnsi="宋体" w:eastAsia="宋体" w:cs="宋体"/>
      <w:snapToGrid w:val="0"/>
      <w:spacing w:val="8"/>
      <w:kern w:val="2"/>
      <w:sz w:val="24"/>
      <w:szCs w:val="24"/>
      <w:lang w:val="en-US" w:eastAsia="zh-CN" w:bidi="ar-SA"/>
    </w:rPr>
  </w:style>
  <w:style w:type="paragraph" w:customStyle="1" w:styleId="509">
    <w:name w:val="正文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character" w:customStyle="1" w:styleId="510">
    <w:name w:val="无"/>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80</Pages>
  <Words>8534</Words>
  <Characters>48645</Characters>
  <Lines>405</Lines>
  <Paragraphs>114</Paragraphs>
  <TotalTime>4</TotalTime>
  <ScaleCrop>false</ScaleCrop>
  <LinksUpToDate>false</LinksUpToDate>
  <CharactersWithSpaces>57065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2024-01-24T16:16:00Z</dcterms:created>
  <dc:creator>微软用户</dc:creator>
  <cp:lastModifiedBy>冯娟</cp:lastModifiedBy>
  <cp:lastPrinted>2020-05-27T09:03:00Z</cp:lastPrinted>
  <dcterms:modified xsi:type="dcterms:W3CDTF">2026-08-26T17:06:10Z</dcterms:modified>
  <dc:title>招标编号：UHO2010-G0029</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E7EFCA99BA2A42C1A83BB3F37221F387</vt:lpwstr>
  </property>
</Properties>
</file>