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widowControl/>
        <w:spacing w:beforeAutospacing="0" w:afterAutospacing="0" w:line="560" w:lineRule="exact"/>
        <w:jc w:val="both"/>
        <w:rPr>
          <w:rFonts w:hint="eastAsia" w:ascii="黑体" w:hAnsi="黑体" w:eastAsia="黑体" w:cs="黑体"/>
          <w:sz w:val="32"/>
          <w:szCs w:val="32"/>
          <w:lang w:val="en" w:bidi="ar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" w:bidi="ar"/>
        </w:rPr>
        <w:t>附件</w:t>
      </w:r>
    </w:p>
    <w:p>
      <w:pPr>
        <w:pStyle w:val="6"/>
        <w:widowControl/>
        <w:spacing w:beforeAutospacing="0" w:afterAutospacing="0" w:line="560" w:lineRule="exact"/>
        <w:jc w:val="both"/>
        <w:rPr>
          <w:rFonts w:hint="eastAsia" w:ascii="黑体" w:hAnsi="黑体" w:eastAsia="黑体" w:cs="黑体"/>
          <w:sz w:val="32"/>
          <w:szCs w:val="32"/>
          <w:lang w:val="en" w:bidi="ar"/>
        </w:rPr>
      </w:pPr>
    </w:p>
    <w:p>
      <w:pPr>
        <w:adjustRightInd w:val="0"/>
        <w:snapToGrid w:val="0"/>
        <w:jc w:val="center"/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  <w:lang w:val="en-US" w:eastAsia="zh-CN" w:bidi="ar"/>
        </w:rPr>
        <w:t>《公共建筑能耗能效标准》（征求意见稿）</w:t>
      </w:r>
    </w:p>
    <w:p>
      <w:pPr>
        <w:adjustRightInd w:val="0"/>
        <w:snapToGrid w:val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bidi="ar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  <w:lang w:val="en-US" w:eastAsia="zh-CN" w:bidi="ar"/>
        </w:rPr>
        <w:t>公开征求意见采纳情况汇总表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本次征求意见截至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19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/>
          <w14:textFill>
            <w14:solidFill>
              <w14:schemeClr w14:val="tx1"/>
            </w14:solidFill>
          </w14:textFill>
        </w:rPr>
        <w:t>日，共收到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/>
          <w14:textFill>
            <w14:solidFill>
              <w14:schemeClr w14:val="tx1"/>
            </w14:solidFill>
          </w14:textFill>
        </w:rPr>
        <w:t>条有效意见。</w:t>
      </w:r>
      <w:r>
        <w:rPr>
          <w:rFonts w:hint="eastAsia" w:ascii="仿宋_GB2312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其中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/>
          <w14:textFill>
            <w14:solidFill>
              <w14:schemeClr w14:val="tx1"/>
            </w14:solidFill>
          </w14:textFill>
        </w:rPr>
        <w:t>，采纳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/>
          <w14:textFill>
            <w14:solidFill>
              <w14:schemeClr w14:val="tx1"/>
            </w14:solidFill>
          </w14:textFill>
        </w:rPr>
        <w:t>条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tbl>
      <w:tblPr>
        <w:tblStyle w:val="9"/>
        <w:tblW w:w="4997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4"/>
        <w:gridCol w:w="3222"/>
        <w:gridCol w:w="5717"/>
        <w:gridCol w:w="1233"/>
        <w:gridCol w:w="33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tblHeader/>
          <w:jc w:val="center"/>
        </w:trPr>
        <w:tc>
          <w:tcPr>
            <w:tcW w:w="238" w:type="pct"/>
            <w:shd w:val="clear" w:color="auto" w:fill="BEBEBE" w:themeFill="background1" w:themeFillShade="BF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  <w:t>序号</w:t>
            </w:r>
          </w:p>
        </w:tc>
        <w:tc>
          <w:tcPr>
            <w:tcW w:w="1137" w:type="pct"/>
            <w:shd w:val="clear" w:color="auto" w:fill="BEBEBE" w:themeFill="background1" w:themeFillShade="BF"/>
            <w:vAlign w:val="center"/>
          </w:tcPr>
          <w:p>
            <w:pPr>
              <w:spacing w:line="380" w:lineRule="exact"/>
              <w:jc w:val="center"/>
              <w:rPr>
                <w:rFonts w:hint="default" w:ascii="仿宋_GB2312" w:hAnsi="仿宋_GB2312" w:eastAsia="仿宋_GB2312" w:cs="仿宋_GB2312"/>
                <w:b/>
                <w:bCs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  <w:lang w:val="en-US" w:eastAsia="zh-CN"/>
              </w:rPr>
              <w:t>条文编号</w:t>
            </w:r>
          </w:p>
        </w:tc>
        <w:tc>
          <w:tcPr>
            <w:tcW w:w="2017" w:type="pct"/>
            <w:shd w:val="clear" w:color="auto" w:fill="BEBEBE" w:themeFill="background1" w:themeFillShade="BF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  <w:t>建议修改内容</w:t>
            </w:r>
          </w:p>
        </w:tc>
        <w:tc>
          <w:tcPr>
            <w:tcW w:w="435" w:type="pct"/>
            <w:shd w:val="clear" w:color="auto" w:fill="BEBEBE" w:themeFill="background1" w:themeFillShade="BF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  <w:t>采纳情况</w:t>
            </w:r>
          </w:p>
        </w:tc>
        <w:tc>
          <w:tcPr>
            <w:tcW w:w="1171" w:type="pct"/>
            <w:shd w:val="clear" w:color="auto" w:fill="BEBEBE" w:themeFill="background1" w:themeFillShade="BF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  <w:t>情况说明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  <w:jc w:val="center"/>
        </w:trPr>
        <w:tc>
          <w:tcPr>
            <w:tcW w:w="238" w:type="pct"/>
            <w:vAlign w:val="center"/>
          </w:tcPr>
          <w:p>
            <w:pPr>
              <w:pStyle w:val="15"/>
              <w:numPr>
                <w:ilvl w:val="255"/>
                <w:numId w:val="0"/>
              </w:num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137" w:type="pct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" w:eastAsia="仿宋_GB2312" w:cs="仿宋_GB2312"/>
                <w:szCs w:val="21"/>
                <w:highlight w:val="none"/>
              </w:rPr>
            </w:pPr>
            <w:r>
              <w:rPr>
                <w:rFonts w:hint="eastAsia" w:ascii="仿宋_GB2312" w:hAnsi="仿宋" w:eastAsia="仿宋_GB2312" w:cs="仿宋_GB2312"/>
                <w:szCs w:val="21"/>
                <w:highlight w:val="none"/>
              </w:rPr>
              <w:t>1.0.2</w:t>
            </w:r>
          </w:p>
        </w:tc>
        <w:tc>
          <w:tcPr>
            <w:tcW w:w="2017" w:type="pct"/>
            <w:vAlign w:val="center"/>
          </w:tcPr>
          <w:p>
            <w:pPr>
              <w:widowControl/>
              <w:jc w:val="left"/>
              <w:textAlignment w:val="center"/>
              <w:rPr>
                <w:rFonts w:hint="default" w:ascii="仿宋_GB2312" w:hAnsi="仿宋" w:eastAsia="仿宋_GB2312" w:cs="仿宋_GB2312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" w:eastAsia="仿宋_GB2312" w:cs="仿宋_GB2312"/>
                <w:szCs w:val="21"/>
                <w:highlight w:val="none"/>
              </w:rPr>
              <w:t>适用建筑类型，建议与4.2章节各类建筑能耗指标命名保持一致，如“医疗卫生建筑”“文化娱乐类建筑”</w:t>
            </w:r>
            <w:r>
              <w:rPr>
                <w:rFonts w:hint="eastAsia" w:ascii="仿宋_GB2312" w:hAnsi="仿宋" w:eastAsia="仿宋_GB2312" w:cs="仿宋_GB2312"/>
                <w:szCs w:val="21"/>
                <w:highlight w:val="none"/>
                <w:lang w:eastAsia="zh-CN"/>
              </w:rPr>
              <w:t>，</w:t>
            </w:r>
            <w:r>
              <w:rPr>
                <w:rFonts w:hint="eastAsia" w:ascii="仿宋_GB2312" w:hAnsi="仿宋" w:eastAsia="仿宋_GB2312" w:cs="仿宋_GB2312"/>
                <w:szCs w:val="21"/>
                <w:highlight w:val="none"/>
                <w:lang w:val="en-US" w:eastAsia="zh-CN"/>
              </w:rPr>
              <w:t>表述规范。</w:t>
            </w:r>
          </w:p>
        </w:tc>
        <w:tc>
          <w:tcPr>
            <w:tcW w:w="435" w:type="pct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2"/>
                <w:highlight w:val="none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2"/>
                <w:highlight w:val="none"/>
                <w:lang w:bidi="ar"/>
              </w:rPr>
              <w:t>采纳</w:t>
            </w:r>
          </w:p>
        </w:tc>
        <w:tc>
          <w:tcPr>
            <w:tcW w:w="1171" w:type="pct"/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仿宋_GB2312" w:hAnsi="宋体" w:eastAsia="仿宋_GB2312" w:cs="仿宋_GB2312"/>
                <w:kern w:val="0"/>
                <w:sz w:val="22"/>
                <w:highlight w:val="none"/>
                <w:lang w:val="en" w:eastAsia="zh-CN"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2"/>
                <w:highlight w:val="none"/>
                <w:lang w:val="en" w:eastAsia="zh-CN" w:bidi="ar"/>
              </w:rPr>
              <w:t>已将</w:t>
            </w:r>
            <w:r>
              <w:rPr>
                <w:rFonts w:hint="eastAsia" w:ascii="仿宋_GB2312" w:hAnsi="宋体" w:eastAsia="仿宋_GB2312" w:cs="仿宋_GB2312"/>
                <w:kern w:val="0"/>
                <w:sz w:val="22"/>
                <w:highlight w:val="none"/>
                <w:lang w:val="en-US" w:eastAsia="zh-CN" w:bidi="ar"/>
              </w:rPr>
              <w:t>1.0.2条建筑类型与后续章节命名调整一致。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  <w:jc w:val="center"/>
        </w:trPr>
        <w:tc>
          <w:tcPr>
            <w:tcW w:w="238" w:type="pct"/>
            <w:vAlign w:val="center"/>
          </w:tcPr>
          <w:p>
            <w:pPr>
              <w:pStyle w:val="15"/>
              <w:numPr>
                <w:ilvl w:val="255"/>
                <w:numId w:val="0"/>
              </w:num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137" w:type="pct"/>
            <w:vAlign w:val="center"/>
          </w:tcPr>
          <w:p>
            <w:pPr>
              <w:spacing w:line="480" w:lineRule="exact"/>
              <w:jc w:val="center"/>
              <w:rPr>
                <w:rFonts w:hint="default" w:ascii="仿宋_GB2312" w:hAnsi="仿宋" w:eastAsia="仿宋_GB2312" w:cs="仿宋_GB2312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" w:eastAsia="仿宋_GB2312" w:cs="仿宋_GB2312"/>
                <w:szCs w:val="21"/>
                <w:highlight w:val="none"/>
                <w:lang w:val="en-US" w:eastAsia="zh-CN"/>
              </w:rPr>
              <w:t>2.0.1</w:t>
            </w:r>
          </w:p>
        </w:tc>
        <w:tc>
          <w:tcPr>
            <w:tcW w:w="2017" w:type="pct"/>
            <w:vAlign w:val="center"/>
          </w:tcPr>
          <w:p>
            <w:pPr>
              <w:spacing w:line="48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highlight w:val="none"/>
                <w:lang w:val="en"/>
              </w:rPr>
            </w:pPr>
            <w:r>
              <w:rPr>
                <w:rFonts w:hint="eastAsia" w:ascii="仿宋_GB2312" w:hAnsi="仿宋" w:eastAsia="仿宋_GB2312" w:cs="仿宋_GB2312"/>
                <w:szCs w:val="21"/>
                <w:highlight w:val="none"/>
              </w:rPr>
              <w:t>条文术语为“公共建筑能耗”，1.0.1条和3.0.2条中均出现“公共建筑运行能耗”表达</w:t>
            </w:r>
            <w:r>
              <w:rPr>
                <w:rFonts w:hint="eastAsia" w:ascii="仿宋_GB2312" w:hAnsi="仿宋" w:eastAsia="仿宋_GB2312" w:cs="仿宋_GB2312"/>
                <w:szCs w:val="21"/>
                <w:highlight w:val="none"/>
                <w:lang w:val="en-US" w:eastAsia="zh-CN"/>
              </w:rPr>
              <w:t>,</w:t>
            </w:r>
            <w:r>
              <w:rPr>
                <w:rFonts w:hint="eastAsia" w:ascii="仿宋_GB2312" w:hAnsi="仿宋" w:eastAsia="仿宋_GB2312" w:cs="仿宋_GB2312"/>
                <w:szCs w:val="21"/>
                <w:highlight w:val="none"/>
              </w:rPr>
              <w:t>建议统一术语表达。</w:t>
            </w:r>
          </w:p>
        </w:tc>
        <w:tc>
          <w:tcPr>
            <w:tcW w:w="435" w:type="pct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highlight w:val="none"/>
                <w:lang w:val="en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2"/>
                <w:highlight w:val="none"/>
                <w:lang w:bidi="ar"/>
              </w:rPr>
              <w:t>采纳</w:t>
            </w:r>
          </w:p>
        </w:tc>
        <w:tc>
          <w:tcPr>
            <w:tcW w:w="1171" w:type="pct"/>
            <w:vAlign w:val="center"/>
          </w:tcPr>
          <w:p>
            <w:pPr>
              <w:widowControl/>
              <w:jc w:val="both"/>
              <w:textAlignment w:val="center"/>
              <w:rPr>
                <w:rFonts w:hint="default" w:ascii="仿宋_GB2312" w:hAnsi="宋体" w:eastAsia="仿宋_GB2312" w:cs="仿宋_GB2312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2"/>
                <w:highlight w:val="none"/>
                <w:lang w:val="en" w:eastAsia="zh-CN" w:bidi="ar"/>
              </w:rPr>
              <w:t>已将</w:t>
            </w:r>
            <w:r>
              <w:rPr>
                <w:rFonts w:hint="eastAsia" w:ascii="仿宋_GB2312" w:hAnsi="宋体" w:eastAsia="仿宋_GB2312" w:cs="仿宋_GB2312"/>
                <w:kern w:val="0"/>
                <w:sz w:val="22"/>
                <w:highlight w:val="none"/>
                <w:lang w:val="en-US" w:eastAsia="zh-CN" w:bidi="ar"/>
              </w:rPr>
              <w:t>1.0.1条和3.0.2条修改与术语一致。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  <w:jc w:val="center"/>
        </w:trPr>
        <w:tc>
          <w:tcPr>
            <w:tcW w:w="238" w:type="pct"/>
            <w:vAlign w:val="center"/>
          </w:tcPr>
          <w:p>
            <w:pPr>
              <w:pStyle w:val="15"/>
              <w:numPr>
                <w:ilvl w:val="255"/>
                <w:numId w:val="0"/>
              </w:numPr>
              <w:spacing w:line="38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137" w:type="pct"/>
            <w:vAlign w:val="center"/>
          </w:tcPr>
          <w:p>
            <w:pPr>
              <w:spacing w:line="300" w:lineRule="auto"/>
              <w:jc w:val="center"/>
              <w:rPr>
                <w:rFonts w:hint="default" w:ascii="仿宋_GB2312" w:eastAsia="仿宋_GB2312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highlight w:val="none"/>
                <w:lang w:val="en-US" w:eastAsia="zh-CN"/>
              </w:rPr>
              <w:t>附录A</w:t>
            </w:r>
          </w:p>
        </w:tc>
        <w:tc>
          <w:tcPr>
            <w:tcW w:w="2017" w:type="pct"/>
            <w:vAlign w:val="center"/>
          </w:tcPr>
          <w:p>
            <w:pPr>
              <w:spacing w:line="300" w:lineRule="auto"/>
              <w:rPr>
                <w:rFonts w:hint="eastAsia" w:ascii="仿宋_GB2312" w:hAnsi="宋体" w:eastAsia="仿宋_GB2312" w:cs="仿宋_GB2312"/>
                <w:kern w:val="0"/>
                <w:sz w:val="22"/>
                <w:highlight w:val="none"/>
                <w:lang w:bidi="ar"/>
              </w:rPr>
            </w:pPr>
            <w:r>
              <w:rPr>
                <w:rFonts w:hint="eastAsia" w:ascii="仿宋_GB2312" w:eastAsia="仿宋_GB2312"/>
                <w:szCs w:val="21"/>
                <w:highlight w:val="none"/>
              </w:rPr>
              <w:t>附录A的数据应有出处，</w:t>
            </w:r>
            <w:r>
              <w:rPr>
                <w:rFonts w:hint="eastAsia" w:ascii="仿宋_GB2312" w:hAnsi="仿宋" w:eastAsia="仿宋_GB2312" w:cs="仿宋_GB2312"/>
                <w:szCs w:val="21"/>
                <w:highlight w:val="none"/>
              </w:rPr>
              <w:t>建议</w:t>
            </w:r>
            <w:r>
              <w:rPr>
                <w:rFonts w:hint="eastAsia" w:ascii="仿宋_GB2312" w:eastAsia="仿宋_GB2312"/>
                <w:szCs w:val="21"/>
                <w:highlight w:val="none"/>
              </w:rPr>
              <w:t>增加条文解释。</w:t>
            </w:r>
          </w:p>
        </w:tc>
        <w:tc>
          <w:tcPr>
            <w:tcW w:w="435" w:type="pct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2"/>
                <w:highlight w:val="none"/>
                <w:lang w:val="en-US" w:eastAsia="zh-CN" w:bidi="ar"/>
              </w:rPr>
              <w:t>采纳</w:t>
            </w:r>
          </w:p>
        </w:tc>
        <w:tc>
          <w:tcPr>
            <w:tcW w:w="1171" w:type="pct"/>
            <w:vAlign w:val="center"/>
          </w:tcPr>
          <w:p>
            <w:pPr>
              <w:widowControl/>
              <w:jc w:val="both"/>
              <w:textAlignment w:val="center"/>
              <w:rPr>
                <w:rFonts w:hint="default" w:ascii="仿宋_GB2312" w:hAnsi="宋体" w:eastAsia="仿宋_GB2312" w:cs="仿宋_GB2312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2"/>
                <w:highlight w:val="none"/>
                <w:lang w:val="en-US" w:eastAsia="zh-CN" w:bidi="ar"/>
              </w:rPr>
              <w:t>已在条文说明中补充，数据来源参考《综合能耗计算通则》GB/T 2589</w:t>
            </w:r>
          </w:p>
        </w:tc>
      </w:tr>
    </w:tbl>
    <w:p>
      <w:pPr>
        <w:rPr>
          <w:rFonts w:hint="eastAsia"/>
        </w:rPr>
      </w:pPr>
    </w:p>
    <w:sectPr>
      <w:footerReference r:id="rId3" w:type="default"/>
      <w:pgSz w:w="16838" w:h="11906" w:orient="landscape"/>
      <w:pgMar w:top="1417" w:right="1440" w:bottom="141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01"/>
    <w:family w:val="auto"/>
    <w:pitch w:val="default"/>
    <w:sig w:usb0="00000000" w:usb1="00000000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华文仿宋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等线">
    <w:altName w:val="URW Book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URW Bookman">
    <w:panose1 w:val="00000400000000000000"/>
    <w:charset w:val="00"/>
    <w:family w:val="auto"/>
    <w:pitch w:val="default"/>
    <w:sig w:usb0="00000287" w:usb1="00000800" w:usb2="00000000" w:usb3="00000000" w:csb0="600000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hint="eastAsia"/>
      </w:rPr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1"/>
                              <w:szCs w:val="21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WAAAAZHJzL1BLAQIUABQAAAAIAIdO4kCzSVju&#10;0AAAAAUBAAAPAAAAAAAAAAEAIAAAADgAAABkcnMvZG93bnJldi54bWxQSwECFAAUAAAACACHTuJA&#10;OOeXwRMCAAAZBAAADgAAAAAAAAABACAAAAA1AQAAZHJzL2Uyb0RvYy54bWxQSwUGAAAAAAYABgBZ&#10;AQAAu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1"/>
                        <w:szCs w:val="21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saveSubsetFonts/>
  <w:bordersDoNotSurroundHeader w:val="false"/>
  <w:bordersDoNotSurroundFooter w:val="false"/>
  <w:trackRevisions w:val="tru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WJkOGVhYzJjMGUyZTg0ZTg1YjM2NTFmZjhhNDM0NWMifQ=="/>
  </w:docVars>
  <w:rsids>
    <w:rsidRoot w:val="001D526F"/>
    <w:rsid w:val="00004165"/>
    <w:rsid w:val="0000570A"/>
    <w:rsid w:val="00014856"/>
    <w:rsid w:val="00027E0C"/>
    <w:rsid w:val="0004688F"/>
    <w:rsid w:val="00072F1F"/>
    <w:rsid w:val="0009102C"/>
    <w:rsid w:val="00117982"/>
    <w:rsid w:val="00122428"/>
    <w:rsid w:val="00124898"/>
    <w:rsid w:val="00134A1A"/>
    <w:rsid w:val="00163C14"/>
    <w:rsid w:val="001666F8"/>
    <w:rsid w:val="001708B4"/>
    <w:rsid w:val="001907FD"/>
    <w:rsid w:val="001B3A72"/>
    <w:rsid w:val="001B5724"/>
    <w:rsid w:val="001C1B83"/>
    <w:rsid w:val="001D24E7"/>
    <w:rsid w:val="001D526F"/>
    <w:rsid w:val="001D6C89"/>
    <w:rsid w:val="001E463A"/>
    <w:rsid w:val="00201673"/>
    <w:rsid w:val="00214B12"/>
    <w:rsid w:val="00224EF5"/>
    <w:rsid w:val="0024090B"/>
    <w:rsid w:val="0024239F"/>
    <w:rsid w:val="00247271"/>
    <w:rsid w:val="00251E0F"/>
    <w:rsid w:val="0025557B"/>
    <w:rsid w:val="002708D4"/>
    <w:rsid w:val="00272070"/>
    <w:rsid w:val="0027493E"/>
    <w:rsid w:val="002834BB"/>
    <w:rsid w:val="00296DED"/>
    <w:rsid w:val="002B77B2"/>
    <w:rsid w:val="002C2149"/>
    <w:rsid w:val="002C5D72"/>
    <w:rsid w:val="002D47ED"/>
    <w:rsid w:val="002D6BCA"/>
    <w:rsid w:val="002E465D"/>
    <w:rsid w:val="002F204C"/>
    <w:rsid w:val="002F3483"/>
    <w:rsid w:val="003232B0"/>
    <w:rsid w:val="00327B2A"/>
    <w:rsid w:val="0039082A"/>
    <w:rsid w:val="003A34AC"/>
    <w:rsid w:val="003C149D"/>
    <w:rsid w:val="003C45EA"/>
    <w:rsid w:val="003E66F7"/>
    <w:rsid w:val="003E7F61"/>
    <w:rsid w:val="003F2CC2"/>
    <w:rsid w:val="003F4137"/>
    <w:rsid w:val="004046B1"/>
    <w:rsid w:val="0041138A"/>
    <w:rsid w:val="00433EE3"/>
    <w:rsid w:val="00435EE9"/>
    <w:rsid w:val="00443F71"/>
    <w:rsid w:val="004453D3"/>
    <w:rsid w:val="00486DE7"/>
    <w:rsid w:val="004944F4"/>
    <w:rsid w:val="00497A44"/>
    <w:rsid w:val="004C305F"/>
    <w:rsid w:val="004E2386"/>
    <w:rsid w:val="004F6558"/>
    <w:rsid w:val="00501073"/>
    <w:rsid w:val="005348E0"/>
    <w:rsid w:val="005544CE"/>
    <w:rsid w:val="005635CD"/>
    <w:rsid w:val="00575418"/>
    <w:rsid w:val="00586B87"/>
    <w:rsid w:val="005A4BF7"/>
    <w:rsid w:val="005B65C1"/>
    <w:rsid w:val="005C1513"/>
    <w:rsid w:val="005D134A"/>
    <w:rsid w:val="005F0B42"/>
    <w:rsid w:val="005F1370"/>
    <w:rsid w:val="006203B6"/>
    <w:rsid w:val="00624FD8"/>
    <w:rsid w:val="006423A6"/>
    <w:rsid w:val="00647C1E"/>
    <w:rsid w:val="0065028D"/>
    <w:rsid w:val="00670A8D"/>
    <w:rsid w:val="0067581C"/>
    <w:rsid w:val="00692D33"/>
    <w:rsid w:val="006956F4"/>
    <w:rsid w:val="006C4287"/>
    <w:rsid w:val="006C475C"/>
    <w:rsid w:val="00704531"/>
    <w:rsid w:val="00741449"/>
    <w:rsid w:val="007430FA"/>
    <w:rsid w:val="007559CB"/>
    <w:rsid w:val="00755AAB"/>
    <w:rsid w:val="00760C2F"/>
    <w:rsid w:val="007865DB"/>
    <w:rsid w:val="00792282"/>
    <w:rsid w:val="007D4D96"/>
    <w:rsid w:val="008008CA"/>
    <w:rsid w:val="00830CB7"/>
    <w:rsid w:val="00833720"/>
    <w:rsid w:val="008341D1"/>
    <w:rsid w:val="00837CE3"/>
    <w:rsid w:val="00874489"/>
    <w:rsid w:val="008848AC"/>
    <w:rsid w:val="00891164"/>
    <w:rsid w:val="008A0A36"/>
    <w:rsid w:val="008A31AD"/>
    <w:rsid w:val="008A4F15"/>
    <w:rsid w:val="008B2A50"/>
    <w:rsid w:val="008B2BEE"/>
    <w:rsid w:val="008C53D4"/>
    <w:rsid w:val="008D1ED7"/>
    <w:rsid w:val="008F2D79"/>
    <w:rsid w:val="009344EE"/>
    <w:rsid w:val="00961BEF"/>
    <w:rsid w:val="0098351E"/>
    <w:rsid w:val="00983ADB"/>
    <w:rsid w:val="00993A7A"/>
    <w:rsid w:val="009C5CBF"/>
    <w:rsid w:val="009F4F98"/>
    <w:rsid w:val="00A649F0"/>
    <w:rsid w:val="00A67DAA"/>
    <w:rsid w:val="00A91CE9"/>
    <w:rsid w:val="00AC500F"/>
    <w:rsid w:val="00AF012B"/>
    <w:rsid w:val="00B146A1"/>
    <w:rsid w:val="00B47A37"/>
    <w:rsid w:val="00B52641"/>
    <w:rsid w:val="00B6558D"/>
    <w:rsid w:val="00B6771A"/>
    <w:rsid w:val="00B71632"/>
    <w:rsid w:val="00B74977"/>
    <w:rsid w:val="00B80BFC"/>
    <w:rsid w:val="00B96E69"/>
    <w:rsid w:val="00BB10B9"/>
    <w:rsid w:val="00BC6493"/>
    <w:rsid w:val="00BE62E7"/>
    <w:rsid w:val="00C04DA6"/>
    <w:rsid w:val="00C22C04"/>
    <w:rsid w:val="00C23A8B"/>
    <w:rsid w:val="00C31C5D"/>
    <w:rsid w:val="00C849CE"/>
    <w:rsid w:val="00C87676"/>
    <w:rsid w:val="00CA7888"/>
    <w:rsid w:val="00CF546E"/>
    <w:rsid w:val="00D17C36"/>
    <w:rsid w:val="00D6293D"/>
    <w:rsid w:val="00D964FD"/>
    <w:rsid w:val="00D96766"/>
    <w:rsid w:val="00DA370F"/>
    <w:rsid w:val="00DA6BD9"/>
    <w:rsid w:val="00DD1073"/>
    <w:rsid w:val="00E11476"/>
    <w:rsid w:val="00E30CF2"/>
    <w:rsid w:val="00E33B88"/>
    <w:rsid w:val="00E372E4"/>
    <w:rsid w:val="00E50180"/>
    <w:rsid w:val="00E5155A"/>
    <w:rsid w:val="00E619EF"/>
    <w:rsid w:val="00E81F87"/>
    <w:rsid w:val="00E929C1"/>
    <w:rsid w:val="00E9797E"/>
    <w:rsid w:val="00EC12A0"/>
    <w:rsid w:val="00EF6B42"/>
    <w:rsid w:val="00F00E49"/>
    <w:rsid w:val="00F34A5D"/>
    <w:rsid w:val="00F57964"/>
    <w:rsid w:val="00F65F89"/>
    <w:rsid w:val="00F8032A"/>
    <w:rsid w:val="00FB15E6"/>
    <w:rsid w:val="00FC6D93"/>
    <w:rsid w:val="00FC7A58"/>
    <w:rsid w:val="00FE79AA"/>
    <w:rsid w:val="00FF778B"/>
    <w:rsid w:val="06C67D22"/>
    <w:rsid w:val="07D21A28"/>
    <w:rsid w:val="13CC7F61"/>
    <w:rsid w:val="157641C7"/>
    <w:rsid w:val="18A036B1"/>
    <w:rsid w:val="1A6E2A8C"/>
    <w:rsid w:val="1B9F7AB0"/>
    <w:rsid w:val="1C18497B"/>
    <w:rsid w:val="1C1A5FF3"/>
    <w:rsid w:val="1E7BE192"/>
    <w:rsid w:val="1EC7007B"/>
    <w:rsid w:val="22EE2ACF"/>
    <w:rsid w:val="231D6323"/>
    <w:rsid w:val="23CA0B94"/>
    <w:rsid w:val="2704620F"/>
    <w:rsid w:val="29E763D0"/>
    <w:rsid w:val="2BC1167C"/>
    <w:rsid w:val="2CC75301"/>
    <w:rsid w:val="33B94F12"/>
    <w:rsid w:val="365E3116"/>
    <w:rsid w:val="36A52364"/>
    <w:rsid w:val="39BC6555"/>
    <w:rsid w:val="3AA80595"/>
    <w:rsid w:val="3CBE54BE"/>
    <w:rsid w:val="3D4F6AA6"/>
    <w:rsid w:val="3DDF6F5C"/>
    <w:rsid w:val="3E8D1C57"/>
    <w:rsid w:val="3EFD1574"/>
    <w:rsid w:val="3F6FAA05"/>
    <w:rsid w:val="3FDA7FB4"/>
    <w:rsid w:val="3FFAFE46"/>
    <w:rsid w:val="3FFC2A70"/>
    <w:rsid w:val="42F786DB"/>
    <w:rsid w:val="439427C6"/>
    <w:rsid w:val="48A50C9D"/>
    <w:rsid w:val="4BD3609A"/>
    <w:rsid w:val="4BFE1869"/>
    <w:rsid w:val="4D9A5B1B"/>
    <w:rsid w:val="4DFF7440"/>
    <w:rsid w:val="4E7C3473"/>
    <w:rsid w:val="4EB9FC7B"/>
    <w:rsid w:val="4F7F712E"/>
    <w:rsid w:val="59EF3E65"/>
    <w:rsid w:val="5E5F58DA"/>
    <w:rsid w:val="5E8912FA"/>
    <w:rsid w:val="5EE7E1F7"/>
    <w:rsid w:val="5F6F8591"/>
    <w:rsid w:val="60082011"/>
    <w:rsid w:val="6073617C"/>
    <w:rsid w:val="61662C5F"/>
    <w:rsid w:val="650D2572"/>
    <w:rsid w:val="653D6259"/>
    <w:rsid w:val="683A6447"/>
    <w:rsid w:val="68B9227C"/>
    <w:rsid w:val="6AC7D6F0"/>
    <w:rsid w:val="6BD47EC5"/>
    <w:rsid w:val="6BFBCBBA"/>
    <w:rsid w:val="6CC94A75"/>
    <w:rsid w:val="6EEFAF22"/>
    <w:rsid w:val="6F2F267E"/>
    <w:rsid w:val="6FEB5F22"/>
    <w:rsid w:val="6FF742DA"/>
    <w:rsid w:val="6FFF0100"/>
    <w:rsid w:val="71659A69"/>
    <w:rsid w:val="71BA73DF"/>
    <w:rsid w:val="727F167D"/>
    <w:rsid w:val="73FF6F3E"/>
    <w:rsid w:val="761075AC"/>
    <w:rsid w:val="78E45790"/>
    <w:rsid w:val="79FF7581"/>
    <w:rsid w:val="7ADF14CF"/>
    <w:rsid w:val="7BDFB0AB"/>
    <w:rsid w:val="7BEF3459"/>
    <w:rsid w:val="7C5F81E2"/>
    <w:rsid w:val="7D3B8CF0"/>
    <w:rsid w:val="7DEB51F8"/>
    <w:rsid w:val="7E595E54"/>
    <w:rsid w:val="7E5F5BC3"/>
    <w:rsid w:val="7E7B420A"/>
    <w:rsid w:val="7EAA3560"/>
    <w:rsid w:val="7EAF3CBE"/>
    <w:rsid w:val="7EEB58B3"/>
    <w:rsid w:val="7EFD5BEF"/>
    <w:rsid w:val="7F670FA8"/>
    <w:rsid w:val="7F737541"/>
    <w:rsid w:val="7FAE5EF3"/>
    <w:rsid w:val="7FBE5691"/>
    <w:rsid w:val="7FBFDB01"/>
    <w:rsid w:val="7FDE9712"/>
    <w:rsid w:val="7FFB0B6E"/>
    <w:rsid w:val="86EE3CC3"/>
    <w:rsid w:val="95D65DB0"/>
    <w:rsid w:val="97F51157"/>
    <w:rsid w:val="A6B74069"/>
    <w:rsid w:val="AFFA85BC"/>
    <w:rsid w:val="B787F740"/>
    <w:rsid w:val="B8EFF678"/>
    <w:rsid w:val="BDFB2155"/>
    <w:rsid w:val="D3C6B44A"/>
    <w:rsid w:val="D5DAEFE7"/>
    <w:rsid w:val="D7EF6ADB"/>
    <w:rsid w:val="DB6E2EED"/>
    <w:rsid w:val="DDB22333"/>
    <w:rsid w:val="DFFF4DDA"/>
    <w:rsid w:val="E8BCA984"/>
    <w:rsid w:val="E8F91AD5"/>
    <w:rsid w:val="E9BFA035"/>
    <w:rsid w:val="EBD9E0EF"/>
    <w:rsid w:val="EEF8DD47"/>
    <w:rsid w:val="EF7EB6D2"/>
    <w:rsid w:val="EFFAC418"/>
    <w:rsid w:val="EFFF044E"/>
    <w:rsid w:val="EFFFBC04"/>
    <w:rsid w:val="F3DDE981"/>
    <w:rsid w:val="F3FA617C"/>
    <w:rsid w:val="F5EB4046"/>
    <w:rsid w:val="F7DF62A4"/>
    <w:rsid w:val="F8DBF65C"/>
    <w:rsid w:val="FBBF3F54"/>
    <w:rsid w:val="FCFA8744"/>
    <w:rsid w:val="FDC12C73"/>
    <w:rsid w:val="FDEF1000"/>
    <w:rsid w:val="FDF7680B"/>
    <w:rsid w:val="FE32B361"/>
    <w:rsid w:val="FE4BD68D"/>
    <w:rsid w:val="FED742AF"/>
    <w:rsid w:val="FEF5981B"/>
    <w:rsid w:val="FF728D3C"/>
    <w:rsid w:val="FF7DF47D"/>
    <w:rsid w:val="FF7DF59A"/>
    <w:rsid w:val="FF7F7BE2"/>
    <w:rsid w:val="FF9B7912"/>
    <w:rsid w:val="FFA7D3AB"/>
    <w:rsid w:val="FFAB13B4"/>
    <w:rsid w:val="FFDFFBE5"/>
    <w:rsid w:val="FFE72E78"/>
    <w:rsid w:val="FFEAD06A"/>
    <w:rsid w:val="FFF6F1BB"/>
    <w:rsid w:val="FFF83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9"/>
    <w:pPr>
      <w:spacing w:beforeAutospacing="1" w:afterAutospacing="1"/>
      <w:jc w:val="left"/>
      <w:outlineLvl w:val="2"/>
    </w:pPr>
    <w:rPr>
      <w:rFonts w:hint="eastAsia" w:ascii="宋体" w:hAnsi="宋体" w:eastAsia="宋体" w:cs="Times New Roman"/>
      <w:b/>
      <w:bCs/>
      <w:kern w:val="0"/>
      <w:sz w:val="27"/>
      <w:szCs w:val="27"/>
    </w:rPr>
  </w:style>
  <w:style w:type="character" w:default="1" w:styleId="10">
    <w:name w:val="Default Paragraph Font"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11"/>
    <w:semiHidden/>
    <w:unhideWhenUsed/>
    <w:qFormat/>
    <w:uiPriority w:val="99"/>
    <w:pPr>
      <w:spacing w:after="120"/>
    </w:pPr>
  </w:style>
  <w:style w:type="paragraph" w:styleId="4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7">
    <w:name w:val="Body Text First Indent"/>
    <w:basedOn w:val="3"/>
    <w:link w:val="12"/>
    <w:qFormat/>
    <w:uiPriority w:val="0"/>
    <w:pPr>
      <w:ind w:firstLine="420" w:firstLineChars="100"/>
    </w:pPr>
    <w:rPr>
      <w:szCs w:val="24"/>
    </w:rPr>
  </w:style>
  <w:style w:type="table" w:styleId="9">
    <w:name w:val="Table Grid"/>
    <w:basedOn w:val="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1">
    <w:name w:val="正文文本 字符"/>
    <w:basedOn w:val="10"/>
    <w:link w:val="3"/>
    <w:semiHidden/>
    <w:qFormat/>
    <w:uiPriority w:val="99"/>
  </w:style>
  <w:style w:type="character" w:customStyle="1" w:styleId="12">
    <w:name w:val="正文文本首行缩进 字符"/>
    <w:basedOn w:val="11"/>
    <w:link w:val="7"/>
    <w:qFormat/>
    <w:uiPriority w:val="0"/>
    <w:rPr>
      <w:szCs w:val="24"/>
    </w:rPr>
  </w:style>
  <w:style w:type="character" w:customStyle="1" w:styleId="13">
    <w:name w:val="页眉 字符"/>
    <w:basedOn w:val="10"/>
    <w:link w:val="5"/>
    <w:qFormat/>
    <w:uiPriority w:val="99"/>
    <w:rPr>
      <w:sz w:val="18"/>
      <w:szCs w:val="18"/>
    </w:rPr>
  </w:style>
  <w:style w:type="character" w:customStyle="1" w:styleId="14">
    <w:name w:val="页脚 字符"/>
    <w:basedOn w:val="10"/>
    <w:link w:val="4"/>
    <w:qFormat/>
    <w:uiPriority w:val="99"/>
    <w:rPr>
      <w:sz w:val="18"/>
      <w:szCs w:val="18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  <w:style w:type="paragraph" w:customStyle="1" w:styleId="16">
    <w:name w:val="Revision"/>
    <w:hidden/>
    <w:unhideWhenUsed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872</Words>
  <Characters>938</Characters>
  <Lines>3</Lines>
  <Paragraphs>1</Paragraphs>
  <TotalTime>1</TotalTime>
  <ScaleCrop>false</ScaleCrop>
  <LinksUpToDate>false</LinksUpToDate>
  <CharactersWithSpaces>960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2024-09-07T14:43:00Z</dcterms:created>
  <dc:creator>朱湘黔</dc:creator>
  <cp:lastModifiedBy>zhoumi</cp:lastModifiedBy>
  <cp:lastPrinted>2023-10-21T04:00:00Z</cp:lastPrinted>
  <dcterms:modified xsi:type="dcterms:W3CDTF">2024-12-26T09:56:52Z</dcterms:modified>
  <dc:title>附件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  <property fmtid="{D5CDD505-2E9C-101B-9397-08002B2CF9AE}" pid="3" name="ICV">
    <vt:lpwstr>88DADC4496BD47D098A07FBBE6E46F10_13</vt:lpwstr>
  </property>
</Properties>
</file>