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 xml:space="preserve">附件    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《工业上楼建筑智能建造技术规程（征求意见稿）》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公开征求意见采纳情况汇总表</w:t>
      </w:r>
    </w:p>
    <w:p>
      <w:pPr>
        <w:spacing w:line="500" w:lineRule="exact"/>
        <w:ind w:firstLine="480" w:firstLineChars="200"/>
        <w:jc w:val="left"/>
        <w:outlineLvl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本次征求意见截至</w:t>
      </w:r>
      <w:r>
        <w:rPr>
          <w:rFonts w:ascii="仿宋_GB2312" w:hAnsi="仿宋_GB2312" w:eastAsia="仿宋_GB2312" w:cs="仿宋_GB2312"/>
          <w:sz w:val="24"/>
          <w:lang w:val="en"/>
        </w:rPr>
        <w:t>2025</w:t>
      </w:r>
      <w:r>
        <w:rPr>
          <w:rFonts w:hint="eastAsia" w:ascii="仿宋_GB2312" w:hAnsi="仿宋_GB2312" w:eastAsia="仿宋_GB2312" w:cs="仿宋_GB2312"/>
          <w:sz w:val="24"/>
          <w:lang w:val="en"/>
        </w:rPr>
        <w:t>年</w:t>
      </w:r>
      <w:r>
        <w:rPr>
          <w:rFonts w:hint="eastAsia" w:ascii="仿宋_GB2312" w:hAnsi="仿宋_GB2312" w:eastAsia="仿宋_GB2312" w:cs="仿宋_GB2312"/>
          <w:sz w:val="24"/>
        </w:rPr>
        <w:t>4月20日，共收</w:t>
      </w:r>
      <w:r>
        <w:rPr>
          <w:rFonts w:hint="default" w:ascii="仿宋_GB2312" w:hAnsi="仿宋_GB2312" w:eastAsia="仿宋_GB2312" w:cs="仿宋_GB2312"/>
          <w:sz w:val="24"/>
          <w:lang w:val="en"/>
        </w:rPr>
        <w:t>6</w:t>
      </w:r>
      <w:r>
        <w:rPr>
          <w:rFonts w:hint="eastAsia" w:ascii="仿宋_GB2312" w:hAnsi="仿宋_GB2312" w:eastAsia="仿宋_GB2312" w:cs="仿宋_GB2312"/>
          <w:sz w:val="24"/>
        </w:rPr>
        <w:t>条有效意见。其中，采纳</w:t>
      </w:r>
      <w:r>
        <w:rPr>
          <w:rFonts w:hint="default" w:ascii="仿宋_GB2312" w:hAnsi="仿宋_GB2312" w:eastAsia="仿宋_GB2312" w:cs="仿宋_GB2312"/>
          <w:sz w:val="24"/>
          <w:lang w:val="en"/>
        </w:rPr>
        <w:t>3</w:t>
      </w:r>
      <w:r>
        <w:rPr>
          <w:rFonts w:hint="eastAsia" w:ascii="仿宋_GB2312" w:hAnsi="仿宋_GB2312" w:eastAsia="仿宋_GB2312" w:cs="仿宋_GB2312"/>
          <w:sz w:val="24"/>
        </w:rPr>
        <w:t>条，解释说明</w:t>
      </w:r>
      <w:r>
        <w:rPr>
          <w:rFonts w:hint="default" w:ascii="仿宋_GB2312" w:hAnsi="仿宋_GB2312" w:eastAsia="仿宋_GB2312" w:cs="仿宋_GB2312"/>
          <w:sz w:val="24"/>
          <w:lang w:val="en-US"/>
        </w:rPr>
        <w:t>3</w:t>
      </w:r>
      <w:r>
        <w:rPr>
          <w:rFonts w:hint="eastAsia" w:ascii="仿宋_GB2312" w:hAnsi="仿宋_GB2312" w:eastAsia="仿宋_GB2312" w:cs="仿宋_GB2312"/>
          <w:sz w:val="24"/>
        </w:rPr>
        <w:t>条。</w:t>
      </w:r>
    </w:p>
    <w:tbl>
      <w:tblPr>
        <w:tblStyle w:val="1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17"/>
        <w:gridCol w:w="7052"/>
        <w:gridCol w:w="1207"/>
        <w:gridCol w:w="3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4" w:type="dxa"/>
            <w:shd w:val="clear" w:color="000000" w:fill="999999"/>
            <w:vAlign w:val="center"/>
          </w:tcPr>
          <w:p>
            <w:pPr>
              <w:widowControl/>
              <w:spacing w:line="5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17" w:type="dxa"/>
            <w:shd w:val="clear" w:color="000000" w:fill="999999"/>
            <w:vAlign w:val="center"/>
          </w:tcPr>
          <w:p>
            <w:pPr>
              <w:widowControl/>
              <w:spacing w:line="5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条文</w:t>
            </w:r>
          </w:p>
        </w:tc>
        <w:tc>
          <w:tcPr>
            <w:tcW w:w="7052" w:type="dxa"/>
            <w:shd w:val="clear" w:color="000000" w:fill="999999"/>
            <w:vAlign w:val="center"/>
          </w:tcPr>
          <w:p>
            <w:pPr>
              <w:widowControl/>
              <w:spacing w:line="5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修改意见</w:t>
            </w:r>
          </w:p>
        </w:tc>
        <w:tc>
          <w:tcPr>
            <w:tcW w:w="1207" w:type="dxa"/>
            <w:shd w:val="clear" w:color="000000" w:fill="999999"/>
            <w:vAlign w:val="center"/>
          </w:tcPr>
          <w:p>
            <w:pPr>
              <w:widowControl/>
              <w:spacing w:line="5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采纳情况</w:t>
            </w:r>
          </w:p>
        </w:tc>
        <w:tc>
          <w:tcPr>
            <w:tcW w:w="3023" w:type="dxa"/>
            <w:shd w:val="clear" w:color="000000" w:fill="999999"/>
            <w:vAlign w:val="center"/>
          </w:tcPr>
          <w:p>
            <w:pPr>
              <w:widowControl/>
              <w:spacing w:line="5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情况说明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建议智能设计增加AI大模型方面的应用要求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采纳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在5.5.1补充应用要求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建议增加“地质调绘”；勘探改为钻探，两点：1、勘探在通规里解是包含钻探、物探、触探（原为测试）；2、既然上楼，又是深圳标准，强调钻探；地质调绘单列。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采纳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已修改。修改为“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工业上楼建筑智能勘测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宜通过建立项目管理平台，对工程测绘、地质调绘、工程钻探、原位测试、工程物探、土工试验、成果交付及后期服务等环节进行全过程数字化、信息化、智能化管理，保证勘察测绘过程中的质量及安全，提高勘测工作的效率。</w:t>
            </w:r>
            <w:r>
              <w:rPr>
                <w:rFonts w:hint="eastAsia"/>
                <w:szCs w:val="21"/>
              </w:rPr>
              <w:t>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4.2.1条和款之家无衔接句子，建议增加如“并满足下列要求”，否则从内容，条和款好像并列存在，逻辑不好。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采纳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补充“包括但不限于以下内容：”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“工业上楼”为非规范叫法，建议标准名称修改为《多高层工业建筑智能建造技术规程》，范围应覆盖多高层工业厂房、库房及配套设施（如汽车盘道和物流平台等）。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解释说明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工业上楼建筑为专属名词，参考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深圳已发布的地方标准《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工业上楼建筑设计通则》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第5章标准化设计的章节的内容条理不清晰，建筑设计的标准化是基础条件，必须具备重复的基本单元，否则无法工业化和模块化（装配化）。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解释说明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标准化设计章节以“标准化、模块化”为主要原则，5.2.2-5.2.8主要针对建筑标准化设计内容提出要求，5.2.9则主要针对建筑装配式体系重点表述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1517" w:type="dxa"/>
            <w:shd w:val="clear" w:color="000000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7052" w:type="dxa"/>
            <w:shd w:val="clear" w:color="000000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建筑系统包括结构体系、围护系统、机电系统、装饰装修，在满足功能的同时，应该结合绿色、节能、环保分别提出要求。</w:t>
            </w:r>
          </w:p>
        </w:tc>
        <w:tc>
          <w:tcPr>
            <w:tcW w:w="1207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解释说明</w:t>
            </w:r>
          </w:p>
        </w:tc>
        <w:tc>
          <w:tcPr>
            <w:tcW w:w="3023" w:type="dxa"/>
            <w:shd w:val="clear" w:color="000000" w:fill="auto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规程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</w:rPr>
              <w:t>聚焦于工业上楼建筑的智能建造的技术部分，对绿色、节能、环保方面内容暂不做具体要求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134" w:right="1540" w:bottom="1134" w:left="163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10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37CEA"/>
    <w:multiLevelType w:val="multilevel"/>
    <w:tmpl w:val="00737CEA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  <w:snapToGrid w:val="0"/>
        <w:spacing w:val="0"/>
        <w:w w:val="100"/>
        <w:kern w:val="0"/>
        <w:position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trackRevisions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050"/>
    <w:rsid w:val="00762219"/>
    <w:rsid w:val="00B52A96"/>
    <w:rsid w:val="00D10FAA"/>
    <w:rsid w:val="00E42050"/>
    <w:rsid w:val="00E73963"/>
    <w:rsid w:val="00ED2CC0"/>
    <w:rsid w:val="01FD05F3"/>
    <w:rsid w:val="5BD9DA06"/>
    <w:rsid w:val="77DFC1B8"/>
    <w:rsid w:val="77F9C558"/>
    <w:rsid w:val="7FBE76D4"/>
    <w:rsid w:val="B87FE4EA"/>
    <w:rsid w:val="FF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nhideWhenUsed/>
    <w:qFormat/>
    <w:uiPriority w:val="99"/>
    <w:pPr>
      <w:ind w:left="1260" w:hanging="420"/>
    </w:pPr>
    <w:rPr>
      <w:szCs w:val="20"/>
    </w:rPr>
  </w:style>
  <w:style w:type="paragraph" w:styleId="3">
    <w:name w:val="caption"/>
    <w:basedOn w:val="1"/>
    <w:next w:val="1"/>
    <w:qFormat/>
    <w:uiPriority w:val="0"/>
    <w:pPr>
      <w:ind w:firstLine="200"/>
      <w:jc w:val="center"/>
    </w:pPr>
    <w:rPr>
      <w:rFonts w:ascii="等线 Light" w:hAnsi="等线 Light" w:eastAsia="黑体"/>
      <w:sz w:val="20"/>
      <w:szCs w:val="20"/>
    </w:rPr>
  </w:style>
  <w:style w:type="paragraph" w:styleId="4">
    <w:name w:val="Document Map"/>
    <w:basedOn w:val="1"/>
    <w:link w:val="29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6"/>
      <w:szCs w:val="36"/>
    </w:rPr>
  </w:style>
  <w:style w:type="paragraph" w:styleId="7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Body Text First Indent"/>
    <w:basedOn w:val="6"/>
    <w:unhideWhenUsed/>
    <w:qFormat/>
    <w:uiPriority w:val="99"/>
    <w:pPr>
      <w:spacing w:line="360" w:lineRule="auto"/>
      <w:ind w:firstLine="880" w:firstLine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unhideWhenUsed/>
    <w:qFormat/>
    <w:uiPriority w:val="99"/>
    <w:rPr>
      <w:sz w:val="21"/>
      <w:szCs w:val="21"/>
    </w:rPr>
  </w:style>
  <w:style w:type="character" w:customStyle="1" w:styleId="20">
    <w:name w:val="3-条 字符"/>
    <w:link w:val="21"/>
    <w:qFormat/>
    <w:uiPriority w:val="0"/>
    <w:rPr>
      <w:rFonts w:ascii="宋体" w:hAnsi="宋体"/>
      <w:sz w:val="21"/>
      <w:szCs w:val="22"/>
      <w:lang w:eastAsia="en-US" w:bidi="en-US"/>
    </w:rPr>
  </w:style>
  <w:style w:type="paragraph" w:customStyle="1" w:styleId="21">
    <w:name w:val="3-条"/>
    <w:link w:val="20"/>
    <w:qFormat/>
    <w:uiPriority w:val="0"/>
    <w:pPr>
      <w:spacing w:after="200" w:line="276" w:lineRule="auto"/>
      <w:outlineLvl w:val="2"/>
    </w:pPr>
    <w:rPr>
      <w:rFonts w:ascii="宋体" w:hAnsi="宋体" w:eastAsia="宋体" w:cs="Times New Roman"/>
      <w:kern w:val="2"/>
      <w:sz w:val="21"/>
      <w:szCs w:val="22"/>
      <w:lang w:val="en-US" w:eastAsia="en-US" w:bidi="en-US"/>
    </w:rPr>
  </w:style>
  <w:style w:type="character" w:customStyle="1" w:styleId="22">
    <w:name w:val="页眉 字符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日期 字符"/>
    <w:link w:val="7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4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页脚 字符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表格正文"/>
    <w:basedOn w:val="27"/>
    <w:qFormat/>
    <w:uiPriority w:val="0"/>
    <w:pPr>
      <w:ind w:left="31"/>
      <w:jc w:val="center"/>
    </w:pPr>
    <w:rPr>
      <w:rFonts w:ascii="等线" w:hAnsi="等线" w:eastAsia="等线" w:cs="Arial Unicode MS"/>
      <w:sz w:val="18"/>
      <w:szCs w:val="21"/>
    </w:rPr>
  </w:style>
  <w:style w:type="paragraph" w:customStyle="1" w:styleId="27">
    <w:name w:val="列表段落1"/>
    <w:basedOn w:val="1"/>
    <w:qFormat/>
    <w:uiPriority w:val="34"/>
    <w:pPr>
      <w:ind w:left="720"/>
      <w:contextualSpacing/>
    </w:pPr>
  </w:style>
  <w:style w:type="character" w:customStyle="1" w:styleId="28">
    <w:name w:val="批注框文本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9">
    <w:name w:val="文档结构图 字符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3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452</Characters>
  <Lines>37</Lines>
  <Paragraphs>46</Paragraphs>
  <TotalTime>10</TotalTime>
  <ScaleCrop>false</ScaleCrop>
  <LinksUpToDate>false</LinksUpToDate>
  <CharactersWithSpaces>840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2025-04-26T20:35:00Z</dcterms:created>
  <dc:creator>a208</dc:creator>
  <cp:lastModifiedBy>a208</cp:lastModifiedBy>
  <dcterms:modified xsi:type="dcterms:W3CDTF">2025-04-28T10:27:44Z</dcterms:modified>
  <dc:title>附件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60B3C176344F7E412C8A0D6806740BDE</vt:lpwstr>
  </property>
</Properties>
</file>