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firstLine="0" w:firstLineChars="0"/>
        <w:jc w:val="center"/>
        <w:rPr>
          <w:rFonts w:hint="eastAsia" w:ascii="宋体" w:hAnsi="宋体" w:eastAsia="宋体" w:cs="宋体"/>
          <w:b/>
          <w:bCs/>
          <w:sz w:val="44"/>
          <w:szCs w:val="36"/>
        </w:rPr>
      </w:pPr>
      <w:bookmarkStart w:id="0" w:name="_GoBack"/>
      <w:bookmarkEnd w:id="0"/>
      <w:r>
        <w:rPr>
          <w:rFonts w:hint="eastAsia" w:ascii="Times New Roman" w:hAnsi="Times New Roman" w:eastAsia="宋体" w:cs="Times New Roman"/>
          <w:b/>
          <w:sz w:val="44"/>
          <w:szCs w:val="44"/>
        </w:rPr>
        <w:t>《市政工程造价文件分部分项和措施项目划分标准（征求意见稿）》</w:t>
      </w:r>
      <w:r>
        <w:rPr>
          <w:rFonts w:hint="eastAsia" w:ascii="宋体" w:hAnsi="宋体" w:eastAsia="宋体" w:cs="宋体"/>
          <w:b/>
          <w:bCs/>
          <w:sz w:val="44"/>
          <w:szCs w:val="36"/>
        </w:rPr>
        <w:t>意见反馈及采纳情况表</w:t>
      </w:r>
    </w:p>
    <w:p>
      <w:pPr>
        <w:jc w:val="center"/>
      </w:pPr>
      <w:r>
        <w:rPr>
          <w:rFonts w:hint="eastAsia"/>
          <w:b/>
          <w:bCs/>
          <w:sz w:val="32"/>
          <w:szCs w:val="40"/>
          <w:lang w:eastAsia="zh-CN"/>
        </w:rPr>
        <w:t>无关意见（</w:t>
      </w:r>
      <w:r>
        <w:rPr>
          <w:rFonts w:hint="eastAsia"/>
          <w:b/>
          <w:bCs/>
          <w:sz w:val="32"/>
          <w:szCs w:val="40"/>
          <w:lang w:val="en-US" w:eastAsia="zh-CN"/>
        </w:rPr>
        <w:t>1条</w:t>
      </w:r>
      <w:r>
        <w:rPr>
          <w:rFonts w:hint="eastAsia"/>
          <w:b/>
          <w:bCs/>
          <w:sz w:val="32"/>
          <w:szCs w:val="40"/>
          <w:lang w:eastAsia="zh-CN"/>
        </w:rPr>
        <w:t>）</w:t>
      </w:r>
    </w:p>
    <w:tbl>
      <w:tblPr>
        <w:tblStyle w:val="4"/>
        <w:tblW w:w="1400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8"/>
        <w:gridCol w:w="1115"/>
        <w:gridCol w:w="8132"/>
        <w:gridCol w:w="401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序号</w:t>
            </w:r>
          </w:p>
        </w:tc>
        <w:tc>
          <w:tcPr>
            <w:tcW w:w="1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kern w:val="2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意见来源</w:t>
            </w:r>
          </w:p>
        </w:tc>
        <w:tc>
          <w:tcPr>
            <w:tcW w:w="8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具体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意见</w:t>
            </w:r>
          </w:p>
        </w:tc>
        <w:tc>
          <w:tcPr>
            <w:tcW w:w="4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说明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0" w:hRule="atLeast"/>
        </w:trPr>
        <w:tc>
          <w:tcPr>
            <w:tcW w:w="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1</w:t>
            </w:r>
          </w:p>
        </w:tc>
        <w:tc>
          <w:tcPr>
            <w:tcW w:w="1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300" w:lineRule="auto"/>
              <w:jc w:val="center"/>
              <w:rPr>
                <w:rFonts w:hint="eastAsia" w:ascii="Times New Roman" w:hAnsi="Times New Roman" w:eastAsia="宋体" w:cs="Times New Roman"/>
                <w:kern w:val="2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2"/>
                <w:sz w:val="20"/>
                <w:szCs w:val="20"/>
                <w:highlight w:val="none"/>
                <w:lang w:val="en-US" w:eastAsia="zh-CN" w:bidi="ar-SA"/>
              </w:rPr>
              <w:t>王伟兵</w:t>
            </w:r>
          </w:p>
        </w:tc>
        <w:tc>
          <w:tcPr>
            <w:tcW w:w="8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300" w:lineRule="auto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尊敬的领导您好，互通路口换乘（科普超千县），无须超车设计（正在公开科普应用建议）市政工程造价等相关内容，建议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融合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本项（或后续相关条文条例）征求意见文件中；祝全国（全球）道路汽车伤亡数能再减半，倡仪全民参与科普和转交相关部门研究审议应用建议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，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互通路口换乘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无须超车设计https://www.bilibili.com/video/BV1734y1871P/ 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，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促进生态保护和助力各地区每年零伤亡目标再近一步。</w:t>
            </w:r>
          </w:p>
        </w:tc>
        <w:tc>
          <w:tcPr>
            <w:tcW w:w="4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300" w:lineRule="auto"/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-SA"/>
              </w:rPr>
              <w:t>本标准为</w:t>
            </w:r>
            <w: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  <w:highlight w:val="none"/>
                <w:lang w:val="en-US" w:eastAsia="zh-CN"/>
              </w:rPr>
              <w:t>市政工程造价文件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highlight w:val="none"/>
                <w:lang w:val="en-US" w:eastAsia="zh-CN"/>
              </w:rPr>
              <w:t>编制标准，其目的是</w:t>
            </w:r>
            <w: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  <w:highlight w:val="none"/>
                <w:lang w:val="en-US" w:eastAsia="zh-CN"/>
              </w:rPr>
              <w:t>规范市政工程造价文件中分部分项和措施项目划分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highlight w:val="none"/>
                <w:lang w:val="en-US" w:eastAsia="zh-CN"/>
              </w:rPr>
              <w:t>。市民所提意见是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iCs w:val="0"/>
                <w:color w:val="000000"/>
                <w:kern w:val="2"/>
                <w:sz w:val="20"/>
                <w:szCs w:val="20"/>
                <w:highlight w:val="none"/>
                <w:u w:val="none"/>
                <w:lang w:val="en-US" w:eastAsia="zh-CN" w:bidi="ar-SA"/>
              </w:rPr>
              <w:t>与道路路口规划设计相关的意见，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highlight w:val="none"/>
                <w:lang w:val="en-US" w:eastAsia="zh-CN"/>
              </w:rPr>
              <w:t>与本标准无关。</w:t>
            </w:r>
          </w:p>
        </w:tc>
      </w:tr>
    </w:tbl>
    <w:p>
      <w:pP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498F92"/>
    <w:multiLevelType w:val="singleLevel"/>
    <w:tmpl w:val="4C498F92"/>
    <w:lvl w:ilvl="0" w:tentative="0">
      <w:start w:val="1"/>
      <w:numFmt w:val="decimal"/>
      <w:pStyle w:val="10"/>
      <w:suff w:val="nothing"/>
      <w:lvlText w:val="5.%1 "/>
      <w:lvlJc w:val="left"/>
      <w:pPr>
        <w:tabs>
          <w:tab w:val="left" w:pos="0"/>
        </w:tabs>
        <w:ind w:left="0" w:firstLine="0"/>
      </w:pPr>
      <w:rPr>
        <w:rFonts w:hint="default" w:ascii="Times New Roman" w:hAnsi="Times New Roman" w:eastAsia="宋体" w:cs="Times New Roman"/>
        <w:b/>
        <w:bCs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B415D3"/>
    <w:rsid w:val="178B3E61"/>
    <w:rsid w:val="1A383C99"/>
    <w:rsid w:val="25D34B48"/>
    <w:rsid w:val="28141F02"/>
    <w:rsid w:val="2F423D9D"/>
    <w:rsid w:val="44C12F2A"/>
    <w:rsid w:val="4F53183B"/>
    <w:rsid w:val="5A525C93"/>
    <w:rsid w:val="68530269"/>
    <w:rsid w:val="6EB415D3"/>
    <w:rsid w:val="71762414"/>
    <w:rsid w:val="735E7E34"/>
    <w:rsid w:val="79B24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tabs>
        <w:tab w:val="left" w:pos="567"/>
      </w:tabs>
      <w:spacing w:before="200" w:beforeLines="0" w:after="200" w:afterLines="0" w:line="360" w:lineRule="auto"/>
      <w:jc w:val="center"/>
      <w:outlineLvl w:val="0"/>
    </w:pPr>
    <w:rPr>
      <w:rFonts w:ascii="宋体" w:hAnsi="宋体" w:eastAsia="黑体" w:cs="Times New Roman"/>
      <w:b/>
      <w:bCs/>
      <w:kern w:val="44"/>
      <w:sz w:val="28"/>
      <w:szCs w:val="44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6">
    <w:name w:val="FollowedHyperlink"/>
    <w:basedOn w:val="5"/>
    <w:qFormat/>
    <w:uiPriority w:val="0"/>
    <w:rPr>
      <w:color w:val="333333"/>
      <w:u w:val="none"/>
    </w:rPr>
  </w:style>
  <w:style w:type="character" w:styleId="7">
    <w:name w:val="Hyperlink"/>
    <w:basedOn w:val="5"/>
    <w:qFormat/>
    <w:uiPriority w:val="0"/>
    <w:rPr>
      <w:color w:val="333333"/>
      <w:u w:val="none"/>
    </w:rPr>
  </w:style>
  <w:style w:type="paragraph" w:customStyle="1" w:styleId="8">
    <w:name w:val="样式1"/>
    <w:basedOn w:val="1"/>
    <w:qFormat/>
    <w:uiPriority w:val="0"/>
    <w:pPr>
      <w:tabs>
        <w:tab w:val="left" w:pos="0"/>
      </w:tabs>
      <w:spacing w:line="360" w:lineRule="auto"/>
      <w:outlineLvl w:val="9"/>
    </w:pPr>
    <w:rPr>
      <w:rFonts w:hint="eastAsia" w:ascii="华文楷体" w:hAnsi="华文楷体" w:eastAsia="华文楷体" w:cs="华文楷体"/>
      <w:color w:val="auto"/>
      <w:szCs w:val="21"/>
      <w:shd w:val="clear" w:color="FFFFFF" w:fill="D9D9D9"/>
    </w:rPr>
  </w:style>
  <w:style w:type="paragraph" w:customStyle="1" w:styleId="9">
    <w:name w:val="条文说明"/>
    <w:basedOn w:val="1"/>
    <w:qFormat/>
    <w:uiPriority w:val="0"/>
    <w:pPr>
      <w:tabs>
        <w:tab w:val="left" w:pos="0"/>
      </w:tabs>
      <w:spacing w:line="360" w:lineRule="auto"/>
      <w:outlineLvl w:val="9"/>
    </w:pPr>
    <w:rPr>
      <w:rFonts w:hint="eastAsia" w:ascii="华文楷体" w:hAnsi="华文楷体" w:eastAsia="华文楷体" w:cs="华文楷体"/>
      <w:color w:val="auto"/>
      <w:szCs w:val="21"/>
      <w:shd w:val="clear" w:color="FFFFFF" w:fill="D9D9D9"/>
    </w:rPr>
  </w:style>
  <w:style w:type="paragraph" w:customStyle="1" w:styleId="10">
    <w:name w:val="节标题"/>
    <w:basedOn w:val="1"/>
    <w:link w:val="11"/>
    <w:qFormat/>
    <w:uiPriority w:val="0"/>
    <w:pPr>
      <w:numPr>
        <w:ilvl w:val="0"/>
        <w:numId w:val="1"/>
      </w:numPr>
      <w:spacing w:before="240" w:beforeLines="0" w:after="240" w:afterLines="0" w:line="240" w:lineRule="auto"/>
      <w:jc w:val="center"/>
      <w:outlineLvl w:val="1"/>
    </w:pPr>
    <w:rPr>
      <w:rFonts w:hint="eastAsia" w:ascii="Times New Roman" w:hAnsi="Times New Roman" w:eastAsia="黑体" w:cs="宋体"/>
      <w:color w:val="auto"/>
      <w:kern w:val="2"/>
      <w:sz w:val="21"/>
      <w:szCs w:val="21"/>
    </w:rPr>
  </w:style>
  <w:style w:type="character" w:customStyle="1" w:styleId="11">
    <w:name w:val="节标题 Char"/>
    <w:link w:val="10"/>
    <w:qFormat/>
    <w:uiPriority w:val="0"/>
    <w:rPr>
      <w:rFonts w:hint="eastAsia" w:ascii="Times New Roman" w:hAnsi="Times New Roman" w:eastAsia="黑体" w:cs="宋体"/>
      <w:b/>
      <w:bCs/>
      <w:color w:val="auto"/>
      <w:kern w:val="2"/>
      <w:sz w:val="21"/>
      <w:szCs w:val="21"/>
    </w:rPr>
  </w:style>
  <w:style w:type="character" w:customStyle="1" w:styleId="12">
    <w:name w:val="hover"/>
    <w:basedOn w:val="5"/>
    <w:qFormat/>
    <w:uiPriority w:val="0"/>
    <w:rPr>
      <w:color w:val="2F6EA2"/>
    </w:rPr>
  </w:style>
  <w:style w:type="character" w:customStyle="1" w:styleId="13">
    <w:name w:val="calendar-head__next-month-btn"/>
    <w:basedOn w:val="5"/>
    <w:qFormat/>
    <w:uiPriority w:val="0"/>
  </w:style>
  <w:style w:type="character" w:customStyle="1" w:styleId="14">
    <w:name w:val="calendar-head__prev-range-btn"/>
    <w:basedOn w:val="5"/>
    <w:qFormat/>
    <w:uiPriority w:val="0"/>
    <w:rPr>
      <w:vanish/>
    </w:rPr>
  </w:style>
  <w:style w:type="character" w:customStyle="1" w:styleId="15">
    <w:name w:val="calendar-head__year-range"/>
    <w:basedOn w:val="5"/>
    <w:qFormat/>
    <w:uiPriority w:val="0"/>
    <w:rPr>
      <w:vanish/>
    </w:rPr>
  </w:style>
  <w:style w:type="character" w:customStyle="1" w:styleId="16">
    <w:name w:val="calendar-head__next-range-btn"/>
    <w:basedOn w:val="5"/>
    <w:qFormat/>
    <w:uiPriority w:val="0"/>
    <w:rPr>
      <w:vanish/>
    </w:rPr>
  </w:style>
  <w:style w:type="character" w:customStyle="1" w:styleId="17">
    <w:name w:val="calendar-head__text-display"/>
    <w:basedOn w:val="5"/>
    <w:qFormat/>
    <w:uiPriority w:val="0"/>
    <w:rPr>
      <w:vanish/>
    </w:rPr>
  </w:style>
  <w:style w:type="character" w:customStyle="1" w:styleId="18">
    <w:name w:val="calendar-head__next-year-btn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2022-04-20T09:08:00Z</dcterms:created>
  <dc:creator>黄俊</dc:creator>
  <cp:lastModifiedBy>黄俊</cp:lastModifiedBy>
  <cp:lastPrinted>2022-04-27T01:17:00Z</cp:lastPrinted>
  <dcterms:modified xsi:type="dcterms:W3CDTF">2022-04-27T06:49:45Z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