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sz w:val="24"/>
        </w:rPr>
      </w:pPr>
      <w:r>
        <w:rPr>
          <w:rFonts w:hint="eastAsia"/>
          <w:b/>
          <w:sz w:val="30"/>
          <w:szCs w:val="30"/>
        </w:rPr>
        <w:t>附件          《</w:t>
      </w:r>
      <w:r>
        <w:rPr>
          <w:rFonts w:hint="eastAsia" w:ascii="宋体" w:hAnsi="宋体" w:eastAsia="宋体"/>
          <w:b/>
          <w:bCs/>
          <w:color w:val="000000"/>
          <w:sz w:val="30"/>
          <w:szCs w:val="30"/>
        </w:rPr>
        <w:t>轨道交通预埋槽道技术规程</w:t>
      </w:r>
      <w:r>
        <w:rPr>
          <w:rFonts w:hint="eastAsia"/>
          <w:b/>
          <w:sz w:val="30"/>
          <w:szCs w:val="30"/>
        </w:rPr>
        <w:t>（征求意见稿）》</w:t>
      </w:r>
      <w:r>
        <w:rPr>
          <w:b/>
          <w:sz w:val="30"/>
          <w:szCs w:val="30"/>
        </w:rPr>
        <w:t>意见</w:t>
      </w:r>
      <w:r>
        <w:rPr>
          <w:rFonts w:hint="eastAsia"/>
          <w:b/>
          <w:sz w:val="30"/>
          <w:szCs w:val="30"/>
        </w:rPr>
        <w:t>采纳情况反馈表</w:t>
      </w:r>
    </w:p>
    <w:tbl>
      <w:tblPr>
        <w:tblStyle w:val="8"/>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387"/>
        <w:gridCol w:w="1075"/>
        <w:gridCol w:w="5332"/>
        <w:gridCol w:w="1198"/>
        <w:gridCol w:w="447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000000" w:fill="999999"/>
            <w:noWrap w:val="0"/>
            <w:vAlign w:val="center"/>
          </w:tcPr>
          <w:p>
            <w:pPr>
              <w:widowControl/>
              <w:jc w:val="center"/>
            </w:pPr>
            <w:r>
              <w:rPr>
                <w:b/>
                <w:bCs/>
                <w:kern w:val="0"/>
                <w:szCs w:val="21"/>
              </w:rPr>
              <w:t>序号</w:t>
            </w:r>
          </w:p>
        </w:tc>
        <w:tc>
          <w:tcPr>
            <w:tcW w:w="1387" w:type="dxa"/>
            <w:shd w:val="clear" w:color="000000" w:fill="999999"/>
            <w:noWrap w:val="0"/>
            <w:vAlign w:val="center"/>
          </w:tcPr>
          <w:p>
            <w:pPr>
              <w:widowControl/>
              <w:jc w:val="center"/>
              <w:rPr>
                <w:b/>
                <w:bCs/>
                <w:kern w:val="0"/>
                <w:szCs w:val="21"/>
              </w:rPr>
            </w:pPr>
            <w:r>
              <w:rPr>
                <w:rFonts w:hint="eastAsia"/>
                <w:b/>
                <w:bCs/>
                <w:kern w:val="0"/>
                <w:szCs w:val="21"/>
              </w:rPr>
              <w:t>意见来源</w:t>
            </w:r>
          </w:p>
        </w:tc>
        <w:tc>
          <w:tcPr>
            <w:tcW w:w="1075" w:type="dxa"/>
            <w:shd w:val="clear" w:color="000000" w:fill="999999"/>
            <w:noWrap w:val="0"/>
            <w:vAlign w:val="center"/>
          </w:tcPr>
          <w:p>
            <w:pPr>
              <w:widowControl/>
              <w:jc w:val="center"/>
              <w:rPr>
                <w:b/>
                <w:bCs/>
                <w:kern w:val="0"/>
                <w:szCs w:val="21"/>
              </w:rPr>
            </w:pPr>
            <w:r>
              <w:rPr>
                <w:b/>
                <w:bCs/>
                <w:kern w:val="0"/>
                <w:szCs w:val="21"/>
              </w:rPr>
              <w:t>条文</w:t>
            </w:r>
          </w:p>
        </w:tc>
        <w:tc>
          <w:tcPr>
            <w:tcW w:w="5332" w:type="dxa"/>
            <w:shd w:val="clear" w:color="000000" w:fill="999999"/>
            <w:noWrap w:val="0"/>
            <w:vAlign w:val="center"/>
          </w:tcPr>
          <w:p>
            <w:pPr>
              <w:widowControl/>
              <w:jc w:val="center"/>
              <w:rPr>
                <w:b/>
                <w:bCs/>
                <w:kern w:val="0"/>
                <w:szCs w:val="21"/>
              </w:rPr>
            </w:pPr>
            <w:r>
              <w:rPr>
                <w:rFonts w:hint="eastAsia"/>
                <w:b/>
                <w:bCs/>
                <w:kern w:val="0"/>
                <w:szCs w:val="21"/>
              </w:rPr>
              <w:t>具体</w:t>
            </w:r>
            <w:r>
              <w:rPr>
                <w:b/>
                <w:bCs/>
                <w:kern w:val="0"/>
                <w:szCs w:val="21"/>
              </w:rPr>
              <w:t>意见</w:t>
            </w:r>
          </w:p>
        </w:tc>
        <w:tc>
          <w:tcPr>
            <w:tcW w:w="1198" w:type="dxa"/>
            <w:shd w:val="clear" w:color="000000" w:fill="999999"/>
            <w:noWrap w:val="0"/>
            <w:vAlign w:val="center"/>
          </w:tcPr>
          <w:p>
            <w:pPr>
              <w:widowControl/>
              <w:jc w:val="center"/>
              <w:rPr>
                <w:b/>
                <w:bCs/>
                <w:kern w:val="0"/>
                <w:szCs w:val="21"/>
              </w:rPr>
            </w:pPr>
            <w:r>
              <w:rPr>
                <w:rFonts w:hint="eastAsia"/>
                <w:b/>
                <w:bCs/>
                <w:kern w:val="0"/>
                <w:szCs w:val="21"/>
              </w:rPr>
              <w:t>采纳情况</w:t>
            </w:r>
          </w:p>
        </w:tc>
        <w:tc>
          <w:tcPr>
            <w:tcW w:w="4470" w:type="dxa"/>
            <w:shd w:val="clear" w:color="000000" w:fill="999999"/>
            <w:noWrap w:val="0"/>
            <w:vAlign w:val="center"/>
          </w:tcPr>
          <w:p>
            <w:pPr>
              <w:widowControl/>
              <w:jc w:val="center"/>
              <w:rPr>
                <w:b/>
                <w:bCs/>
                <w:kern w:val="0"/>
                <w:szCs w:val="21"/>
              </w:rPr>
            </w:pPr>
            <w:r>
              <w:rPr>
                <w:rFonts w:hint="eastAsia"/>
                <w:b/>
                <w:bCs/>
                <w:kern w:val="0"/>
                <w:szCs w:val="21"/>
              </w:rPr>
              <w:t>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000000" w:fill="auto"/>
            <w:noWrap w:val="0"/>
            <w:vAlign w:val="center"/>
          </w:tcPr>
          <w:p>
            <w:pPr>
              <w:widowControl/>
              <w:jc w:val="center"/>
              <w:rPr>
                <w:kern w:val="0"/>
                <w:szCs w:val="21"/>
              </w:rPr>
            </w:pPr>
            <w:r>
              <w:rPr>
                <w:rFonts w:hint="eastAsia"/>
                <w:kern w:val="0"/>
                <w:szCs w:val="21"/>
              </w:rPr>
              <w:t>1</w:t>
            </w:r>
          </w:p>
        </w:tc>
        <w:tc>
          <w:tcPr>
            <w:tcW w:w="1387" w:type="dxa"/>
            <w:vMerge w:val="restart"/>
            <w:shd w:val="clear" w:color="000000" w:fill="auto"/>
            <w:noWrap w:val="0"/>
            <w:vAlign w:val="center"/>
          </w:tcPr>
          <w:p>
            <w:pPr>
              <w:widowControl/>
              <w:jc w:val="center"/>
              <w:rPr>
                <w:rFonts w:hint="eastAsia" w:ascii="宋体" w:hAnsi="宋体"/>
              </w:rPr>
            </w:pPr>
            <w:bookmarkStart w:id="0" w:name="_GoBack"/>
            <w:bookmarkEnd w:id="0"/>
            <w:r>
              <w:rPr>
                <w:rFonts w:hint="eastAsia" w:ascii="宋体" w:hAnsi="宋体"/>
              </w:rPr>
              <w:t>黄先生</w:t>
            </w:r>
          </w:p>
          <w:p>
            <w:pPr>
              <w:widowControl/>
              <w:jc w:val="center"/>
              <w:rPr>
                <w:rFonts w:hint="eastAsia" w:ascii="宋体" w:hAnsi="宋体"/>
              </w:rPr>
            </w:pPr>
            <w:r>
              <w:rPr>
                <w:rFonts w:hint="eastAsia" w:ascii="宋体" w:hAnsi="宋体"/>
              </w:rPr>
              <w:t>136****5851</w:t>
            </w:r>
          </w:p>
        </w:tc>
        <w:tc>
          <w:tcPr>
            <w:tcW w:w="1075" w:type="dxa"/>
            <w:shd w:val="clear" w:color="000000" w:fill="auto"/>
            <w:noWrap w:val="0"/>
            <w:vAlign w:val="center"/>
          </w:tcPr>
          <w:p>
            <w:pPr>
              <w:snapToGrid w:val="0"/>
              <w:spacing w:before="0" w:after="0" w:line="240" w:lineRule="auto"/>
              <w:jc w:val="center"/>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lang w:val="en-US" w:eastAsia="zh-CN"/>
              </w:rPr>
              <w:t>目次</w:t>
            </w:r>
          </w:p>
        </w:tc>
        <w:tc>
          <w:tcPr>
            <w:tcW w:w="5332" w:type="dxa"/>
            <w:shd w:val="clear" w:color="000000" w:fill="auto"/>
            <w:noWrap w:val="0"/>
            <w:vAlign w:val="center"/>
          </w:tcPr>
          <w:p>
            <w:pPr>
              <w:snapToGrid w:val="0"/>
              <w:spacing w:before="0" w:after="0" w:line="240" w:lineRule="auto"/>
              <w:jc w:val="both"/>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rPr>
              <w:t>核实是否需要二级目录</w:t>
            </w:r>
          </w:p>
        </w:tc>
        <w:tc>
          <w:tcPr>
            <w:tcW w:w="1198" w:type="dxa"/>
            <w:shd w:val="clear" w:color="000000" w:fill="auto"/>
            <w:noWrap w:val="0"/>
            <w:vAlign w:val="center"/>
          </w:tcPr>
          <w:p>
            <w:pPr>
              <w:snapToGrid w:val="0"/>
              <w:spacing w:before="0" w:after="0" w:line="240" w:lineRule="auto"/>
              <w:jc w:val="center"/>
              <w:rPr>
                <w:rFonts w:hint="eastAsia" w:ascii="宋体" w:hAnsi="宋体" w:eastAsia="宋体"/>
                <w:b/>
                <w:bCs/>
                <w:color w:val="000000"/>
                <w:kern w:val="0"/>
                <w:sz w:val="20"/>
                <w:szCs w:val="20"/>
                <w:lang w:val="en-US" w:eastAsia="zh-CN" w:bidi="ar-SA"/>
              </w:rPr>
            </w:pPr>
            <w:r>
              <w:rPr>
                <w:rFonts w:hint="eastAsia" w:ascii="宋体" w:hAnsi="宋体" w:eastAsia="宋体"/>
                <w:b/>
                <w:bCs/>
                <w:color w:val="000000"/>
                <w:kern w:val="0"/>
                <w:sz w:val="20"/>
                <w:szCs w:val="20"/>
                <w:lang w:val="en-US" w:eastAsia="zh-CN"/>
              </w:rPr>
              <w:t>采纳</w:t>
            </w:r>
          </w:p>
        </w:tc>
        <w:tc>
          <w:tcPr>
            <w:tcW w:w="4470" w:type="dxa"/>
            <w:shd w:val="clear" w:color="000000" w:fill="auto"/>
            <w:noWrap w:val="0"/>
            <w:vAlign w:val="center"/>
          </w:tcPr>
          <w:p>
            <w:pPr>
              <w:snapToGrid w:val="0"/>
              <w:spacing w:before="0" w:after="0" w:line="240" w:lineRule="auto"/>
              <w:jc w:val="both"/>
              <w:rPr>
                <w:rFonts w:hint="default" w:ascii="宋体" w:hAnsi="宋体" w:eastAsia="宋体"/>
                <w:color w:val="000000"/>
                <w:kern w:val="0"/>
                <w:sz w:val="20"/>
                <w:szCs w:val="20"/>
                <w:lang w:val="en-US" w:eastAsia="zh-CN" w:bidi="ar-SA"/>
              </w:rPr>
            </w:pPr>
            <w:r>
              <w:rPr>
                <w:rFonts w:hint="eastAsia" w:ascii="宋体" w:hAnsi="宋体" w:eastAsia="宋体"/>
                <w:color w:val="000000"/>
                <w:kern w:val="0"/>
                <w:sz w:val="20"/>
                <w:szCs w:val="20"/>
                <w:lang w:val="en-US" w:eastAsia="zh-CN"/>
              </w:rPr>
              <w:t>已核实，需要二级目录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000000" w:fill="auto"/>
            <w:noWrap w:val="0"/>
            <w:vAlign w:val="center"/>
          </w:tcPr>
          <w:p>
            <w:pPr>
              <w:widowControl/>
              <w:jc w:val="center"/>
              <w:rPr>
                <w:kern w:val="0"/>
                <w:szCs w:val="21"/>
              </w:rPr>
            </w:pPr>
            <w:r>
              <w:rPr>
                <w:rFonts w:hint="eastAsia"/>
                <w:kern w:val="0"/>
                <w:szCs w:val="21"/>
              </w:rPr>
              <w:t>2</w:t>
            </w:r>
          </w:p>
        </w:tc>
        <w:tc>
          <w:tcPr>
            <w:tcW w:w="1387" w:type="dxa"/>
            <w:vMerge w:val="continue"/>
            <w:tcBorders/>
            <w:shd w:val="clear" w:color="000000" w:fill="auto"/>
            <w:noWrap w:val="0"/>
            <w:vAlign w:val="center"/>
          </w:tcPr>
          <w:p>
            <w:pPr>
              <w:widowControl/>
              <w:jc w:val="center"/>
              <w:rPr>
                <w:rFonts w:hint="eastAsia"/>
              </w:rPr>
            </w:pPr>
          </w:p>
        </w:tc>
        <w:tc>
          <w:tcPr>
            <w:tcW w:w="1075" w:type="dxa"/>
            <w:shd w:val="clear" w:color="000000" w:fill="auto"/>
            <w:noWrap w:val="0"/>
            <w:vAlign w:val="center"/>
          </w:tcPr>
          <w:p>
            <w:pPr>
              <w:snapToGrid w:val="0"/>
              <w:spacing w:before="0" w:after="0" w:line="240" w:lineRule="auto"/>
              <w:jc w:val="center"/>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lang w:val="en-US" w:eastAsia="zh-CN"/>
              </w:rPr>
              <w:t>第三章</w:t>
            </w:r>
          </w:p>
        </w:tc>
        <w:tc>
          <w:tcPr>
            <w:tcW w:w="5332" w:type="dxa"/>
            <w:shd w:val="clear" w:color="000000" w:fill="auto"/>
            <w:noWrap w:val="0"/>
            <w:vAlign w:val="center"/>
          </w:tcPr>
          <w:p>
            <w:pPr>
              <w:snapToGrid w:val="0"/>
              <w:spacing w:before="0" w:after="0" w:line="240" w:lineRule="auto"/>
              <w:jc w:val="both"/>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rPr>
              <w:t>第3章</w:t>
            </w:r>
            <w:r>
              <w:rPr>
                <w:rFonts w:hint="eastAsia" w:ascii="宋体" w:hAnsi="宋体" w:eastAsia="宋体"/>
                <w:color w:val="000000"/>
                <w:sz w:val="20"/>
                <w:szCs w:val="20"/>
                <w:lang w:val="en-US" w:eastAsia="zh-CN"/>
              </w:rPr>
              <w:t>基本规定</w:t>
            </w:r>
            <w:r>
              <w:rPr>
                <w:rFonts w:hint="eastAsia" w:ascii="宋体" w:hAnsi="宋体" w:eastAsia="宋体"/>
                <w:color w:val="000000"/>
                <w:sz w:val="20"/>
                <w:szCs w:val="20"/>
              </w:rPr>
              <w:t>，第一段按照目次的内容写；第二段建议修改为“本标准适用于城市轨道交通工程钢筋混凝土结构内预埋槽道及套筒的设计、选型、检测、施工等。综合管廊等市政工程使用的预埋槽道及套筒可参考本标准。”</w:t>
            </w:r>
          </w:p>
        </w:tc>
        <w:tc>
          <w:tcPr>
            <w:tcW w:w="1198" w:type="dxa"/>
            <w:shd w:val="clear" w:color="000000" w:fill="auto"/>
            <w:noWrap w:val="0"/>
            <w:vAlign w:val="center"/>
          </w:tcPr>
          <w:p>
            <w:pPr>
              <w:snapToGrid w:val="0"/>
              <w:spacing w:before="0" w:after="0" w:line="240" w:lineRule="auto"/>
              <w:jc w:val="center"/>
              <w:rPr>
                <w:rFonts w:ascii="宋体" w:hAnsi="宋体" w:eastAsia="宋体"/>
                <w:b/>
                <w:bCs/>
                <w:color w:val="000000"/>
                <w:kern w:val="0"/>
                <w:sz w:val="20"/>
                <w:szCs w:val="20"/>
                <w:lang w:val="en-US" w:eastAsia="zh-CN" w:bidi="ar-SA"/>
              </w:rPr>
            </w:pPr>
            <w:r>
              <w:rPr>
                <w:rFonts w:ascii="宋体" w:hAnsi="宋体" w:eastAsia="宋体"/>
                <w:b/>
                <w:bCs/>
                <w:color w:val="000000"/>
                <w:kern w:val="0"/>
                <w:sz w:val="20"/>
                <w:szCs w:val="20"/>
              </w:rPr>
              <w:t>部分采纳</w:t>
            </w:r>
          </w:p>
        </w:tc>
        <w:tc>
          <w:tcPr>
            <w:tcW w:w="4470" w:type="dxa"/>
            <w:shd w:val="clear" w:color="000000" w:fill="auto"/>
            <w:noWrap w:val="0"/>
            <w:vAlign w:val="center"/>
          </w:tcPr>
          <w:p>
            <w:pPr>
              <w:snapToGrid w:val="0"/>
              <w:spacing w:before="0" w:after="0" w:line="240" w:lineRule="auto"/>
              <w:jc w:val="both"/>
              <w:rPr>
                <w:rFonts w:hint="eastAsia" w:ascii="宋体" w:hAnsi="宋体" w:eastAsia="宋体"/>
                <w:color w:val="000000"/>
                <w:sz w:val="20"/>
                <w:szCs w:val="20"/>
              </w:rPr>
            </w:pPr>
            <w:r>
              <w:rPr>
                <w:rFonts w:hint="eastAsia" w:ascii="宋体" w:hAnsi="宋体" w:eastAsia="宋体"/>
                <w:color w:val="000000"/>
                <w:sz w:val="20"/>
                <w:szCs w:val="20"/>
              </w:rPr>
              <w:t>建议第三章第一段按照目次内容编写，意为总结预埋槽道和套筒的使用须包含的内容，同意采纳，但不作为第三章第一段；</w:t>
            </w:r>
          </w:p>
          <w:p>
            <w:pPr>
              <w:snapToGrid w:val="0"/>
              <w:spacing w:before="0" w:after="0" w:line="240" w:lineRule="auto"/>
              <w:jc w:val="both"/>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rPr>
              <w:t>原文第三章第二段按意见修改后，更能说明标准使用范围，采纳。</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000000" w:fill="auto"/>
            <w:noWrap w:val="0"/>
            <w:vAlign w:val="center"/>
          </w:tcPr>
          <w:p>
            <w:pPr>
              <w:widowControl/>
              <w:jc w:val="center"/>
              <w:rPr>
                <w:kern w:val="0"/>
                <w:szCs w:val="21"/>
              </w:rPr>
            </w:pPr>
            <w:r>
              <w:rPr>
                <w:rFonts w:hint="eastAsia"/>
                <w:kern w:val="0"/>
                <w:szCs w:val="21"/>
              </w:rPr>
              <w:t>3</w:t>
            </w:r>
          </w:p>
        </w:tc>
        <w:tc>
          <w:tcPr>
            <w:tcW w:w="1387" w:type="dxa"/>
            <w:vMerge w:val="continue"/>
            <w:tcBorders/>
            <w:shd w:val="clear" w:color="000000" w:fill="auto"/>
            <w:noWrap w:val="0"/>
            <w:vAlign w:val="center"/>
          </w:tcPr>
          <w:p>
            <w:pPr>
              <w:widowControl/>
              <w:jc w:val="center"/>
              <w:rPr>
                <w:rFonts w:hint="eastAsia"/>
              </w:rPr>
            </w:pPr>
          </w:p>
        </w:tc>
        <w:tc>
          <w:tcPr>
            <w:tcW w:w="1075" w:type="dxa"/>
            <w:shd w:val="clear" w:color="000000" w:fill="auto"/>
            <w:noWrap w:val="0"/>
            <w:vAlign w:val="center"/>
          </w:tcPr>
          <w:p>
            <w:pPr>
              <w:snapToGrid w:val="0"/>
              <w:spacing w:before="0" w:after="0" w:line="240" w:lineRule="auto"/>
              <w:jc w:val="center"/>
              <w:rPr>
                <w:rFonts w:hint="eastAsia" w:ascii="宋体" w:hAnsi="宋体" w:eastAsia="宋体"/>
                <w:color w:val="000000"/>
                <w:kern w:val="2"/>
                <w:sz w:val="20"/>
                <w:szCs w:val="20"/>
                <w:lang w:val="en-US" w:eastAsia="zh-CN" w:bidi="ar-SA"/>
              </w:rPr>
            </w:pPr>
            <w:r>
              <w:rPr>
                <w:rFonts w:ascii="宋体" w:hAnsi="宋体" w:eastAsia="宋体"/>
                <w:color w:val="000000"/>
                <w:sz w:val="20"/>
                <w:szCs w:val="20"/>
              </w:rPr>
              <w:t>3.0.1</w:t>
            </w:r>
          </w:p>
        </w:tc>
        <w:tc>
          <w:tcPr>
            <w:tcW w:w="5332" w:type="dxa"/>
            <w:shd w:val="clear" w:color="000000" w:fill="auto"/>
            <w:noWrap w:val="0"/>
            <w:vAlign w:val="center"/>
          </w:tcPr>
          <w:p>
            <w:pPr>
              <w:snapToGrid w:val="0"/>
              <w:spacing w:before="0" w:after="0" w:line="240" w:lineRule="auto"/>
              <w:jc w:val="both"/>
              <w:rPr>
                <w:rFonts w:hint="eastAsia" w:ascii="宋体" w:hAnsi="宋体" w:eastAsia="宋体"/>
                <w:color w:val="000000"/>
                <w:sz w:val="20"/>
                <w:szCs w:val="20"/>
              </w:rPr>
            </w:pPr>
            <w:r>
              <w:rPr>
                <w:rFonts w:hint="eastAsia" w:ascii="宋体" w:hAnsi="宋体" w:eastAsia="宋体"/>
                <w:color w:val="000000"/>
                <w:sz w:val="20"/>
                <w:szCs w:val="20"/>
              </w:rPr>
              <w:t>规范性引用文件：在后面章节</w:t>
            </w:r>
          </w:p>
          <w:p>
            <w:pPr>
              <w:snapToGrid w:val="0"/>
              <w:spacing w:before="0" w:after="0" w:line="240" w:lineRule="auto"/>
              <w:jc w:val="both"/>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rPr>
              <w:t>中有的标准引用了但此处未列；核实标准名称是否有变动。</w:t>
            </w:r>
          </w:p>
        </w:tc>
        <w:tc>
          <w:tcPr>
            <w:tcW w:w="1198" w:type="dxa"/>
            <w:shd w:val="clear" w:color="000000" w:fill="auto"/>
            <w:noWrap w:val="0"/>
            <w:vAlign w:val="center"/>
          </w:tcPr>
          <w:p>
            <w:pPr>
              <w:snapToGrid w:val="0"/>
              <w:spacing w:before="0" w:after="0" w:line="240" w:lineRule="auto"/>
              <w:jc w:val="center"/>
              <w:rPr>
                <w:rFonts w:ascii="宋体" w:hAnsi="宋体" w:eastAsia="宋体"/>
                <w:b/>
                <w:bCs/>
                <w:color w:val="000000"/>
                <w:kern w:val="0"/>
                <w:sz w:val="20"/>
                <w:szCs w:val="20"/>
                <w:lang w:val="en-US" w:eastAsia="zh-CN" w:bidi="ar-SA"/>
              </w:rPr>
            </w:pPr>
            <w:r>
              <w:rPr>
                <w:rFonts w:ascii="宋体" w:hAnsi="宋体" w:eastAsia="宋体"/>
                <w:b/>
                <w:bCs/>
                <w:color w:val="000000"/>
                <w:kern w:val="0"/>
                <w:sz w:val="20"/>
                <w:szCs w:val="20"/>
              </w:rPr>
              <w:t>采纳</w:t>
            </w:r>
          </w:p>
        </w:tc>
        <w:tc>
          <w:tcPr>
            <w:tcW w:w="4470" w:type="dxa"/>
            <w:shd w:val="clear" w:color="000000" w:fill="auto"/>
            <w:noWrap w:val="0"/>
            <w:vAlign w:val="center"/>
          </w:tcPr>
          <w:p>
            <w:pPr>
              <w:snapToGrid w:val="0"/>
              <w:spacing w:before="0" w:after="0" w:line="240" w:lineRule="auto"/>
              <w:jc w:val="both"/>
              <w:rPr>
                <w:rFonts w:ascii="宋体" w:hAnsi="宋体" w:eastAsia="宋体"/>
                <w:color w:val="000000"/>
                <w:kern w:val="0"/>
                <w:sz w:val="20"/>
                <w:szCs w:val="20"/>
                <w:lang w:val="en-US" w:eastAsia="zh-CN" w:bidi="ar-SA"/>
              </w:rPr>
            </w:pPr>
            <w:r>
              <w:rPr>
                <w:rFonts w:hint="eastAsia" w:ascii="宋体" w:hAnsi="宋体" w:eastAsia="宋体"/>
                <w:color w:val="000000"/>
                <w:kern w:val="0"/>
                <w:sz w:val="20"/>
                <w:szCs w:val="20"/>
              </w:rPr>
              <w:t>原文中编写不符合标准引用要求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000000" w:fill="auto"/>
            <w:noWrap w:val="0"/>
            <w:vAlign w:val="center"/>
          </w:tcPr>
          <w:p>
            <w:pPr>
              <w:widowControl/>
              <w:jc w:val="center"/>
              <w:rPr>
                <w:kern w:val="0"/>
                <w:szCs w:val="21"/>
              </w:rPr>
            </w:pPr>
            <w:r>
              <w:rPr>
                <w:rFonts w:hint="eastAsia"/>
                <w:kern w:val="0"/>
                <w:szCs w:val="21"/>
              </w:rPr>
              <w:t>4</w:t>
            </w:r>
          </w:p>
        </w:tc>
        <w:tc>
          <w:tcPr>
            <w:tcW w:w="1387" w:type="dxa"/>
            <w:vMerge w:val="continue"/>
            <w:tcBorders/>
            <w:shd w:val="clear" w:color="000000" w:fill="auto"/>
            <w:noWrap w:val="0"/>
            <w:vAlign w:val="center"/>
          </w:tcPr>
          <w:p>
            <w:pPr>
              <w:widowControl/>
              <w:jc w:val="center"/>
              <w:rPr>
                <w:rFonts w:hint="eastAsia"/>
              </w:rPr>
            </w:pPr>
          </w:p>
        </w:tc>
        <w:tc>
          <w:tcPr>
            <w:tcW w:w="1075" w:type="dxa"/>
            <w:shd w:val="clear" w:color="000000" w:fill="auto"/>
            <w:noWrap w:val="0"/>
            <w:vAlign w:val="center"/>
          </w:tcPr>
          <w:p>
            <w:pPr>
              <w:snapToGrid w:val="0"/>
              <w:spacing w:before="0" w:after="0" w:line="240" w:lineRule="auto"/>
              <w:jc w:val="center"/>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lang w:val="en-US" w:eastAsia="zh-CN"/>
              </w:rPr>
              <w:t>第二章</w:t>
            </w:r>
          </w:p>
        </w:tc>
        <w:tc>
          <w:tcPr>
            <w:tcW w:w="5332" w:type="dxa"/>
            <w:shd w:val="clear" w:color="000000" w:fill="auto"/>
            <w:noWrap w:val="0"/>
            <w:vAlign w:val="center"/>
          </w:tcPr>
          <w:p>
            <w:pPr>
              <w:snapToGrid w:val="0"/>
              <w:spacing w:before="0" w:after="0" w:line="240" w:lineRule="auto"/>
              <w:jc w:val="both"/>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rPr>
              <w:t>术语中文与英文之间距离为一个汉字</w:t>
            </w:r>
          </w:p>
        </w:tc>
        <w:tc>
          <w:tcPr>
            <w:tcW w:w="1198" w:type="dxa"/>
            <w:shd w:val="clear" w:color="000000" w:fill="auto"/>
            <w:noWrap w:val="0"/>
            <w:vAlign w:val="center"/>
          </w:tcPr>
          <w:p>
            <w:pPr>
              <w:snapToGrid w:val="0"/>
              <w:spacing w:before="0" w:after="0" w:line="240" w:lineRule="auto"/>
              <w:jc w:val="center"/>
              <w:rPr>
                <w:rFonts w:hint="eastAsia" w:ascii="宋体" w:hAnsi="宋体" w:eastAsia="宋体"/>
                <w:b/>
                <w:bCs/>
                <w:color w:val="000000"/>
                <w:kern w:val="0"/>
                <w:sz w:val="20"/>
                <w:szCs w:val="20"/>
                <w:lang w:val="en-US" w:eastAsia="zh-CN" w:bidi="ar-SA"/>
              </w:rPr>
            </w:pPr>
            <w:r>
              <w:rPr>
                <w:rFonts w:hint="eastAsia" w:ascii="宋体" w:hAnsi="宋体" w:eastAsia="宋体"/>
                <w:b/>
                <w:bCs/>
                <w:color w:val="000000"/>
                <w:kern w:val="0"/>
                <w:sz w:val="20"/>
                <w:szCs w:val="20"/>
                <w:lang w:val="en-US" w:eastAsia="zh-CN"/>
              </w:rPr>
              <w:t>不采纳</w:t>
            </w:r>
          </w:p>
        </w:tc>
        <w:tc>
          <w:tcPr>
            <w:tcW w:w="4470" w:type="dxa"/>
            <w:shd w:val="clear" w:color="000000" w:fill="auto"/>
            <w:noWrap w:val="0"/>
            <w:vAlign w:val="center"/>
          </w:tcPr>
          <w:p>
            <w:pPr>
              <w:snapToGrid w:val="0"/>
              <w:spacing w:before="0" w:after="0" w:line="240" w:lineRule="auto"/>
              <w:jc w:val="both"/>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rPr>
              <w:t>原文中编写要求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000000" w:fill="auto"/>
            <w:noWrap w:val="0"/>
            <w:vAlign w:val="center"/>
          </w:tcPr>
          <w:p>
            <w:pPr>
              <w:widowControl/>
              <w:jc w:val="center"/>
              <w:rPr>
                <w:rFonts w:hint="eastAsia"/>
                <w:kern w:val="0"/>
                <w:szCs w:val="21"/>
              </w:rPr>
            </w:pPr>
            <w:r>
              <w:rPr>
                <w:rFonts w:hint="eastAsia"/>
                <w:kern w:val="0"/>
                <w:szCs w:val="21"/>
              </w:rPr>
              <w:t>5</w:t>
            </w:r>
          </w:p>
        </w:tc>
        <w:tc>
          <w:tcPr>
            <w:tcW w:w="1387" w:type="dxa"/>
            <w:vMerge w:val="continue"/>
            <w:tcBorders/>
            <w:shd w:val="clear" w:color="000000" w:fill="auto"/>
            <w:noWrap w:val="0"/>
            <w:vAlign w:val="center"/>
          </w:tcPr>
          <w:p>
            <w:pPr>
              <w:widowControl/>
              <w:jc w:val="center"/>
              <w:rPr>
                <w:rFonts w:ascii="宋体" w:hAnsi="宋体"/>
              </w:rPr>
            </w:pPr>
          </w:p>
        </w:tc>
        <w:tc>
          <w:tcPr>
            <w:tcW w:w="1075" w:type="dxa"/>
            <w:shd w:val="clear" w:color="000000" w:fill="auto"/>
            <w:noWrap w:val="0"/>
            <w:vAlign w:val="center"/>
          </w:tcPr>
          <w:p>
            <w:pPr>
              <w:snapToGrid w:val="0"/>
              <w:spacing w:before="0" w:after="0" w:line="240" w:lineRule="auto"/>
              <w:jc w:val="center"/>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lang w:val="en-US" w:eastAsia="zh-CN"/>
              </w:rPr>
              <w:t>全文</w:t>
            </w:r>
          </w:p>
        </w:tc>
        <w:tc>
          <w:tcPr>
            <w:tcW w:w="5332" w:type="dxa"/>
            <w:shd w:val="clear" w:color="000000" w:fill="auto"/>
            <w:noWrap w:val="0"/>
            <w:vAlign w:val="center"/>
          </w:tcPr>
          <w:p>
            <w:pPr>
              <w:snapToGrid w:val="0"/>
              <w:spacing w:before="0" w:after="0" w:line="240" w:lineRule="auto"/>
              <w:jc w:val="both"/>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rPr>
              <w:t>所有涉及到安全的条款都必须明确“应采用”，所有的规范性条款需明确“应、宜、可”；</w:t>
            </w:r>
          </w:p>
        </w:tc>
        <w:tc>
          <w:tcPr>
            <w:tcW w:w="1198" w:type="dxa"/>
            <w:shd w:val="clear" w:color="000000" w:fill="auto"/>
            <w:noWrap w:val="0"/>
            <w:vAlign w:val="center"/>
          </w:tcPr>
          <w:p>
            <w:pPr>
              <w:snapToGrid w:val="0"/>
              <w:spacing w:before="0" w:after="0" w:line="240" w:lineRule="auto"/>
              <w:jc w:val="center"/>
              <w:rPr>
                <w:rFonts w:hint="eastAsia" w:ascii="宋体" w:hAnsi="宋体" w:eastAsia="宋体"/>
                <w:b/>
                <w:bCs/>
                <w:color w:val="000000"/>
                <w:kern w:val="0"/>
                <w:sz w:val="20"/>
                <w:szCs w:val="20"/>
                <w:lang w:val="en-US" w:eastAsia="zh-CN" w:bidi="ar-SA"/>
              </w:rPr>
            </w:pPr>
            <w:r>
              <w:rPr>
                <w:rFonts w:ascii="宋体" w:hAnsi="宋体" w:eastAsia="宋体"/>
                <w:b/>
                <w:bCs/>
                <w:color w:val="000000"/>
                <w:kern w:val="0"/>
                <w:sz w:val="20"/>
                <w:szCs w:val="20"/>
              </w:rPr>
              <w:t>采纳</w:t>
            </w:r>
          </w:p>
        </w:tc>
        <w:tc>
          <w:tcPr>
            <w:tcW w:w="4470" w:type="dxa"/>
            <w:shd w:val="clear" w:color="000000" w:fill="auto"/>
            <w:noWrap w:val="0"/>
            <w:vAlign w:val="center"/>
          </w:tcPr>
          <w:p>
            <w:pPr>
              <w:snapToGrid w:val="0"/>
              <w:spacing w:before="0" w:after="0" w:line="240" w:lineRule="auto"/>
              <w:jc w:val="both"/>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rPr>
              <w:t>原文多</w:t>
            </w:r>
            <w:r>
              <w:rPr>
                <w:rFonts w:hint="eastAsia" w:ascii="宋体" w:hAnsi="宋体" w:eastAsia="宋体"/>
                <w:color w:val="000000"/>
                <w:sz w:val="20"/>
                <w:szCs w:val="20"/>
                <w:lang w:val="en-US" w:eastAsia="zh-CN"/>
              </w:rPr>
              <w:t>处</w:t>
            </w:r>
            <w:r>
              <w:rPr>
                <w:rFonts w:hint="eastAsia" w:ascii="宋体" w:hAnsi="宋体" w:eastAsia="宋体"/>
                <w:color w:val="000000"/>
                <w:sz w:val="20"/>
                <w:szCs w:val="20"/>
              </w:rPr>
              <w:t>存在缺少严重程度用词的情况</w:t>
            </w:r>
            <w:r>
              <w:rPr>
                <w:rFonts w:hint="eastAsia" w:ascii="宋体" w:hAnsi="宋体" w:eastAsia="宋体"/>
                <w:color w:val="000000"/>
                <w:sz w:val="20"/>
                <w:szCs w:val="20"/>
                <w:lang w:eastAsia="zh-CN"/>
              </w:rPr>
              <w:t>，</w:t>
            </w:r>
            <w:r>
              <w:rPr>
                <w:rFonts w:hint="eastAsia" w:ascii="宋体" w:hAnsi="宋体" w:eastAsia="宋体"/>
                <w:color w:val="000000"/>
                <w:sz w:val="20"/>
                <w:szCs w:val="20"/>
                <w:lang w:val="en-US" w:eastAsia="zh-CN"/>
              </w:rPr>
              <w:t>不符合标准编制的要求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000000" w:fill="auto"/>
            <w:noWrap w:val="0"/>
            <w:vAlign w:val="center"/>
          </w:tcPr>
          <w:p>
            <w:pPr>
              <w:widowControl/>
              <w:jc w:val="center"/>
              <w:rPr>
                <w:rFonts w:hint="eastAsia" w:eastAsia="宋体"/>
                <w:kern w:val="0"/>
                <w:szCs w:val="21"/>
                <w:lang w:val="en-US" w:eastAsia="zh-CN"/>
              </w:rPr>
            </w:pPr>
            <w:r>
              <w:rPr>
                <w:rFonts w:hint="eastAsia"/>
                <w:kern w:val="0"/>
                <w:szCs w:val="21"/>
                <w:lang w:val="en-US" w:eastAsia="zh-CN"/>
              </w:rPr>
              <w:t>6</w:t>
            </w:r>
          </w:p>
        </w:tc>
        <w:tc>
          <w:tcPr>
            <w:tcW w:w="1387" w:type="dxa"/>
            <w:vMerge w:val="continue"/>
            <w:tcBorders/>
            <w:shd w:val="clear" w:color="000000" w:fill="auto"/>
            <w:noWrap w:val="0"/>
            <w:vAlign w:val="center"/>
          </w:tcPr>
          <w:p>
            <w:pPr>
              <w:widowControl/>
              <w:jc w:val="center"/>
              <w:rPr>
                <w:rFonts w:ascii="宋体" w:hAnsi="宋体"/>
              </w:rPr>
            </w:pPr>
          </w:p>
        </w:tc>
        <w:tc>
          <w:tcPr>
            <w:tcW w:w="1075" w:type="dxa"/>
            <w:shd w:val="clear" w:color="000000" w:fill="auto"/>
            <w:noWrap w:val="0"/>
            <w:vAlign w:val="center"/>
          </w:tcPr>
          <w:p>
            <w:pPr>
              <w:snapToGrid w:val="0"/>
              <w:spacing w:before="0" w:after="0" w:line="240" w:lineRule="auto"/>
              <w:jc w:val="center"/>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lang w:val="en-US" w:eastAsia="zh-CN"/>
              </w:rPr>
              <w:t>附录</w:t>
            </w:r>
          </w:p>
        </w:tc>
        <w:tc>
          <w:tcPr>
            <w:tcW w:w="5332" w:type="dxa"/>
            <w:shd w:val="clear" w:color="000000" w:fill="auto"/>
            <w:noWrap w:val="0"/>
            <w:vAlign w:val="center"/>
          </w:tcPr>
          <w:p>
            <w:pPr>
              <w:snapToGrid w:val="0"/>
              <w:spacing w:before="0" w:after="0" w:line="240" w:lineRule="auto"/>
              <w:jc w:val="both"/>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rPr>
              <w:t>规范应附录要跟前文的“应”、“宜”、“可”对应，资料性附录与前文“见”对应；</w:t>
            </w:r>
          </w:p>
        </w:tc>
        <w:tc>
          <w:tcPr>
            <w:tcW w:w="1198" w:type="dxa"/>
            <w:shd w:val="clear" w:color="000000" w:fill="auto"/>
            <w:noWrap w:val="0"/>
            <w:vAlign w:val="center"/>
          </w:tcPr>
          <w:p>
            <w:pPr>
              <w:snapToGrid w:val="0"/>
              <w:spacing w:before="0" w:after="0" w:line="240" w:lineRule="auto"/>
              <w:jc w:val="center"/>
              <w:rPr>
                <w:rFonts w:hint="eastAsia" w:ascii="宋体" w:hAnsi="宋体" w:eastAsia="宋体"/>
                <w:b/>
                <w:bCs/>
                <w:color w:val="000000"/>
                <w:kern w:val="0"/>
                <w:sz w:val="20"/>
                <w:szCs w:val="20"/>
                <w:lang w:val="en-US" w:eastAsia="zh-CN" w:bidi="ar-SA"/>
              </w:rPr>
            </w:pPr>
            <w:r>
              <w:rPr>
                <w:rFonts w:hint="eastAsia" w:ascii="宋体" w:hAnsi="宋体" w:eastAsia="宋体"/>
                <w:b/>
                <w:bCs/>
                <w:color w:val="000000"/>
                <w:kern w:val="0"/>
                <w:sz w:val="20"/>
                <w:szCs w:val="20"/>
                <w:lang w:val="en-US" w:eastAsia="zh-CN"/>
              </w:rPr>
              <w:t>采纳</w:t>
            </w:r>
          </w:p>
        </w:tc>
        <w:tc>
          <w:tcPr>
            <w:tcW w:w="4470" w:type="dxa"/>
            <w:shd w:val="clear" w:color="000000" w:fill="auto"/>
            <w:noWrap w:val="0"/>
            <w:vAlign w:val="center"/>
          </w:tcPr>
          <w:p>
            <w:pPr>
              <w:snapToGrid w:val="0"/>
              <w:spacing w:before="0" w:after="0" w:line="240" w:lineRule="auto"/>
              <w:jc w:val="both"/>
              <w:rPr>
                <w:rFonts w:hint="eastAsia" w:ascii="宋体" w:hAnsi="宋体" w:eastAsia="宋体"/>
                <w:color w:val="000000"/>
                <w:kern w:val="0"/>
                <w:sz w:val="20"/>
                <w:szCs w:val="20"/>
                <w:lang w:val="en-US" w:eastAsia="zh-CN" w:bidi="ar-SA"/>
              </w:rPr>
            </w:pPr>
            <w:r>
              <w:rPr>
                <w:rFonts w:hint="eastAsia" w:ascii="宋体" w:hAnsi="宋体" w:eastAsia="宋体"/>
                <w:color w:val="000000"/>
                <w:kern w:val="0"/>
                <w:sz w:val="20"/>
                <w:szCs w:val="20"/>
                <w:lang w:val="en-US" w:eastAsia="zh-CN"/>
              </w:rPr>
              <w:t>经核实原文中不存在不对应的情况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5" w:type="dxa"/>
            <w:shd w:val="clear" w:color="000000" w:fill="auto"/>
            <w:noWrap w:val="0"/>
            <w:vAlign w:val="center"/>
          </w:tcPr>
          <w:p>
            <w:pPr>
              <w:widowControl/>
              <w:jc w:val="center"/>
              <w:rPr>
                <w:rFonts w:hint="eastAsia" w:eastAsia="宋体"/>
                <w:kern w:val="0"/>
                <w:szCs w:val="21"/>
                <w:lang w:val="en-US" w:eastAsia="zh-CN"/>
              </w:rPr>
            </w:pPr>
            <w:r>
              <w:rPr>
                <w:rFonts w:hint="eastAsia"/>
                <w:kern w:val="0"/>
                <w:szCs w:val="21"/>
                <w:lang w:val="en-US" w:eastAsia="zh-CN"/>
              </w:rPr>
              <w:t>7</w:t>
            </w:r>
          </w:p>
        </w:tc>
        <w:tc>
          <w:tcPr>
            <w:tcW w:w="1387" w:type="dxa"/>
            <w:vMerge w:val="continue"/>
            <w:tcBorders/>
            <w:shd w:val="clear" w:color="000000" w:fill="auto"/>
            <w:noWrap w:val="0"/>
            <w:vAlign w:val="center"/>
          </w:tcPr>
          <w:p>
            <w:pPr>
              <w:widowControl/>
              <w:jc w:val="center"/>
              <w:rPr>
                <w:rFonts w:ascii="宋体" w:hAnsi="宋体"/>
              </w:rPr>
            </w:pPr>
          </w:p>
        </w:tc>
        <w:tc>
          <w:tcPr>
            <w:tcW w:w="1075" w:type="dxa"/>
            <w:shd w:val="clear" w:color="000000" w:fill="auto"/>
            <w:noWrap w:val="0"/>
            <w:vAlign w:val="center"/>
          </w:tcPr>
          <w:p>
            <w:pPr>
              <w:snapToGrid w:val="0"/>
              <w:spacing w:before="0" w:after="0" w:line="240" w:lineRule="auto"/>
              <w:jc w:val="center"/>
              <w:rPr>
                <w:rFonts w:hint="eastAsia" w:ascii="宋体" w:hAnsi="宋体" w:eastAsia="宋体"/>
                <w:color w:val="000000"/>
                <w:kern w:val="2"/>
                <w:sz w:val="20"/>
                <w:szCs w:val="20"/>
                <w:lang w:val="en-US" w:eastAsia="zh-CN" w:bidi="ar-SA"/>
              </w:rPr>
            </w:pPr>
          </w:p>
        </w:tc>
        <w:tc>
          <w:tcPr>
            <w:tcW w:w="5332" w:type="dxa"/>
            <w:shd w:val="clear" w:color="000000" w:fill="auto"/>
            <w:noWrap w:val="0"/>
            <w:vAlign w:val="center"/>
          </w:tcPr>
          <w:p>
            <w:pPr>
              <w:snapToGrid w:val="0"/>
              <w:spacing w:before="0" w:after="0" w:line="240" w:lineRule="auto"/>
              <w:jc w:val="both"/>
              <w:rPr>
                <w:rFonts w:hint="eastAsia" w:ascii="宋体" w:hAnsi="宋体" w:eastAsia="宋体"/>
                <w:color w:val="000000"/>
                <w:kern w:val="2"/>
                <w:sz w:val="20"/>
                <w:szCs w:val="20"/>
                <w:lang w:val="en-US" w:eastAsia="zh-CN" w:bidi="ar-SA"/>
              </w:rPr>
            </w:pPr>
            <w:r>
              <w:rPr>
                <w:rFonts w:hint="eastAsia" w:ascii="宋体" w:hAnsi="宋体" w:eastAsia="宋体"/>
                <w:color w:val="000000"/>
                <w:sz w:val="20"/>
                <w:szCs w:val="20"/>
              </w:rPr>
              <w:t>引用标准之后，加一条横线，标志全文结束。</w:t>
            </w:r>
          </w:p>
        </w:tc>
        <w:tc>
          <w:tcPr>
            <w:tcW w:w="1198" w:type="dxa"/>
            <w:shd w:val="clear" w:color="000000" w:fill="auto"/>
            <w:noWrap w:val="0"/>
            <w:vAlign w:val="center"/>
          </w:tcPr>
          <w:p>
            <w:pPr>
              <w:snapToGrid w:val="0"/>
              <w:spacing w:before="0" w:after="0" w:line="240" w:lineRule="auto"/>
              <w:jc w:val="center"/>
              <w:rPr>
                <w:rFonts w:hint="eastAsia" w:ascii="宋体" w:hAnsi="宋体" w:eastAsia="宋体"/>
                <w:b/>
                <w:bCs/>
                <w:color w:val="000000"/>
                <w:kern w:val="0"/>
                <w:sz w:val="20"/>
                <w:szCs w:val="20"/>
                <w:lang w:val="en-US" w:eastAsia="zh-CN" w:bidi="ar-SA"/>
              </w:rPr>
            </w:pPr>
            <w:r>
              <w:rPr>
                <w:rFonts w:hint="eastAsia" w:ascii="宋体" w:hAnsi="宋体" w:eastAsia="宋体"/>
                <w:b/>
                <w:bCs/>
                <w:color w:val="000000"/>
                <w:kern w:val="0"/>
                <w:sz w:val="20"/>
                <w:szCs w:val="20"/>
                <w:lang w:val="en-US" w:eastAsia="zh-CN"/>
              </w:rPr>
              <w:t>不采纳</w:t>
            </w:r>
          </w:p>
        </w:tc>
        <w:tc>
          <w:tcPr>
            <w:tcW w:w="4470" w:type="dxa"/>
            <w:shd w:val="clear" w:color="000000" w:fill="auto"/>
            <w:noWrap w:val="0"/>
            <w:vAlign w:val="center"/>
          </w:tcPr>
          <w:p>
            <w:pPr>
              <w:snapToGrid w:val="0"/>
              <w:spacing w:before="0" w:after="0" w:line="240" w:lineRule="auto"/>
              <w:jc w:val="both"/>
              <w:rPr>
                <w:rFonts w:hint="eastAsia" w:ascii="宋体" w:hAnsi="宋体" w:eastAsia="宋体"/>
                <w:color w:val="000000"/>
                <w:kern w:val="0"/>
                <w:sz w:val="20"/>
                <w:szCs w:val="20"/>
                <w:lang w:val="en-US" w:eastAsia="zh-CN" w:bidi="ar-SA"/>
              </w:rPr>
            </w:pPr>
            <w:r>
              <w:rPr>
                <w:rFonts w:hint="eastAsia" w:ascii="宋体" w:hAnsi="宋体" w:eastAsia="宋体"/>
                <w:color w:val="000000"/>
                <w:kern w:val="0"/>
                <w:sz w:val="20"/>
                <w:szCs w:val="20"/>
                <w:lang w:val="en-US" w:eastAsia="zh-CN"/>
              </w:rPr>
              <w:t>不符合标准引用的要求</w:t>
            </w:r>
          </w:p>
        </w:tc>
      </w:tr>
    </w:tbl>
    <w:p>
      <w:pPr>
        <w:rPr>
          <w:rFonts w:hint="eastAsia"/>
          <w:kern w:val="0"/>
          <w:szCs w:val="21"/>
        </w:rPr>
      </w:pPr>
    </w:p>
    <w:sectPr>
      <w:footerReference r:id="rId3" w:type="default"/>
      <w:footerReference r:id="rId4" w:type="even"/>
      <w:pgSz w:w="16838" w:h="11906" w:orient="landscape"/>
      <w:pgMar w:top="1134" w:right="1418" w:bottom="1134"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2"/>
      </w:rPr>
    </w:pPr>
    <w:r>
      <w:fldChar w:fldCharType="begin"/>
    </w:r>
    <w:r>
      <w:rPr>
        <w:rStyle w:val="12"/>
      </w:rPr>
      <w:instrText xml:space="preserve">PAGE  </w:instrText>
    </w:r>
    <w:r>
      <w:fldChar w:fldCharType="separate"/>
    </w:r>
    <w:r>
      <w:rPr>
        <w:rStyle w:val="12"/>
        <w:lang/>
      </w:rPr>
      <w:t>2</w:t>
    </w:r>
    <w: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2"/>
      </w:rPr>
    </w:pPr>
    <w:r>
      <w:fldChar w:fldCharType="begin"/>
    </w:r>
    <w:r>
      <w:rPr>
        <w:rStyle w:val="12"/>
      </w:rPr>
      <w:instrText xml:space="preserve">PAGE  </w:instrText>
    </w:r>
    <w:r>
      <w:fldChar w:fldCharType="end"/>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RjNDliOTZmMGJlNzQwYWE0ZjQ0YjA5ZDkzYjU3MjkifQ=="/>
  </w:docVars>
  <w:rsids>
    <w:rsidRoot w:val="00C03C03"/>
    <w:rsid w:val="0000480C"/>
    <w:rsid w:val="00012667"/>
    <w:rsid w:val="000216EC"/>
    <w:rsid w:val="00034A33"/>
    <w:rsid w:val="000571E0"/>
    <w:rsid w:val="0006645F"/>
    <w:rsid w:val="00072EE3"/>
    <w:rsid w:val="00074B74"/>
    <w:rsid w:val="00092F7F"/>
    <w:rsid w:val="000A4203"/>
    <w:rsid w:val="000A5B94"/>
    <w:rsid w:val="000A6DDB"/>
    <w:rsid w:val="000A6F0E"/>
    <w:rsid w:val="000B3BFB"/>
    <w:rsid w:val="000C05BC"/>
    <w:rsid w:val="000F3194"/>
    <w:rsid w:val="001104CE"/>
    <w:rsid w:val="0012259A"/>
    <w:rsid w:val="00124F6F"/>
    <w:rsid w:val="00133C48"/>
    <w:rsid w:val="00154214"/>
    <w:rsid w:val="0016229B"/>
    <w:rsid w:val="00164330"/>
    <w:rsid w:val="00180903"/>
    <w:rsid w:val="00181F3E"/>
    <w:rsid w:val="00197CCC"/>
    <w:rsid w:val="001A2659"/>
    <w:rsid w:val="001A67B0"/>
    <w:rsid w:val="001C02D8"/>
    <w:rsid w:val="001C0303"/>
    <w:rsid w:val="001D4D99"/>
    <w:rsid w:val="001F5DA7"/>
    <w:rsid w:val="00205E0B"/>
    <w:rsid w:val="00223322"/>
    <w:rsid w:val="002277EE"/>
    <w:rsid w:val="00233063"/>
    <w:rsid w:val="00240025"/>
    <w:rsid w:val="002502B8"/>
    <w:rsid w:val="00260998"/>
    <w:rsid w:val="00260D1D"/>
    <w:rsid w:val="00265C6D"/>
    <w:rsid w:val="0026670D"/>
    <w:rsid w:val="00274B5B"/>
    <w:rsid w:val="00275A68"/>
    <w:rsid w:val="00281D7D"/>
    <w:rsid w:val="00285853"/>
    <w:rsid w:val="002B2076"/>
    <w:rsid w:val="002B2785"/>
    <w:rsid w:val="002C7D99"/>
    <w:rsid w:val="002D692F"/>
    <w:rsid w:val="002D7F00"/>
    <w:rsid w:val="002E06FB"/>
    <w:rsid w:val="002F0801"/>
    <w:rsid w:val="002F13C0"/>
    <w:rsid w:val="002F4B69"/>
    <w:rsid w:val="00301806"/>
    <w:rsid w:val="00302A31"/>
    <w:rsid w:val="00304B65"/>
    <w:rsid w:val="003105E5"/>
    <w:rsid w:val="00320FC7"/>
    <w:rsid w:val="00323B6A"/>
    <w:rsid w:val="003253B8"/>
    <w:rsid w:val="00361FE0"/>
    <w:rsid w:val="00362B39"/>
    <w:rsid w:val="00381F8F"/>
    <w:rsid w:val="003B3C63"/>
    <w:rsid w:val="003B535F"/>
    <w:rsid w:val="003B6133"/>
    <w:rsid w:val="003C144A"/>
    <w:rsid w:val="003C4C7F"/>
    <w:rsid w:val="003C7277"/>
    <w:rsid w:val="003D26DC"/>
    <w:rsid w:val="003D595F"/>
    <w:rsid w:val="003E7D5A"/>
    <w:rsid w:val="00404092"/>
    <w:rsid w:val="00406B0C"/>
    <w:rsid w:val="00415C00"/>
    <w:rsid w:val="00422689"/>
    <w:rsid w:val="0042461D"/>
    <w:rsid w:val="00425D56"/>
    <w:rsid w:val="00425D9D"/>
    <w:rsid w:val="004278DF"/>
    <w:rsid w:val="00432F6C"/>
    <w:rsid w:val="004420A6"/>
    <w:rsid w:val="0045599D"/>
    <w:rsid w:val="0046555C"/>
    <w:rsid w:val="004802AB"/>
    <w:rsid w:val="004936C2"/>
    <w:rsid w:val="004A0B98"/>
    <w:rsid w:val="004A63B2"/>
    <w:rsid w:val="004B5245"/>
    <w:rsid w:val="004B5FF8"/>
    <w:rsid w:val="004B606B"/>
    <w:rsid w:val="004B7D76"/>
    <w:rsid w:val="004C4CC6"/>
    <w:rsid w:val="004C7B91"/>
    <w:rsid w:val="004D1240"/>
    <w:rsid w:val="004D3A66"/>
    <w:rsid w:val="004D551D"/>
    <w:rsid w:val="004E3E7F"/>
    <w:rsid w:val="0050264D"/>
    <w:rsid w:val="00527622"/>
    <w:rsid w:val="005410CE"/>
    <w:rsid w:val="00542F98"/>
    <w:rsid w:val="0055121A"/>
    <w:rsid w:val="0055709A"/>
    <w:rsid w:val="00557C25"/>
    <w:rsid w:val="00565EE2"/>
    <w:rsid w:val="005717B4"/>
    <w:rsid w:val="005722F9"/>
    <w:rsid w:val="00573F9D"/>
    <w:rsid w:val="00574377"/>
    <w:rsid w:val="00581562"/>
    <w:rsid w:val="00584849"/>
    <w:rsid w:val="005A20F7"/>
    <w:rsid w:val="005B49B8"/>
    <w:rsid w:val="005B7445"/>
    <w:rsid w:val="005B7F34"/>
    <w:rsid w:val="005D2312"/>
    <w:rsid w:val="005D5740"/>
    <w:rsid w:val="005D5959"/>
    <w:rsid w:val="005D62C9"/>
    <w:rsid w:val="005E1EDD"/>
    <w:rsid w:val="00601229"/>
    <w:rsid w:val="00601948"/>
    <w:rsid w:val="006162CE"/>
    <w:rsid w:val="00621C55"/>
    <w:rsid w:val="00643A99"/>
    <w:rsid w:val="006517EB"/>
    <w:rsid w:val="00655AB5"/>
    <w:rsid w:val="00670306"/>
    <w:rsid w:val="006733E7"/>
    <w:rsid w:val="00695C8C"/>
    <w:rsid w:val="00697153"/>
    <w:rsid w:val="006A03E3"/>
    <w:rsid w:val="006B70BF"/>
    <w:rsid w:val="006C1C4E"/>
    <w:rsid w:val="006D18C7"/>
    <w:rsid w:val="006D3ACD"/>
    <w:rsid w:val="006D61B9"/>
    <w:rsid w:val="006E09E6"/>
    <w:rsid w:val="006F7F59"/>
    <w:rsid w:val="00700D71"/>
    <w:rsid w:val="0070622F"/>
    <w:rsid w:val="00724576"/>
    <w:rsid w:val="00732A2A"/>
    <w:rsid w:val="00736717"/>
    <w:rsid w:val="00742922"/>
    <w:rsid w:val="00742BC9"/>
    <w:rsid w:val="00744B5E"/>
    <w:rsid w:val="00751A28"/>
    <w:rsid w:val="00755F20"/>
    <w:rsid w:val="007567AD"/>
    <w:rsid w:val="00764CE4"/>
    <w:rsid w:val="007A5BF8"/>
    <w:rsid w:val="007C3E4B"/>
    <w:rsid w:val="007D7811"/>
    <w:rsid w:val="007E313B"/>
    <w:rsid w:val="007F6B27"/>
    <w:rsid w:val="008032F1"/>
    <w:rsid w:val="0080434C"/>
    <w:rsid w:val="00807F6D"/>
    <w:rsid w:val="00810467"/>
    <w:rsid w:val="0083149C"/>
    <w:rsid w:val="00835CDA"/>
    <w:rsid w:val="00847B24"/>
    <w:rsid w:val="00851FEF"/>
    <w:rsid w:val="008522AE"/>
    <w:rsid w:val="00854D6B"/>
    <w:rsid w:val="008568D6"/>
    <w:rsid w:val="00866B05"/>
    <w:rsid w:val="00874140"/>
    <w:rsid w:val="008C66A4"/>
    <w:rsid w:val="008E0FB0"/>
    <w:rsid w:val="008E15CC"/>
    <w:rsid w:val="008E1918"/>
    <w:rsid w:val="00903891"/>
    <w:rsid w:val="0090798A"/>
    <w:rsid w:val="00913A69"/>
    <w:rsid w:val="00927774"/>
    <w:rsid w:val="00935A43"/>
    <w:rsid w:val="00936F9A"/>
    <w:rsid w:val="009778EF"/>
    <w:rsid w:val="009C30EB"/>
    <w:rsid w:val="009C513A"/>
    <w:rsid w:val="009E3E3E"/>
    <w:rsid w:val="009F2995"/>
    <w:rsid w:val="00A10F06"/>
    <w:rsid w:val="00A116E5"/>
    <w:rsid w:val="00A32A3B"/>
    <w:rsid w:val="00A33BF7"/>
    <w:rsid w:val="00A34AD7"/>
    <w:rsid w:val="00A459CC"/>
    <w:rsid w:val="00A50CB2"/>
    <w:rsid w:val="00A51D7D"/>
    <w:rsid w:val="00A53D42"/>
    <w:rsid w:val="00A61FD6"/>
    <w:rsid w:val="00A7799B"/>
    <w:rsid w:val="00A8022E"/>
    <w:rsid w:val="00AA04A5"/>
    <w:rsid w:val="00AA3C3D"/>
    <w:rsid w:val="00AB0087"/>
    <w:rsid w:val="00AB06CD"/>
    <w:rsid w:val="00AC765D"/>
    <w:rsid w:val="00AC7C0F"/>
    <w:rsid w:val="00AD2C46"/>
    <w:rsid w:val="00AE604A"/>
    <w:rsid w:val="00AE6C74"/>
    <w:rsid w:val="00AF1A0E"/>
    <w:rsid w:val="00B01C28"/>
    <w:rsid w:val="00B123F1"/>
    <w:rsid w:val="00B135BA"/>
    <w:rsid w:val="00B22508"/>
    <w:rsid w:val="00B2497F"/>
    <w:rsid w:val="00B25DC4"/>
    <w:rsid w:val="00B278CE"/>
    <w:rsid w:val="00B72A59"/>
    <w:rsid w:val="00B72C21"/>
    <w:rsid w:val="00B811D4"/>
    <w:rsid w:val="00BA2286"/>
    <w:rsid w:val="00BA58A9"/>
    <w:rsid w:val="00BB09FA"/>
    <w:rsid w:val="00BC3F15"/>
    <w:rsid w:val="00BD4776"/>
    <w:rsid w:val="00BE3C49"/>
    <w:rsid w:val="00BF3FD6"/>
    <w:rsid w:val="00BF769F"/>
    <w:rsid w:val="00C03C03"/>
    <w:rsid w:val="00C24914"/>
    <w:rsid w:val="00C25156"/>
    <w:rsid w:val="00C32411"/>
    <w:rsid w:val="00C33601"/>
    <w:rsid w:val="00C40D24"/>
    <w:rsid w:val="00C42F7E"/>
    <w:rsid w:val="00C50AB4"/>
    <w:rsid w:val="00C82CB1"/>
    <w:rsid w:val="00C84135"/>
    <w:rsid w:val="00CC12C2"/>
    <w:rsid w:val="00CC7915"/>
    <w:rsid w:val="00CE43A3"/>
    <w:rsid w:val="00CE4A3D"/>
    <w:rsid w:val="00CE51DC"/>
    <w:rsid w:val="00CF417E"/>
    <w:rsid w:val="00CF4665"/>
    <w:rsid w:val="00CF5961"/>
    <w:rsid w:val="00CF7D70"/>
    <w:rsid w:val="00D00DBA"/>
    <w:rsid w:val="00D051F3"/>
    <w:rsid w:val="00D136FC"/>
    <w:rsid w:val="00D13E78"/>
    <w:rsid w:val="00D33F96"/>
    <w:rsid w:val="00D4322E"/>
    <w:rsid w:val="00D53DDB"/>
    <w:rsid w:val="00D554C6"/>
    <w:rsid w:val="00D6031A"/>
    <w:rsid w:val="00D65E95"/>
    <w:rsid w:val="00D672D0"/>
    <w:rsid w:val="00D77C70"/>
    <w:rsid w:val="00D8421E"/>
    <w:rsid w:val="00D97AE0"/>
    <w:rsid w:val="00DA5D53"/>
    <w:rsid w:val="00DA6BB0"/>
    <w:rsid w:val="00DB355E"/>
    <w:rsid w:val="00DB573C"/>
    <w:rsid w:val="00DB5830"/>
    <w:rsid w:val="00DB79A4"/>
    <w:rsid w:val="00DB7F38"/>
    <w:rsid w:val="00DC003A"/>
    <w:rsid w:val="00DD0FC8"/>
    <w:rsid w:val="00DE0915"/>
    <w:rsid w:val="00DE49DE"/>
    <w:rsid w:val="00DF45B0"/>
    <w:rsid w:val="00DF6A51"/>
    <w:rsid w:val="00E04A27"/>
    <w:rsid w:val="00E057A8"/>
    <w:rsid w:val="00E32D00"/>
    <w:rsid w:val="00E4685D"/>
    <w:rsid w:val="00E52463"/>
    <w:rsid w:val="00E57F6B"/>
    <w:rsid w:val="00E64AC8"/>
    <w:rsid w:val="00E650E6"/>
    <w:rsid w:val="00E75330"/>
    <w:rsid w:val="00E8066C"/>
    <w:rsid w:val="00E864C7"/>
    <w:rsid w:val="00E94254"/>
    <w:rsid w:val="00E95C0E"/>
    <w:rsid w:val="00E97696"/>
    <w:rsid w:val="00E979BD"/>
    <w:rsid w:val="00EA2BB6"/>
    <w:rsid w:val="00EC19ED"/>
    <w:rsid w:val="00EC5E62"/>
    <w:rsid w:val="00EC6675"/>
    <w:rsid w:val="00ED02B3"/>
    <w:rsid w:val="00ED0FBB"/>
    <w:rsid w:val="00EE0F7C"/>
    <w:rsid w:val="00EE7105"/>
    <w:rsid w:val="00EF1AE0"/>
    <w:rsid w:val="00F33E6C"/>
    <w:rsid w:val="00F63892"/>
    <w:rsid w:val="00F73ADE"/>
    <w:rsid w:val="00F73D57"/>
    <w:rsid w:val="00F76D01"/>
    <w:rsid w:val="00F808D9"/>
    <w:rsid w:val="00F9291F"/>
    <w:rsid w:val="00FA29F5"/>
    <w:rsid w:val="00FA354D"/>
    <w:rsid w:val="00FB6112"/>
    <w:rsid w:val="00FF0C78"/>
    <w:rsid w:val="024B13BB"/>
    <w:rsid w:val="03166D2D"/>
    <w:rsid w:val="044D23D2"/>
    <w:rsid w:val="04D701B4"/>
    <w:rsid w:val="059D011C"/>
    <w:rsid w:val="05DF3F23"/>
    <w:rsid w:val="09720590"/>
    <w:rsid w:val="098F0433"/>
    <w:rsid w:val="09CC031A"/>
    <w:rsid w:val="0A9C6577"/>
    <w:rsid w:val="0BA24924"/>
    <w:rsid w:val="0C582584"/>
    <w:rsid w:val="0C590AE1"/>
    <w:rsid w:val="0D842293"/>
    <w:rsid w:val="10F12FFF"/>
    <w:rsid w:val="11E3425D"/>
    <w:rsid w:val="12EF539D"/>
    <w:rsid w:val="17CB2353"/>
    <w:rsid w:val="182C59C0"/>
    <w:rsid w:val="1AEB35C0"/>
    <w:rsid w:val="1BC17CE4"/>
    <w:rsid w:val="1C065C22"/>
    <w:rsid w:val="1C234C5D"/>
    <w:rsid w:val="1D4666F2"/>
    <w:rsid w:val="1D9E7A12"/>
    <w:rsid w:val="1EB83BDA"/>
    <w:rsid w:val="1F0827F2"/>
    <w:rsid w:val="1F363334"/>
    <w:rsid w:val="1FBB4BD6"/>
    <w:rsid w:val="201B3E66"/>
    <w:rsid w:val="20304A05"/>
    <w:rsid w:val="20324D08"/>
    <w:rsid w:val="205C7FDB"/>
    <w:rsid w:val="205E6666"/>
    <w:rsid w:val="208A15A8"/>
    <w:rsid w:val="20F047AF"/>
    <w:rsid w:val="21ED73E4"/>
    <w:rsid w:val="234F2D20"/>
    <w:rsid w:val="237D224F"/>
    <w:rsid w:val="244439A2"/>
    <w:rsid w:val="24831FDA"/>
    <w:rsid w:val="25180974"/>
    <w:rsid w:val="277C6FC5"/>
    <w:rsid w:val="278357FA"/>
    <w:rsid w:val="28DF06EE"/>
    <w:rsid w:val="291E67ED"/>
    <w:rsid w:val="29E142AF"/>
    <w:rsid w:val="2A5E1CF7"/>
    <w:rsid w:val="2BB37649"/>
    <w:rsid w:val="2CDF6992"/>
    <w:rsid w:val="2E030CCB"/>
    <w:rsid w:val="2E9F2F97"/>
    <w:rsid w:val="2F524A74"/>
    <w:rsid w:val="2FDB0F1C"/>
    <w:rsid w:val="30074904"/>
    <w:rsid w:val="30D341F1"/>
    <w:rsid w:val="320F237A"/>
    <w:rsid w:val="32393956"/>
    <w:rsid w:val="332F53C9"/>
    <w:rsid w:val="33DD6C35"/>
    <w:rsid w:val="34822315"/>
    <w:rsid w:val="349056F3"/>
    <w:rsid w:val="35503F04"/>
    <w:rsid w:val="35B4432A"/>
    <w:rsid w:val="36FE402A"/>
    <w:rsid w:val="37533157"/>
    <w:rsid w:val="3779365A"/>
    <w:rsid w:val="38431685"/>
    <w:rsid w:val="394D6B0B"/>
    <w:rsid w:val="3A8257E7"/>
    <w:rsid w:val="3BDA325F"/>
    <w:rsid w:val="3BE21884"/>
    <w:rsid w:val="3C2A2ADB"/>
    <w:rsid w:val="3C2B6D87"/>
    <w:rsid w:val="3C505B8F"/>
    <w:rsid w:val="3D6E4257"/>
    <w:rsid w:val="3EAA5BF0"/>
    <w:rsid w:val="3F663CFE"/>
    <w:rsid w:val="40CB0B39"/>
    <w:rsid w:val="411C4A43"/>
    <w:rsid w:val="416F7716"/>
    <w:rsid w:val="417B5BAE"/>
    <w:rsid w:val="4685178A"/>
    <w:rsid w:val="46DB7E53"/>
    <w:rsid w:val="47F22E4F"/>
    <w:rsid w:val="48904B42"/>
    <w:rsid w:val="49F3372F"/>
    <w:rsid w:val="4C651E42"/>
    <w:rsid w:val="4CEC2563"/>
    <w:rsid w:val="4D8B1FBB"/>
    <w:rsid w:val="4E131C79"/>
    <w:rsid w:val="4E255E4C"/>
    <w:rsid w:val="4E9133C2"/>
    <w:rsid w:val="4F525FCE"/>
    <w:rsid w:val="50BC3801"/>
    <w:rsid w:val="51597A9B"/>
    <w:rsid w:val="51CE0489"/>
    <w:rsid w:val="521C2FA3"/>
    <w:rsid w:val="52CA20B7"/>
    <w:rsid w:val="53CB6CA9"/>
    <w:rsid w:val="53D130B9"/>
    <w:rsid w:val="541776E2"/>
    <w:rsid w:val="54234D02"/>
    <w:rsid w:val="544C338B"/>
    <w:rsid w:val="55C6781D"/>
    <w:rsid w:val="56DA0044"/>
    <w:rsid w:val="57BF69EC"/>
    <w:rsid w:val="58431E3C"/>
    <w:rsid w:val="5875165E"/>
    <w:rsid w:val="589C4C83"/>
    <w:rsid w:val="5A345451"/>
    <w:rsid w:val="5A734C84"/>
    <w:rsid w:val="5B6836FC"/>
    <w:rsid w:val="5BF736DE"/>
    <w:rsid w:val="5CBC3BEE"/>
    <w:rsid w:val="5D1B585C"/>
    <w:rsid w:val="5E271D56"/>
    <w:rsid w:val="5E8B042E"/>
    <w:rsid w:val="5FC07E46"/>
    <w:rsid w:val="609D7126"/>
    <w:rsid w:val="60EE0200"/>
    <w:rsid w:val="61645671"/>
    <w:rsid w:val="616B1315"/>
    <w:rsid w:val="61F46BC6"/>
    <w:rsid w:val="625C2C9A"/>
    <w:rsid w:val="62935F75"/>
    <w:rsid w:val="62ED06F3"/>
    <w:rsid w:val="62F15D85"/>
    <w:rsid w:val="62F51D1A"/>
    <w:rsid w:val="655D3F5A"/>
    <w:rsid w:val="66363A84"/>
    <w:rsid w:val="669C5B77"/>
    <w:rsid w:val="683D2EF5"/>
    <w:rsid w:val="684E6EE8"/>
    <w:rsid w:val="69335C12"/>
    <w:rsid w:val="6A6D7FCC"/>
    <w:rsid w:val="6A832B02"/>
    <w:rsid w:val="6AB31849"/>
    <w:rsid w:val="6AC06B53"/>
    <w:rsid w:val="6AE54988"/>
    <w:rsid w:val="6BB4550C"/>
    <w:rsid w:val="6BDA0D35"/>
    <w:rsid w:val="6C171764"/>
    <w:rsid w:val="6D71439B"/>
    <w:rsid w:val="6EBF142E"/>
    <w:rsid w:val="6FD827A7"/>
    <w:rsid w:val="71837A56"/>
    <w:rsid w:val="74A25C37"/>
    <w:rsid w:val="751853F4"/>
    <w:rsid w:val="772625D2"/>
    <w:rsid w:val="7B1B3D97"/>
    <w:rsid w:val="7B5B24DE"/>
    <w:rsid w:val="7D15025A"/>
    <w:rsid w:val="7DAE4764"/>
    <w:rsid w:val="7DCE6F97"/>
    <w:rsid w:val="7ECB797B"/>
    <w:rsid w:val="7F280B1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semiHidden="0"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10">
    <w:name w:val="Default Paragraph Font"/>
    <w:unhideWhenUsed/>
    <w:uiPriority w:val="1"/>
  </w:style>
  <w:style w:type="table" w:default="1" w:styleId="8">
    <w:name w:val="Normal Table"/>
    <w:unhideWhenUsed/>
    <w:qFormat/>
    <w:uiPriority w:val="99"/>
    <w:tblPr>
      <w:tblStyle w:val="8"/>
      <w:tblCellMar>
        <w:top w:w="0" w:type="dxa"/>
        <w:left w:w="108" w:type="dxa"/>
        <w:bottom w:w="0" w:type="dxa"/>
        <w:right w:w="108" w:type="dxa"/>
      </w:tblCellMar>
    </w:tblPr>
  </w:style>
  <w:style w:type="paragraph" w:styleId="2">
    <w:name w:val="List 3"/>
    <w:basedOn w:val="1"/>
    <w:uiPriority w:val="0"/>
    <w:pPr>
      <w:ind w:left="1260" w:hanging="420"/>
    </w:pPr>
    <w:rPr>
      <w:szCs w:val="20"/>
    </w:rPr>
  </w:style>
  <w:style w:type="paragraph" w:styleId="3">
    <w:name w:val="Document Map"/>
    <w:basedOn w:val="1"/>
    <w:link w:val="13"/>
    <w:unhideWhenUsed/>
    <w:uiPriority w:val="99"/>
    <w:rPr>
      <w:rFonts w:ascii="宋体"/>
      <w:sz w:val="18"/>
      <w:szCs w:val="18"/>
    </w:rPr>
  </w:style>
  <w:style w:type="paragraph" w:styleId="4">
    <w:name w:val="Date"/>
    <w:basedOn w:val="1"/>
    <w:next w:val="1"/>
    <w:link w:val="14"/>
    <w:unhideWhenUsed/>
    <w:uiPriority w:val="99"/>
    <w:pPr>
      <w:ind w:left="100" w:leftChars="2500"/>
    </w:pPr>
  </w:style>
  <w:style w:type="paragraph" w:styleId="5">
    <w:name w:val="Balloon Text"/>
    <w:basedOn w:val="1"/>
    <w:link w:val="15"/>
    <w:unhideWhenUsed/>
    <w:uiPriority w:val="99"/>
    <w:rPr>
      <w:sz w:val="18"/>
      <w:szCs w:val="18"/>
    </w:rPr>
  </w:style>
  <w:style w:type="paragraph" w:styleId="6">
    <w:name w:val="footer"/>
    <w:basedOn w:val="1"/>
    <w:link w:val="16"/>
    <w:uiPriority w:val="0"/>
    <w:pPr>
      <w:tabs>
        <w:tab w:val="center" w:pos="4153"/>
        <w:tab w:val="right" w:pos="8306"/>
      </w:tabs>
      <w:snapToGrid w:val="0"/>
      <w:jc w:val="left"/>
    </w:pPr>
    <w:rPr>
      <w:kern w:val="0"/>
      <w:sz w:val="18"/>
      <w:szCs w:val="18"/>
    </w:rPr>
  </w:style>
  <w:style w:type="paragraph" w:styleId="7">
    <w:name w:val="header"/>
    <w:basedOn w:val="1"/>
    <w:link w:val="17"/>
    <w:unhideWhenUsed/>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qFormat/>
    <w:uiPriority w:val="22"/>
    <w:rPr>
      <w:b/>
      <w:bCs/>
    </w:rPr>
  </w:style>
  <w:style w:type="character" w:styleId="12">
    <w:name w:val="page number"/>
    <w:uiPriority w:val="0"/>
  </w:style>
  <w:style w:type="character" w:customStyle="1" w:styleId="13">
    <w:name w:val="文档结构图 字符"/>
    <w:link w:val="3"/>
    <w:semiHidden/>
    <w:uiPriority w:val="99"/>
    <w:rPr>
      <w:rFonts w:ascii="宋体" w:hAnsi="Times New Roman"/>
      <w:kern w:val="2"/>
      <w:sz w:val="18"/>
      <w:szCs w:val="18"/>
    </w:rPr>
  </w:style>
  <w:style w:type="character" w:customStyle="1" w:styleId="14">
    <w:name w:val="日期 字符"/>
    <w:link w:val="4"/>
    <w:semiHidden/>
    <w:uiPriority w:val="99"/>
    <w:rPr>
      <w:rFonts w:ascii="Times New Roman" w:hAnsi="Times New Roman"/>
      <w:kern w:val="2"/>
      <w:sz w:val="21"/>
      <w:szCs w:val="24"/>
    </w:rPr>
  </w:style>
  <w:style w:type="character" w:customStyle="1" w:styleId="15">
    <w:name w:val="批注框文本 字符"/>
    <w:link w:val="5"/>
    <w:semiHidden/>
    <w:uiPriority w:val="99"/>
    <w:rPr>
      <w:rFonts w:ascii="Times New Roman" w:hAnsi="Times New Roman"/>
      <w:kern w:val="2"/>
      <w:sz w:val="18"/>
      <w:szCs w:val="18"/>
    </w:rPr>
  </w:style>
  <w:style w:type="character" w:customStyle="1" w:styleId="16">
    <w:name w:val="页脚 字符"/>
    <w:link w:val="6"/>
    <w:uiPriority w:val="0"/>
    <w:rPr>
      <w:rFonts w:ascii="Times New Roman" w:hAnsi="Times New Roman" w:eastAsia="宋体" w:cs="Times New Roman"/>
      <w:sz w:val="18"/>
      <w:szCs w:val="18"/>
    </w:rPr>
  </w:style>
  <w:style w:type="character" w:customStyle="1" w:styleId="17">
    <w:name w:val="页眉 字符"/>
    <w:link w:val="7"/>
    <w:uiPriority w:val="99"/>
    <w:rPr>
      <w:rFonts w:ascii="Times New Roman" w:hAnsi="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IBR</Company>
  <Pages>2</Pages>
  <Words>832</Words>
  <Characters>967</Characters>
  <Lines>7</Lines>
  <Paragraphs>2</Paragraphs>
  <TotalTime>1</TotalTime>
  <ScaleCrop>false</ScaleCrop>
  <LinksUpToDate>false</LinksUpToDate>
  <CharactersWithSpaces>981</CharactersWithSpaces>
  <Application>WPS Office_11.8.2.11542_F1E327BC-269C-435d-A152-05C5408002CA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2022-09-26T04:36:00Z</dcterms:created>
  <dc:creator>LiuG</dc:creator>
  <cp:lastModifiedBy>003756</cp:lastModifiedBy>
  <cp:lastPrinted>2021-10-20T07:10:00Z</cp:lastPrinted>
  <dcterms:modified xsi:type="dcterms:W3CDTF">2023-05-29T07:19:34Z</dcterms:modified>
  <dc:title>对《*****》征求意见及处理情况统计</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KSOProductBuildVer">
    <vt:lpwstr>2052-11.8.2.11542</vt:lpwstr>
  </property>
  <property fmtid="{D5CDD505-2E9C-101B-9397-08002B2CF9AE}" pid="4" name="ICV">
    <vt:lpwstr>F213988265814E90BF3359E193B57596</vt:lpwstr>
  </property>
</Properties>
</file>