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6"/>
        <w:widowControl/>
        <w:spacing w:beforeAutospacing="0" w:afterAutospacing="0" w:line="560" w:lineRule="exact"/>
        <w:jc w:val="center"/>
        <w:rPr>
          <w:rFonts w:hint="eastAsia" w:ascii="方正小标宋简体" w:hAnsi="方正小标宋简体" w:eastAsia="方正小标宋简体" w:cs="方正小标宋简体"/>
          <w:sz w:val="44"/>
          <w:szCs w:val="44"/>
          <w:lang w:bidi="ar"/>
        </w:rPr>
      </w:pPr>
      <w:bookmarkStart w:id="0" w:name="_GoBack"/>
      <w:bookmarkEnd w:id="0"/>
    </w:p>
    <w:p>
      <w:pPr>
        <w:pStyle w:val="6"/>
        <w:widowControl/>
        <w:spacing w:beforeAutospacing="0" w:afterAutospacing="0" w:line="560" w:lineRule="exact"/>
        <w:jc w:val="center"/>
        <w:rPr>
          <w:rFonts w:ascii="方正小标宋简体" w:hAnsi="方正小标宋简体" w:eastAsia="方正小标宋简体" w:cs="方正小标宋简体"/>
          <w:sz w:val="44"/>
          <w:szCs w:val="44"/>
          <w:lang w:bidi="ar"/>
        </w:rPr>
      </w:pPr>
      <w:r>
        <w:rPr>
          <w:rFonts w:hint="eastAsia" w:ascii="方正小标宋简体" w:hAnsi="方正小标宋简体" w:eastAsia="方正小标宋简体" w:cs="方正小标宋简体"/>
          <w:sz w:val="44"/>
          <w:szCs w:val="44"/>
          <w:lang w:bidi="ar"/>
        </w:rPr>
        <w:t>《深圳市城市第六立面提升设计导则（征求意见稿）》</w:t>
      </w:r>
    </w:p>
    <w:p>
      <w:pPr>
        <w:pStyle w:val="6"/>
        <w:widowControl/>
        <w:spacing w:beforeAutospacing="0" w:after="156" w:afterLines="50" w:afterAutospacing="0" w:line="560" w:lineRule="exact"/>
        <w:jc w:val="center"/>
        <w:rPr>
          <w:rFonts w:ascii="方正小标宋简体" w:hAnsi="方正小标宋简体" w:eastAsia="方正小标宋简体" w:cs="方正小标宋简体"/>
          <w:sz w:val="44"/>
          <w:szCs w:val="44"/>
          <w:lang w:bidi="ar"/>
        </w:rPr>
      </w:pPr>
      <w:r>
        <w:rPr>
          <w:rFonts w:hint="eastAsia" w:ascii="方正小标宋简体" w:hAnsi="方正小标宋简体" w:eastAsia="方正小标宋简体" w:cs="方正小标宋简体"/>
          <w:sz w:val="44"/>
          <w:szCs w:val="44"/>
          <w:lang w:bidi="ar"/>
        </w:rPr>
        <w:t>公开征求意见及采纳情况汇总表</w:t>
      </w:r>
    </w:p>
    <w:p>
      <w:pPr>
        <w:spacing w:line="560" w:lineRule="exact"/>
        <w:ind w:firstLine="640" w:firstLineChars="200"/>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本次征求意见截至</w:t>
      </w:r>
      <w:r>
        <w:rPr>
          <w:rFonts w:ascii="仿宋_GB2312" w:hAnsi="仿宋_GB2312" w:eastAsia="仿宋_GB2312" w:cs="仿宋_GB2312"/>
          <w:color w:val="000000" w:themeColor="text1"/>
          <w:sz w:val="32"/>
          <w:szCs w:val="32"/>
          <w:lang w:val="en"/>
          <w14:textFill>
            <w14:solidFill>
              <w14:schemeClr w14:val="tx1"/>
            </w14:solidFill>
          </w14:textFill>
        </w:rPr>
        <w:t>10</w:t>
      </w:r>
      <w:r>
        <w:rPr>
          <w:rFonts w:hint="eastAsia" w:ascii="仿宋_GB2312" w:hAnsi="仿宋_GB2312" w:eastAsia="仿宋_GB2312" w:cs="仿宋_GB2312"/>
          <w:color w:val="000000" w:themeColor="text1"/>
          <w:sz w:val="32"/>
          <w:szCs w:val="32"/>
          <w14:textFill>
            <w14:solidFill>
              <w14:schemeClr w14:val="tx1"/>
            </w14:solidFill>
          </w14:textFill>
        </w:rPr>
        <w:t>月</w:t>
      </w:r>
      <w:r>
        <w:rPr>
          <w:rFonts w:ascii="仿宋_GB2312" w:hAnsi="仿宋_GB2312" w:eastAsia="仿宋_GB2312" w:cs="仿宋_GB2312"/>
          <w:color w:val="000000" w:themeColor="text1"/>
          <w:sz w:val="32"/>
          <w:szCs w:val="32"/>
          <w:lang w:val="en"/>
          <w14:textFill>
            <w14:solidFill>
              <w14:schemeClr w14:val="tx1"/>
            </w14:solidFill>
          </w14:textFill>
        </w:rPr>
        <w:t>16</w:t>
      </w:r>
      <w:r>
        <w:rPr>
          <w:rFonts w:hint="eastAsia" w:ascii="仿宋_GB2312" w:hAnsi="仿宋_GB2312" w:eastAsia="仿宋_GB2312" w:cs="仿宋_GB2312"/>
          <w:color w:val="000000" w:themeColor="text1"/>
          <w:sz w:val="32"/>
          <w:szCs w:val="32"/>
          <w14:textFill>
            <w14:solidFill>
              <w14:schemeClr w14:val="tx1"/>
            </w14:solidFill>
          </w14:textFill>
        </w:rPr>
        <w:t>日，共收</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到</w:t>
      </w:r>
      <w:r>
        <w:rPr>
          <w:rFonts w:hint="default" w:ascii="仿宋_GB2312" w:hAnsi="仿宋_GB2312" w:eastAsia="仿宋_GB2312" w:cs="仿宋_GB2312"/>
          <w:color w:val="000000" w:themeColor="text1"/>
          <w:sz w:val="32"/>
          <w:szCs w:val="32"/>
          <w:lang w:val="en"/>
          <w14:textFill>
            <w14:solidFill>
              <w14:schemeClr w14:val="tx1"/>
            </w14:solidFill>
          </w14:textFill>
        </w:rPr>
        <w:t>20</w:t>
      </w:r>
      <w:r>
        <w:rPr>
          <w:rFonts w:hint="eastAsia" w:ascii="仿宋_GB2312" w:hAnsi="仿宋_GB2312" w:eastAsia="仿宋_GB2312" w:cs="仿宋_GB2312"/>
          <w:color w:val="000000" w:themeColor="text1"/>
          <w:sz w:val="32"/>
          <w:szCs w:val="32"/>
          <w14:textFill>
            <w14:solidFill>
              <w14:schemeClr w14:val="tx1"/>
            </w14:solidFill>
          </w14:textFill>
        </w:rPr>
        <w:t>条有效意见。经认真研究，采纳</w:t>
      </w:r>
      <w:r>
        <w:rPr>
          <w:rFonts w:hint="default" w:ascii="仿宋_GB2312" w:hAnsi="仿宋_GB2312" w:eastAsia="仿宋_GB2312" w:cs="仿宋_GB2312"/>
          <w:color w:val="000000" w:themeColor="text1"/>
          <w:sz w:val="32"/>
          <w:szCs w:val="32"/>
          <w:lang w:val="en" w:eastAsia="zh-CN"/>
          <w14:textFill>
            <w14:solidFill>
              <w14:schemeClr w14:val="tx1"/>
            </w14:solidFill>
          </w14:textFill>
        </w:rPr>
        <w:t>8</w:t>
      </w:r>
      <w:r>
        <w:rPr>
          <w:rFonts w:hint="eastAsia" w:ascii="仿宋_GB2312" w:hAnsi="仿宋_GB2312" w:eastAsia="仿宋_GB2312" w:cs="仿宋_GB2312"/>
          <w:color w:val="000000" w:themeColor="text1"/>
          <w:sz w:val="32"/>
          <w:szCs w:val="32"/>
          <w14:textFill>
            <w14:solidFill>
              <w14:schemeClr w14:val="tx1"/>
            </w14:solidFill>
          </w14:textFill>
        </w:rPr>
        <w:t>条，</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部分采纳5条，</w:t>
      </w:r>
      <w:r>
        <w:rPr>
          <w:rFonts w:hint="eastAsia" w:ascii="仿宋_GB2312" w:hAnsi="仿宋_GB2312" w:eastAsia="仿宋_GB2312" w:cs="仿宋_GB2312"/>
          <w:color w:val="000000" w:themeColor="text1"/>
          <w:sz w:val="32"/>
          <w:szCs w:val="32"/>
          <w14:textFill>
            <w14:solidFill>
              <w14:schemeClr w14:val="tx1"/>
            </w14:solidFill>
          </w14:textFill>
        </w:rPr>
        <w:t>解释说明</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7</w:t>
      </w:r>
      <w:r>
        <w:rPr>
          <w:rFonts w:hint="eastAsia" w:ascii="仿宋_GB2312" w:hAnsi="仿宋_GB2312" w:eastAsia="仿宋_GB2312" w:cs="仿宋_GB2312"/>
          <w:color w:val="000000" w:themeColor="text1"/>
          <w:sz w:val="32"/>
          <w:szCs w:val="32"/>
          <w14:textFill>
            <w14:solidFill>
              <w14:schemeClr w14:val="tx1"/>
            </w14:solidFill>
          </w14:textFill>
        </w:rPr>
        <w:t>条。</w:t>
      </w:r>
    </w:p>
    <w:tbl>
      <w:tblPr>
        <w:tblStyle w:val="9"/>
        <w:tblW w:w="4996"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85"/>
        <w:gridCol w:w="2559"/>
        <w:gridCol w:w="5087"/>
        <w:gridCol w:w="1675"/>
        <w:gridCol w:w="385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1" w:hRule="atLeast"/>
          <w:tblHeader/>
          <w:jc w:val="center"/>
        </w:trPr>
        <w:tc>
          <w:tcPr>
            <w:tcW w:w="348" w:type="pct"/>
            <w:shd w:val="clear" w:color="auto" w:fill="BEBEBE" w:themeFill="background1" w:themeFillShade="BF"/>
            <w:vAlign w:val="center"/>
          </w:tcPr>
          <w:p>
            <w:pPr>
              <w:spacing w:line="380" w:lineRule="exact"/>
              <w:jc w:val="center"/>
              <w:rPr>
                <w:rFonts w:ascii="仿宋_GB2312" w:hAnsi="仿宋_GB2312" w:eastAsia="仿宋_GB2312" w:cs="仿宋_GB2312"/>
                <w:b/>
                <w:bCs/>
                <w:color w:val="auto"/>
                <w:kern w:val="0"/>
                <w:sz w:val="32"/>
                <w:szCs w:val="32"/>
              </w:rPr>
            </w:pPr>
            <w:r>
              <w:rPr>
                <w:rFonts w:hint="eastAsia" w:ascii="仿宋_GB2312" w:hAnsi="仿宋_GB2312" w:eastAsia="仿宋_GB2312" w:cs="仿宋_GB2312"/>
                <w:b/>
                <w:bCs/>
                <w:color w:val="auto"/>
                <w:kern w:val="0"/>
                <w:sz w:val="32"/>
                <w:szCs w:val="32"/>
              </w:rPr>
              <w:t>序号</w:t>
            </w:r>
          </w:p>
        </w:tc>
        <w:tc>
          <w:tcPr>
            <w:tcW w:w="903" w:type="pct"/>
            <w:shd w:val="clear" w:color="auto" w:fill="BEBEBE" w:themeFill="background1" w:themeFillShade="BF"/>
            <w:vAlign w:val="center"/>
          </w:tcPr>
          <w:p>
            <w:pPr>
              <w:spacing w:line="380" w:lineRule="exact"/>
              <w:jc w:val="center"/>
              <w:rPr>
                <w:rFonts w:ascii="仿宋_GB2312" w:hAnsi="仿宋_GB2312" w:eastAsia="仿宋_GB2312" w:cs="仿宋_GB2312"/>
                <w:b/>
                <w:bCs/>
                <w:color w:val="auto"/>
                <w:kern w:val="0"/>
                <w:sz w:val="32"/>
                <w:szCs w:val="32"/>
              </w:rPr>
            </w:pPr>
            <w:r>
              <w:rPr>
                <w:rFonts w:hint="eastAsia" w:ascii="仿宋_GB2312" w:hAnsi="仿宋_GB2312" w:eastAsia="仿宋_GB2312" w:cs="仿宋_GB2312"/>
                <w:b/>
                <w:bCs/>
                <w:color w:val="auto"/>
                <w:kern w:val="0"/>
                <w:sz w:val="32"/>
                <w:szCs w:val="32"/>
              </w:rPr>
              <w:t>条文序号</w:t>
            </w:r>
          </w:p>
        </w:tc>
        <w:tc>
          <w:tcPr>
            <w:tcW w:w="1795" w:type="pct"/>
            <w:shd w:val="clear" w:color="auto" w:fill="BEBEBE" w:themeFill="background1" w:themeFillShade="BF"/>
            <w:vAlign w:val="center"/>
          </w:tcPr>
          <w:p>
            <w:pPr>
              <w:spacing w:line="380" w:lineRule="exact"/>
              <w:jc w:val="center"/>
              <w:rPr>
                <w:rFonts w:ascii="仿宋_GB2312" w:hAnsi="仿宋_GB2312" w:eastAsia="仿宋_GB2312" w:cs="仿宋_GB2312"/>
                <w:b/>
                <w:bCs/>
                <w:color w:val="auto"/>
                <w:kern w:val="0"/>
                <w:sz w:val="32"/>
                <w:szCs w:val="32"/>
              </w:rPr>
            </w:pPr>
            <w:r>
              <w:rPr>
                <w:rFonts w:hint="eastAsia" w:ascii="仿宋_GB2312" w:hAnsi="仿宋_GB2312" w:eastAsia="仿宋_GB2312" w:cs="仿宋_GB2312"/>
                <w:b/>
                <w:bCs/>
                <w:color w:val="auto"/>
                <w:kern w:val="0"/>
                <w:sz w:val="32"/>
                <w:szCs w:val="32"/>
              </w:rPr>
              <w:t>建议修改内容</w:t>
            </w:r>
          </w:p>
        </w:tc>
        <w:tc>
          <w:tcPr>
            <w:tcW w:w="591" w:type="pct"/>
            <w:shd w:val="clear" w:color="auto" w:fill="BEBEBE" w:themeFill="background1" w:themeFillShade="BF"/>
            <w:vAlign w:val="center"/>
          </w:tcPr>
          <w:p>
            <w:pPr>
              <w:spacing w:line="380" w:lineRule="exact"/>
              <w:jc w:val="center"/>
              <w:rPr>
                <w:rFonts w:ascii="仿宋_GB2312" w:hAnsi="仿宋_GB2312" w:eastAsia="仿宋_GB2312" w:cs="仿宋_GB2312"/>
                <w:b/>
                <w:bCs/>
                <w:color w:val="auto"/>
                <w:kern w:val="0"/>
                <w:sz w:val="32"/>
                <w:szCs w:val="32"/>
              </w:rPr>
            </w:pPr>
            <w:r>
              <w:rPr>
                <w:rFonts w:hint="eastAsia" w:ascii="仿宋_GB2312" w:hAnsi="仿宋_GB2312" w:eastAsia="仿宋_GB2312" w:cs="仿宋_GB2312"/>
                <w:b/>
                <w:bCs/>
                <w:color w:val="auto"/>
                <w:kern w:val="0"/>
                <w:sz w:val="32"/>
                <w:szCs w:val="32"/>
              </w:rPr>
              <w:t>采纳情况</w:t>
            </w:r>
          </w:p>
        </w:tc>
        <w:tc>
          <w:tcPr>
            <w:tcW w:w="1361" w:type="pct"/>
            <w:shd w:val="clear" w:color="auto" w:fill="BEBEBE" w:themeFill="background1" w:themeFillShade="BF"/>
            <w:vAlign w:val="center"/>
          </w:tcPr>
          <w:p>
            <w:pPr>
              <w:spacing w:line="380" w:lineRule="exact"/>
              <w:jc w:val="center"/>
              <w:rPr>
                <w:rFonts w:ascii="仿宋_GB2312" w:hAnsi="仿宋_GB2312" w:eastAsia="仿宋_GB2312" w:cs="仿宋_GB2312"/>
                <w:b/>
                <w:bCs/>
                <w:color w:val="auto"/>
                <w:kern w:val="0"/>
                <w:sz w:val="32"/>
                <w:szCs w:val="32"/>
              </w:rPr>
            </w:pPr>
            <w:r>
              <w:rPr>
                <w:rFonts w:hint="eastAsia" w:ascii="仿宋_GB2312" w:hAnsi="仿宋_GB2312" w:eastAsia="仿宋_GB2312" w:cs="仿宋_GB2312"/>
                <w:b/>
                <w:bCs/>
                <w:color w:val="auto"/>
                <w:kern w:val="0"/>
                <w:sz w:val="32"/>
                <w:szCs w:val="32"/>
              </w:rPr>
              <w:t>情况说明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348" w:type="pct"/>
            <w:vAlign w:val="center"/>
          </w:tcPr>
          <w:p>
            <w:pPr>
              <w:pStyle w:val="15"/>
              <w:numPr>
                <w:ilvl w:val="-1"/>
                <w:numId w:val="0"/>
              </w:numPr>
              <w:spacing w:line="380" w:lineRule="exact"/>
              <w:ind w:left="0" w:firstLine="0" w:firstLineChars="0"/>
              <w:jc w:val="center"/>
              <w:rPr>
                <w:rFonts w:hint="default" w:ascii="仿宋_GB2312" w:hAnsi="仿宋_GB2312" w:eastAsia="仿宋_GB2312" w:cs="仿宋_GB2312"/>
                <w:color w:val="auto"/>
                <w:kern w:val="0"/>
                <w:sz w:val="24"/>
                <w:szCs w:val="24"/>
                <w:lang w:val="en"/>
              </w:rPr>
            </w:pPr>
            <w:r>
              <w:rPr>
                <w:rFonts w:hint="default" w:ascii="仿宋_GB2312" w:hAnsi="仿宋_GB2312" w:eastAsia="仿宋_GB2312" w:cs="仿宋_GB2312"/>
                <w:color w:val="auto"/>
                <w:kern w:val="0"/>
                <w:sz w:val="24"/>
                <w:szCs w:val="24"/>
                <w:lang w:val="en"/>
              </w:rPr>
              <w:t>1</w:t>
            </w:r>
          </w:p>
        </w:tc>
        <w:tc>
          <w:tcPr>
            <w:tcW w:w="903" w:type="pct"/>
            <w:vAlign w:val="center"/>
          </w:tcPr>
          <w:p>
            <w:pPr>
              <w:spacing w:line="380" w:lineRule="exact"/>
              <w:jc w:val="center"/>
              <w:rPr>
                <w:rFonts w:ascii="仿宋_GB2312" w:hAnsi="仿宋_GB2312" w:eastAsia="仿宋_GB2312" w:cs="仿宋_GB2312"/>
                <w:color w:val="auto"/>
                <w:kern w:val="0"/>
                <w:sz w:val="24"/>
                <w:szCs w:val="20"/>
              </w:rPr>
            </w:pPr>
            <w:r>
              <w:rPr>
                <w:rFonts w:hint="eastAsia" w:ascii="仿宋_GB2312" w:hAnsi="仿宋_GB2312" w:eastAsia="仿宋_GB2312" w:cs="仿宋_GB2312"/>
                <w:color w:val="auto"/>
                <w:kern w:val="0"/>
                <w:sz w:val="24"/>
                <w:szCs w:val="20"/>
              </w:rPr>
              <w:t>2</w:t>
            </w:r>
            <w:r>
              <w:rPr>
                <w:rFonts w:ascii="仿宋_GB2312" w:hAnsi="仿宋_GB2312" w:eastAsia="仿宋_GB2312" w:cs="仿宋_GB2312"/>
                <w:color w:val="auto"/>
                <w:kern w:val="0"/>
                <w:sz w:val="24"/>
                <w:szCs w:val="20"/>
              </w:rPr>
              <w:t xml:space="preserve">.1 </w:t>
            </w:r>
            <w:r>
              <w:rPr>
                <w:rFonts w:hint="eastAsia" w:ascii="仿宋_GB2312" w:hAnsi="仿宋_GB2312" w:eastAsia="仿宋_GB2312" w:cs="仿宋_GB2312"/>
                <w:color w:val="auto"/>
                <w:kern w:val="0"/>
                <w:sz w:val="24"/>
                <w:szCs w:val="20"/>
              </w:rPr>
              <w:t>概念内涵</w:t>
            </w:r>
          </w:p>
        </w:tc>
        <w:tc>
          <w:tcPr>
            <w:tcW w:w="1795" w:type="pct"/>
            <w:vAlign w:val="center"/>
          </w:tcPr>
          <w:p>
            <w:pPr>
              <w:spacing w:line="380" w:lineRule="exact"/>
              <w:ind w:firstLine="480" w:firstLineChars="200"/>
              <w:rPr>
                <w:rFonts w:ascii="仿宋_GB2312" w:hAnsi="仿宋_GB2312" w:eastAsia="仿宋_GB2312" w:cs="仿宋_GB2312"/>
                <w:color w:val="auto"/>
                <w:kern w:val="0"/>
                <w:sz w:val="24"/>
                <w:szCs w:val="20"/>
              </w:rPr>
            </w:pPr>
            <w:r>
              <w:rPr>
                <w:rFonts w:hint="eastAsia" w:ascii="仿宋_GB2312" w:hAnsi="仿宋_GB2312" w:eastAsia="仿宋_GB2312" w:cs="仿宋_GB2312"/>
                <w:color w:val="auto"/>
                <w:kern w:val="0"/>
                <w:sz w:val="24"/>
                <w:szCs w:val="20"/>
              </w:rPr>
              <w:t>城市第六立面概念内容的分类方面，建议俯瞰对象分为三类：1）建筑屋顶；2）建筑立面（含空中连廊）；3）城市底板。这样的区分，无论从实际俯瞰效果，还是从具体操作上能更好观赏识别和项目实施。</w:t>
            </w:r>
          </w:p>
        </w:tc>
        <w:tc>
          <w:tcPr>
            <w:tcW w:w="591" w:type="pct"/>
            <w:vAlign w:val="center"/>
          </w:tcPr>
          <w:p>
            <w:pPr>
              <w:spacing w:line="380" w:lineRule="exact"/>
              <w:jc w:val="center"/>
              <w:rPr>
                <w:rFonts w:ascii="仿宋_GB2312" w:hAnsi="仿宋_GB2312" w:eastAsia="仿宋_GB2312" w:cs="仿宋_GB2312"/>
                <w:color w:val="auto"/>
                <w:kern w:val="0"/>
                <w:sz w:val="24"/>
                <w:szCs w:val="20"/>
              </w:rPr>
            </w:pPr>
            <w:r>
              <w:rPr>
                <w:rFonts w:hint="eastAsia" w:ascii="仿宋_GB2312" w:hAnsi="仿宋_GB2312" w:eastAsia="仿宋_GB2312" w:cs="仿宋_GB2312"/>
                <w:color w:val="auto"/>
                <w:kern w:val="0"/>
                <w:sz w:val="24"/>
                <w:szCs w:val="20"/>
              </w:rPr>
              <w:t>解释说明</w:t>
            </w:r>
          </w:p>
        </w:tc>
        <w:tc>
          <w:tcPr>
            <w:tcW w:w="1361" w:type="pct"/>
            <w:vAlign w:val="center"/>
          </w:tcPr>
          <w:p>
            <w:pPr>
              <w:spacing w:line="380" w:lineRule="exact"/>
              <w:ind w:firstLine="480" w:firstLineChars="200"/>
              <w:rPr>
                <w:rFonts w:ascii="仿宋_GB2312" w:hAnsi="仿宋_GB2312" w:eastAsia="仿宋_GB2312" w:cs="仿宋_GB2312"/>
                <w:color w:val="auto"/>
                <w:kern w:val="0"/>
                <w:sz w:val="24"/>
                <w:szCs w:val="20"/>
              </w:rPr>
            </w:pPr>
            <w:r>
              <w:rPr>
                <w:rFonts w:hint="eastAsia" w:ascii="仿宋_GB2312" w:hAnsi="仿宋_GB2312" w:eastAsia="仿宋_GB2312" w:cs="仿宋_GB2312"/>
                <w:color w:val="auto"/>
                <w:kern w:val="0"/>
                <w:sz w:val="24"/>
                <w:szCs w:val="20"/>
              </w:rPr>
              <w:t>《深圳市城市第六立面提升设计导则（征求意见稿）》（后简称《导则》）中“城市第六立面”概念及提升对象的界定依据</w:t>
            </w:r>
            <w:r>
              <w:rPr>
                <w:rFonts w:ascii="仿宋_GB2312" w:hAnsi="仿宋_GB2312" w:eastAsia="仿宋_GB2312" w:cs="仿宋_GB2312"/>
                <w:color w:val="auto"/>
                <w:kern w:val="0"/>
                <w:sz w:val="24"/>
                <w:szCs w:val="20"/>
              </w:rPr>
              <w:t>2022</w:t>
            </w:r>
            <w:r>
              <w:rPr>
                <w:rFonts w:hint="eastAsia" w:ascii="仿宋_GB2312" w:hAnsi="仿宋_GB2312" w:eastAsia="仿宋_GB2312" w:cs="仿宋_GB2312"/>
                <w:color w:val="auto"/>
                <w:kern w:val="0"/>
                <w:sz w:val="24"/>
                <w:szCs w:val="20"/>
              </w:rPr>
              <w:t>年8月1</w:t>
            </w:r>
            <w:r>
              <w:rPr>
                <w:rFonts w:ascii="仿宋_GB2312" w:hAnsi="仿宋_GB2312" w:eastAsia="仿宋_GB2312" w:cs="仿宋_GB2312"/>
                <w:color w:val="auto"/>
                <w:kern w:val="0"/>
                <w:sz w:val="24"/>
                <w:szCs w:val="20"/>
              </w:rPr>
              <w:t>5</w:t>
            </w:r>
            <w:r>
              <w:rPr>
                <w:rFonts w:hint="eastAsia" w:ascii="仿宋_GB2312" w:hAnsi="仿宋_GB2312" w:eastAsia="仿宋_GB2312" w:cs="仿宋_GB2312"/>
                <w:color w:val="auto"/>
                <w:kern w:val="0"/>
                <w:sz w:val="24"/>
                <w:szCs w:val="20"/>
              </w:rPr>
              <w:t>日由市住房建设局印发的《深圳市城市第六立面提升专项行动工作方案》中相关表述。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348" w:type="pct"/>
            <w:vAlign w:val="center"/>
          </w:tcPr>
          <w:p>
            <w:pPr>
              <w:pStyle w:val="15"/>
              <w:numPr>
                <w:ilvl w:val="-1"/>
                <w:numId w:val="0"/>
              </w:numPr>
              <w:spacing w:line="380" w:lineRule="exact"/>
              <w:ind w:left="0" w:firstLine="0" w:firstLineChars="0"/>
              <w:jc w:val="center"/>
              <w:rPr>
                <w:rFonts w:hint="default" w:ascii="仿宋_GB2312" w:hAnsi="仿宋_GB2312" w:eastAsia="仿宋_GB2312" w:cs="仿宋_GB2312"/>
                <w:color w:val="auto"/>
                <w:kern w:val="0"/>
                <w:sz w:val="24"/>
                <w:szCs w:val="24"/>
                <w:lang w:val="en"/>
              </w:rPr>
            </w:pPr>
            <w:r>
              <w:rPr>
                <w:rFonts w:hint="default" w:ascii="仿宋_GB2312" w:hAnsi="仿宋_GB2312" w:eastAsia="仿宋_GB2312" w:cs="仿宋_GB2312"/>
                <w:color w:val="auto"/>
                <w:kern w:val="0"/>
                <w:sz w:val="24"/>
                <w:szCs w:val="24"/>
                <w:lang w:val="en"/>
              </w:rPr>
              <w:t>2</w:t>
            </w:r>
          </w:p>
        </w:tc>
        <w:tc>
          <w:tcPr>
            <w:tcW w:w="903" w:type="pct"/>
            <w:vAlign w:val="center"/>
          </w:tcPr>
          <w:p>
            <w:pPr>
              <w:spacing w:line="380" w:lineRule="exact"/>
              <w:jc w:val="center"/>
              <w:rPr>
                <w:rFonts w:hint="eastAsia" w:ascii="仿宋_GB2312" w:eastAsia="仿宋_GB2312"/>
                <w:color w:val="auto"/>
                <w:kern w:val="0"/>
                <w:sz w:val="24"/>
                <w:szCs w:val="24"/>
              </w:rPr>
            </w:pPr>
            <w:r>
              <w:rPr>
                <w:rFonts w:hint="eastAsia" w:ascii="仿宋_GB2312" w:eastAsia="仿宋_GB2312"/>
                <w:color w:val="auto"/>
                <w:kern w:val="0"/>
                <w:sz w:val="24"/>
                <w:szCs w:val="24"/>
                <w:lang w:val="en-US" w:eastAsia="zh-CN"/>
              </w:rPr>
              <w:t>2</w:t>
            </w:r>
            <w:r>
              <w:rPr>
                <w:rFonts w:hint="eastAsia" w:ascii="仿宋_GB2312" w:eastAsia="仿宋_GB2312"/>
                <w:color w:val="auto"/>
                <w:kern w:val="0"/>
                <w:sz w:val="24"/>
                <w:szCs w:val="24"/>
              </w:rPr>
              <w:t>.</w:t>
            </w:r>
            <w:r>
              <w:rPr>
                <w:rFonts w:hint="eastAsia" w:ascii="仿宋_GB2312" w:eastAsia="仿宋_GB2312"/>
                <w:color w:val="auto"/>
                <w:kern w:val="0"/>
                <w:sz w:val="24"/>
                <w:szCs w:val="24"/>
                <w:lang w:val="en-US" w:eastAsia="zh-CN"/>
              </w:rPr>
              <w:t>3目标</w:t>
            </w:r>
            <w:r>
              <w:rPr>
                <w:rFonts w:hint="eastAsia" w:ascii="仿宋_GB2312" w:eastAsia="仿宋_GB2312"/>
                <w:color w:val="auto"/>
                <w:kern w:val="0"/>
                <w:sz w:val="24"/>
                <w:szCs w:val="24"/>
              </w:rPr>
              <w:t>原则</w:t>
            </w:r>
          </w:p>
        </w:tc>
        <w:tc>
          <w:tcPr>
            <w:tcW w:w="1795" w:type="pct"/>
            <w:vAlign w:val="center"/>
          </w:tcPr>
          <w:p>
            <w:pPr>
              <w:spacing w:line="380" w:lineRule="exact"/>
              <w:ind w:firstLine="480" w:firstLineChars="200"/>
              <w:rPr>
                <w:rFonts w:hint="eastAsia" w:ascii="仿宋_GB2312" w:hAnsi="仿宋_GB2312" w:eastAsia="仿宋_GB2312" w:cs="仿宋_GB2312"/>
                <w:color w:val="auto"/>
                <w:kern w:val="0"/>
                <w:sz w:val="24"/>
                <w:szCs w:val="20"/>
              </w:rPr>
            </w:pPr>
            <w:r>
              <w:rPr>
                <w:rFonts w:hint="eastAsia" w:ascii="仿宋_GB2312" w:hAnsi="仿宋_GB2312" w:eastAsia="仿宋_GB2312" w:cs="仿宋_GB2312"/>
                <w:color w:val="000000" w:themeColor="text1"/>
                <w:kern w:val="0"/>
                <w:sz w:val="24"/>
                <w:szCs w:val="20"/>
                <w14:textFill>
                  <w14:solidFill>
                    <w14:schemeClr w14:val="tx1"/>
                  </w14:solidFill>
                </w14:textFill>
              </w:rPr>
              <w:t>原则五：绿色智慧应分开绿色和智慧两部分。尤其智慧部分应单列原则，才能更好体现第六立面提升在“数字孪生、极速宽带、数字能源、通用人工智能先锋城市建设行动”方面的重要作用。本设计导则意见稿中关于智慧设计、智慧管理方面内容仍显不足，有待进一步补充完善。</w:t>
            </w:r>
          </w:p>
        </w:tc>
        <w:tc>
          <w:tcPr>
            <w:tcW w:w="591" w:type="pct"/>
            <w:vAlign w:val="center"/>
          </w:tcPr>
          <w:p>
            <w:pPr>
              <w:spacing w:line="380" w:lineRule="exact"/>
              <w:jc w:val="center"/>
              <w:rPr>
                <w:rFonts w:hint="eastAsia" w:ascii="仿宋_GB2312" w:hAnsi="仿宋_GB2312" w:eastAsia="仿宋_GB2312" w:cs="仿宋_GB2312"/>
                <w:color w:val="auto"/>
                <w:kern w:val="0"/>
                <w:sz w:val="24"/>
                <w:szCs w:val="20"/>
                <w:lang w:val="en-US" w:eastAsia="zh-CN"/>
              </w:rPr>
            </w:pPr>
            <w:r>
              <w:rPr>
                <w:rFonts w:hint="eastAsia" w:ascii="仿宋_GB2312" w:hAnsi="仿宋_GB2312" w:eastAsia="仿宋_GB2312" w:cs="仿宋_GB2312"/>
                <w:color w:val="auto"/>
                <w:kern w:val="0"/>
                <w:sz w:val="24"/>
                <w:szCs w:val="20"/>
                <w:lang w:val="en-US" w:eastAsia="zh-CN"/>
              </w:rPr>
              <w:t>采纳</w:t>
            </w:r>
          </w:p>
        </w:tc>
        <w:tc>
          <w:tcPr>
            <w:tcW w:w="1361" w:type="pct"/>
            <w:vAlign w:val="center"/>
          </w:tcPr>
          <w:p>
            <w:pPr>
              <w:spacing w:line="380" w:lineRule="exact"/>
              <w:ind w:firstLine="480" w:firstLineChars="200"/>
              <w:rPr>
                <w:rFonts w:hint="eastAsia" w:ascii="仿宋_GB2312" w:hAnsi="仿宋_GB2312" w:eastAsia="仿宋_GB2312" w:cs="仿宋_GB2312"/>
                <w:color w:val="auto"/>
                <w:kern w:val="0"/>
                <w:sz w:val="24"/>
                <w:szCs w:val="20"/>
                <w:lang w:val="en-US" w:eastAsia="zh-CN"/>
              </w:rPr>
            </w:pPr>
            <w:r>
              <w:rPr>
                <w:rFonts w:hint="eastAsia" w:ascii="仿宋_GB2312" w:hAnsi="仿宋_GB2312" w:eastAsia="仿宋_GB2312" w:cs="仿宋_GB2312"/>
                <w:color w:val="auto"/>
                <w:kern w:val="0"/>
                <w:sz w:val="24"/>
                <w:szCs w:val="20"/>
                <w:lang w:val="en-US" w:eastAsia="zh-CN"/>
              </w:rPr>
              <w:t>在“2.3</w:t>
            </w:r>
            <w:r>
              <w:rPr>
                <w:rFonts w:ascii="仿宋_GB2312" w:hAnsi="仿宋_GB2312" w:eastAsia="仿宋_GB2312" w:cs="仿宋_GB2312"/>
                <w:color w:val="auto"/>
                <w:kern w:val="0"/>
                <w:sz w:val="24"/>
                <w:szCs w:val="20"/>
              </w:rPr>
              <w:t xml:space="preserve"> </w:t>
            </w:r>
            <w:r>
              <w:rPr>
                <w:rFonts w:hint="eastAsia" w:ascii="仿宋_GB2312" w:hAnsi="仿宋_GB2312" w:eastAsia="仿宋_GB2312" w:cs="仿宋_GB2312"/>
                <w:color w:val="auto"/>
                <w:kern w:val="0"/>
                <w:sz w:val="24"/>
                <w:szCs w:val="20"/>
                <w:lang w:val="en-US" w:eastAsia="zh-CN"/>
              </w:rPr>
              <w:t>目标原则</w:t>
            </w:r>
            <w:r>
              <w:rPr>
                <w:rFonts w:hint="eastAsia" w:ascii="仿宋_GB2312" w:hAnsi="仿宋_GB2312" w:eastAsia="仿宋_GB2312" w:cs="仿宋_GB2312"/>
                <w:color w:val="auto"/>
                <w:kern w:val="0"/>
                <w:sz w:val="24"/>
                <w:szCs w:val="20"/>
                <w:lang w:eastAsia="zh-CN"/>
              </w:rPr>
              <w:t>”</w:t>
            </w:r>
            <w:r>
              <w:rPr>
                <w:rFonts w:hint="eastAsia" w:ascii="仿宋_GB2312" w:hAnsi="仿宋_GB2312" w:eastAsia="仿宋_GB2312" w:cs="仿宋_GB2312"/>
                <w:color w:val="auto"/>
                <w:kern w:val="0"/>
                <w:sz w:val="24"/>
                <w:szCs w:val="20"/>
                <w:lang w:val="en-US" w:eastAsia="zh-CN"/>
              </w:rPr>
              <w:t>中增加“智慧共享”原则。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90" w:hRule="atLeast"/>
          <w:jc w:val="center"/>
        </w:trPr>
        <w:tc>
          <w:tcPr>
            <w:tcW w:w="348" w:type="pct"/>
            <w:vAlign w:val="center"/>
          </w:tcPr>
          <w:p>
            <w:pPr>
              <w:pStyle w:val="15"/>
              <w:numPr>
                <w:ilvl w:val="-1"/>
                <w:numId w:val="0"/>
              </w:numPr>
              <w:spacing w:line="380" w:lineRule="exact"/>
              <w:ind w:left="0" w:firstLine="0" w:firstLineChars="0"/>
              <w:jc w:val="center"/>
              <w:rPr>
                <w:rFonts w:ascii="仿宋_GB2312" w:hAnsi="仿宋_GB2312" w:eastAsia="仿宋_GB2312" w:cs="仿宋_GB2312"/>
                <w:color w:val="auto"/>
                <w:kern w:val="0"/>
                <w:sz w:val="24"/>
                <w:szCs w:val="24"/>
              </w:rPr>
            </w:pPr>
            <w:r>
              <w:rPr>
                <w:rFonts w:hint="default" w:ascii="仿宋_GB2312" w:hAnsi="仿宋_GB2312" w:eastAsia="仿宋_GB2312" w:cs="仿宋_GB2312"/>
                <w:color w:val="auto"/>
                <w:kern w:val="0"/>
                <w:sz w:val="24"/>
                <w:szCs w:val="24"/>
                <w:lang w:val="en"/>
              </w:rPr>
              <w:t>3</w:t>
            </w:r>
            <w:r>
              <w:rPr>
                <w:rFonts w:hint="eastAsia" w:ascii="仿宋_GB2312" w:hAnsi="仿宋_GB2312" w:eastAsia="仿宋_GB2312" w:cs="仿宋_GB2312"/>
                <w:color w:val="auto"/>
                <w:kern w:val="0"/>
                <w:sz w:val="24"/>
                <w:szCs w:val="24"/>
              </w:rPr>
              <w:br w:type="page"/>
            </w:r>
          </w:p>
        </w:tc>
        <w:tc>
          <w:tcPr>
            <w:tcW w:w="903" w:type="pct"/>
            <w:vAlign w:val="center"/>
          </w:tcPr>
          <w:p>
            <w:pPr>
              <w:spacing w:line="380" w:lineRule="exact"/>
              <w:jc w:val="center"/>
              <w:rPr>
                <w:rFonts w:ascii="仿宋_GB2312" w:eastAsia="仿宋_GB2312"/>
                <w:color w:val="auto"/>
                <w:kern w:val="0"/>
                <w:sz w:val="24"/>
                <w:szCs w:val="24"/>
              </w:rPr>
            </w:pPr>
            <w:r>
              <w:rPr>
                <w:rFonts w:hint="eastAsia" w:ascii="仿宋_GB2312" w:eastAsia="仿宋_GB2312"/>
                <w:color w:val="auto"/>
                <w:kern w:val="0"/>
                <w:sz w:val="24"/>
                <w:szCs w:val="24"/>
              </w:rPr>
              <w:t>3.1基本原则</w:t>
            </w:r>
            <w:r>
              <w:rPr>
                <w:rFonts w:hint="eastAsia" w:ascii="仿宋_GB2312" w:eastAsia="仿宋_GB2312"/>
                <w:color w:val="auto"/>
                <w:kern w:val="0"/>
                <w:sz w:val="24"/>
                <w:szCs w:val="24"/>
                <w:lang w:val="en-US" w:eastAsia="zh-CN"/>
              </w:rPr>
              <w:t>-</w:t>
            </w:r>
            <w:r>
              <w:rPr>
                <w:rFonts w:hint="eastAsia" w:ascii="仿宋_GB2312" w:eastAsia="仿宋_GB2312"/>
                <w:color w:val="auto"/>
                <w:kern w:val="0"/>
                <w:sz w:val="24"/>
                <w:szCs w:val="24"/>
              </w:rPr>
              <w:t>原则二：绿色低碳</w:t>
            </w:r>
            <w:r>
              <w:rPr>
                <w:rFonts w:hint="eastAsia" w:ascii="仿宋_GB2312" w:eastAsia="仿宋_GB2312"/>
                <w:color w:val="auto"/>
                <w:kern w:val="0"/>
                <w:sz w:val="24"/>
                <w:szCs w:val="24"/>
                <w:lang w:val="en-US" w:eastAsia="zh-CN"/>
              </w:rPr>
              <w:t>-</w:t>
            </w:r>
            <w:r>
              <w:rPr>
                <w:rFonts w:hint="eastAsia" w:ascii="仿宋_GB2312" w:eastAsia="仿宋_GB2312"/>
                <w:color w:val="auto"/>
                <w:kern w:val="0"/>
                <w:sz w:val="24"/>
                <w:szCs w:val="24"/>
              </w:rPr>
              <w:t>鼓励复合型设计和低扰型设计</w:t>
            </w:r>
          </w:p>
        </w:tc>
        <w:tc>
          <w:tcPr>
            <w:tcW w:w="1795" w:type="pct"/>
            <w:vAlign w:val="center"/>
          </w:tcPr>
          <w:p>
            <w:pPr>
              <w:spacing w:line="380" w:lineRule="exact"/>
              <w:ind w:firstLine="480" w:firstLineChars="200"/>
              <w:rPr>
                <w:rFonts w:ascii="仿宋_GB2312" w:hAnsi="仿宋_GB2312" w:eastAsia="仿宋_GB2312" w:cs="仿宋_GB2312"/>
                <w:color w:val="auto"/>
                <w:kern w:val="0"/>
                <w:sz w:val="24"/>
                <w:szCs w:val="20"/>
              </w:rPr>
            </w:pPr>
            <w:r>
              <w:rPr>
                <w:rFonts w:hint="eastAsia" w:ascii="仿宋_GB2312" w:hAnsi="仿宋_GB2312" w:eastAsia="仿宋_GB2312" w:cs="仿宋_GB2312"/>
                <w:color w:val="auto"/>
                <w:kern w:val="0"/>
                <w:sz w:val="24"/>
                <w:szCs w:val="20"/>
              </w:rPr>
              <w:t>光伏和屋顶绿化一体化构建。</w:t>
            </w:r>
          </w:p>
        </w:tc>
        <w:tc>
          <w:tcPr>
            <w:tcW w:w="591" w:type="pct"/>
            <w:vAlign w:val="center"/>
          </w:tcPr>
          <w:p>
            <w:pPr>
              <w:spacing w:line="380" w:lineRule="exact"/>
              <w:jc w:val="center"/>
              <w:rPr>
                <w:rFonts w:hint="eastAsia" w:ascii="仿宋_GB2312" w:hAnsi="仿宋_GB2312" w:eastAsia="仿宋_GB2312" w:cs="仿宋_GB2312"/>
                <w:color w:val="auto"/>
                <w:kern w:val="0"/>
                <w:sz w:val="24"/>
                <w:szCs w:val="20"/>
                <w:lang w:eastAsia="zh-CN"/>
              </w:rPr>
            </w:pPr>
            <w:r>
              <w:rPr>
                <w:rFonts w:hint="eastAsia" w:ascii="仿宋_GB2312" w:hAnsi="仿宋_GB2312" w:eastAsia="仿宋_GB2312" w:cs="仿宋_GB2312"/>
                <w:color w:val="auto"/>
                <w:kern w:val="0"/>
                <w:sz w:val="24"/>
                <w:szCs w:val="20"/>
                <w:lang w:val="en-US" w:eastAsia="zh-CN"/>
              </w:rPr>
              <w:t>采纳</w:t>
            </w:r>
          </w:p>
        </w:tc>
        <w:tc>
          <w:tcPr>
            <w:tcW w:w="1361" w:type="pct"/>
            <w:vAlign w:val="center"/>
          </w:tcPr>
          <w:p>
            <w:pPr>
              <w:spacing w:line="380" w:lineRule="exact"/>
              <w:ind w:firstLine="480" w:firstLineChars="200"/>
              <w:rPr>
                <w:rFonts w:hint="default" w:ascii="仿宋_GB2312" w:hAnsi="仿宋_GB2312" w:eastAsia="仿宋_GB2312" w:cs="仿宋_GB2312"/>
                <w:color w:val="auto"/>
                <w:kern w:val="0"/>
                <w:sz w:val="24"/>
                <w:szCs w:val="20"/>
                <w:lang w:val="en-US" w:eastAsia="zh-CN"/>
              </w:rPr>
            </w:pPr>
            <w:r>
              <w:rPr>
                <w:rFonts w:hint="eastAsia" w:ascii="仿宋_GB2312" w:hAnsi="仿宋_GB2312" w:eastAsia="仿宋_GB2312" w:cs="仿宋_GB2312"/>
                <w:color w:val="auto"/>
                <w:kern w:val="0"/>
                <w:sz w:val="24"/>
                <w:szCs w:val="20"/>
                <w:lang w:val="en-US" w:eastAsia="zh-CN"/>
              </w:rPr>
              <w:t>在“</w:t>
            </w:r>
            <w:r>
              <w:rPr>
                <w:rFonts w:hint="eastAsia" w:ascii="仿宋_GB2312" w:eastAsia="仿宋_GB2312"/>
                <w:color w:val="auto"/>
                <w:kern w:val="0"/>
                <w:sz w:val="24"/>
                <w:szCs w:val="24"/>
              </w:rPr>
              <w:t>3.1基本原则</w:t>
            </w:r>
            <w:r>
              <w:rPr>
                <w:rFonts w:hint="eastAsia" w:ascii="仿宋_GB2312" w:eastAsia="仿宋_GB2312"/>
                <w:color w:val="auto"/>
                <w:kern w:val="0"/>
                <w:sz w:val="24"/>
                <w:szCs w:val="24"/>
                <w:lang w:val="en-US" w:eastAsia="zh-CN"/>
              </w:rPr>
              <w:t>-</w:t>
            </w:r>
            <w:r>
              <w:rPr>
                <w:rFonts w:hint="eastAsia" w:ascii="仿宋_GB2312" w:eastAsia="仿宋_GB2312"/>
                <w:color w:val="auto"/>
                <w:kern w:val="0"/>
                <w:sz w:val="24"/>
                <w:szCs w:val="24"/>
              </w:rPr>
              <w:t>原则二：绿色低碳</w:t>
            </w:r>
            <w:r>
              <w:rPr>
                <w:rFonts w:hint="eastAsia" w:ascii="仿宋_GB2312" w:eastAsia="仿宋_GB2312"/>
                <w:color w:val="auto"/>
                <w:kern w:val="0"/>
                <w:sz w:val="24"/>
                <w:szCs w:val="24"/>
                <w:lang w:val="en-US" w:eastAsia="zh-CN"/>
              </w:rPr>
              <w:t>-</w:t>
            </w:r>
            <w:r>
              <w:rPr>
                <w:rFonts w:hint="eastAsia" w:ascii="仿宋_GB2312" w:eastAsia="仿宋_GB2312"/>
                <w:color w:val="auto"/>
                <w:kern w:val="0"/>
                <w:sz w:val="24"/>
                <w:szCs w:val="24"/>
              </w:rPr>
              <w:t>鼓励复合型设计和低扰型设计</w:t>
            </w:r>
            <w:r>
              <w:rPr>
                <w:rFonts w:hint="eastAsia" w:ascii="仿宋_GB2312" w:eastAsia="仿宋_GB2312"/>
                <w:color w:val="auto"/>
                <w:kern w:val="0"/>
                <w:sz w:val="24"/>
                <w:szCs w:val="24"/>
                <w:lang w:eastAsia="zh-CN"/>
              </w:rPr>
              <w:t>”</w:t>
            </w:r>
            <w:r>
              <w:rPr>
                <w:rFonts w:hint="eastAsia" w:ascii="仿宋_GB2312" w:eastAsia="仿宋_GB2312"/>
                <w:color w:val="auto"/>
                <w:kern w:val="0"/>
                <w:sz w:val="24"/>
                <w:szCs w:val="24"/>
                <w:lang w:val="en-US" w:eastAsia="zh-CN"/>
              </w:rPr>
              <w:t>中</w:t>
            </w:r>
            <w:r>
              <w:rPr>
                <w:rFonts w:hint="eastAsia" w:ascii="仿宋_GB2312" w:hAnsi="仿宋_GB2312" w:eastAsia="仿宋_GB2312" w:cs="仿宋_GB2312"/>
                <w:color w:val="auto"/>
                <w:kern w:val="0"/>
                <w:sz w:val="24"/>
                <w:szCs w:val="20"/>
                <w:lang w:val="en-US" w:eastAsia="zh-CN"/>
              </w:rPr>
              <w:t>有所体现。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9" w:hRule="atLeast"/>
          <w:jc w:val="center"/>
        </w:trPr>
        <w:tc>
          <w:tcPr>
            <w:tcW w:w="348" w:type="pct"/>
            <w:vAlign w:val="center"/>
          </w:tcPr>
          <w:p>
            <w:pPr>
              <w:pStyle w:val="15"/>
              <w:numPr>
                <w:ilvl w:val="-1"/>
                <w:numId w:val="0"/>
              </w:numPr>
              <w:spacing w:line="380" w:lineRule="exact"/>
              <w:ind w:left="0" w:firstLine="0" w:firstLineChars="0"/>
              <w:jc w:val="center"/>
              <w:rPr>
                <w:rFonts w:hint="default" w:ascii="仿宋_GB2312" w:hAnsi="仿宋_GB2312" w:eastAsia="仿宋_GB2312" w:cs="仿宋_GB2312"/>
                <w:color w:val="auto"/>
                <w:kern w:val="0"/>
                <w:sz w:val="24"/>
                <w:szCs w:val="24"/>
                <w:lang w:val="en"/>
              </w:rPr>
            </w:pPr>
            <w:r>
              <w:rPr>
                <w:rFonts w:hint="default" w:ascii="仿宋_GB2312" w:hAnsi="仿宋_GB2312" w:eastAsia="仿宋_GB2312" w:cs="仿宋_GB2312"/>
                <w:color w:val="auto"/>
                <w:kern w:val="0"/>
                <w:sz w:val="24"/>
                <w:szCs w:val="24"/>
                <w:lang w:val="en"/>
              </w:rPr>
              <w:t>4</w:t>
            </w:r>
          </w:p>
        </w:tc>
        <w:tc>
          <w:tcPr>
            <w:tcW w:w="903" w:type="pct"/>
            <w:vAlign w:val="center"/>
          </w:tcPr>
          <w:p>
            <w:pPr>
              <w:spacing w:line="380" w:lineRule="exact"/>
              <w:jc w:val="center"/>
              <w:rPr>
                <w:rFonts w:ascii="仿宋_GB2312" w:eastAsia="仿宋_GB2312"/>
                <w:color w:val="auto"/>
                <w:kern w:val="0"/>
                <w:sz w:val="24"/>
                <w:szCs w:val="24"/>
              </w:rPr>
            </w:pPr>
            <w:r>
              <w:rPr>
                <w:rFonts w:ascii="仿宋_GB2312" w:hAnsi="仿宋_GB2312" w:eastAsia="仿宋_GB2312" w:cs="仿宋_GB2312"/>
                <w:color w:val="auto"/>
                <w:kern w:val="0"/>
                <w:sz w:val="24"/>
                <w:szCs w:val="20"/>
              </w:rPr>
              <w:t xml:space="preserve">3.2 </w:t>
            </w:r>
            <w:r>
              <w:rPr>
                <w:rFonts w:hint="eastAsia" w:ascii="仿宋_GB2312" w:hAnsi="仿宋_GB2312" w:eastAsia="仿宋_GB2312" w:cs="仿宋_GB2312"/>
                <w:color w:val="auto"/>
                <w:kern w:val="0"/>
                <w:sz w:val="24"/>
                <w:szCs w:val="20"/>
              </w:rPr>
              <w:t>负面清单</w:t>
            </w:r>
          </w:p>
        </w:tc>
        <w:tc>
          <w:tcPr>
            <w:tcW w:w="1795" w:type="pct"/>
            <w:vAlign w:val="center"/>
          </w:tcPr>
          <w:p>
            <w:pPr>
              <w:spacing w:line="380" w:lineRule="exact"/>
              <w:ind w:firstLine="480" w:firstLineChars="200"/>
              <w:rPr>
                <w:rFonts w:ascii="仿宋_GB2312" w:hAnsi="仿宋_GB2312" w:eastAsia="仿宋_GB2312" w:cs="仿宋_GB2312"/>
                <w:color w:val="auto"/>
                <w:kern w:val="0"/>
                <w:sz w:val="24"/>
                <w:szCs w:val="20"/>
              </w:rPr>
            </w:pPr>
            <w:r>
              <w:rPr>
                <w:rFonts w:hint="eastAsia" w:ascii="仿宋_GB2312" w:hAnsi="仿宋_GB2312" w:eastAsia="仿宋_GB2312" w:cs="仿宋_GB2312"/>
                <w:color w:val="auto"/>
                <w:kern w:val="0"/>
                <w:sz w:val="24"/>
                <w:szCs w:val="20"/>
              </w:rPr>
              <w:t>尽量减少使用假草皮，以免引起二次污染。</w:t>
            </w:r>
          </w:p>
        </w:tc>
        <w:tc>
          <w:tcPr>
            <w:tcW w:w="591" w:type="pct"/>
            <w:vAlign w:val="center"/>
          </w:tcPr>
          <w:p>
            <w:pPr>
              <w:spacing w:line="380" w:lineRule="exact"/>
              <w:jc w:val="center"/>
              <w:rPr>
                <w:rFonts w:ascii="仿宋_GB2312" w:hAnsi="仿宋_GB2312" w:eastAsia="仿宋_GB2312" w:cs="仿宋_GB2312"/>
                <w:color w:val="auto"/>
                <w:kern w:val="0"/>
                <w:sz w:val="24"/>
                <w:szCs w:val="20"/>
              </w:rPr>
            </w:pPr>
            <w:r>
              <w:rPr>
                <w:rFonts w:hint="eastAsia" w:ascii="仿宋_GB2312" w:hAnsi="仿宋_GB2312" w:eastAsia="仿宋_GB2312" w:cs="仿宋_GB2312"/>
                <w:color w:val="auto"/>
                <w:kern w:val="0"/>
                <w:sz w:val="24"/>
                <w:szCs w:val="20"/>
              </w:rPr>
              <w:t>采纳</w:t>
            </w:r>
          </w:p>
        </w:tc>
        <w:tc>
          <w:tcPr>
            <w:tcW w:w="1361" w:type="pct"/>
            <w:vAlign w:val="center"/>
          </w:tcPr>
          <w:p>
            <w:pPr>
              <w:spacing w:line="380" w:lineRule="exact"/>
              <w:ind w:firstLine="480" w:firstLineChars="200"/>
              <w:rPr>
                <w:rFonts w:hint="default" w:ascii="仿宋_GB2312" w:hAnsi="仿宋_GB2312" w:eastAsia="仿宋_GB2312" w:cs="仿宋_GB2312"/>
                <w:color w:val="auto"/>
                <w:kern w:val="0"/>
                <w:sz w:val="24"/>
                <w:szCs w:val="20"/>
                <w:lang w:val="en-US" w:eastAsia="zh-CN"/>
              </w:rPr>
            </w:pPr>
            <w:r>
              <w:rPr>
                <w:rFonts w:hint="eastAsia" w:ascii="仿宋_GB2312" w:hAnsi="仿宋_GB2312" w:eastAsia="仿宋_GB2312" w:cs="仿宋_GB2312"/>
                <w:color w:val="auto"/>
                <w:kern w:val="0"/>
                <w:sz w:val="24"/>
                <w:szCs w:val="20"/>
                <w:lang w:val="en-US" w:eastAsia="zh-CN"/>
              </w:rPr>
              <w:t>在“</w:t>
            </w:r>
            <w:r>
              <w:rPr>
                <w:rFonts w:ascii="仿宋_GB2312" w:hAnsi="仿宋_GB2312" w:eastAsia="仿宋_GB2312" w:cs="仿宋_GB2312"/>
                <w:color w:val="auto"/>
                <w:kern w:val="0"/>
                <w:sz w:val="24"/>
                <w:szCs w:val="20"/>
              </w:rPr>
              <w:t xml:space="preserve">3.2 </w:t>
            </w:r>
            <w:r>
              <w:rPr>
                <w:rFonts w:hint="eastAsia" w:ascii="仿宋_GB2312" w:hAnsi="仿宋_GB2312" w:eastAsia="仿宋_GB2312" w:cs="仿宋_GB2312"/>
                <w:color w:val="auto"/>
                <w:kern w:val="0"/>
                <w:sz w:val="24"/>
                <w:szCs w:val="20"/>
              </w:rPr>
              <w:t>负面清单</w:t>
            </w:r>
            <w:r>
              <w:rPr>
                <w:rFonts w:hint="eastAsia" w:ascii="仿宋_GB2312" w:hAnsi="仿宋_GB2312" w:eastAsia="仿宋_GB2312" w:cs="仿宋_GB2312"/>
                <w:color w:val="auto"/>
                <w:kern w:val="0"/>
                <w:sz w:val="24"/>
                <w:szCs w:val="20"/>
                <w:lang w:eastAsia="zh-CN"/>
              </w:rPr>
              <w:t>”</w:t>
            </w:r>
            <w:r>
              <w:rPr>
                <w:rFonts w:hint="eastAsia" w:ascii="仿宋_GB2312" w:hAnsi="仿宋_GB2312" w:eastAsia="仿宋_GB2312" w:cs="仿宋_GB2312"/>
                <w:color w:val="auto"/>
                <w:kern w:val="0"/>
                <w:sz w:val="24"/>
                <w:szCs w:val="20"/>
                <w:lang w:val="en-US" w:eastAsia="zh-CN"/>
              </w:rPr>
              <w:t>中有所体现。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5" w:hRule="atLeast"/>
          <w:jc w:val="center"/>
        </w:trPr>
        <w:tc>
          <w:tcPr>
            <w:tcW w:w="348" w:type="pct"/>
            <w:vAlign w:val="center"/>
          </w:tcPr>
          <w:p>
            <w:pPr>
              <w:pStyle w:val="15"/>
              <w:numPr>
                <w:ilvl w:val="-1"/>
                <w:numId w:val="0"/>
              </w:numPr>
              <w:spacing w:line="380" w:lineRule="exact"/>
              <w:ind w:left="0" w:leftChars="0" w:firstLine="0" w:firstLineChars="0"/>
              <w:jc w:val="center"/>
              <w:rPr>
                <w:rFonts w:hint="default" w:ascii="仿宋_GB2312" w:hAnsi="仿宋_GB2312" w:eastAsia="仿宋_GB2312" w:cs="仿宋_GB2312"/>
                <w:color w:val="auto"/>
                <w:kern w:val="0"/>
                <w:sz w:val="24"/>
                <w:szCs w:val="24"/>
                <w:lang w:val="en"/>
              </w:rPr>
            </w:pPr>
            <w:r>
              <w:rPr>
                <w:rFonts w:hint="default" w:ascii="仿宋_GB2312" w:hAnsi="仿宋_GB2312" w:eastAsia="仿宋_GB2312" w:cs="仿宋_GB2312"/>
                <w:color w:val="auto"/>
                <w:kern w:val="0"/>
                <w:sz w:val="24"/>
                <w:szCs w:val="24"/>
                <w:lang w:val="en"/>
              </w:rPr>
              <w:t>5</w:t>
            </w:r>
          </w:p>
        </w:tc>
        <w:tc>
          <w:tcPr>
            <w:tcW w:w="903" w:type="pct"/>
            <w:vAlign w:val="center"/>
          </w:tcPr>
          <w:p>
            <w:pPr>
              <w:spacing w:line="380" w:lineRule="exact"/>
              <w:jc w:val="center"/>
              <w:rPr>
                <w:rFonts w:hint="default" w:ascii="仿宋_GB2312" w:eastAsia="仿宋_GB2312"/>
                <w:color w:val="auto"/>
                <w:kern w:val="0"/>
                <w:sz w:val="24"/>
                <w:szCs w:val="24"/>
                <w:lang w:val="en-US"/>
              </w:rPr>
            </w:pPr>
            <w:r>
              <w:rPr>
                <w:rFonts w:hint="eastAsia" w:ascii="仿宋_GB2312" w:hAnsi="仿宋_GB2312" w:eastAsia="仿宋_GB2312" w:cs="仿宋_GB2312"/>
                <w:color w:val="auto"/>
                <w:kern w:val="0"/>
                <w:sz w:val="24"/>
                <w:szCs w:val="20"/>
                <w:lang w:val="en-US" w:eastAsia="zh-CN"/>
              </w:rPr>
              <w:t>3.3 屋顶分类</w:t>
            </w:r>
          </w:p>
        </w:tc>
        <w:tc>
          <w:tcPr>
            <w:tcW w:w="1795" w:type="pct"/>
            <w:vAlign w:val="center"/>
          </w:tcPr>
          <w:p>
            <w:pPr>
              <w:spacing w:line="380" w:lineRule="exact"/>
              <w:ind w:firstLine="480" w:firstLineChars="200"/>
              <w:rPr>
                <w:rFonts w:hint="eastAsia" w:ascii="仿宋_GB2312" w:hAnsi="仿宋_GB2312" w:eastAsia="仿宋_GB2312" w:cs="仿宋_GB2312"/>
                <w:color w:val="auto"/>
                <w:kern w:val="0"/>
                <w:sz w:val="24"/>
                <w:szCs w:val="20"/>
              </w:rPr>
            </w:pPr>
            <w:r>
              <w:rPr>
                <w:rFonts w:hint="eastAsia" w:ascii="仿宋_GB2312" w:hAnsi="仿宋_GB2312" w:eastAsia="仿宋_GB2312" w:cs="仿宋_GB2312"/>
                <w:color w:val="auto"/>
                <w:kern w:val="0"/>
                <w:sz w:val="24"/>
                <w:szCs w:val="20"/>
              </w:rPr>
              <w:t>建筑屋顶的4类提升对象，建议改名为市民共享屋顶、绿色降碳屋顶、焕彩更新屋顶和特色文化屋顶，有益于知道具体实施的功能方向。尤其第四类屋顶，原名为特色屋顶，到底是什么特色？比较含糊不清。</w:t>
            </w:r>
          </w:p>
        </w:tc>
        <w:tc>
          <w:tcPr>
            <w:tcW w:w="591" w:type="pct"/>
            <w:vAlign w:val="center"/>
          </w:tcPr>
          <w:p>
            <w:pPr>
              <w:spacing w:line="380" w:lineRule="exact"/>
              <w:jc w:val="center"/>
              <w:rPr>
                <w:rFonts w:hint="eastAsia" w:ascii="仿宋_GB2312" w:hAnsi="仿宋_GB2312" w:eastAsia="仿宋_GB2312" w:cs="仿宋_GB2312"/>
                <w:color w:val="auto"/>
                <w:kern w:val="0"/>
                <w:sz w:val="24"/>
                <w:szCs w:val="20"/>
              </w:rPr>
            </w:pPr>
            <w:r>
              <w:rPr>
                <w:rFonts w:hint="eastAsia" w:ascii="仿宋_GB2312" w:hAnsi="仿宋_GB2312" w:eastAsia="仿宋_GB2312" w:cs="仿宋_GB2312"/>
                <w:color w:val="auto"/>
                <w:kern w:val="0"/>
                <w:sz w:val="24"/>
                <w:szCs w:val="20"/>
              </w:rPr>
              <w:t>解释说明</w:t>
            </w:r>
          </w:p>
        </w:tc>
        <w:tc>
          <w:tcPr>
            <w:tcW w:w="1361" w:type="pct"/>
            <w:vAlign w:val="center"/>
          </w:tcPr>
          <w:p>
            <w:pPr>
              <w:spacing w:line="380" w:lineRule="exact"/>
              <w:ind w:firstLine="480" w:firstLineChars="200"/>
              <w:jc w:val="both"/>
              <w:rPr>
                <w:rFonts w:ascii="仿宋_GB2312" w:hAnsi="仿宋_GB2312" w:eastAsia="仿宋_GB2312" w:cs="仿宋_GB2312"/>
                <w:color w:val="auto"/>
                <w:kern w:val="0"/>
                <w:sz w:val="24"/>
                <w:szCs w:val="20"/>
              </w:rPr>
            </w:pPr>
            <w:r>
              <w:rPr>
                <w:rFonts w:hint="eastAsia" w:ascii="仿宋_GB2312" w:hAnsi="仿宋_GB2312" w:eastAsia="仿宋_GB2312" w:cs="仿宋_GB2312"/>
                <w:color w:val="auto"/>
                <w:kern w:val="0"/>
                <w:sz w:val="24"/>
                <w:szCs w:val="20"/>
              </w:rPr>
              <w:t>本《导则》中四类建筑屋顶名称衔接《深圳市城市第六立面提升专项规划暨三年行动计划</w:t>
            </w:r>
            <w:r>
              <w:rPr>
                <w:rFonts w:hint="eastAsia" w:ascii="仿宋_GB2312" w:hAnsi="仿宋_GB2312" w:eastAsia="仿宋_GB2312" w:cs="仿宋_GB2312"/>
                <w:color w:val="auto"/>
                <w:kern w:val="0"/>
                <w:sz w:val="24"/>
                <w:szCs w:val="20"/>
                <w:lang w:eastAsia="zh-CN"/>
              </w:rPr>
              <w:t>（</w:t>
            </w:r>
            <w:r>
              <w:rPr>
                <w:rFonts w:hint="eastAsia" w:ascii="仿宋_GB2312" w:hAnsi="仿宋_GB2312" w:eastAsia="仿宋_GB2312" w:cs="仿宋_GB2312"/>
                <w:color w:val="auto"/>
                <w:kern w:val="0"/>
                <w:sz w:val="24"/>
                <w:szCs w:val="20"/>
                <w:lang w:val="en-US" w:eastAsia="zh-CN"/>
              </w:rPr>
              <w:t>2023-2025年</w:t>
            </w:r>
            <w:r>
              <w:rPr>
                <w:rFonts w:hint="eastAsia" w:ascii="仿宋_GB2312" w:hAnsi="仿宋_GB2312" w:eastAsia="仿宋_GB2312" w:cs="仿宋_GB2312"/>
                <w:color w:val="auto"/>
                <w:kern w:val="0"/>
                <w:sz w:val="24"/>
                <w:szCs w:val="20"/>
                <w:lang w:eastAsia="zh-CN"/>
              </w:rPr>
              <w:t>）</w:t>
            </w:r>
            <w:r>
              <w:rPr>
                <w:rFonts w:hint="eastAsia" w:ascii="仿宋_GB2312" w:hAnsi="仿宋_GB2312" w:eastAsia="仿宋_GB2312" w:cs="仿宋_GB2312"/>
                <w:color w:val="auto"/>
                <w:kern w:val="0"/>
                <w:sz w:val="24"/>
                <w:szCs w:val="20"/>
              </w:rPr>
              <w:t>（二次征求意见稿）》中四大屋顶提升行动规划。为保证概念说法的统一性和相关行动规划要求的有效传导，不再对名称进行调整。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5" w:hRule="atLeast"/>
          <w:jc w:val="center"/>
        </w:trPr>
        <w:tc>
          <w:tcPr>
            <w:tcW w:w="348" w:type="pct"/>
            <w:vAlign w:val="center"/>
          </w:tcPr>
          <w:p>
            <w:pPr>
              <w:pStyle w:val="15"/>
              <w:numPr>
                <w:ilvl w:val="-1"/>
                <w:numId w:val="0"/>
              </w:numPr>
              <w:spacing w:line="380" w:lineRule="exact"/>
              <w:ind w:left="0" w:firstLine="0" w:firstLineChars="0"/>
              <w:jc w:val="center"/>
              <w:rPr>
                <w:rFonts w:hint="default" w:ascii="仿宋_GB2312" w:hAnsi="仿宋_GB2312" w:eastAsia="仿宋_GB2312" w:cs="仿宋_GB2312"/>
                <w:color w:val="auto"/>
                <w:kern w:val="0"/>
                <w:sz w:val="24"/>
                <w:szCs w:val="24"/>
                <w:lang w:val="en"/>
              </w:rPr>
            </w:pPr>
            <w:r>
              <w:rPr>
                <w:rFonts w:hint="default" w:ascii="仿宋_GB2312" w:hAnsi="仿宋_GB2312" w:eastAsia="仿宋_GB2312" w:cs="仿宋_GB2312"/>
                <w:color w:val="auto"/>
                <w:kern w:val="0"/>
                <w:sz w:val="24"/>
                <w:szCs w:val="24"/>
                <w:lang w:val="en"/>
              </w:rPr>
              <w:t>6</w:t>
            </w:r>
          </w:p>
        </w:tc>
        <w:tc>
          <w:tcPr>
            <w:tcW w:w="903" w:type="pct"/>
            <w:vAlign w:val="center"/>
          </w:tcPr>
          <w:p>
            <w:pPr>
              <w:spacing w:line="380" w:lineRule="exact"/>
              <w:jc w:val="center"/>
              <w:rPr>
                <w:rFonts w:ascii="仿宋_GB2312" w:eastAsia="仿宋_GB2312"/>
                <w:color w:val="auto"/>
                <w:kern w:val="0"/>
                <w:sz w:val="24"/>
                <w:szCs w:val="24"/>
              </w:rPr>
            </w:pPr>
            <w:r>
              <w:rPr>
                <w:rFonts w:hint="eastAsia" w:ascii="仿宋_GB2312" w:eastAsia="仿宋_GB2312"/>
                <w:color w:val="auto"/>
                <w:kern w:val="0"/>
                <w:sz w:val="24"/>
                <w:szCs w:val="24"/>
              </w:rPr>
              <w:t>3</w:t>
            </w:r>
            <w:r>
              <w:rPr>
                <w:rFonts w:ascii="仿宋_GB2312" w:eastAsia="仿宋_GB2312"/>
                <w:color w:val="auto"/>
                <w:kern w:val="0"/>
                <w:sz w:val="24"/>
                <w:szCs w:val="24"/>
              </w:rPr>
              <w:t xml:space="preserve">.4 </w:t>
            </w:r>
            <w:r>
              <w:rPr>
                <w:rFonts w:hint="eastAsia" w:ascii="仿宋_GB2312" w:eastAsia="仿宋_GB2312"/>
                <w:color w:val="auto"/>
                <w:kern w:val="0"/>
                <w:sz w:val="24"/>
                <w:szCs w:val="24"/>
              </w:rPr>
              <w:t>导控要素与一般规定</w:t>
            </w:r>
            <w:r>
              <w:rPr>
                <w:rFonts w:hint="eastAsia" w:ascii="仿宋_GB2312" w:eastAsia="仿宋_GB2312"/>
                <w:color w:val="auto"/>
                <w:kern w:val="0"/>
                <w:sz w:val="24"/>
                <w:szCs w:val="24"/>
                <w:lang w:val="en-US" w:eastAsia="zh-CN"/>
              </w:rPr>
              <w:t>-屋顶</w:t>
            </w:r>
            <w:r>
              <w:rPr>
                <w:rFonts w:hint="eastAsia" w:ascii="仿宋_GB2312" w:eastAsia="仿宋_GB2312"/>
                <w:color w:val="auto"/>
                <w:kern w:val="0"/>
                <w:sz w:val="24"/>
                <w:szCs w:val="24"/>
              </w:rPr>
              <w:t>绿化</w:t>
            </w:r>
          </w:p>
        </w:tc>
        <w:tc>
          <w:tcPr>
            <w:tcW w:w="1795" w:type="pct"/>
            <w:vAlign w:val="center"/>
          </w:tcPr>
          <w:p>
            <w:pPr>
              <w:spacing w:line="380" w:lineRule="exact"/>
              <w:ind w:firstLine="480" w:firstLineChars="200"/>
              <w:rPr>
                <w:rFonts w:ascii="仿宋_GB2312" w:hAnsi="仿宋_GB2312" w:eastAsia="仿宋_GB2312" w:cs="仿宋_GB2312"/>
                <w:color w:val="auto"/>
                <w:kern w:val="0"/>
                <w:sz w:val="24"/>
                <w:szCs w:val="20"/>
              </w:rPr>
            </w:pPr>
            <w:r>
              <w:rPr>
                <w:rFonts w:hint="eastAsia" w:ascii="仿宋_GB2312" w:hAnsi="仿宋_GB2312" w:eastAsia="仿宋_GB2312" w:cs="仿宋_GB2312"/>
                <w:color w:val="auto"/>
                <w:kern w:val="0"/>
                <w:sz w:val="24"/>
                <w:szCs w:val="20"/>
              </w:rPr>
              <w:t>种植土壤不得使用原土，应使用符合《立体绿化栽培通用基质技术标准》的配方土壤。</w:t>
            </w:r>
          </w:p>
        </w:tc>
        <w:tc>
          <w:tcPr>
            <w:tcW w:w="591" w:type="pct"/>
            <w:vAlign w:val="center"/>
          </w:tcPr>
          <w:p>
            <w:pPr>
              <w:spacing w:line="380" w:lineRule="exact"/>
              <w:jc w:val="center"/>
              <w:rPr>
                <w:rFonts w:ascii="仿宋_GB2312" w:hAnsi="仿宋_GB2312" w:eastAsia="仿宋_GB2312" w:cs="仿宋_GB2312"/>
                <w:color w:val="auto"/>
                <w:kern w:val="0"/>
                <w:sz w:val="24"/>
                <w:szCs w:val="20"/>
              </w:rPr>
            </w:pPr>
            <w:r>
              <w:rPr>
                <w:rFonts w:hint="eastAsia" w:ascii="仿宋_GB2312" w:hAnsi="仿宋_GB2312" w:eastAsia="仿宋_GB2312" w:cs="仿宋_GB2312"/>
                <w:color w:val="auto"/>
                <w:kern w:val="0"/>
                <w:sz w:val="24"/>
                <w:szCs w:val="20"/>
              </w:rPr>
              <w:t>采纳</w:t>
            </w:r>
          </w:p>
        </w:tc>
        <w:tc>
          <w:tcPr>
            <w:tcW w:w="1361" w:type="pct"/>
            <w:vAlign w:val="center"/>
          </w:tcPr>
          <w:p>
            <w:pPr>
              <w:spacing w:line="380" w:lineRule="exact"/>
              <w:ind w:firstLine="480" w:firstLineChars="200"/>
              <w:jc w:val="left"/>
              <w:rPr>
                <w:rFonts w:hint="default" w:ascii="仿宋_GB2312" w:hAnsi="仿宋_GB2312" w:eastAsia="仿宋_GB2312" w:cs="仿宋_GB2312"/>
                <w:color w:val="auto"/>
                <w:kern w:val="0"/>
                <w:sz w:val="24"/>
                <w:szCs w:val="20"/>
                <w:lang w:val="en-US" w:eastAsia="zh-CN"/>
              </w:rPr>
            </w:pPr>
            <w:r>
              <w:rPr>
                <w:rFonts w:hint="eastAsia" w:ascii="仿宋_GB2312" w:eastAsia="仿宋_GB2312"/>
                <w:color w:val="auto"/>
                <w:kern w:val="0"/>
                <w:sz w:val="24"/>
                <w:szCs w:val="24"/>
                <w:lang w:val="en-US" w:eastAsia="zh-CN"/>
              </w:rPr>
              <w:t>在“</w:t>
            </w:r>
            <w:r>
              <w:rPr>
                <w:rFonts w:hint="eastAsia" w:ascii="仿宋_GB2312" w:eastAsia="仿宋_GB2312"/>
                <w:color w:val="auto"/>
                <w:kern w:val="0"/>
                <w:sz w:val="24"/>
                <w:szCs w:val="24"/>
              </w:rPr>
              <w:t>3</w:t>
            </w:r>
            <w:r>
              <w:rPr>
                <w:rFonts w:ascii="仿宋_GB2312" w:eastAsia="仿宋_GB2312"/>
                <w:color w:val="auto"/>
                <w:kern w:val="0"/>
                <w:sz w:val="24"/>
                <w:szCs w:val="24"/>
              </w:rPr>
              <w:t xml:space="preserve">.4 </w:t>
            </w:r>
            <w:r>
              <w:rPr>
                <w:rFonts w:hint="eastAsia" w:ascii="仿宋_GB2312" w:eastAsia="仿宋_GB2312"/>
                <w:color w:val="auto"/>
                <w:kern w:val="0"/>
                <w:sz w:val="24"/>
                <w:szCs w:val="24"/>
              </w:rPr>
              <w:t>导控要素与一般规定</w:t>
            </w:r>
            <w:r>
              <w:rPr>
                <w:rFonts w:hint="eastAsia" w:ascii="仿宋_GB2312" w:eastAsia="仿宋_GB2312"/>
                <w:color w:val="auto"/>
                <w:kern w:val="0"/>
                <w:sz w:val="24"/>
                <w:szCs w:val="24"/>
                <w:lang w:val="en-US" w:eastAsia="zh-CN"/>
              </w:rPr>
              <w:t>-屋顶</w:t>
            </w:r>
            <w:r>
              <w:rPr>
                <w:rFonts w:hint="eastAsia" w:ascii="仿宋_GB2312" w:eastAsia="仿宋_GB2312"/>
                <w:color w:val="auto"/>
                <w:kern w:val="0"/>
                <w:sz w:val="24"/>
                <w:szCs w:val="24"/>
              </w:rPr>
              <w:t>绿化</w:t>
            </w:r>
            <w:r>
              <w:rPr>
                <w:rFonts w:hint="eastAsia" w:ascii="仿宋_GB2312" w:eastAsia="仿宋_GB2312"/>
                <w:color w:val="auto"/>
                <w:kern w:val="0"/>
                <w:sz w:val="24"/>
                <w:szCs w:val="24"/>
                <w:lang w:eastAsia="zh-CN"/>
              </w:rPr>
              <w:t>”</w:t>
            </w:r>
            <w:r>
              <w:rPr>
                <w:rFonts w:hint="eastAsia" w:ascii="仿宋_GB2312" w:eastAsia="仿宋_GB2312"/>
                <w:color w:val="auto"/>
                <w:kern w:val="0"/>
                <w:sz w:val="24"/>
                <w:szCs w:val="24"/>
                <w:lang w:val="en-US" w:eastAsia="zh-CN"/>
              </w:rPr>
              <w:t>中补充相关条文要求。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695" w:hRule="atLeast"/>
          <w:jc w:val="center"/>
        </w:trPr>
        <w:tc>
          <w:tcPr>
            <w:tcW w:w="348" w:type="pct"/>
            <w:vAlign w:val="center"/>
          </w:tcPr>
          <w:p>
            <w:pPr>
              <w:pStyle w:val="15"/>
              <w:numPr>
                <w:ilvl w:val="-1"/>
                <w:numId w:val="0"/>
              </w:numPr>
              <w:spacing w:line="380" w:lineRule="exact"/>
              <w:ind w:left="0" w:firstLine="0" w:firstLineChars="0"/>
              <w:jc w:val="center"/>
              <w:rPr>
                <w:rFonts w:hint="default" w:ascii="仿宋_GB2312" w:hAnsi="仿宋_GB2312" w:eastAsia="仿宋_GB2312" w:cs="仿宋_GB2312"/>
                <w:color w:val="auto"/>
                <w:kern w:val="0"/>
                <w:sz w:val="24"/>
                <w:szCs w:val="24"/>
                <w:lang w:val="en"/>
              </w:rPr>
            </w:pPr>
            <w:r>
              <w:rPr>
                <w:rFonts w:hint="default" w:ascii="仿宋_GB2312" w:hAnsi="仿宋_GB2312" w:eastAsia="仿宋_GB2312" w:cs="仿宋_GB2312"/>
                <w:color w:val="auto"/>
                <w:kern w:val="0"/>
                <w:sz w:val="24"/>
                <w:szCs w:val="24"/>
                <w:lang w:val="en"/>
              </w:rPr>
              <w:t>7</w:t>
            </w:r>
          </w:p>
        </w:tc>
        <w:tc>
          <w:tcPr>
            <w:tcW w:w="903" w:type="pct"/>
            <w:vAlign w:val="center"/>
          </w:tcPr>
          <w:p>
            <w:pPr>
              <w:spacing w:line="380" w:lineRule="exact"/>
              <w:jc w:val="center"/>
              <w:rPr>
                <w:rFonts w:ascii="仿宋_GB2312" w:eastAsia="仿宋_GB2312"/>
                <w:color w:val="auto"/>
                <w:kern w:val="0"/>
                <w:sz w:val="24"/>
                <w:szCs w:val="24"/>
              </w:rPr>
            </w:pPr>
            <w:r>
              <w:rPr>
                <w:rFonts w:hint="eastAsia" w:ascii="仿宋_GB2312" w:eastAsia="仿宋_GB2312"/>
                <w:color w:val="auto"/>
                <w:kern w:val="0"/>
                <w:sz w:val="24"/>
                <w:szCs w:val="24"/>
              </w:rPr>
              <w:t>3</w:t>
            </w:r>
            <w:r>
              <w:rPr>
                <w:rFonts w:ascii="仿宋_GB2312" w:eastAsia="仿宋_GB2312"/>
                <w:color w:val="auto"/>
                <w:kern w:val="0"/>
                <w:sz w:val="24"/>
                <w:szCs w:val="24"/>
              </w:rPr>
              <w:t xml:space="preserve">.4 </w:t>
            </w:r>
            <w:r>
              <w:rPr>
                <w:rFonts w:hint="eastAsia" w:ascii="仿宋_GB2312" w:eastAsia="仿宋_GB2312"/>
                <w:color w:val="auto"/>
                <w:kern w:val="0"/>
                <w:sz w:val="24"/>
                <w:szCs w:val="24"/>
              </w:rPr>
              <w:t>导控要素与一般规定</w:t>
            </w:r>
            <w:r>
              <w:rPr>
                <w:rFonts w:hint="eastAsia" w:ascii="仿宋_GB2312" w:eastAsia="仿宋_GB2312"/>
                <w:color w:val="auto"/>
                <w:kern w:val="0"/>
                <w:sz w:val="24"/>
                <w:szCs w:val="24"/>
                <w:lang w:val="en-US" w:eastAsia="zh-CN"/>
              </w:rPr>
              <w:t>-屋顶</w:t>
            </w:r>
            <w:r>
              <w:rPr>
                <w:rFonts w:hint="eastAsia" w:ascii="仿宋_GB2312" w:eastAsia="仿宋_GB2312"/>
                <w:color w:val="auto"/>
                <w:kern w:val="0"/>
                <w:sz w:val="24"/>
                <w:szCs w:val="24"/>
              </w:rPr>
              <w:t>绿化</w:t>
            </w:r>
          </w:p>
        </w:tc>
        <w:tc>
          <w:tcPr>
            <w:tcW w:w="1795" w:type="pct"/>
            <w:vAlign w:val="center"/>
          </w:tcPr>
          <w:p>
            <w:pPr>
              <w:spacing w:line="380" w:lineRule="exact"/>
              <w:ind w:firstLine="480" w:firstLineChars="200"/>
              <w:rPr>
                <w:rFonts w:ascii="仿宋_GB2312" w:hAnsi="仿宋_GB2312" w:eastAsia="仿宋_GB2312" w:cs="仿宋_GB2312"/>
                <w:color w:val="auto"/>
                <w:kern w:val="0"/>
                <w:sz w:val="24"/>
                <w:szCs w:val="20"/>
              </w:rPr>
            </w:pPr>
            <w:r>
              <w:rPr>
                <w:rFonts w:hint="eastAsia" w:ascii="仿宋_GB2312" w:hAnsi="仿宋_GB2312" w:eastAsia="仿宋_GB2312" w:cs="仿宋_GB2312"/>
                <w:color w:val="auto"/>
                <w:kern w:val="0"/>
                <w:sz w:val="24"/>
                <w:szCs w:val="20"/>
              </w:rPr>
              <w:t>作为城市提升改造后的第六立面，绿色应是最主要的颜色基调和建设内涵之一，尤其各类屋顶项目提升中，均应把不同类型和功能的屋顶绿化作为主要实施内容，包括各类简易式、轻型屋顶绿化和花园式、组合型屋顶绿化在四类屋顶提升中都得到大量应用。因此相关技术介绍和方案设计指引应详细补充出来，以指导不同类型屋顶提升的下一步具体工作。</w:t>
            </w:r>
          </w:p>
        </w:tc>
        <w:tc>
          <w:tcPr>
            <w:tcW w:w="591" w:type="pct"/>
            <w:vAlign w:val="center"/>
          </w:tcPr>
          <w:p>
            <w:pPr>
              <w:spacing w:line="380" w:lineRule="exact"/>
              <w:jc w:val="center"/>
              <w:rPr>
                <w:rFonts w:ascii="仿宋_GB2312" w:hAnsi="仿宋_GB2312" w:eastAsia="仿宋_GB2312" w:cs="仿宋_GB2312"/>
                <w:color w:val="auto"/>
                <w:kern w:val="0"/>
                <w:sz w:val="24"/>
                <w:szCs w:val="20"/>
              </w:rPr>
            </w:pPr>
            <w:r>
              <w:rPr>
                <w:rFonts w:hint="eastAsia" w:ascii="仿宋_GB2312" w:hAnsi="仿宋_GB2312" w:eastAsia="仿宋_GB2312" w:cs="仿宋_GB2312"/>
                <w:color w:val="auto"/>
                <w:kern w:val="0"/>
                <w:sz w:val="24"/>
                <w:szCs w:val="20"/>
              </w:rPr>
              <w:t>解释说明</w:t>
            </w:r>
          </w:p>
        </w:tc>
        <w:tc>
          <w:tcPr>
            <w:tcW w:w="1361" w:type="pct"/>
            <w:vAlign w:val="center"/>
          </w:tcPr>
          <w:p>
            <w:pPr>
              <w:spacing w:line="380" w:lineRule="exact"/>
              <w:ind w:firstLine="480" w:firstLineChars="200"/>
              <w:rPr>
                <w:rFonts w:ascii="仿宋_GB2312" w:hAnsi="仿宋_GB2312" w:eastAsia="仿宋_GB2312" w:cs="仿宋_GB2312"/>
                <w:color w:val="auto"/>
                <w:kern w:val="0"/>
                <w:sz w:val="24"/>
                <w:szCs w:val="20"/>
                <w:highlight w:val="none"/>
              </w:rPr>
            </w:pPr>
            <w:r>
              <w:rPr>
                <w:rFonts w:hint="eastAsia" w:ascii="仿宋_GB2312" w:hAnsi="仿宋_GB2312" w:eastAsia="仿宋_GB2312" w:cs="仿宋_GB2312"/>
                <w:color w:val="auto"/>
                <w:kern w:val="0"/>
                <w:sz w:val="24"/>
                <w:szCs w:val="20"/>
              </w:rPr>
              <w:t>本《导则》鼓励多种建筑屋顶提升方式</w:t>
            </w:r>
            <w:r>
              <w:rPr>
                <w:rFonts w:hint="eastAsia" w:ascii="仿宋_GB2312" w:hAnsi="仿宋_GB2312" w:eastAsia="仿宋_GB2312" w:cs="仿宋_GB2312"/>
                <w:color w:val="auto"/>
                <w:kern w:val="0"/>
                <w:sz w:val="24"/>
                <w:szCs w:val="20"/>
                <w:highlight w:val="none"/>
              </w:rPr>
              <w:t>，除屋顶绿化之外，也鼓励</w:t>
            </w:r>
            <w:r>
              <w:rPr>
                <w:rFonts w:hint="eastAsia" w:ascii="仿宋_GB2312" w:eastAsia="仿宋_GB2312"/>
                <w:color w:val="auto"/>
                <w:kern w:val="0"/>
                <w:sz w:val="24"/>
                <w:szCs w:val="24"/>
                <w:highlight w:val="none"/>
              </w:rPr>
              <w:t>屋顶</w:t>
            </w:r>
            <w:r>
              <w:rPr>
                <w:rFonts w:hint="eastAsia" w:ascii="仿宋_GB2312" w:hAnsi="仿宋_GB2312" w:eastAsia="仿宋_GB2312" w:cs="仿宋_GB2312"/>
                <w:color w:val="auto"/>
                <w:kern w:val="0"/>
                <w:sz w:val="24"/>
                <w:szCs w:val="20"/>
                <w:highlight w:val="none"/>
              </w:rPr>
              <w:t>光伏、屋顶空间</w:t>
            </w:r>
            <w:r>
              <w:rPr>
                <w:rFonts w:hint="eastAsia" w:ascii="仿宋_GB2312" w:hAnsi="仿宋_GB2312" w:eastAsia="仿宋_GB2312" w:cs="仿宋_GB2312"/>
                <w:color w:val="auto"/>
                <w:kern w:val="0"/>
                <w:sz w:val="24"/>
                <w:szCs w:val="20"/>
                <w:highlight w:val="none"/>
                <w:lang w:val="en-US" w:eastAsia="zh-CN"/>
              </w:rPr>
              <w:t>活化</w:t>
            </w:r>
            <w:r>
              <w:rPr>
                <w:rFonts w:hint="eastAsia" w:ascii="仿宋_GB2312" w:hAnsi="仿宋_GB2312" w:eastAsia="仿宋_GB2312" w:cs="仿宋_GB2312"/>
                <w:color w:val="auto"/>
                <w:kern w:val="0"/>
                <w:sz w:val="24"/>
                <w:szCs w:val="20"/>
                <w:highlight w:val="none"/>
              </w:rPr>
              <w:t>利用等提升方式</w:t>
            </w:r>
            <w:r>
              <w:rPr>
                <w:rFonts w:hint="eastAsia" w:ascii="仿宋_GB2312" w:hAnsi="仿宋_GB2312" w:eastAsia="仿宋_GB2312" w:cs="仿宋_GB2312"/>
                <w:color w:val="auto"/>
                <w:kern w:val="0"/>
                <w:sz w:val="24"/>
                <w:szCs w:val="20"/>
                <w:highlight w:val="none"/>
                <w:lang w:eastAsia="zh-CN"/>
              </w:rPr>
              <w:t>，</w:t>
            </w:r>
            <w:r>
              <w:rPr>
                <w:rFonts w:hint="eastAsia" w:ascii="仿宋_GB2312" w:hAnsi="仿宋_GB2312" w:eastAsia="仿宋_GB2312" w:cs="仿宋_GB2312"/>
                <w:color w:val="auto"/>
                <w:kern w:val="0"/>
                <w:sz w:val="24"/>
                <w:szCs w:val="20"/>
                <w:highlight w:val="none"/>
                <w:lang w:val="en-US" w:eastAsia="zh-CN"/>
              </w:rPr>
              <w:t>且鼓励复合化、集约化提升</w:t>
            </w:r>
            <w:r>
              <w:rPr>
                <w:rFonts w:hint="eastAsia" w:ascii="仿宋_GB2312" w:hAnsi="仿宋_GB2312" w:eastAsia="仿宋_GB2312" w:cs="仿宋_GB2312"/>
                <w:color w:val="auto"/>
                <w:kern w:val="0"/>
                <w:sz w:val="24"/>
                <w:szCs w:val="20"/>
                <w:highlight w:val="none"/>
              </w:rPr>
              <w:t>，不对屋顶绿化做特别强调。</w:t>
            </w:r>
          </w:p>
          <w:p>
            <w:pPr>
              <w:spacing w:line="380" w:lineRule="exact"/>
              <w:ind w:firstLine="480" w:firstLineChars="200"/>
              <w:rPr>
                <w:rFonts w:ascii="仿宋_GB2312" w:hAnsi="仿宋_GB2312" w:eastAsia="仿宋_GB2312" w:cs="仿宋_GB2312"/>
                <w:color w:val="auto"/>
                <w:kern w:val="0"/>
                <w:sz w:val="24"/>
                <w:szCs w:val="20"/>
              </w:rPr>
            </w:pPr>
            <w:r>
              <w:rPr>
                <w:rFonts w:hint="eastAsia" w:ascii="仿宋_GB2312" w:hAnsi="仿宋_GB2312" w:eastAsia="仿宋_GB2312" w:cs="仿宋_GB2312"/>
                <w:color w:val="auto"/>
                <w:kern w:val="0"/>
                <w:sz w:val="24"/>
                <w:szCs w:val="20"/>
              </w:rPr>
              <w:t>屋顶绿化的建设指引要求参考《种植屋面工程技术规程》</w:t>
            </w:r>
            <w:r>
              <w:rPr>
                <w:rFonts w:hint="eastAsia" w:ascii="仿宋_GB2312" w:hAnsi="仿宋_GB2312" w:eastAsia="仿宋_GB2312" w:cs="仿宋_GB2312"/>
                <w:color w:val="auto"/>
                <w:kern w:val="0"/>
                <w:sz w:val="24"/>
                <w:szCs w:val="20"/>
                <w:lang w:eastAsia="zh-CN"/>
              </w:rPr>
              <w:t>、</w:t>
            </w:r>
            <w:r>
              <w:rPr>
                <w:rFonts w:hint="eastAsia" w:ascii="仿宋_GB2312" w:hAnsi="仿宋_GB2312" w:eastAsia="仿宋_GB2312" w:cs="仿宋_GB2312"/>
                <w:color w:val="auto"/>
                <w:kern w:val="0"/>
                <w:sz w:val="24"/>
                <w:szCs w:val="20"/>
              </w:rPr>
              <w:t>《深圳市立体绿化实施办法》、《深圳市房屋建筑工程海绵设施设计规程》等相关文件；且在本《导则》“3.4 导控要素与一般规定”中的“屋</w:t>
            </w:r>
            <w:r>
              <w:rPr>
                <w:rFonts w:hint="eastAsia" w:ascii="仿宋_GB2312" w:hAnsi="仿宋_GB2312" w:eastAsia="仿宋_GB2312" w:cs="仿宋_GB2312"/>
                <w:color w:val="auto"/>
                <w:kern w:val="0"/>
                <w:sz w:val="24"/>
                <w:szCs w:val="20"/>
                <w:lang w:val="en-US" w:eastAsia="zh-CN"/>
              </w:rPr>
              <w:t>顶</w:t>
            </w:r>
            <w:r>
              <w:rPr>
                <w:rFonts w:hint="eastAsia" w:ascii="仿宋_GB2312" w:hAnsi="仿宋_GB2312" w:eastAsia="仿宋_GB2312" w:cs="仿宋_GB2312"/>
                <w:color w:val="auto"/>
                <w:kern w:val="0"/>
                <w:sz w:val="24"/>
                <w:szCs w:val="20"/>
              </w:rPr>
              <w:t>绿化”、“3.5‘共享屋顶’设计</w:t>
            </w:r>
            <w:r>
              <w:rPr>
                <w:rFonts w:hint="eastAsia" w:ascii="仿宋_GB2312" w:eastAsia="仿宋_GB2312"/>
                <w:color w:val="auto"/>
                <w:kern w:val="0"/>
                <w:sz w:val="24"/>
                <w:szCs w:val="24"/>
              </w:rPr>
              <w:t>要求</w:t>
            </w:r>
            <w:r>
              <w:rPr>
                <w:rFonts w:hint="eastAsia" w:ascii="仿宋_GB2312" w:hAnsi="仿宋_GB2312" w:eastAsia="仿宋_GB2312" w:cs="仿宋_GB2312"/>
                <w:color w:val="auto"/>
                <w:kern w:val="0"/>
                <w:sz w:val="24"/>
                <w:szCs w:val="20"/>
              </w:rPr>
              <w:t>”中的“花园农园类”、“3.6‘降碳屋顶’设计要求”的“简单式屋顶绿化”章节中均有相关</w:t>
            </w:r>
            <w:r>
              <w:rPr>
                <w:rFonts w:hint="eastAsia" w:ascii="仿宋_GB2312" w:hAnsi="仿宋_GB2312" w:eastAsia="仿宋_GB2312" w:cs="仿宋_GB2312"/>
                <w:color w:val="auto"/>
                <w:kern w:val="0"/>
                <w:sz w:val="24"/>
                <w:szCs w:val="20"/>
                <w:lang w:val="en-US" w:eastAsia="zh-CN"/>
              </w:rPr>
              <w:t>条文</w:t>
            </w:r>
            <w:r>
              <w:rPr>
                <w:rFonts w:hint="eastAsia" w:ascii="仿宋_GB2312" w:hAnsi="仿宋_GB2312" w:eastAsia="仿宋_GB2312" w:cs="仿宋_GB2312"/>
                <w:color w:val="auto"/>
                <w:kern w:val="0"/>
                <w:sz w:val="24"/>
                <w:szCs w:val="20"/>
              </w:rPr>
              <w:t>表述。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1" w:hRule="atLeast"/>
          <w:jc w:val="center"/>
        </w:trPr>
        <w:tc>
          <w:tcPr>
            <w:tcW w:w="348" w:type="pct"/>
            <w:vAlign w:val="center"/>
          </w:tcPr>
          <w:p>
            <w:pPr>
              <w:pStyle w:val="15"/>
              <w:numPr>
                <w:ilvl w:val="-1"/>
                <w:numId w:val="0"/>
              </w:numPr>
              <w:spacing w:line="380" w:lineRule="exact"/>
              <w:ind w:left="0" w:firstLine="0" w:firstLineChars="0"/>
              <w:jc w:val="center"/>
              <w:rPr>
                <w:rFonts w:hint="default" w:ascii="仿宋_GB2312" w:hAnsi="仿宋_GB2312" w:eastAsia="仿宋_GB2312" w:cs="仿宋_GB2312"/>
                <w:color w:val="auto"/>
                <w:kern w:val="0"/>
                <w:sz w:val="24"/>
                <w:szCs w:val="24"/>
                <w:lang w:val="en"/>
              </w:rPr>
            </w:pPr>
            <w:r>
              <w:rPr>
                <w:rFonts w:hint="default" w:ascii="仿宋_GB2312" w:hAnsi="仿宋_GB2312" w:eastAsia="仿宋_GB2312" w:cs="仿宋_GB2312"/>
                <w:color w:val="auto"/>
                <w:kern w:val="0"/>
                <w:sz w:val="24"/>
                <w:szCs w:val="24"/>
                <w:lang w:val="en"/>
              </w:rPr>
              <w:t>8</w:t>
            </w:r>
          </w:p>
        </w:tc>
        <w:tc>
          <w:tcPr>
            <w:tcW w:w="903" w:type="pct"/>
            <w:vAlign w:val="center"/>
          </w:tcPr>
          <w:p>
            <w:pPr>
              <w:spacing w:line="380" w:lineRule="exact"/>
              <w:jc w:val="center"/>
              <w:rPr>
                <w:rFonts w:ascii="仿宋_GB2312" w:eastAsia="仿宋_GB2312"/>
                <w:color w:val="auto"/>
                <w:kern w:val="0"/>
                <w:sz w:val="24"/>
                <w:szCs w:val="24"/>
              </w:rPr>
            </w:pPr>
            <w:r>
              <w:rPr>
                <w:rFonts w:hint="eastAsia" w:ascii="仿宋_GB2312" w:eastAsia="仿宋_GB2312"/>
                <w:color w:val="auto"/>
                <w:kern w:val="0"/>
                <w:sz w:val="24"/>
                <w:szCs w:val="24"/>
              </w:rPr>
              <w:t>3</w:t>
            </w:r>
            <w:r>
              <w:rPr>
                <w:rFonts w:ascii="仿宋_GB2312" w:eastAsia="仿宋_GB2312"/>
                <w:color w:val="auto"/>
                <w:kern w:val="0"/>
                <w:sz w:val="24"/>
                <w:szCs w:val="24"/>
              </w:rPr>
              <w:t>.6</w:t>
            </w:r>
            <w:r>
              <w:rPr>
                <w:rFonts w:hint="eastAsia" w:ascii="仿宋_GB2312" w:eastAsia="仿宋_GB2312"/>
                <w:color w:val="auto"/>
                <w:kern w:val="0"/>
                <w:sz w:val="24"/>
                <w:szCs w:val="24"/>
              </w:rPr>
              <w:t>“降碳屋顶”设计要求</w:t>
            </w:r>
            <w:r>
              <w:rPr>
                <w:rFonts w:hint="eastAsia" w:ascii="仿宋_GB2312" w:eastAsia="仿宋_GB2312"/>
                <w:color w:val="auto"/>
                <w:kern w:val="0"/>
                <w:sz w:val="24"/>
                <w:szCs w:val="24"/>
                <w:lang w:val="en-US" w:eastAsia="zh-CN"/>
              </w:rPr>
              <w:t>-</w:t>
            </w:r>
            <w:r>
              <w:rPr>
                <w:rFonts w:hint="eastAsia" w:ascii="仿宋_GB2312" w:eastAsia="仿宋_GB2312"/>
                <w:color w:val="auto"/>
                <w:kern w:val="0"/>
                <w:sz w:val="24"/>
                <w:szCs w:val="24"/>
              </w:rPr>
              <w:t>（</w:t>
            </w:r>
            <w:r>
              <w:rPr>
                <w:rFonts w:hint="eastAsia" w:ascii="仿宋_GB2312" w:eastAsia="仿宋_GB2312"/>
                <w:color w:val="auto"/>
                <w:kern w:val="0"/>
                <w:sz w:val="24"/>
                <w:szCs w:val="24"/>
                <w:lang w:val="en-US" w:eastAsia="zh-CN"/>
              </w:rPr>
              <w:t>1</w:t>
            </w:r>
            <w:r>
              <w:rPr>
                <w:rFonts w:hint="eastAsia" w:ascii="仿宋_GB2312" w:eastAsia="仿宋_GB2312"/>
                <w:color w:val="auto"/>
                <w:kern w:val="0"/>
                <w:sz w:val="24"/>
                <w:szCs w:val="24"/>
              </w:rPr>
              <w:t>）</w:t>
            </w:r>
            <w:r>
              <w:rPr>
                <w:rFonts w:hint="eastAsia" w:ascii="Calibri" w:hAnsi="Calibri" w:eastAsia="仿宋_GB2312" w:cs="Calibri"/>
                <w:color w:val="auto"/>
                <w:kern w:val="0"/>
                <w:sz w:val="24"/>
                <w:szCs w:val="24"/>
                <w:lang w:val="en-US" w:eastAsia="zh-CN"/>
              </w:rPr>
              <w:t>适宜区域及建筑类型</w:t>
            </w:r>
          </w:p>
        </w:tc>
        <w:tc>
          <w:tcPr>
            <w:tcW w:w="1795" w:type="pct"/>
            <w:vAlign w:val="center"/>
          </w:tcPr>
          <w:p>
            <w:pPr>
              <w:spacing w:line="380" w:lineRule="exact"/>
              <w:ind w:firstLine="480" w:firstLineChars="200"/>
              <w:rPr>
                <w:rFonts w:ascii="仿宋_GB2312" w:hAnsi="仿宋_GB2312" w:eastAsia="仿宋_GB2312" w:cs="仿宋_GB2312"/>
                <w:color w:val="auto"/>
                <w:kern w:val="0"/>
                <w:sz w:val="24"/>
                <w:szCs w:val="20"/>
              </w:rPr>
            </w:pPr>
            <w:r>
              <w:rPr>
                <w:rFonts w:hint="eastAsia" w:ascii="仿宋_GB2312" w:hAnsi="仿宋_GB2312" w:eastAsia="仿宋_GB2312" w:cs="仿宋_GB2312"/>
                <w:color w:val="auto"/>
                <w:kern w:val="0"/>
                <w:sz w:val="24"/>
                <w:szCs w:val="20"/>
              </w:rPr>
              <w:t>地铁出入口的斜屋顶也应该列入简易式屋顶绿化范围，实现一站一景的生态景观效果。</w:t>
            </w:r>
          </w:p>
        </w:tc>
        <w:tc>
          <w:tcPr>
            <w:tcW w:w="591" w:type="pct"/>
            <w:vAlign w:val="center"/>
          </w:tcPr>
          <w:p>
            <w:pPr>
              <w:spacing w:line="380" w:lineRule="exact"/>
              <w:jc w:val="center"/>
              <w:rPr>
                <w:rFonts w:ascii="仿宋_GB2312" w:hAnsi="仿宋_GB2312" w:eastAsia="仿宋_GB2312" w:cs="仿宋_GB2312"/>
                <w:color w:val="auto"/>
                <w:kern w:val="0"/>
                <w:sz w:val="24"/>
                <w:szCs w:val="20"/>
              </w:rPr>
            </w:pPr>
            <w:r>
              <w:rPr>
                <w:rFonts w:hint="eastAsia" w:ascii="仿宋_GB2312" w:hAnsi="仿宋_GB2312" w:eastAsia="仿宋_GB2312" w:cs="仿宋_GB2312"/>
                <w:color w:val="auto"/>
                <w:kern w:val="0"/>
                <w:sz w:val="24"/>
                <w:szCs w:val="20"/>
              </w:rPr>
              <w:t>采纳</w:t>
            </w:r>
          </w:p>
        </w:tc>
        <w:tc>
          <w:tcPr>
            <w:tcW w:w="1361" w:type="pct"/>
            <w:vAlign w:val="center"/>
          </w:tcPr>
          <w:p>
            <w:pPr>
              <w:spacing w:line="380" w:lineRule="exact"/>
              <w:ind w:firstLine="480" w:firstLineChars="200"/>
              <w:jc w:val="left"/>
              <w:rPr>
                <w:rFonts w:hint="eastAsia" w:ascii="仿宋_GB2312" w:hAnsi="仿宋_GB2312" w:eastAsia="仿宋_GB2312" w:cs="仿宋_GB2312"/>
                <w:color w:val="auto"/>
                <w:kern w:val="0"/>
                <w:sz w:val="24"/>
                <w:szCs w:val="20"/>
                <w:lang w:val="en-US" w:eastAsia="zh-CN"/>
              </w:rPr>
            </w:pPr>
            <w:r>
              <w:rPr>
                <w:rFonts w:hint="eastAsia" w:ascii="仿宋_GB2312" w:hAnsi="仿宋_GB2312" w:eastAsia="仿宋_GB2312" w:cs="仿宋_GB2312"/>
                <w:color w:val="auto"/>
                <w:kern w:val="0"/>
                <w:sz w:val="24"/>
                <w:szCs w:val="20"/>
                <w:lang w:val="en-US" w:eastAsia="zh-CN"/>
              </w:rPr>
              <w:t>在“</w:t>
            </w:r>
            <w:r>
              <w:rPr>
                <w:rFonts w:hint="eastAsia" w:ascii="仿宋_GB2312" w:eastAsia="仿宋_GB2312"/>
                <w:color w:val="auto"/>
                <w:kern w:val="0"/>
                <w:sz w:val="24"/>
                <w:szCs w:val="24"/>
              </w:rPr>
              <w:t>3</w:t>
            </w:r>
            <w:r>
              <w:rPr>
                <w:rFonts w:ascii="仿宋_GB2312" w:eastAsia="仿宋_GB2312"/>
                <w:color w:val="auto"/>
                <w:kern w:val="0"/>
                <w:sz w:val="24"/>
                <w:szCs w:val="24"/>
              </w:rPr>
              <w:t>.6</w:t>
            </w:r>
            <w:r>
              <w:rPr>
                <w:rFonts w:hint="eastAsia" w:ascii="仿宋_GB2312" w:eastAsia="仿宋_GB2312"/>
                <w:color w:val="auto"/>
                <w:kern w:val="0"/>
                <w:sz w:val="24"/>
                <w:szCs w:val="24"/>
                <w:lang w:eastAsia="zh-CN"/>
              </w:rPr>
              <w:t>‘</w:t>
            </w:r>
            <w:r>
              <w:rPr>
                <w:rFonts w:hint="eastAsia" w:ascii="仿宋_GB2312" w:eastAsia="仿宋_GB2312"/>
                <w:color w:val="auto"/>
                <w:kern w:val="0"/>
                <w:sz w:val="24"/>
                <w:szCs w:val="24"/>
              </w:rPr>
              <w:t>降碳屋顶</w:t>
            </w:r>
            <w:r>
              <w:rPr>
                <w:rFonts w:hint="eastAsia" w:ascii="仿宋_GB2312" w:eastAsia="仿宋_GB2312"/>
                <w:color w:val="auto"/>
                <w:kern w:val="0"/>
                <w:sz w:val="24"/>
                <w:szCs w:val="24"/>
                <w:lang w:eastAsia="zh-CN"/>
              </w:rPr>
              <w:t>’</w:t>
            </w:r>
            <w:r>
              <w:rPr>
                <w:rFonts w:hint="eastAsia" w:ascii="仿宋_GB2312" w:eastAsia="仿宋_GB2312"/>
                <w:color w:val="auto"/>
                <w:kern w:val="0"/>
                <w:sz w:val="24"/>
                <w:szCs w:val="24"/>
              </w:rPr>
              <w:t>设计要求</w:t>
            </w:r>
            <w:r>
              <w:rPr>
                <w:rFonts w:hint="eastAsia" w:ascii="仿宋_GB2312" w:eastAsia="仿宋_GB2312"/>
                <w:color w:val="auto"/>
                <w:kern w:val="0"/>
                <w:sz w:val="24"/>
                <w:szCs w:val="24"/>
                <w:lang w:val="en-US" w:eastAsia="zh-CN"/>
              </w:rPr>
              <w:t>-</w:t>
            </w:r>
            <w:r>
              <w:rPr>
                <w:rFonts w:hint="eastAsia" w:ascii="仿宋_GB2312" w:eastAsia="仿宋_GB2312"/>
                <w:color w:val="auto"/>
                <w:kern w:val="0"/>
                <w:sz w:val="24"/>
                <w:szCs w:val="24"/>
              </w:rPr>
              <w:t>（</w:t>
            </w:r>
            <w:r>
              <w:rPr>
                <w:rFonts w:hint="eastAsia" w:ascii="仿宋_GB2312" w:eastAsia="仿宋_GB2312"/>
                <w:color w:val="auto"/>
                <w:kern w:val="0"/>
                <w:sz w:val="24"/>
                <w:szCs w:val="24"/>
                <w:lang w:val="en-US" w:eastAsia="zh-CN"/>
              </w:rPr>
              <w:t>1）</w:t>
            </w:r>
            <w:r>
              <w:rPr>
                <w:rFonts w:hint="eastAsia" w:ascii="Calibri" w:hAnsi="Calibri" w:eastAsia="仿宋_GB2312" w:cs="Calibri"/>
                <w:color w:val="auto"/>
                <w:kern w:val="0"/>
                <w:sz w:val="24"/>
                <w:szCs w:val="24"/>
                <w:lang w:val="en-US" w:eastAsia="zh-CN"/>
              </w:rPr>
              <w:t>适宜区域及建筑类型”</w:t>
            </w:r>
            <w:r>
              <w:rPr>
                <w:rFonts w:hint="eastAsia" w:ascii="仿宋_GB2312" w:eastAsia="仿宋_GB2312"/>
                <w:color w:val="auto"/>
                <w:kern w:val="0"/>
                <w:sz w:val="24"/>
                <w:szCs w:val="24"/>
                <w:lang w:val="en-US" w:eastAsia="zh-CN"/>
              </w:rPr>
              <w:t>中增加相关表述。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03" w:hRule="atLeast"/>
          <w:jc w:val="center"/>
        </w:trPr>
        <w:tc>
          <w:tcPr>
            <w:tcW w:w="348" w:type="pct"/>
            <w:vAlign w:val="center"/>
          </w:tcPr>
          <w:p>
            <w:pPr>
              <w:pStyle w:val="15"/>
              <w:numPr>
                <w:ilvl w:val="-1"/>
                <w:numId w:val="0"/>
              </w:numPr>
              <w:spacing w:line="380" w:lineRule="exact"/>
              <w:ind w:left="0" w:firstLine="0" w:firstLineChars="0"/>
              <w:jc w:val="center"/>
              <w:rPr>
                <w:rFonts w:hint="default" w:ascii="仿宋_GB2312" w:hAnsi="仿宋_GB2312" w:eastAsia="仿宋_GB2312" w:cs="仿宋_GB2312"/>
                <w:color w:val="auto"/>
                <w:kern w:val="0"/>
                <w:sz w:val="24"/>
                <w:szCs w:val="24"/>
                <w:lang w:val="en"/>
              </w:rPr>
            </w:pPr>
            <w:r>
              <w:rPr>
                <w:rFonts w:hint="default" w:ascii="仿宋_GB2312" w:hAnsi="仿宋_GB2312" w:eastAsia="仿宋_GB2312" w:cs="仿宋_GB2312"/>
                <w:color w:val="auto"/>
                <w:kern w:val="0"/>
                <w:sz w:val="24"/>
                <w:szCs w:val="24"/>
                <w:lang w:val="en"/>
              </w:rPr>
              <w:t>9</w:t>
            </w:r>
          </w:p>
        </w:tc>
        <w:tc>
          <w:tcPr>
            <w:tcW w:w="903" w:type="pct"/>
            <w:vAlign w:val="center"/>
          </w:tcPr>
          <w:p>
            <w:pPr>
              <w:spacing w:line="380" w:lineRule="exact"/>
              <w:jc w:val="center"/>
              <w:rPr>
                <w:rFonts w:ascii="仿宋_GB2312" w:eastAsia="仿宋_GB2312"/>
                <w:color w:val="auto"/>
                <w:kern w:val="0"/>
                <w:sz w:val="24"/>
                <w:szCs w:val="24"/>
              </w:rPr>
            </w:pPr>
            <w:r>
              <w:rPr>
                <w:rFonts w:hint="eastAsia" w:ascii="仿宋_GB2312" w:eastAsia="仿宋_GB2312"/>
                <w:color w:val="auto"/>
                <w:kern w:val="0"/>
                <w:sz w:val="24"/>
                <w:szCs w:val="24"/>
              </w:rPr>
              <w:t>3</w:t>
            </w:r>
            <w:r>
              <w:rPr>
                <w:rFonts w:ascii="仿宋_GB2312" w:eastAsia="仿宋_GB2312"/>
                <w:color w:val="auto"/>
                <w:kern w:val="0"/>
                <w:sz w:val="24"/>
                <w:szCs w:val="24"/>
              </w:rPr>
              <w:t>.6</w:t>
            </w:r>
            <w:r>
              <w:rPr>
                <w:rFonts w:hint="eastAsia" w:ascii="仿宋_GB2312" w:eastAsia="仿宋_GB2312"/>
                <w:color w:val="auto"/>
                <w:kern w:val="0"/>
                <w:sz w:val="24"/>
                <w:szCs w:val="24"/>
              </w:rPr>
              <w:t>“降碳屋顶”设计要求</w:t>
            </w:r>
            <w:r>
              <w:rPr>
                <w:rFonts w:hint="eastAsia" w:ascii="仿宋_GB2312" w:eastAsia="仿宋_GB2312"/>
                <w:color w:val="auto"/>
                <w:kern w:val="0"/>
                <w:sz w:val="24"/>
                <w:szCs w:val="24"/>
                <w:lang w:val="en-US" w:eastAsia="zh-CN"/>
              </w:rPr>
              <w:t>-</w:t>
            </w:r>
            <w:r>
              <w:rPr>
                <w:rFonts w:hint="eastAsia" w:ascii="仿宋_GB2312" w:eastAsia="仿宋_GB2312"/>
                <w:color w:val="auto"/>
                <w:kern w:val="0"/>
                <w:sz w:val="24"/>
                <w:szCs w:val="24"/>
              </w:rPr>
              <w:t>（2）“</w:t>
            </w:r>
            <w:r>
              <w:rPr>
                <w:rFonts w:hint="eastAsia" w:ascii="Calibri" w:hAnsi="Calibri" w:eastAsia="仿宋_GB2312" w:cs="Calibri"/>
                <w:color w:val="auto"/>
                <w:kern w:val="0"/>
                <w:sz w:val="24"/>
                <w:szCs w:val="24"/>
              </w:rPr>
              <w:t>降碳屋顶</w:t>
            </w:r>
            <w:r>
              <w:rPr>
                <w:rFonts w:hint="eastAsia" w:ascii="仿宋_GB2312" w:eastAsia="仿宋_GB2312"/>
                <w:color w:val="auto"/>
                <w:kern w:val="0"/>
                <w:sz w:val="24"/>
                <w:szCs w:val="24"/>
              </w:rPr>
              <w:t>”</w:t>
            </w:r>
            <w:r>
              <w:rPr>
                <w:rFonts w:hint="eastAsia" w:ascii="Calibri" w:hAnsi="Calibri" w:eastAsia="仿宋_GB2312" w:cs="Calibri"/>
                <w:color w:val="auto"/>
                <w:kern w:val="0"/>
                <w:sz w:val="24"/>
                <w:szCs w:val="24"/>
              </w:rPr>
              <w:t>主要类型</w:t>
            </w:r>
            <w:r>
              <w:rPr>
                <w:rFonts w:hint="eastAsia" w:ascii="仿宋_GB2312" w:eastAsia="仿宋_GB2312"/>
                <w:color w:val="auto"/>
                <w:kern w:val="0"/>
                <w:sz w:val="24"/>
                <w:szCs w:val="24"/>
                <w:lang w:val="en-US" w:eastAsia="zh-CN"/>
              </w:rPr>
              <w:t>-</w:t>
            </w:r>
            <w:r>
              <w:rPr>
                <w:rFonts w:hint="eastAsia" w:ascii="仿宋_GB2312" w:eastAsia="仿宋_GB2312"/>
                <w:color w:val="auto"/>
                <w:kern w:val="0"/>
                <w:sz w:val="24"/>
                <w:szCs w:val="24"/>
              </w:rPr>
              <w:t>简单式屋顶绿化</w:t>
            </w:r>
          </w:p>
        </w:tc>
        <w:tc>
          <w:tcPr>
            <w:tcW w:w="1795" w:type="pct"/>
            <w:vAlign w:val="center"/>
          </w:tcPr>
          <w:p>
            <w:pPr>
              <w:spacing w:line="380" w:lineRule="exact"/>
              <w:ind w:firstLine="480" w:firstLineChars="200"/>
              <w:rPr>
                <w:rFonts w:ascii="仿宋_GB2312" w:hAnsi="仿宋_GB2312" w:eastAsia="仿宋_GB2312" w:cs="仿宋_GB2312"/>
                <w:color w:val="auto"/>
                <w:kern w:val="0"/>
                <w:sz w:val="24"/>
                <w:szCs w:val="20"/>
              </w:rPr>
            </w:pPr>
            <w:r>
              <w:rPr>
                <w:rFonts w:hint="eastAsia" w:ascii="仿宋_GB2312" w:hAnsi="仿宋_GB2312" w:eastAsia="仿宋_GB2312" w:cs="仿宋_GB2312"/>
                <w:color w:val="auto"/>
                <w:kern w:val="0"/>
                <w:sz w:val="24"/>
                <w:szCs w:val="20"/>
              </w:rPr>
              <w:t>尽量使用简单式屋顶绿化，对城市建筑物本身的节能减排、缓解城市热岛效应、治理城市生态环境、节约土地资源、增加城市绿量、同时也积极响应国家双碳的战略目标。</w:t>
            </w:r>
          </w:p>
        </w:tc>
        <w:tc>
          <w:tcPr>
            <w:tcW w:w="591" w:type="pct"/>
            <w:vAlign w:val="center"/>
          </w:tcPr>
          <w:p>
            <w:pPr>
              <w:spacing w:line="380" w:lineRule="exact"/>
              <w:jc w:val="center"/>
              <w:rPr>
                <w:rFonts w:ascii="仿宋_GB2312" w:hAnsi="仿宋_GB2312" w:eastAsia="仿宋_GB2312" w:cs="仿宋_GB2312"/>
                <w:color w:val="auto"/>
                <w:kern w:val="0"/>
                <w:sz w:val="24"/>
                <w:szCs w:val="20"/>
              </w:rPr>
            </w:pPr>
            <w:r>
              <w:rPr>
                <w:rFonts w:hint="eastAsia" w:ascii="仿宋_GB2312" w:hAnsi="仿宋_GB2312" w:eastAsia="仿宋_GB2312" w:cs="仿宋_GB2312"/>
                <w:color w:val="auto"/>
                <w:kern w:val="0"/>
                <w:sz w:val="24"/>
                <w:szCs w:val="20"/>
              </w:rPr>
              <w:t>采纳</w:t>
            </w:r>
          </w:p>
        </w:tc>
        <w:tc>
          <w:tcPr>
            <w:tcW w:w="1361" w:type="pct"/>
            <w:vAlign w:val="center"/>
          </w:tcPr>
          <w:p>
            <w:pPr>
              <w:spacing w:line="380" w:lineRule="exact"/>
              <w:ind w:firstLine="480" w:firstLineChars="200"/>
              <w:rPr>
                <w:rFonts w:hint="default" w:ascii="仿宋_GB2312" w:hAnsi="仿宋_GB2312" w:eastAsia="仿宋_GB2312" w:cs="仿宋_GB2312"/>
                <w:color w:val="auto"/>
                <w:kern w:val="0"/>
                <w:sz w:val="24"/>
                <w:szCs w:val="20"/>
                <w:lang w:val="en-US" w:eastAsia="zh-CN"/>
              </w:rPr>
            </w:pPr>
            <w:r>
              <w:rPr>
                <w:rFonts w:hint="eastAsia" w:ascii="仿宋_GB2312" w:hAnsi="仿宋_GB2312" w:eastAsia="仿宋_GB2312" w:cs="仿宋_GB2312"/>
                <w:color w:val="auto"/>
                <w:kern w:val="0"/>
                <w:sz w:val="24"/>
                <w:szCs w:val="20"/>
                <w:lang w:val="en-US" w:eastAsia="zh-CN"/>
              </w:rPr>
              <w:t>在“</w:t>
            </w:r>
            <w:r>
              <w:rPr>
                <w:rFonts w:hint="eastAsia" w:ascii="仿宋_GB2312" w:eastAsia="仿宋_GB2312"/>
                <w:color w:val="auto"/>
                <w:kern w:val="0"/>
                <w:sz w:val="24"/>
                <w:szCs w:val="24"/>
              </w:rPr>
              <w:t>3</w:t>
            </w:r>
            <w:r>
              <w:rPr>
                <w:rFonts w:ascii="仿宋_GB2312" w:eastAsia="仿宋_GB2312"/>
                <w:color w:val="auto"/>
                <w:kern w:val="0"/>
                <w:sz w:val="24"/>
                <w:szCs w:val="24"/>
              </w:rPr>
              <w:t>.6</w:t>
            </w:r>
            <w:r>
              <w:rPr>
                <w:rFonts w:hint="eastAsia" w:ascii="仿宋_GB2312" w:eastAsia="仿宋_GB2312"/>
                <w:color w:val="auto"/>
                <w:kern w:val="0"/>
                <w:sz w:val="24"/>
                <w:szCs w:val="24"/>
                <w:lang w:eastAsia="zh-CN"/>
              </w:rPr>
              <w:t>‘</w:t>
            </w:r>
            <w:r>
              <w:rPr>
                <w:rFonts w:hint="eastAsia" w:ascii="仿宋_GB2312" w:eastAsia="仿宋_GB2312"/>
                <w:color w:val="auto"/>
                <w:kern w:val="0"/>
                <w:sz w:val="24"/>
                <w:szCs w:val="24"/>
              </w:rPr>
              <w:t>降碳屋顶</w:t>
            </w:r>
            <w:r>
              <w:rPr>
                <w:rFonts w:hint="eastAsia" w:ascii="仿宋_GB2312" w:eastAsia="仿宋_GB2312"/>
                <w:color w:val="auto"/>
                <w:kern w:val="0"/>
                <w:sz w:val="24"/>
                <w:szCs w:val="24"/>
                <w:lang w:eastAsia="zh-CN"/>
              </w:rPr>
              <w:t>’</w:t>
            </w:r>
            <w:r>
              <w:rPr>
                <w:rFonts w:hint="eastAsia" w:ascii="仿宋_GB2312" w:eastAsia="仿宋_GB2312"/>
                <w:color w:val="auto"/>
                <w:kern w:val="0"/>
                <w:sz w:val="24"/>
                <w:szCs w:val="24"/>
              </w:rPr>
              <w:t>设计要求</w:t>
            </w:r>
            <w:r>
              <w:rPr>
                <w:rFonts w:hint="eastAsia" w:ascii="仿宋_GB2312" w:eastAsia="仿宋_GB2312"/>
                <w:color w:val="auto"/>
                <w:kern w:val="0"/>
                <w:sz w:val="24"/>
                <w:szCs w:val="24"/>
                <w:lang w:val="en-US" w:eastAsia="zh-CN"/>
              </w:rPr>
              <w:t>-</w:t>
            </w:r>
            <w:r>
              <w:rPr>
                <w:rFonts w:hint="eastAsia" w:ascii="仿宋_GB2312" w:eastAsia="仿宋_GB2312"/>
                <w:color w:val="auto"/>
                <w:kern w:val="0"/>
                <w:sz w:val="24"/>
                <w:szCs w:val="24"/>
              </w:rPr>
              <w:t>（2）</w:t>
            </w:r>
            <w:r>
              <w:rPr>
                <w:rFonts w:hint="eastAsia" w:ascii="仿宋_GB2312" w:eastAsia="仿宋_GB2312"/>
                <w:color w:val="auto"/>
                <w:kern w:val="0"/>
                <w:sz w:val="24"/>
                <w:szCs w:val="24"/>
                <w:lang w:eastAsia="zh-CN"/>
              </w:rPr>
              <w:t>‘</w:t>
            </w:r>
            <w:r>
              <w:rPr>
                <w:rFonts w:hint="eastAsia" w:ascii="Calibri" w:hAnsi="Calibri" w:eastAsia="仿宋_GB2312" w:cs="Calibri"/>
                <w:color w:val="auto"/>
                <w:kern w:val="0"/>
                <w:sz w:val="24"/>
                <w:szCs w:val="24"/>
              </w:rPr>
              <w:t>降碳屋顶</w:t>
            </w:r>
            <w:r>
              <w:rPr>
                <w:rFonts w:hint="eastAsia" w:ascii="仿宋_GB2312" w:eastAsia="仿宋_GB2312"/>
                <w:color w:val="auto"/>
                <w:kern w:val="0"/>
                <w:sz w:val="24"/>
                <w:szCs w:val="24"/>
                <w:lang w:eastAsia="zh-CN"/>
              </w:rPr>
              <w:t>’</w:t>
            </w:r>
            <w:r>
              <w:rPr>
                <w:rFonts w:hint="eastAsia" w:ascii="Calibri" w:hAnsi="Calibri" w:eastAsia="仿宋_GB2312" w:cs="Calibri"/>
                <w:color w:val="auto"/>
                <w:kern w:val="0"/>
                <w:sz w:val="24"/>
                <w:szCs w:val="24"/>
              </w:rPr>
              <w:t>主要类型</w:t>
            </w:r>
            <w:r>
              <w:rPr>
                <w:rFonts w:hint="eastAsia" w:ascii="仿宋_GB2312" w:eastAsia="仿宋_GB2312"/>
                <w:color w:val="auto"/>
                <w:kern w:val="0"/>
                <w:sz w:val="24"/>
                <w:szCs w:val="24"/>
                <w:lang w:val="en-US" w:eastAsia="zh-CN"/>
              </w:rPr>
              <w:t>-</w:t>
            </w:r>
            <w:r>
              <w:rPr>
                <w:rFonts w:hint="eastAsia" w:ascii="仿宋_GB2312" w:eastAsia="仿宋_GB2312"/>
                <w:color w:val="auto"/>
                <w:kern w:val="0"/>
                <w:sz w:val="24"/>
                <w:szCs w:val="24"/>
              </w:rPr>
              <w:t>简单式屋顶绿化</w:t>
            </w:r>
            <w:r>
              <w:rPr>
                <w:rFonts w:hint="eastAsia" w:ascii="仿宋_GB2312" w:eastAsia="仿宋_GB2312"/>
                <w:color w:val="auto"/>
                <w:kern w:val="0"/>
                <w:sz w:val="24"/>
                <w:szCs w:val="24"/>
                <w:lang w:eastAsia="zh-CN"/>
              </w:rPr>
              <w:t>”</w:t>
            </w:r>
            <w:r>
              <w:rPr>
                <w:rFonts w:hint="eastAsia" w:ascii="仿宋_GB2312" w:hAnsi="仿宋_GB2312" w:eastAsia="仿宋_GB2312" w:cs="仿宋_GB2312"/>
                <w:color w:val="auto"/>
                <w:kern w:val="0"/>
                <w:sz w:val="24"/>
                <w:szCs w:val="20"/>
                <w:lang w:val="en-US" w:eastAsia="zh-CN"/>
              </w:rPr>
              <w:t>条文中补充相关表述。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15" w:hRule="atLeast"/>
          <w:jc w:val="center"/>
        </w:trPr>
        <w:tc>
          <w:tcPr>
            <w:tcW w:w="348" w:type="pct"/>
            <w:vAlign w:val="center"/>
          </w:tcPr>
          <w:p>
            <w:pPr>
              <w:pStyle w:val="15"/>
              <w:numPr>
                <w:ilvl w:val="-1"/>
                <w:numId w:val="0"/>
              </w:numPr>
              <w:spacing w:line="380" w:lineRule="exact"/>
              <w:ind w:left="0" w:leftChars="0" w:firstLine="0" w:firstLineChars="0"/>
              <w:jc w:val="center"/>
              <w:rPr>
                <w:rFonts w:hint="default" w:ascii="仿宋_GB2312" w:hAnsi="仿宋_GB2312" w:eastAsia="仿宋_GB2312" w:cs="仿宋_GB2312"/>
                <w:color w:val="auto"/>
                <w:kern w:val="0"/>
                <w:sz w:val="24"/>
                <w:szCs w:val="24"/>
                <w:lang w:val="en"/>
              </w:rPr>
            </w:pPr>
            <w:r>
              <w:rPr>
                <w:rFonts w:hint="default" w:ascii="仿宋_GB2312" w:hAnsi="仿宋_GB2312" w:eastAsia="仿宋_GB2312" w:cs="仿宋_GB2312"/>
                <w:color w:val="auto"/>
                <w:kern w:val="0"/>
                <w:sz w:val="24"/>
                <w:szCs w:val="24"/>
                <w:lang w:val="en"/>
              </w:rPr>
              <w:t>10</w:t>
            </w:r>
          </w:p>
        </w:tc>
        <w:tc>
          <w:tcPr>
            <w:tcW w:w="903" w:type="pct"/>
            <w:vAlign w:val="center"/>
          </w:tcPr>
          <w:p>
            <w:pPr>
              <w:spacing w:line="380" w:lineRule="exact"/>
              <w:jc w:val="center"/>
              <w:rPr>
                <w:rFonts w:ascii="仿宋_GB2312" w:eastAsia="仿宋_GB2312"/>
                <w:color w:val="auto"/>
                <w:kern w:val="0"/>
                <w:sz w:val="24"/>
                <w:szCs w:val="24"/>
              </w:rPr>
            </w:pPr>
            <w:r>
              <w:rPr>
                <w:rFonts w:ascii="仿宋_GB2312" w:hAnsi="仿宋_GB2312" w:eastAsia="仿宋_GB2312" w:cs="仿宋_GB2312"/>
                <w:color w:val="auto"/>
                <w:kern w:val="0"/>
                <w:sz w:val="24"/>
                <w:szCs w:val="20"/>
              </w:rPr>
              <w:t>3.6“降碳屋顶”设计要求</w:t>
            </w:r>
            <w:r>
              <w:rPr>
                <w:rFonts w:hint="eastAsia" w:ascii="仿宋_GB2312" w:eastAsia="仿宋_GB2312"/>
                <w:color w:val="auto"/>
                <w:kern w:val="0"/>
                <w:sz w:val="24"/>
                <w:szCs w:val="24"/>
                <w:lang w:val="en-US" w:eastAsia="zh-CN"/>
              </w:rPr>
              <w:t>-</w:t>
            </w:r>
            <w:r>
              <w:rPr>
                <w:rFonts w:hint="eastAsia" w:ascii="仿宋_GB2312" w:hAnsi="仿宋_GB2312" w:eastAsia="仿宋_GB2312" w:cs="仿宋_GB2312"/>
                <w:color w:val="auto"/>
                <w:kern w:val="0"/>
                <w:sz w:val="24"/>
                <w:szCs w:val="20"/>
              </w:rPr>
              <w:t>（2）“降碳屋顶”主要类型</w:t>
            </w:r>
            <w:r>
              <w:rPr>
                <w:rFonts w:hint="eastAsia" w:ascii="仿宋_GB2312" w:eastAsia="仿宋_GB2312"/>
                <w:color w:val="auto"/>
                <w:kern w:val="0"/>
                <w:sz w:val="24"/>
                <w:szCs w:val="24"/>
                <w:lang w:val="en-US" w:eastAsia="zh-CN"/>
              </w:rPr>
              <w:t>-</w:t>
            </w:r>
            <w:r>
              <w:rPr>
                <w:rFonts w:hint="eastAsia" w:ascii="仿宋_GB2312" w:hAnsi="仿宋_GB2312" w:eastAsia="仿宋_GB2312" w:cs="仿宋_GB2312"/>
                <w:color w:val="auto"/>
                <w:kern w:val="0"/>
                <w:sz w:val="24"/>
                <w:szCs w:val="20"/>
              </w:rPr>
              <w:t>简单式屋顶绿化</w:t>
            </w:r>
            <w:r>
              <w:rPr>
                <w:rFonts w:hint="eastAsia" w:ascii="仿宋_GB2312" w:hAnsi="仿宋_GB2312" w:eastAsia="仿宋_GB2312" w:cs="仿宋_GB2312"/>
                <w:color w:val="auto"/>
                <w:kern w:val="0"/>
                <w:sz w:val="24"/>
                <w:szCs w:val="20"/>
                <w:lang w:val="en-US" w:eastAsia="zh-CN"/>
              </w:rPr>
              <w:t>-植被毯</w:t>
            </w:r>
          </w:p>
        </w:tc>
        <w:tc>
          <w:tcPr>
            <w:tcW w:w="1795" w:type="pct"/>
            <w:vAlign w:val="center"/>
          </w:tcPr>
          <w:p>
            <w:pPr>
              <w:spacing w:line="380" w:lineRule="exact"/>
              <w:ind w:firstLine="480" w:firstLineChars="200"/>
              <w:rPr>
                <w:rFonts w:hint="eastAsia" w:ascii="仿宋_GB2312" w:hAnsi="仿宋_GB2312" w:eastAsia="仿宋_GB2312" w:cs="仿宋_GB2312"/>
                <w:color w:val="auto"/>
                <w:kern w:val="0"/>
                <w:sz w:val="24"/>
                <w:szCs w:val="20"/>
              </w:rPr>
            </w:pPr>
            <w:r>
              <w:rPr>
                <w:rFonts w:hint="eastAsia" w:ascii="仿宋_GB2312" w:eastAsia="仿宋_GB2312"/>
                <w:color w:val="auto"/>
                <w:kern w:val="0"/>
                <w:sz w:val="24"/>
                <w:szCs w:val="24"/>
              </w:rPr>
              <w:t>屋顶多铺装些不浇水、不施肥、不打药、自然、平衡永久生长的3厘米土壤厚度的</w:t>
            </w:r>
            <w:r>
              <w:rPr>
                <w:rFonts w:hint="eastAsia" w:ascii="仿宋_GB2312" w:eastAsia="仿宋_GB2312"/>
                <w:color w:val="auto"/>
                <w:kern w:val="0"/>
                <w:sz w:val="24"/>
                <w:szCs w:val="24"/>
                <w:lang w:val="en-US" w:eastAsia="zh-CN"/>
              </w:rPr>
              <w:t>草坪和花园</w:t>
            </w:r>
            <w:r>
              <w:rPr>
                <w:rFonts w:hint="eastAsia" w:ascii="仿宋_GB2312" w:eastAsia="仿宋_GB2312"/>
                <w:color w:val="auto"/>
                <w:kern w:val="0"/>
                <w:sz w:val="24"/>
                <w:szCs w:val="24"/>
              </w:rPr>
              <w:t>。</w:t>
            </w:r>
          </w:p>
        </w:tc>
        <w:tc>
          <w:tcPr>
            <w:tcW w:w="591" w:type="pct"/>
            <w:vAlign w:val="center"/>
          </w:tcPr>
          <w:p>
            <w:pPr>
              <w:spacing w:line="380" w:lineRule="exact"/>
              <w:jc w:val="center"/>
              <w:rPr>
                <w:rFonts w:hint="eastAsia" w:ascii="Calibri" w:hAnsi="Calibri" w:eastAsia="仿宋_GB2312" w:cs="Calibri"/>
                <w:color w:val="auto"/>
                <w:kern w:val="0"/>
                <w:sz w:val="24"/>
                <w:szCs w:val="20"/>
                <w:highlight w:val="none"/>
                <w:lang w:val="en-US" w:eastAsia="zh-CN"/>
              </w:rPr>
            </w:pPr>
            <w:r>
              <w:rPr>
                <w:rFonts w:hint="eastAsia" w:ascii="仿宋_GB2312" w:hAnsi="仿宋_GB2312" w:eastAsia="仿宋_GB2312" w:cs="仿宋_GB2312"/>
                <w:color w:val="auto"/>
                <w:kern w:val="0"/>
                <w:sz w:val="24"/>
                <w:szCs w:val="20"/>
                <w:highlight w:val="none"/>
                <w:lang w:val="en-US" w:eastAsia="zh-CN"/>
              </w:rPr>
              <w:t>采纳</w:t>
            </w:r>
          </w:p>
        </w:tc>
        <w:tc>
          <w:tcPr>
            <w:tcW w:w="1361" w:type="pct"/>
            <w:vAlign w:val="center"/>
          </w:tcPr>
          <w:p>
            <w:pPr>
              <w:spacing w:line="380" w:lineRule="exact"/>
              <w:ind w:firstLine="480" w:firstLineChars="200"/>
              <w:rPr>
                <w:rFonts w:hint="eastAsia" w:ascii="仿宋_GB2312" w:hAnsi="仿宋_GB2312" w:eastAsia="仿宋_GB2312" w:cs="仿宋_GB2312"/>
                <w:color w:val="auto"/>
                <w:kern w:val="0"/>
                <w:sz w:val="24"/>
                <w:szCs w:val="20"/>
                <w:highlight w:val="none"/>
              </w:rPr>
            </w:pPr>
            <w:r>
              <w:rPr>
                <w:rFonts w:hint="eastAsia" w:ascii="仿宋_GB2312" w:hAnsi="仿宋_GB2312" w:eastAsia="仿宋_GB2312" w:cs="仿宋_GB2312"/>
                <w:color w:val="auto"/>
                <w:kern w:val="0"/>
                <w:sz w:val="24"/>
                <w:szCs w:val="20"/>
              </w:rPr>
              <w:t>对</w:t>
            </w:r>
            <w:r>
              <w:rPr>
                <w:rFonts w:hint="eastAsia" w:ascii="仿宋_GB2312" w:hAnsi="仿宋_GB2312" w:eastAsia="仿宋_GB2312" w:cs="仿宋_GB2312"/>
                <w:color w:val="auto"/>
                <w:kern w:val="0"/>
                <w:sz w:val="24"/>
                <w:szCs w:val="20"/>
                <w:lang w:eastAsia="zh-CN"/>
              </w:rPr>
              <w:t>“</w:t>
            </w:r>
            <w:r>
              <w:rPr>
                <w:rFonts w:ascii="仿宋_GB2312" w:hAnsi="仿宋_GB2312" w:eastAsia="仿宋_GB2312" w:cs="仿宋_GB2312"/>
                <w:color w:val="auto"/>
                <w:kern w:val="0"/>
                <w:sz w:val="24"/>
                <w:szCs w:val="20"/>
              </w:rPr>
              <w:t>3.6</w:t>
            </w:r>
            <w:r>
              <w:rPr>
                <w:rFonts w:hint="eastAsia" w:ascii="仿宋_GB2312" w:hAnsi="仿宋_GB2312" w:eastAsia="仿宋_GB2312" w:cs="仿宋_GB2312"/>
                <w:color w:val="auto"/>
                <w:kern w:val="0"/>
                <w:sz w:val="24"/>
                <w:szCs w:val="20"/>
                <w:lang w:eastAsia="zh-CN"/>
              </w:rPr>
              <w:t>‘</w:t>
            </w:r>
            <w:r>
              <w:rPr>
                <w:rFonts w:ascii="仿宋_GB2312" w:hAnsi="仿宋_GB2312" w:eastAsia="仿宋_GB2312" w:cs="仿宋_GB2312"/>
                <w:color w:val="auto"/>
                <w:kern w:val="0"/>
                <w:sz w:val="24"/>
                <w:szCs w:val="20"/>
              </w:rPr>
              <w:t>降碳屋顶</w:t>
            </w:r>
            <w:r>
              <w:rPr>
                <w:rFonts w:hint="eastAsia" w:ascii="仿宋_GB2312" w:hAnsi="仿宋_GB2312" w:eastAsia="仿宋_GB2312" w:cs="仿宋_GB2312"/>
                <w:color w:val="auto"/>
                <w:kern w:val="0"/>
                <w:sz w:val="24"/>
                <w:szCs w:val="20"/>
                <w:lang w:eastAsia="zh-CN"/>
              </w:rPr>
              <w:t>’</w:t>
            </w:r>
            <w:r>
              <w:rPr>
                <w:rFonts w:ascii="仿宋_GB2312" w:hAnsi="仿宋_GB2312" w:eastAsia="仿宋_GB2312" w:cs="仿宋_GB2312"/>
                <w:color w:val="auto"/>
                <w:kern w:val="0"/>
                <w:sz w:val="24"/>
                <w:szCs w:val="20"/>
              </w:rPr>
              <w:t>设计要求</w:t>
            </w:r>
            <w:r>
              <w:rPr>
                <w:rFonts w:hint="eastAsia" w:ascii="仿宋_GB2312" w:hAnsi="仿宋_GB2312" w:eastAsia="仿宋_GB2312" w:cs="仿宋_GB2312"/>
                <w:color w:val="auto"/>
                <w:kern w:val="0"/>
                <w:sz w:val="24"/>
                <w:szCs w:val="20"/>
                <w:lang w:val="en-US" w:eastAsia="zh-CN"/>
              </w:rPr>
              <w:t>-</w:t>
            </w:r>
            <w:r>
              <w:rPr>
                <w:rFonts w:hint="eastAsia" w:ascii="仿宋_GB2312" w:hAnsi="仿宋_GB2312" w:eastAsia="仿宋_GB2312" w:cs="仿宋_GB2312"/>
                <w:color w:val="auto"/>
                <w:kern w:val="0"/>
                <w:sz w:val="24"/>
                <w:szCs w:val="20"/>
              </w:rPr>
              <w:t>（2）</w:t>
            </w:r>
            <w:r>
              <w:rPr>
                <w:rFonts w:hint="eastAsia" w:ascii="仿宋_GB2312" w:hAnsi="仿宋_GB2312" w:eastAsia="仿宋_GB2312" w:cs="仿宋_GB2312"/>
                <w:color w:val="auto"/>
                <w:kern w:val="0"/>
                <w:sz w:val="24"/>
                <w:szCs w:val="20"/>
                <w:lang w:eastAsia="zh-CN"/>
              </w:rPr>
              <w:t>‘</w:t>
            </w:r>
            <w:r>
              <w:rPr>
                <w:rFonts w:hint="eastAsia" w:ascii="仿宋_GB2312" w:hAnsi="仿宋_GB2312" w:eastAsia="仿宋_GB2312" w:cs="仿宋_GB2312"/>
                <w:color w:val="auto"/>
                <w:kern w:val="0"/>
                <w:sz w:val="24"/>
                <w:szCs w:val="20"/>
              </w:rPr>
              <w:t>降碳屋顶</w:t>
            </w:r>
            <w:r>
              <w:rPr>
                <w:rFonts w:hint="eastAsia" w:ascii="仿宋_GB2312" w:hAnsi="仿宋_GB2312" w:eastAsia="仿宋_GB2312" w:cs="仿宋_GB2312"/>
                <w:color w:val="auto"/>
                <w:kern w:val="0"/>
                <w:sz w:val="24"/>
                <w:szCs w:val="20"/>
                <w:lang w:eastAsia="zh-CN"/>
              </w:rPr>
              <w:t>’</w:t>
            </w:r>
            <w:r>
              <w:rPr>
                <w:rFonts w:hint="eastAsia" w:ascii="仿宋_GB2312" w:hAnsi="仿宋_GB2312" w:eastAsia="仿宋_GB2312" w:cs="仿宋_GB2312"/>
                <w:color w:val="auto"/>
                <w:kern w:val="0"/>
                <w:sz w:val="24"/>
                <w:szCs w:val="20"/>
              </w:rPr>
              <w:t>主要类型</w:t>
            </w:r>
            <w:r>
              <w:rPr>
                <w:rFonts w:hint="eastAsia" w:ascii="仿宋_GB2312" w:hAnsi="仿宋_GB2312" w:eastAsia="仿宋_GB2312" w:cs="仿宋_GB2312"/>
                <w:color w:val="auto"/>
                <w:kern w:val="0"/>
                <w:sz w:val="24"/>
                <w:szCs w:val="20"/>
                <w:lang w:val="en-US" w:eastAsia="zh-CN"/>
              </w:rPr>
              <w:t>-</w:t>
            </w:r>
            <w:r>
              <w:rPr>
                <w:rFonts w:hint="eastAsia" w:ascii="仿宋_GB2312" w:hAnsi="仿宋_GB2312" w:eastAsia="仿宋_GB2312" w:cs="仿宋_GB2312"/>
                <w:color w:val="auto"/>
                <w:kern w:val="0"/>
                <w:sz w:val="24"/>
                <w:szCs w:val="20"/>
              </w:rPr>
              <w:t>简单式屋顶绿化</w:t>
            </w:r>
            <w:r>
              <w:rPr>
                <w:rFonts w:hint="eastAsia" w:ascii="仿宋_GB2312" w:hAnsi="仿宋_GB2312" w:eastAsia="仿宋_GB2312" w:cs="仿宋_GB2312"/>
                <w:color w:val="auto"/>
                <w:kern w:val="0"/>
                <w:sz w:val="24"/>
                <w:szCs w:val="20"/>
                <w:lang w:eastAsia="zh-CN"/>
              </w:rPr>
              <w:t>”</w:t>
            </w:r>
            <w:r>
              <w:rPr>
                <w:rFonts w:hint="eastAsia" w:ascii="仿宋_GB2312" w:hAnsi="仿宋_GB2312" w:eastAsia="仿宋_GB2312" w:cs="仿宋_GB2312"/>
                <w:color w:val="auto"/>
                <w:kern w:val="0"/>
                <w:sz w:val="24"/>
                <w:szCs w:val="20"/>
                <w:lang w:val="en-US" w:eastAsia="zh-CN"/>
              </w:rPr>
              <w:t>中</w:t>
            </w:r>
            <w:r>
              <w:rPr>
                <w:rFonts w:hint="eastAsia" w:ascii="仿宋_GB2312" w:hAnsi="仿宋_GB2312" w:eastAsia="仿宋_GB2312" w:cs="仿宋_GB2312"/>
                <w:color w:val="auto"/>
                <w:kern w:val="0"/>
                <w:sz w:val="24"/>
                <w:szCs w:val="20"/>
                <w:lang w:eastAsia="zh-CN"/>
              </w:rPr>
              <w:t>“</w:t>
            </w:r>
            <w:r>
              <w:rPr>
                <w:rFonts w:hint="eastAsia" w:ascii="仿宋_GB2312" w:hAnsi="仿宋_GB2312" w:eastAsia="仿宋_GB2312" w:cs="仿宋_GB2312"/>
                <w:color w:val="auto"/>
                <w:kern w:val="0"/>
                <w:sz w:val="24"/>
                <w:szCs w:val="20"/>
                <w:lang w:val="en-US" w:eastAsia="zh-CN"/>
              </w:rPr>
              <w:t>植被毯”</w:t>
            </w:r>
            <w:r>
              <w:rPr>
                <w:rFonts w:hint="eastAsia" w:ascii="仿宋_GB2312" w:hAnsi="仿宋_GB2312" w:eastAsia="仿宋_GB2312" w:cs="仿宋_GB2312"/>
                <w:color w:val="auto"/>
                <w:kern w:val="0"/>
                <w:sz w:val="24"/>
                <w:szCs w:val="20"/>
              </w:rPr>
              <w:t>的技术要求进行补充</w:t>
            </w:r>
            <w:r>
              <w:rPr>
                <w:rFonts w:hint="eastAsia" w:ascii="仿宋_GB2312" w:hAnsi="仿宋_GB2312" w:eastAsia="仿宋_GB2312" w:cs="仿宋_GB2312"/>
                <w:color w:val="auto"/>
                <w:kern w:val="0"/>
                <w:sz w:val="24"/>
                <w:szCs w:val="20"/>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1615" w:hRule="atLeast"/>
          <w:jc w:val="center"/>
        </w:trPr>
        <w:tc>
          <w:tcPr>
            <w:tcW w:w="348" w:type="pct"/>
            <w:vAlign w:val="center"/>
          </w:tcPr>
          <w:p>
            <w:pPr>
              <w:pStyle w:val="15"/>
              <w:numPr>
                <w:ilvl w:val="-1"/>
                <w:numId w:val="0"/>
              </w:numPr>
              <w:spacing w:line="380" w:lineRule="exact"/>
              <w:ind w:left="0" w:firstLine="0" w:firstLineChars="0"/>
              <w:jc w:val="center"/>
              <w:rPr>
                <w:rFonts w:hint="default" w:ascii="仿宋_GB2312" w:hAnsi="仿宋_GB2312" w:eastAsia="仿宋_GB2312" w:cs="仿宋_GB2312"/>
                <w:color w:val="auto"/>
                <w:kern w:val="0"/>
                <w:sz w:val="24"/>
                <w:szCs w:val="24"/>
                <w:lang w:val="en"/>
              </w:rPr>
            </w:pPr>
            <w:r>
              <w:rPr>
                <w:rFonts w:hint="default" w:ascii="仿宋_GB2312" w:hAnsi="仿宋_GB2312" w:eastAsia="仿宋_GB2312" w:cs="仿宋_GB2312"/>
                <w:color w:val="auto"/>
                <w:kern w:val="0"/>
                <w:sz w:val="24"/>
                <w:szCs w:val="24"/>
                <w:lang w:val="en"/>
              </w:rPr>
              <w:t>11</w:t>
            </w:r>
          </w:p>
        </w:tc>
        <w:tc>
          <w:tcPr>
            <w:tcW w:w="903" w:type="pct"/>
            <w:vAlign w:val="center"/>
          </w:tcPr>
          <w:p>
            <w:pPr>
              <w:spacing w:line="380" w:lineRule="exact"/>
              <w:jc w:val="center"/>
              <w:rPr>
                <w:rFonts w:ascii="仿宋_GB2312" w:eastAsia="仿宋_GB2312"/>
                <w:color w:val="auto"/>
                <w:kern w:val="0"/>
                <w:sz w:val="24"/>
                <w:szCs w:val="24"/>
              </w:rPr>
            </w:pPr>
            <w:r>
              <w:rPr>
                <w:rFonts w:hint="eastAsia" w:ascii="仿宋_GB2312" w:eastAsia="仿宋_GB2312"/>
                <w:color w:val="auto"/>
                <w:kern w:val="0"/>
                <w:sz w:val="24"/>
                <w:szCs w:val="24"/>
              </w:rPr>
              <w:t>3</w:t>
            </w:r>
            <w:r>
              <w:rPr>
                <w:rFonts w:ascii="仿宋_GB2312" w:eastAsia="仿宋_GB2312"/>
                <w:color w:val="auto"/>
                <w:kern w:val="0"/>
                <w:sz w:val="24"/>
                <w:szCs w:val="24"/>
              </w:rPr>
              <w:t>.6</w:t>
            </w:r>
            <w:r>
              <w:rPr>
                <w:rFonts w:hint="eastAsia" w:ascii="仿宋_GB2312" w:eastAsia="仿宋_GB2312"/>
                <w:color w:val="auto"/>
                <w:kern w:val="0"/>
                <w:sz w:val="24"/>
                <w:szCs w:val="24"/>
              </w:rPr>
              <w:t>“降碳屋顶”设计要求</w:t>
            </w:r>
            <w:r>
              <w:rPr>
                <w:rFonts w:hint="eastAsia" w:ascii="仿宋_GB2312" w:eastAsia="仿宋_GB2312"/>
                <w:color w:val="auto"/>
                <w:kern w:val="0"/>
                <w:sz w:val="24"/>
                <w:szCs w:val="24"/>
                <w:lang w:val="en-US" w:eastAsia="zh-CN"/>
              </w:rPr>
              <w:t>-</w:t>
            </w:r>
            <w:r>
              <w:rPr>
                <w:rFonts w:hint="eastAsia" w:ascii="仿宋_GB2312" w:eastAsia="仿宋_GB2312"/>
                <w:color w:val="auto"/>
                <w:kern w:val="0"/>
                <w:sz w:val="24"/>
                <w:szCs w:val="24"/>
              </w:rPr>
              <w:t>（2）“</w:t>
            </w:r>
            <w:r>
              <w:rPr>
                <w:rFonts w:hint="eastAsia" w:ascii="Calibri" w:hAnsi="Calibri" w:eastAsia="仿宋_GB2312" w:cs="Calibri"/>
                <w:color w:val="auto"/>
                <w:kern w:val="0"/>
                <w:sz w:val="24"/>
                <w:szCs w:val="24"/>
              </w:rPr>
              <w:t>降碳屋顶</w:t>
            </w:r>
            <w:r>
              <w:rPr>
                <w:rFonts w:hint="eastAsia" w:ascii="仿宋_GB2312" w:eastAsia="仿宋_GB2312"/>
                <w:color w:val="auto"/>
                <w:kern w:val="0"/>
                <w:sz w:val="24"/>
                <w:szCs w:val="24"/>
              </w:rPr>
              <w:t>”</w:t>
            </w:r>
            <w:r>
              <w:rPr>
                <w:rFonts w:hint="eastAsia" w:ascii="Calibri" w:hAnsi="Calibri" w:eastAsia="仿宋_GB2312" w:cs="Calibri"/>
                <w:color w:val="auto"/>
                <w:kern w:val="0"/>
                <w:sz w:val="24"/>
                <w:szCs w:val="24"/>
              </w:rPr>
              <w:t>主要类型</w:t>
            </w:r>
            <w:r>
              <w:rPr>
                <w:rFonts w:hint="eastAsia" w:ascii="仿宋_GB2312" w:eastAsia="仿宋_GB2312"/>
                <w:color w:val="auto"/>
                <w:kern w:val="0"/>
                <w:sz w:val="24"/>
                <w:szCs w:val="24"/>
                <w:lang w:val="en-US" w:eastAsia="zh-CN"/>
              </w:rPr>
              <w:t>-</w:t>
            </w:r>
            <w:r>
              <w:rPr>
                <w:rFonts w:hint="eastAsia" w:ascii="仿宋_GB2312" w:eastAsia="仿宋_GB2312"/>
                <w:color w:val="auto"/>
                <w:kern w:val="0"/>
                <w:sz w:val="24"/>
                <w:szCs w:val="24"/>
              </w:rPr>
              <w:t>简单式屋顶绿化</w:t>
            </w:r>
            <w:r>
              <w:rPr>
                <w:rFonts w:hint="eastAsia" w:ascii="仿宋_GB2312" w:eastAsia="仿宋_GB2312"/>
                <w:color w:val="auto"/>
                <w:kern w:val="0"/>
                <w:sz w:val="24"/>
                <w:szCs w:val="24"/>
                <w:lang w:val="en-US" w:eastAsia="zh-CN"/>
              </w:rPr>
              <w:t>-模块化</w:t>
            </w:r>
            <w:r>
              <w:rPr>
                <w:rFonts w:hint="eastAsia" w:ascii="仿宋_GB2312" w:eastAsia="仿宋_GB2312"/>
                <w:color w:val="auto"/>
                <w:kern w:val="0"/>
                <w:sz w:val="24"/>
                <w:szCs w:val="24"/>
              </w:rPr>
              <w:t>种植容器</w:t>
            </w:r>
          </w:p>
        </w:tc>
        <w:tc>
          <w:tcPr>
            <w:tcW w:w="1795" w:type="pct"/>
            <w:vAlign w:val="center"/>
          </w:tcPr>
          <w:p>
            <w:pPr>
              <w:spacing w:line="380" w:lineRule="exact"/>
              <w:ind w:firstLine="480" w:firstLineChars="200"/>
              <w:rPr>
                <w:rFonts w:ascii="仿宋_GB2312" w:hAnsi="仿宋_GB2312" w:eastAsia="仿宋_GB2312" w:cs="仿宋_GB2312"/>
                <w:color w:val="auto"/>
                <w:kern w:val="0"/>
                <w:sz w:val="24"/>
                <w:szCs w:val="20"/>
              </w:rPr>
            </w:pPr>
            <w:r>
              <w:rPr>
                <w:rFonts w:hint="eastAsia" w:ascii="仿宋_GB2312" w:hAnsi="仿宋_GB2312" w:eastAsia="仿宋_GB2312" w:cs="仿宋_GB2312"/>
                <w:color w:val="auto"/>
                <w:kern w:val="0"/>
                <w:sz w:val="24"/>
                <w:szCs w:val="20"/>
              </w:rPr>
              <w:t>屋顶绿化种植容器的底部应设有一定高度的底脚，在屋顶形成架空状态。</w:t>
            </w:r>
          </w:p>
        </w:tc>
        <w:tc>
          <w:tcPr>
            <w:tcW w:w="591" w:type="pct"/>
            <w:vAlign w:val="center"/>
          </w:tcPr>
          <w:p>
            <w:pPr>
              <w:spacing w:line="380" w:lineRule="exact"/>
              <w:jc w:val="center"/>
              <w:rPr>
                <w:rFonts w:hint="default" w:ascii="仿宋_GB2312" w:hAnsi="仿宋_GB2312" w:eastAsia="仿宋_GB2312" w:cs="仿宋_GB2312"/>
                <w:color w:val="auto"/>
                <w:kern w:val="0"/>
                <w:sz w:val="24"/>
                <w:szCs w:val="20"/>
                <w:highlight w:val="none"/>
                <w:lang w:val="en-US"/>
              </w:rPr>
            </w:pPr>
            <w:r>
              <w:rPr>
                <w:rFonts w:hint="eastAsia" w:ascii="Calibri" w:hAnsi="Calibri" w:eastAsia="仿宋_GB2312" w:cs="Calibri"/>
                <w:color w:val="auto"/>
                <w:kern w:val="0"/>
                <w:sz w:val="24"/>
                <w:szCs w:val="20"/>
                <w:highlight w:val="none"/>
                <w:lang w:val="en-US" w:eastAsia="zh-CN"/>
              </w:rPr>
              <w:t>部分采纳</w:t>
            </w:r>
          </w:p>
        </w:tc>
        <w:tc>
          <w:tcPr>
            <w:tcW w:w="1361" w:type="pct"/>
            <w:vAlign w:val="center"/>
          </w:tcPr>
          <w:p>
            <w:pPr>
              <w:spacing w:line="380" w:lineRule="exact"/>
              <w:ind w:firstLine="480" w:firstLineChars="200"/>
              <w:rPr>
                <w:rFonts w:hint="eastAsia" w:ascii="仿宋_GB2312" w:hAnsi="仿宋_GB2312" w:eastAsia="仿宋_GB2312" w:cs="仿宋_GB2312"/>
                <w:color w:val="auto"/>
                <w:kern w:val="0"/>
                <w:sz w:val="24"/>
                <w:szCs w:val="20"/>
                <w:highlight w:val="none"/>
                <w:lang w:val="en-US" w:eastAsia="zh-CN"/>
              </w:rPr>
            </w:pPr>
            <w:r>
              <w:rPr>
                <w:rFonts w:hint="eastAsia" w:ascii="仿宋_GB2312" w:hAnsi="仿宋_GB2312" w:eastAsia="仿宋_GB2312" w:cs="仿宋_GB2312"/>
                <w:color w:val="auto"/>
                <w:kern w:val="0"/>
                <w:sz w:val="24"/>
                <w:szCs w:val="20"/>
                <w:highlight w:val="none"/>
                <w:lang w:val="en-US" w:eastAsia="zh-CN"/>
              </w:rPr>
              <w:t>在</w:t>
            </w:r>
            <w:r>
              <w:rPr>
                <w:rFonts w:hint="eastAsia" w:ascii="仿宋_GB2312" w:hAnsi="仿宋_GB2312" w:eastAsia="仿宋_GB2312" w:cs="仿宋_GB2312"/>
                <w:color w:val="auto"/>
                <w:kern w:val="0"/>
                <w:sz w:val="24"/>
                <w:szCs w:val="20"/>
                <w:lang w:eastAsia="zh-CN"/>
              </w:rPr>
              <w:t>“</w:t>
            </w:r>
            <w:r>
              <w:rPr>
                <w:rFonts w:ascii="仿宋_GB2312" w:hAnsi="仿宋_GB2312" w:eastAsia="仿宋_GB2312" w:cs="仿宋_GB2312"/>
                <w:color w:val="auto"/>
                <w:kern w:val="0"/>
                <w:sz w:val="24"/>
                <w:szCs w:val="20"/>
              </w:rPr>
              <w:t>3.6</w:t>
            </w:r>
            <w:r>
              <w:rPr>
                <w:rFonts w:hint="eastAsia" w:ascii="仿宋_GB2312" w:hAnsi="仿宋_GB2312" w:eastAsia="仿宋_GB2312" w:cs="仿宋_GB2312"/>
                <w:color w:val="auto"/>
                <w:kern w:val="0"/>
                <w:sz w:val="24"/>
                <w:szCs w:val="20"/>
                <w:lang w:eastAsia="zh-CN"/>
              </w:rPr>
              <w:t>‘</w:t>
            </w:r>
            <w:r>
              <w:rPr>
                <w:rFonts w:ascii="仿宋_GB2312" w:hAnsi="仿宋_GB2312" w:eastAsia="仿宋_GB2312" w:cs="仿宋_GB2312"/>
                <w:color w:val="auto"/>
                <w:kern w:val="0"/>
                <w:sz w:val="24"/>
                <w:szCs w:val="20"/>
              </w:rPr>
              <w:t>降碳屋顶</w:t>
            </w:r>
            <w:r>
              <w:rPr>
                <w:rFonts w:hint="eastAsia" w:ascii="仿宋_GB2312" w:hAnsi="仿宋_GB2312" w:eastAsia="仿宋_GB2312" w:cs="仿宋_GB2312"/>
                <w:color w:val="auto"/>
                <w:kern w:val="0"/>
                <w:sz w:val="24"/>
                <w:szCs w:val="20"/>
                <w:lang w:eastAsia="zh-CN"/>
              </w:rPr>
              <w:t>’</w:t>
            </w:r>
            <w:r>
              <w:rPr>
                <w:rFonts w:ascii="仿宋_GB2312" w:hAnsi="仿宋_GB2312" w:eastAsia="仿宋_GB2312" w:cs="仿宋_GB2312"/>
                <w:color w:val="auto"/>
                <w:kern w:val="0"/>
                <w:sz w:val="24"/>
                <w:szCs w:val="20"/>
              </w:rPr>
              <w:t>设计要求</w:t>
            </w:r>
            <w:r>
              <w:rPr>
                <w:rFonts w:hint="eastAsia" w:ascii="仿宋_GB2312" w:hAnsi="仿宋_GB2312" w:eastAsia="仿宋_GB2312" w:cs="仿宋_GB2312"/>
                <w:color w:val="auto"/>
                <w:kern w:val="0"/>
                <w:sz w:val="24"/>
                <w:szCs w:val="20"/>
                <w:lang w:val="en-US" w:eastAsia="zh-CN"/>
              </w:rPr>
              <w:t>-</w:t>
            </w:r>
            <w:r>
              <w:rPr>
                <w:rFonts w:hint="eastAsia" w:ascii="仿宋_GB2312" w:hAnsi="仿宋_GB2312" w:eastAsia="仿宋_GB2312" w:cs="仿宋_GB2312"/>
                <w:color w:val="auto"/>
                <w:kern w:val="0"/>
                <w:sz w:val="24"/>
                <w:szCs w:val="20"/>
              </w:rPr>
              <w:t>（2）</w:t>
            </w:r>
            <w:r>
              <w:rPr>
                <w:rFonts w:hint="eastAsia" w:ascii="仿宋_GB2312" w:hAnsi="仿宋_GB2312" w:eastAsia="仿宋_GB2312" w:cs="仿宋_GB2312"/>
                <w:color w:val="auto"/>
                <w:kern w:val="0"/>
                <w:sz w:val="24"/>
                <w:szCs w:val="20"/>
                <w:lang w:eastAsia="zh-CN"/>
              </w:rPr>
              <w:t>‘</w:t>
            </w:r>
            <w:r>
              <w:rPr>
                <w:rFonts w:hint="eastAsia" w:ascii="仿宋_GB2312" w:hAnsi="仿宋_GB2312" w:eastAsia="仿宋_GB2312" w:cs="仿宋_GB2312"/>
                <w:color w:val="auto"/>
                <w:kern w:val="0"/>
                <w:sz w:val="24"/>
                <w:szCs w:val="20"/>
              </w:rPr>
              <w:t>降碳屋顶</w:t>
            </w:r>
            <w:r>
              <w:rPr>
                <w:rFonts w:hint="eastAsia" w:ascii="仿宋_GB2312" w:hAnsi="仿宋_GB2312" w:eastAsia="仿宋_GB2312" w:cs="仿宋_GB2312"/>
                <w:color w:val="auto"/>
                <w:kern w:val="0"/>
                <w:sz w:val="24"/>
                <w:szCs w:val="20"/>
                <w:lang w:eastAsia="zh-CN"/>
              </w:rPr>
              <w:t>’</w:t>
            </w:r>
            <w:r>
              <w:rPr>
                <w:rFonts w:hint="eastAsia" w:ascii="仿宋_GB2312" w:hAnsi="仿宋_GB2312" w:eastAsia="仿宋_GB2312" w:cs="仿宋_GB2312"/>
                <w:color w:val="auto"/>
                <w:kern w:val="0"/>
                <w:sz w:val="24"/>
                <w:szCs w:val="20"/>
              </w:rPr>
              <w:t>主要类型</w:t>
            </w:r>
            <w:r>
              <w:rPr>
                <w:rFonts w:hint="eastAsia" w:ascii="仿宋_GB2312" w:hAnsi="仿宋_GB2312" w:eastAsia="仿宋_GB2312" w:cs="仿宋_GB2312"/>
                <w:color w:val="auto"/>
                <w:kern w:val="0"/>
                <w:sz w:val="24"/>
                <w:szCs w:val="20"/>
                <w:lang w:val="en-US" w:eastAsia="zh-CN"/>
              </w:rPr>
              <w:t>-</w:t>
            </w:r>
            <w:r>
              <w:rPr>
                <w:rFonts w:hint="eastAsia" w:ascii="仿宋_GB2312" w:hAnsi="仿宋_GB2312" w:eastAsia="仿宋_GB2312" w:cs="仿宋_GB2312"/>
                <w:color w:val="auto"/>
                <w:kern w:val="0"/>
                <w:sz w:val="24"/>
                <w:szCs w:val="20"/>
              </w:rPr>
              <w:t>简单式屋顶绿化</w:t>
            </w:r>
            <w:r>
              <w:rPr>
                <w:rFonts w:hint="eastAsia" w:ascii="仿宋_GB2312" w:hAnsi="仿宋_GB2312" w:eastAsia="仿宋_GB2312" w:cs="仿宋_GB2312"/>
                <w:color w:val="auto"/>
                <w:kern w:val="0"/>
                <w:sz w:val="24"/>
                <w:szCs w:val="20"/>
                <w:lang w:val="en-US" w:eastAsia="zh-CN"/>
              </w:rPr>
              <w:t>-</w:t>
            </w:r>
            <w:r>
              <w:rPr>
                <w:rFonts w:hint="eastAsia" w:ascii="仿宋_GB2312" w:eastAsia="仿宋_GB2312"/>
                <w:color w:val="auto"/>
                <w:kern w:val="0"/>
                <w:sz w:val="24"/>
                <w:szCs w:val="24"/>
                <w:lang w:val="en-US" w:eastAsia="zh-CN"/>
              </w:rPr>
              <w:t>模块化</w:t>
            </w:r>
            <w:r>
              <w:rPr>
                <w:rFonts w:hint="eastAsia" w:ascii="仿宋_GB2312" w:eastAsia="仿宋_GB2312"/>
                <w:color w:val="auto"/>
                <w:kern w:val="0"/>
                <w:sz w:val="24"/>
                <w:szCs w:val="24"/>
              </w:rPr>
              <w:t>种植容器</w:t>
            </w:r>
            <w:r>
              <w:rPr>
                <w:rFonts w:hint="eastAsia" w:ascii="仿宋_GB2312" w:eastAsia="仿宋_GB2312"/>
                <w:color w:val="auto"/>
                <w:kern w:val="0"/>
                <w:sz w:val="24"/>
                <w:szCs w:val="24"/>
                <w:lang w:eastAsia="zh-CN"/>
              </w:rPr>
              <w:t>”</w:t>
            </w:r>
            <w:r>
              <w:rPr>
                <w:rFonts w:hint="eastAsia" w:ascii="仿宋_GB2312" w:eastAsia="仿宋_GB2312"/>
                <w:color w:val="auto"/>
                <w:kern w:val="0"/>
                <w:sz w:val="24"/>
                <w:szCs w:val="24"/>
                <w:lang w:val="en-US" w:eastAsia="zh-CN"/>
              </w:rPr>
              <w:t>章节中，</w:t>
            </w:r>
            <w:r>
              <w:rPr>
                <w:rFonts w:hint="eastAsia" w:ascii="仿宋_GB2312" w:hAnsi="仿宋_GB2312" w:eastAsia="仿宋_GB2312" w:cs="仿宋_GB2312"/>
                <w:color w:val="auto"/>
                <w:kern w:val="0"/>
                <w:sz w:val="24"/>
                <w:szCs w:val="20"/>
                <w:highlight w:val="none"/>
              </w:rPr>
              <w:t>增加“种植容器应具有排水、蓄水、阻根和过滤功能，其外观质量、物理机械性能、承载能力、排水能力、耐久性能等应符合产品标准的要求，土壤及植物根系不应与屋顶接触，不得影响屋顶安全性”条文要求。</w:t>
            </w:r>
            <w:r>
              <w:rPr>
                <w:rFonts w:hint="eastAsia" w:ascii="仿宋_GB2312" w:hAnsi="仿宋_GB2312" w:eastAsia="仿宋_GB2312" w:cs="仿宋_GB2312"/>
                <w:color w:val="auto"/>
                <w:kern w:val="0"/>
                <w:sz w:val="24"/>
                <w:szCs w:val="20"/>
                <w:highlight w:val="none"/>
                <w:lang w:val="en-US" w:eastAsia="zh-CN"/>
              </w:rPr>
              <w:t>同时，出于</w:t>
            </w:r>
            <w:r>
              <w:rPr>
                <w:rFonts w:hint="eastAsia" w:ascii="仿宋_GB2312" w:hAnsi="仿宋_GB2312" w:eastAsia="仿宋_GB2312" w:cs="仿宋_GB2312"/>
                <w:color w:val="auto"/>
                <w:kern w:val="0"/>
                <w:sz w:val="24"/>
                <w:szCs w:val="20"/>
                <w:highlight w:val="none"/>
              </w:rPr>
              <w:t>本导则的通用性考虑，不建议限制种植容器的具体形式和工艺，由实施单位根据屋面具体情况进行灵活选择</w:t>
            </w:r>
            <w:r>
              <w:rPr>
                <w:rFonts w:hint="eastAsia" w:ascii="仿宋_GB2312" w:hAnsi="仿宋_GB2312" w:eastAsia="仿宋_GB2312" w:cs="仿宋_GB2312"/>
                <w:color w:val="auto"/>
                <w:kern w:val="0"/>
                <w:sz w:val="24"/>
                <w:szCs w:val="20"/>
                <w:highlight w:val="none"/>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6" w:hRule="atLeast"/>
          <w:jc w:val="center"/>
        </w:trPr>
        <w:tc>
          <w:tcPr>
            <w:tcW w:w="348" w:type="pct"/>
            <w:vAlign w:val="center"/>
          </w:tcPr>
          <w:p>
            <w:pPr>
              <w:pStyle w:val="15"/>
              <w:numPr>
                <w:ilvl w:val="-1"/>
                <w:numId w:val="0"/>
              </w:numPr>
              <w:spacing w:line="380" w:lineRule="exact"/>
              <w:ind w:left="0" w:firstLine="0" w:firstLineChars="0"/>
              <w:jc w:val="center"/>
              <w:rPr>
                <w:rFonts w:hint="default" w:ascii="仿宋_GB2312" w:hAnsi="仿宋_GB2312" w:eastAsia="仿宋_GB2312" w:cs="仿宋_GB2312"/>
                <w:color w:val="auto"/>
                <w:kern w:val="0"/>
                <w:sz w:val="24"/>
                <w:szCs w:val="24"/>
                <w:lang w:val="en"/>
              </w:rPr>
            </w:pPr>
            <w:r>
              <w:rPr>
                <w:rFonts w:hint="default" w:ascii="仿宋_GB2312" w:hAnsi="仿宋_GB2312" w:eastAsia="仿宋_GB2312" w:cs="仿宋_GB2312"/>
                <w:color w:val="auto"/>
                <w:kern w:val="0"/>
                <w:sz w:val="24"/>
                <w:szCs w:val="24"/>
                <w:lang w:val="en"/>
              </w:rPr>
              <w:t>12</w:t>
            </w:r>
          </w:p>
        </w:tc>
        <w:tc>
          <w:tcPr>
            <w:tcW w:w="903" w:type="pct"/>
            <w:vAlign w:val="center"/>
          </w:tcPr>
          <w:p>
            <w:pPr>
              <w:spacing w:line="380" w:lineRule="exact"/>
              <w:jc w:val="center"/>
              <w:rPr>
                <w:rFonts w:ascii="仿宋_GB2312" w:eastAsia="仿宋_GB2312"/>
                <w:color w:val="auto"/>
                <w:kern w:val="0"/>
                <w:sz w:val="24"/>
                <w:szCs w:val="24"/>
              </w:rPr>
            </w:pPr>
            <w:r>
              <w:rPr>
                <w:rFonts w:hint="eastAsia" w:ascii="仿宋_GB2312" w:eastAsia="仿宋_GB2312"/>
                <w:color w:val="auto"/>
                <w:kern w:val="0"/>
                <w:sz w:val="24"/>
                <w:szCs w:val="24"/>
              </w:rPr>
              <w:t>3</w:t>
            </w:r>
            <w:r>
              <w:rPr>
                <w:rFonts w:ascii="仿宋_GB2312" w:eastAsia="仿宋_GB2312"/>
                <w:color w:val="auto"/>
                <w:kern w:val="0"/>
                <w:sz w:val="24"/>
                <w:szCs w:val="24"/>
              </w:rPr>
              <w:t>.6</w:t>
            </w:r>
            <w:r>
              <w:rPr>
                <w:rFonts w:hint="eastAsia" w:ascii="仿宋_GB2312" w:eastAsia="仿宋_GB2312"/>
                <w:color w:val="auto"/>
                <w:kern w:val="0"/>
                <w:sz w:val="24"/>
                <w:szCs w:val="24"/>
              </w:rPr>
              <w:t>“降碳屋顶”设计要求</w:t>
            </w:r>
            <w:r>
              <w:rPr>
                <w:rFonts w:hint="eastAsia" w:ascii="仿宋_GB2312" w:eastAsia="仿宋_GB2312"/>
                <w:color w:val="auto"/>
                <w:kern w:val="0"/>
                <w:sz w:val="24"/>
                <w:szCs w:val="24"/>
                <w:lang w:val="en-US" w:eastAsia="zh-CN"/>
              </w:rPr>
              <w:t>-</w:t>
            </w:r>
            <w:r>
              <w:rPr>
                <w:rFonts w:hint="eastAsia" w:ascii="仿宋_GB2312" w:eastAsia="仿宋_GB2312"/>
                <w:color w:val="auto"/>
                <w:kern w:val="0"/>
                <w:sz w:val="24"/>
                <w:szCs w:val="24"/>
              </w:rPr>
              <w:t>（2）“</w:t>
            </w:r>
            <w:r>
              <w:rPr>
                <w:rFonts w:hint="eastAsia" w:ascii="Calibri" w:hAnsi="Calibri" w:eastAsia="仿宋_GB2312" w:cs="Calibri"/>
                <w:color w:val="auto"/>
                <w:kern w:val="0"/>
                <w:sz w:val="24"/>
                <w:szCs w:val="24"/>
              </w:rPr>
              <w:t>降碳屋顶</w:t>
            </w:r>
            <w:r>
              <w:rPr>
                <w:rFonts w:hint="eastAsia" w:ascii="仿宋_GB2312" w:eastAsia="仿宋_GB2312"/>
                <w:color w:val="auto"/>
                <w:kern w:val="0"/>
                <w:sz w:val="24"/>
                <w:szCs w:val="24"/>
              </w:rPr>
              <w:t>”</w:t>
            </w:r>
            <w:r>
              <w:rPr>
                <w:rFonts w:hint="eastAsia" w:ascii="Calibri" w:hAnsi="Calibri" w:eastAsia="仿宋_GB2312" w:cs="Calibri"/>
                <w:color w:val="auto"/>
                <w:kern w:val="0"/>
                <w:sz w:val="24"/>
                <w:szCs w:val="24"/>
              </w:rPr>
              <w:t>主要类型</w:t>
            </w:r>
            <w:r>
              <w:rPr>
                <w:rFonts w:hint="eastAsia" w:ascii="仿宋_GB2312" w:eastAsia="仿宋_GB2312"/>
                <w:color w:val="auto"/>
                <w:kern w:val="0"/>
                <w:sz w:val="24"/>
                <w:szCs w:val="24"/>
                <w:lang w:val="en-US" w:eastAsia="zh-CN"/>
              </w:rPr>
              <w:t>-</w:t>
            </w:r>
            <w:r>
              <w:rPr>
                <w:rFonts w:hint="eastAsia" w:ascii="仿宋_GB2312" w:eastAsia="仿宋_GB2312"/>
                <w:color w:val="auto"/>
                <w:kern w:val="0"/>
                <w:sz w:val="24"/>
                <w:szCs w:val="24"/>
              </w:rPr>
              <w:t>简单式屋顶绿化</w:t>
            </w:r>
            <w:r>
              <w:rPr>
                <w:rFonts w:hint="eastAsia" w:ascii="仿宋_GB2312" w:eastAsia="仿宋_GB2312"/>
                <w:color w:val="auto"/>
                <w:kern w:val="0"/>
                <w:sz w:val="24"/>
                <w:szCs w:val="24"/>
                <w:lang w:val="en-US" w:eastAsia="zh-CN"/>
              </w:rPr>
              <w:t>-模块化</w:t>
            </w:r>
            <w:r>
              <w:rPr>
                <w:rFonts w:hint="eastAsia" w:ascii="仿宋_GB2312" w:eastAsia="仿宋_GB2312"/>
                <w:color w:val="auto"/>
                <w:kern w:val="0"/>
                <w:sz w:val="24"/>
                <w:szCs w:val="24"/>
              </w:rPr>
              <w:t>种植容器</w:t>
            </w:r>
          </w:p>
        </w:tc>
        <w:tc>
          <w:tcPr>
            <w:tcW w:w="1795" w:type="pct"/>
            <w:vAlign w:val="center"/>
          </w:tcPr>
          <w:p>
            <w:pPr>
              <w:spacing w:line="380" w:lineRule="exact"/>
              <w:ind w:firstLine="480" w:firstLineChars="200"/>
              <w:rPr>
                <w:rFonts w:ascii="仿宋_GB2312" w:hAnsi="仿宋_GB2312" w:eastAsia="仿宋_GB2312" w:cs="仿宋_GB2312"/>
                <w:color w:val="auto"/>
                <w:kern w:val="0"/>
                <w:sz w:val="24"/>
                <w:szCs w:val="20"/>
              </w:rPr>
            </w:pPr>
            <w:r>
              <w:rPr>
                <w:rFonts w:hint="eastAsia" w:ascii="仿宋_GB2312" w:hAnsi="仿宋_GB2312" w:eastAsia="仿宋_GB2312" w:cs="仿宋_GB2312"/>
                <w:color w:val="auto"/>
                <w:kern w:val="0"/>
                <w:sz w:val="24"/>
                <w:szCs w:val="20"/>
              </w:rPr>
              <w:t>屋顶绿化容器不应设计有组织排水。</w:t>
            </w:r>
          </w:p>
        </w:tc>
        <w:tc>
          <w:tcPr>
            <w:tcW w:w="591" w:type="pct"/>
            <w:vAlign w:val="center"/>
          </w:tcPr>
          <w:p>
            <w:pPr>
              <w:spacing w:line="380" w:lineRule="exact"/>
              <w:jc w:val="center"/>
              <w:rPr>
                <w:rFonts w:ascii="仿宋_GB2312" w:hAnsi="仿宋_GB2312" w:eastAsia="仿宋_GB2312" w:cs="仿宋_GB2312"/>
                <w:color w:val="auto"/>
                <w:kern w:val="0"/>
                <w:sz w:val="24"/>
                <w:szCs w:val="20"/>
              </w:rPr>
            </w:pPr>
            <w:r>
              <w:rPr>
                <w:rFonts w:hint="eastAsia" w:ascii="仿宋_GB2312" w:hAnsi="仿宋_GB2312" w:eastAsia="仿宋_GB2312" w:cs="仿宋_GB2312"/>
                <w:color w:val="auto"/>
                <w:kern w:val="0"/>
                <w:sz w:val="24"/>
                <w:szCs w:val="20"/>
              </w:rPr>
              <w:t>解释说明</w:t>
            </w:r>
          </w:p>
        </w:tc>
        <w:tc>
          <w:tcPr>
            <w:tcW w:w="1361" w:type="pct"/>
            <w:vAlign w:val="center"/>
          </w:tcPr>
          <w:p>
            <w:pPr>
              <w:spacing w:line="380" w:lineRule="exact"/>
              <w:ind w:firstLine="480" w:firstLineChars="200"/>
              <w:rPr>
                <w:rFonts w:ascii="仿宋_GB2312" w:hAnsi="仿宋_GB2312" w:eastAsia="仿宋_GB2312" w:cs="仿宋_GB2312"/>
                <w:color w:val="auto"/>
                <w:kern w:val="0"/>
                <w:sz w:val="24"/>
                <w:szCs w:val="20"/>
              </w:rPr>
            </w:pPr>
            <w:r>
              <w:rPr>
                <w:rFonts w:hint="eastAsia" w:ascii="仿宋_GB2312" w:hAnsi="仿宋_GB2312" w:eastAsia="仿宋_GB2312" w:cs="仿宋_GB2312"/>
                <w:color w:val="auto"/>
                <w:kern w:val="0"/>
                <w:sz w:val="24"/>
                <w:szCs w:val="20"/>
              </w:rPr>
              <w:t>建议种植容器统一设计有组织排水，更</w:t>
            </w:r>
            <w:r>
              <w:rPr>
                <w:rFonts w:hint="eastAsia" w:ascii="仿宋_GB2312" w:eastAsia="仿宋_GB2312"/>
                <w:color w:val="auto"/>
                <w:kern w:val="0"/>
                <w:sz w:val="24"/>
                <w:szCs w:val="24"/>
              </w:rPr>
              <w:t>有利于</w:t>
            </w:r>
            <w:r>
              <w:rPr>
                <w:rFonts w:hint="eastAsia" w:ascii="仿宋_GB2312" w:hAnsi="仿宋_GB2312" w:eastAsia="仿宋_GB2312" w:cs="仿宋_GB2312"/>
                <w:color w:val="auto"/>
                <w:kern w:val="0"/>
                <w:sz w:val="24"/>
                <w:szCs w:val="20"/>
              </w:rPr>
              <w:t>控制屋面整洁，该排水系统可考虑对植物根系等易堵塞物进行前端拦截。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12" w:hRule="atLeast"/>
          <w:jc w:val="center"/>
        </w:trPr>
        <w:tc>
          <w:tcPr>
            <w:tcW w:w="348" w:type="pct"/>
            <w:vAlign w:val="center"/>
          </w:tcPr>
          <w:p>
            <w:pPr>
              <w:pStyle w:val="15"/>
              <w:numPr>
                <w:ilvl w:val="-1"/>
                <w:numId w:val="0"/>
              </w:numPr>
              <w:spacing w:line="380" w:lineRule="exact"/>
              <w:ind w:left="0" w:firstLine="0" w:firstLineChars="0"/>
              <w:jc w:val="center"/>
              <w:rPr>
                <w:rFonts w:hint="default" w:ascii="仿宋_GB2312" w:hAnsi="仿宋_GB2312" w:eastAsia="仿宋_GB2312" w:cs="仿宋_GB2312"/>
                <w:color w:val="auto"/>
                <w:kern w:val="0"/>
                <w:sz w:val="24"/>
                <w:szCs w:val="24"/>
                <w:lang w:val="en"/>
              </w:rPr>
            </w:pPr>
            <w:r>
              <w:rPr>
                <w:rFonts w:hint="default" w:ascii="仿宋_GB2312" w:hAnsi="仿宋_GB2312" w:eastAsia="仿宋_GB2312" w:cs="仿宋_GB2312"/>
                <w:color w:val="auto"/>
                <w:kern w:val="0"/>
                <w:sz w:val="24"/>
                <w:szCs w:val="24"/>
                <w:lang w:val="en"/>
              </w:rPr>
              <w:t>13</w:t>
            </w:r>
          </w:p>
        </w:tc>
        <w:tc>
          <w:tcPr>
            <w:tcW w:w="903" w:type="pct"/>
            <w:vAlign w:val="center"/>
          </w:tcPr>
          <w:p>
            <w:pPr>
              <w:spacing w:line="380" w:lineRule="exact"/>
              <w:jc w:val="center"/>
              <w:rPr>
                <w:rFonts w:ascii="仿宋_GB2312" w:eastAsia="仿宋_GB2312"/>
                <w:color w:val="auto"/>
                <w:kern w:val="0"/>
                <w:sz w:val="24"/>
                <w:szCs w:val="24"/>
              </w:rPr>
            </w:pPr>
            <w:r>
              <w:rPr>
                <w:rFonts w:hint="eastAsia" w:ascii="仿宋_GB2312" w:eastAsia="仿宋_GB2312"/>
                <w:color w:val="auto"/>
                <w:kern w:val="0"/>
                <w:sz w:val="24"/>
                <w:szCs w:val="24"/>
              </w:rPr>
              <w:t>3</w:t>
            </w:r>
            <w:r>
              <w:rPr>
                <w:rFonts w:ascii="仿宋_GB2312" w:eastAsia="仿宋_GB2312"/>
                <w:color w:val="auto"/>
                <w:kern w:val="0"/>
                <w:sz w:val="24"/>
                <w:szCs w:val="24"/>
              </w:rPr>
              <w:t>.6</w:t>
            </w:r>
            <w:r>
              <w:rPr>
                <w:rFonts w:hint="eastAsia" w:ascii="仿宋_GB2312" w:eastAsia="仿宋_GB2312"/>
                <w:color w:val="auto"/>
                <w:kern w:val="0"/>
                <w:sz w:val="24"/>
                <w:szCs w:val="24"/>
              </w:rPr>
              <w:t>“降碳屋顶”设计要求</w:t>
            </w:r>
            <w:r>
              <w:rPr>
                <w:rFonts w:hint="eastAsia" w:ascii="仿宋_GB2312" w:eastAsia="仿宋_GB2312"/>
                <w:color w:val="auto"/>
                <w:kern w:val="0"/>
                <w:sz w:val="24"/>
                <w:szCs w:val="24"/>
                <w:lang w:val="en-US" w:eastAsia="zh-CN"/>
              </w:rPr>
              <w:t>-</w:t>
            </w:r>
            <w:r>
              <w:rPr>
                <w:rFonts w:hint="eastAsia" w:ascii="仿宋_GB2312" w:eastAsia="仿宋_GB2312"/>
                <w:color w:val="auto"/>
                <w:kern w:val="0"/>
                <w:sz w:val="24"/>
                <w:szCs w:val="24"/>
              </w:rPr>
              <w:t>（2）“</w:t>
            </w:r>
            <w:r>
              <w:rPr>
                <w:rFonts w:hint="eastAsia" w:ascii="Calibri" w:hAnsi="Calibri" w:eastAsia="仿宋_GB2312" w:cs="Calibri"/>
                <w:color w:val="auto"/>
                <w:kern w:val="0"/>
                <w:sz w:val="24"/>
                <w:szCs w:val="24"/>
              </w:rPr>
              <w:t>降碳屋顶”主要类型</w:t>
            </w:r>
            <w:r>
              <w:rPr>
                <w:rFonts w:hint="eastAsia" w:ascii="仿宋_GB2312" w:eastAsia="仿宋_GB2312"/>
                <w:color w:val="auto"/>
                <w:kern w:val="0"/>
                <w:sz w:val="24"/>
                <w:szCs w:val="24"/>
                <w:lang w:val="en-US" w:eastAsia="zh-CN"/>
              </w:rPr>
              <w:t>-</w:t>
            </w:r>
            <w:r>
              <w:rPr>
                <w:rFonts w:hint="eastAsia" w:ascii="仿宋_GB2312" w:eastAsia="仿宋_GB2312"/>
                <w:color w:val="auto"/>
                <w:kern w:val="0"/>
                <w:sz w:val="24"/>
                <w:szCs w:val="24"/>
              </w:rPr>
              <w:t>简单式屋顶绿化</w:t>
            </w:r>
            <w:r>
              <w:rPr>
                <w:rFonts w:hint="eastAsia" w:ascii="仿宋_GB2312" w:eastAsia="仿宋_GB2312"/>
                <w:color w:val="auto"/>
                <w:kern w:val="0"/>
                <w:sz w:val="24"/>
                <w:szCs w:val="24"/>
                <w:lang w:val="en-US" w:eastAsia="zh-CN"/>
              </w:rPr>
              <w:t>-模块化</w:t>
            </w:r>
            <w:r>
              <w:rPr>
                <w:rFonts w:hint="eastAsia" w:ascii="仿宋_GB2312" w:eastAsia="仿宋_GB2312"/>
                <w:color w:val="auto"/>
                <w:kern w:val="0"/>
                <w:sz w:val="24"/>
                <w:szCs w:val="24"/>
              </w:rPr>
              <w:t>种植容器</w:t>
            </w:r>
          </w:p>
        </w:tc>
        <w:tc>
          <w:tcPr>
            <w:tcW w:w="1795" w:type="pct"/>
            <w:vAlign w:val="center"/>
          </w:tcPr>
          <w:p>
            <w:pPr>
              <w:spacing w:line="380" w:lineRule="exact"/>
              <w:ind w:firstLine="480" w:firstLineChars="200"/>
              <w:rPr>
                <w:rFonts w:ascii="仿宋_GB2312" w:hAnsi="仿宋_GB2312" w:eastAsia="仿宋_GB2312" w:cs="仿宋_GB2312"/>
                <w:color w:val="auto"/>
                <w:kern w:val="0"/>
                <w:sz w:val="24"/>
                <w:szCs w:val="20"/>
              </w:rPr>
            </w:pPr>
            <w:r>
              <w:rPr>
                <w:rFonts w:hint="eastAsia" w:ascii="仿宋_GB2312" w:hAnsi="仿宋_GB2312" w:eastAsia="仿宋_GB2312" w:cs="仿宋_GB2312"/>
                <w:color w:val="auto"/>
                <w:kern w:val="0"/>
                <w:sz w:val="24"/>
                <w:szCs w:val="20"/>
              </w:rPr>
              <w:t>单个容器底部的排水孔相加，直径不得小于50mm,大面积实施容器绿化时，要有土壤面层排水设计。</w:t>
            </w:r>
          </w:p>
        </w:tc>
        <w:tc>
          <w:tcPr>
            <w:tcW w:w="591" w:type="pct"/>
            <w:vAlign w:val="center"/>
          </w:tcPr>
          <w:p>
            <w:pPr>
              <w:spacing w:line="380" w:lineRule="exact"/>
              <w:jc w:val="center"/>
              <w:rPr>
                <w:rFonts w:ascii="仿宋_GB2312" w:hAnsi="仿宋_GB2312" w:eastAsia="仿宋_GB2312" w:cs="仿宋_GB2312"/>
                <w:color w:val="auto"/>
                <w:kern w:val="0"/>
                <w:sz w:val="24"/>
                <w:szCs w:val="20"/>
              </w:rPr>
            </w:pPr>
            <w:r>
              <w:rPr>
                <w:rFonts w:hint="eastAsia" w:ascii="仿宋_GB2312" w:hAnsi="仿宋_GB2312" w:eastAsia="仿宋_GB2312" w:cs="仿宋_GB2312"/>
                <w:color w:val="auto"/>
                <w:kern w:val="0"/>
                <w:sz w:val="24"/>
                <w:szCs w:val="20"/>
              </w:rPr>
              <w:t>采纳</w:t>
            </w:r>
          </w:p>
        </w:tc>
        <w:tc>
          <w:tcPr>
            <w:tcW w:w="1361" w:type="pct"/>
            <w:vAlign w:val="center"/>
          </w:tcPr>
          <w:p>
            <w:pPr>
              <w:spacing w:line="380" w:lineRule="exact"/>
              <w:ind w:firstLine="480" w:firstLineChars="200"/>
              <w:jc w:val="left"/>
              <w:rPr>
                <w:rFonts w:hint="default" w:ascii="仿宋_GB2312" w:hAnsi="仿宋_GB2312" w:eastAsia="仿宋_GB2312" w:cs="仿宋_GB2312"/>
                <w:color w:val="auto"/>
                <w:kern w:val="0"/>
                <w:sz w:val="24"/>
                <w:szCs w:val="20"/>
                <w:lang w:val="en-US" w:eastAsia="zh-CN"/>
              </w:rPr>
            </w:pPr>
            <w:r>
              <w:rPr>
                <w:rFonts w:hint="eastAsia" w:ascii="仿宋_GB2312" w:hAnsi="仿宋_GB2312" w:eastAsia="仿宋_GB2312" w:cs="仿宋_GB2312"/>
                <w:color w:val="auto"/>
                <w:kern w:val="0"/>
                <w:sz w:val="24"/>
                <w:szCs w:val="20"/>
                <w:lang w:val="en-US" w:eastAsia="zh-CN"/>
              </w:rPr>
              <w:t>在“</w:t>
            </w:r>
            <w:r>
              <w:rPr>
                <w:rFonts w:hint="eastAsia" w:ascii="仿宋_GB2312" w:eastAsia="仿宋_GB2312"/>
                <w:color w:val="auto"/>
                <w:kern w:val="0"/>
                <w:sz w:val="24"/>
                <w:szCs w:val="24"/>
              </w:rPr>
              <w:t>3</w:t>
            </w:r>
            <w:r>
              <w:rPr>
                <w:rFonts w:ascii="仿宋_GB2312" w:eastAsia="仿宋_GB2312"/>
                <w:color w:val="auto"/>
                <w:kern w:val="0"/>
                <w:sz w:val="24"/>
                <w:szCs w:val="24"/>
              </w:rPr>
              <w:t>.6</w:t>
            </w:r>
            <w:r>
              <w:rPr>
                <w:rFonts w:hint="eastAsia" w:ascii="仿宋_GB2312" w:eastAsia="仿宋_GB2312"/>
                <w:color w:val="auto"/>
                <w:kern w:val="0"/>
                <w:sz w:val="24"/>
                <w:szCs w:val="24"/>
                <w:lang w:eastAsia="zh-CN"/>
              </w:rPr>
              <w:t>‘</w:t>
            </w:r>
            <w:r>
              <w:rPr>
                <w:rFonts w:hint="eastAsia" w:ascii="仿宋_GB2312" w:eastAsia="仿宋_GB2312"/>
                <w:color w:val="auto"/>
                <w:kern w:val="0"/>
                <w:sz w:val="24"/>
                <w:szCs w:val="24"/>
              </w:rPr>
              <w:t>降碳屋顶</w:t>
            </w:r>
            <w:r>
              <w:rPr>
                <w:rFonts w:hint="eastAsia" w:ascii="仿宋_GB2312" w:eastAsia="仿宋_GB2312"/>
                <w:color w:val="auto"/>
                <w:kern w:val="0"/>
                <w:sz w:val="24"/>
                <w:szCs w:val="24"/>
                <w:lang w:eastAsia="zh-CN"/>
              </w:rPr>
              <w:t>’</w:t>
            </w:r>
            <w:r>
              <w:rPr>
                <w:rFonts w:hint="eastAsia" w:ascii="仿宋_GB2312" w:eastAsia="仿宋_GB2312"/>
                <w:color w:val="auto"/>
                <w:kern w:val="0"/>
                <w:sz w:val="24"/>
                <w:szCs w:val="24"/>
              </w:rPr>
              <w:t>设计要求</w:t>
            </w:r>
            <w:r>
              <w:rPr>
                <w:rFonts w:hint="eastAsia" w:ascii="仿宋_GB2312" w:eastAsia="仿宋_GB2312"/>
                <w:color w:val="auto"/>
                <w:kern w:val="0"/>
                <w:sz w:val="24"/>
                <w:szCs w:val="24"/>
                <w:lang w:val="en-US" w:eastAsia="zh-CN"/>
              </w:rPr>
              <w:t>-</w:t>
            </w:r>
            <w:r>
              <w:rPr>
                <w:rFonts w:hint="eastAsia" w:ascii="仿宋_GB2312" w:eastAsia="仿宋_GB2312"/>
                <w:color w:val="auto"/>
                <w:kern w:val="0"/>
                <w:sz w:val="24"/>
                <w:szCs w:val="24"/>
              </w:rPr>
              <w:t>（2）</w:t>
            </w:r>
            <w:r>
              <w:rPr>
                <w:rFonts w:hint="eastAsia" w:ascii="仿宋_GB2312" w:eastAsia="仿宋_GB2312"/>
                <w:color w:val="auto"/>
                <w:kern w:val="0"/>
                <w:sz w:val="24"/>
                <w:szCs w:val="24"/>
                <w:lang w:eastAsia="zh-CN"/>
              </w:rPr>
              <w:t>‘</w:t>
            </w:r>
            <w:r>
              <w:rPr>
                <w:rFonts w:hint="eastAsia" w:ascii="Calibri" w:hAnsi="Calibri" w:eastAsia="仿宋_GB2312" w:cs="Calibri"/>
                <w:color w:val="auto"/>
                <w:kern w:val="0"/>
                <w:sz w:val="24"/>
                <w:szCs w:val="24"/>
              </w:rPr>
              <w:t>降碳屋顶</w:t>
            </w:r>
            <w:r>
              <w:rPr>
                <w:rFonts w:hint="eastAsia" w:ascii="Calibri" w:hAnsi="Calibri" w:eastAsia="仿宋_GB2312" w:cs="Calibri"/>
                <w:color w:val="auto"/>
                <w:kern w:val="0"/>
                <w:sz w:val="24"/>
                <w:szCs w:val="24"/>
                <w:lang w:eastAsia="zh-CN"/>
              </w:rPr>
              <w:t>’</w:t>
            </w:r>
            <w:r>
              <w:rPr>
                <w:rFonts w:hint="eastAsia" w:ascii="Calibri" w:hAnsi="Calibri" w:eastAsia="仿宋_GB2312" w:cs="Calibri"/>
                <w:color w:val="auto"/>
                <w:kern w:val="0"/>
                <w:sz w:val="24"/>
                <w:szCs w:val="24"/>
              </w:rPr>
              <w:t>主要类型</w:t>
            </w:r>
            <w:r>
              <w:rPr>
                <w:rFonts w:hint="eastAsia" w:ascii="仿宋_GB2312" w:eastAsia="仿宋_GB2312"/>
                <w:color w:val="auto"/>
                <w:kern w:val="0"/>
                <w:sz w:val="24"/>
                <w:szCs w:val="24"/>
                <w:lang w:val="en-US" w:eastAsia="zh-CN"/>
              </w:rPr>
              <w:t>-</w:t>
            </w:r>
            <w:r>
              <w:rPr>
                <w:rFonts w:hint="eastAsia" w:ascii="仿宋_GB2312" w:eastAsia="仿宋_GB2312"/>
                <w:color w:val="auto"/>
                <w:kern w:val="0"/>
                <w:sz w:val="24"/>
                <w:szCs w:val="24"/>
              </w:rPr>
              <w:t>简单式屋顶绿化</w:t>
            </w:r>
            <w:r>
              <w:rPr>
                <w:rFonts w:hint="eastAsia" w:ascii="仿宋_GB2312" w:eastAsia="仿宋_GB2312"/>
                <w:color w:val="auto"/>
                <w:kern w:val="0"/>
                <w:sz w:val="24"/>
                <w:szCs w:val="24"/>
                <w:lang w:eastAsia="zh-CN"/>
              </w:rPr>
              <w:t>”</w:t>
            </w:r>
            <w:r>
              <w:rPr>
                <w:rFonts w:hint="eastAsia" w:ascii="仿宋_GB2312" w:eastAsia="仿宋_GB2312"/>
                <w:color w:val="auto"/>
                <w:kern w:val="0"/>
                <w:sz w:val="24"/>
                <w:szCs w:val="24"/>
                <w:lang w:val="en-US" w:eastAsia="zh-CN"/>
              </w:rPr>
              <w:t>中的“模块化</w:t>
            </w:r>
            <w:r>
              <w:rPr>
                <w:rFonts w:hint="eastAsia" w:ascii="仿宋_GB2312" w:eastAsia="仿宋_GB2312"/>
                <w:color w:val="auto"/>
                <w:kern w:val="0"/>
                <w:sz w:val="24"/>
                <w:szCs w:val="24"/>
              </w:rPr>
              <w:t>种植容器</w:t>
            </w:r>
            <w:r>
              <w:rPr>
                <w:rFonts w:hint="eastAsia" w:ascii="仿宋_GB2312" w:eastAsia="仿宋_GB2312"/>
                <w:color w:val="auto"/>
                <w:kern w:val="0"/>
                <w:sz w:val="24"/>
                <w:szCs w:val="24"/>
                <w:lang w:eastAsia="zh-CN"/>
              </w:rPr>
              <w:t>”</w:t>
            </w:r>
            <w:r>
              <w:rPr>
                <w:rFonts w:hint="eastAsia" w:ascii="仿宋_GB2312" w:eastAsia="仿宋_GB2312"/>
                <w:color w:val="auto"/>
                <w:kern w:val="0"/>
                <w:sz w:val="24"/>
                <w:szCs w:val="24"/>
                <w:lang w:val="en-US" w:eastAsia="zh-CN"/>
              </w:rPr>
              <w:t>中补充相关技术要求。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95" w:hRule="atLeast"/>
          <w:jc w:val="center"/>
        </w:trPr>
        <w:tc>
          <w:tcPr>
            <w:tcW w:w="348" w:type="pct"/>
            <w:vAlign w:val="center"/>
          </w:tcPr>
          <w:p>
            <w:pPr>
              <w:pStyle w:val="15"/>
              <w:numPr>
                <w:ilvl w:val="-1"/>
                <w:numId w:val="0"/>
              </w:numPr>
              <w:spacing w:line="380" w:lineRule="exact"/>
              <w:ind w:left="0" w:firstLine="0" w:firstLineChars="0"/>
              <w:jc w:val="center"/>
              <w:rPr>
                <w:rFonts w:hint="default" w:ascii="仿宋_GB2312" w:hAnsi="仿宋_GB2312" w:eastAsia="仿宋_GB2312" w:cs="仿宋_GB2312"/>
                <w:color w:val="auto"/>
                <w:kern w:val="0"/>
                <w:sz w:val="24"/>
                <w:szCs w:val="24"/>
                <w:lang w:val="en"/>
              </w:rPr>
            </w:pPr>
            <w:r>
              <w:rPr>
                <w:rFonts w:hint="default" w:ascii="仿宋_GB2312" w:hAnsi="仿宋_GB2312" w:eastAsia="仿宋_GB2312" w:cs="仿宋_GB2312"/>
                <w:color w:val="auto"/>
                <w:kern w:val="0"/>
                <w:sz w:val="24"/>
                <w:szCs w:val="24"/>
                <w:lang w:val="en"/>
              </w:rPr>
              <w:t>14</w:t>
            </w:r>
          </w:p>
        </w:tc>
        <w:tc>
          <w:tcPr>
            <w:tcW w:w="903" w:type="pct"/>
            <w:vAlign w:val="center"/>
          </w:tcPr>
          <w:p>
            <w:pPr>
              <w:spacing w:line="380" w:lineRule="exact"/>
              <w:jc w:val="center"/>
              <w:rPr>
                <w:rFonts w:ascii="仿宋_GB2312" w:eastAsia="仿宋_GB2312"/>
                <w:color w:val="auto"/>
                <w:kern w:val="0"/>
                <w:sz w:val="24"/>
                <w:szCs w:val="24"/>
              </w:rPr>
            </w:pPr>
            <w:r>
              <w:rPr>
                <w:rFonts w:hint="eastAsia" w:ascii="仿宋_GB2312" w:eastAsia="仿宋_GB2312"/>
                <w:color w:val="auto"/>
                <w:kern w:val="0"/>
                <w:sz w:val="24"/>
                <w:szCs w:val="24"/>
              </w:rPr>
              <w:t>3</w:t>
            </w:r>
            <w:r>
              <w:rPr>
                <w:rFonts w:ascii="仿宋_GB2312" w:eastAsia="仿宋_GB2312"/>
                <w:color w:val="auto"/>
                <w:kern w:val="0"/>
                <w:sz w:val="24"/>
                <w:szCs w:val="24"/>
              </w:rPr>
              <w:t>.6</w:t>
            </w:r>
            <w:r>
              <w:rPr>
                <w:rFonts w:hint="eastAsia" w:ascii="仿宋_GB2312" w:eastAsia="仿宋_GB2312"/>
                <w:color w:val="auto"/>
                <w:kern w:val="0"/>
                <w:sz w:val="24"/>
                <w:szCs w:val="24"/>
              </w:rPr>
              <w:t>“降碳屋顶”设计要求</w:t>
            </w:r>
            <w:r>
              <w:rPr>
                <w:rFonts w:hint="eastAsia" w:ascii="仿宋_GB2312" w:eastAsia="仿宋_GB2312"/>
                <w:color w:val="auto"/>
                <w:kern w:val="0"/>
                <w:sz w:val="24"/>
                <w:szCs w:val="24"/>
                <w:lang w:val="en-US" w:eastAsia="zh-CN"/>
              </w:rPr>
              <w:t>-</w:t>
            </w:r>
            <w:r>
              <w:rPr>
                <w:rFonts w:hint="eastAsia" w:ascii="仿宋_GB2312" w:eastAsia="仿宋_GB2312"/>
                <w:color w:val="auto"/>
                <w:kern w:val="0"/>
                <w:sz w:val="24"/>
                <w:szCs w:val="24"/>
              </w:rPr>
              <w:t>（2）“</w:t>
            </w:r>
            <w:r>
              <w:rPr>
                <w:rFonts w:hint="eastAsia" w:ascii="Calibri" w:hAnsi="Calibri" w:eastAsia="仿宋_GB2312" w:cs="Calibri"/>
                <w:color w:val="auto"/>
                <w:kern w:val="0"/>
                <w:sz w:val="24"/>
                <w:szCs w:val="24"/>
              </w:rPr>
              <w:t>降碳屋顶”主要类型</w:t>
            </w:r>
            <w:r>
              <w:rPr>
                <w:rFonts w:hint="eastAsia" w:ascii="仿宋_GB2312" w:eastAsia="仿宋_GB2312"/>
                <w:color w:val="auto"/>
                <w:kern w:val="0"/>
                <w:sz w:val="24"/>
                <w:szCs w:val="24"/>
                <w:lang w:val="en-US" w:eastAsia="zh-CN"/>
              </w:rPr>
              <w:t>-</w:t>
            </w:r>
            <w:r>
              <w:rPr>
                <w:rFonts w:hint="eastAsia" w:ascii="仿宋_GB2312" w:eastAsia="仿宋_GB2312"/>
                <w:color w:val="auto"/>
                <w:kern w:val="0"/>
                <w:sz w:val="24"/>
                <w:szCs w:val="24"/>
              </w:rPr>
              <w:t>简单式屋顶绿化</w:t>
            </w:r>
            <w:r>
              <w:rPr>
                <w:rFonts w:hint="eastAsia" w:ascii="仿宋_GB2312" w:eastAsia="仿宋_GB2312"/>
                <w:color w:val="auto"/>
                <w:kern w:val="0"/>
                <w:sz w:val="24"/>
                <w:szCs w:val="24"/>
                <w:lang w:val="en-US" w:eastAsia="zh-CN"/>
              </w:rPr>
              <w:t>-模块化</w:t>
            </w:r>
            <w:r>
              <w:rPr>
                <w:rFonts w:hint="eastAsia" w:ascii="仿宋_GB2312" w:eastAsia="仿宋_GB2312"/>
                <w:color w:val="auto"/>
                <w:kern w:val="0"/>
                <w:sz w:val="24"/>
                <w:szCs w:val="24"/>
              </w:rPr>
              <w:t>种植容器</w:t>
            </w:r>
          </w:p>
        </w:tc>
        <w:tc>
          <w:tcPr>
            <w:tcW w:w="1795" w:type="pct"/>
            <w:vAlign w:val="center"/>
          </w:tcPr>
          <w:p>
            <w:pPr>
              <w:spacing w:line="380" w:lineRule="exact"/>
              <w:ind w:firstLine="480" w:firstLineChars="200"/>
              <w:rPr>
                <w:rFonts w:ascii="仿宋_GB2312" w:hAnsi="仿宋_GB2312" w:eastAsia="仿宋_GB2312" w:cs="仿宋_GB2312"/>
                <w:color w:val="auto"/>
                <w:kern w:val="0"/>
                <w:sz w:val="24"/>
                <w:szCs w:val="20"/>
                <w:highlight w:val="none"/>
              </w:rPr>
            </w:pPr>
            <w:r>
              <w:rPr>
                <w:rFonts w:hint="eastAsia" w:ascii="仿宋_GB2312" w:hAnsi="仿宋_GB2312" w:eastAsia="仿宋_GB2312" w:cs="仿宋_GB2312"/>
                <w:color w:val="auto"/>
                <w:kern w:val="0"/>
                <w:sz w:val="24"/>
                <w:szCs w:val="20"/>
                <w:highlight w:val="none"/>
              </w:rPr>
              <w:t>容器绿化应采取埋置式工艺（即组合容器整体埋置在土壤下层），不得暴露容器边缘。</w:t>
            </w:r>
          </w:p>
        </w:tc>
        <w:tc>
          <w:tcPr>
            <w:tcW w:w="591" w:type="pct"/>
            <w:vAlign w:val="center"/>
          </w:tcPr>
          <w:p>
            <w:pPr>
              <w:spacing w:line="380" w:lineRule="exact"/>
              <w:jc w:val="center"/>
              <w:rPr>
                <w:rFonts w:ascii="仿宋_GB2312" w:hAnsi="仿宋_GB2312" w:eastAsia="仿宋_GB2312" w:cs="仿宋_GB2312"/>
                <w:color w:val="auto"/>
                <w:kern w:val="0"/>
                <w:sz w:val="24"/>
                <w:szCs w:val="20"/>
                <w:highlight w:val="none"/>
              </w:rPr>
            </w:pPr>
            <w:r>
              <w:rPr>
                <w:rFonts w:hint="eastAsia" w:ascii="Calibri" w:hAnsi="Calibri" w:eastAsia="仿宋_GB2312" w:cs="Calibri"/>
                <w:color w:val="auto"/>
                <w:kern w:val="0"/>
                <w:sz w:val="24"/>
                <w:szCs w:val="20"/>
                <w:highlight w:val="none"/>
                <w:lang w:val="en-US" w:eastAsia="zh-CN"/>
              </w:rPr>
              <w:t>部分</w:t>
            </w:r>
            <w:r>
              <w:rPr>
                <w:rFonts w:hint="eastAsia" w:ascii="Calibri" w:hAnsi="Calibri" w:eastAsia="仿宋_GB2312" w:cs="Calibri"/>
                <w:color w:val="auto"/>
                <w:kern w:val="0"/>
                <w:sz w:val="24"/>
                <w:szCs w:val="20"/>
                <w:highlight w:val="none"/>
              </w:rPr>
              <w:t>采纳</w:t>
            </w:r>
          </w:p>
        </w:tc>
        <w:tc>
          <w:tcPr>
            <w:tcW w:w="1361" w:type="pct"/>
            <w:vAlign w:val="center"/>
          </w:tcPr>
          <w:p>
            <w:pPr>
              <w:spacing w:line="380" w:lineRule="exact"/>
              <w:ind w:firstLine="480" w:firstLineChars="200"/>
              <w:jc w:val="left"/>
              <w:rPr>
                <w:rFonts w:hint="eastAsia" w:ascii="仿宋_GB2312" w:hAnsi="仿宋_GB2312" w:eastAsia="仿宋_GB2312" w:cs="仿宋_GB2312"/>
                <w:color w:val="auto"/>
                <w:kern w:val="0"/>
                <w:sz w:val="24"/>
                <w:szCs w:val="20"/>
                <w:highlight w:val="none"/>
                <w:lang w:eastAsia="zh-CN"/>
              </w:rPr>
            </w:pPr>
            <w:r>
              <w:rPr>
                <w:rFonts w:hint="eastAsia" w:ascii="仿宋_GB2312" w:hAnsi="仿宋_GB2312" w:eastAsia="仿宋_GB2312" w:cs="仿宋_GB2312"/>
                <w:color w:val="auto"/>
                <w:kern w:val="0"/>
                <w:sz w:val="24"/>
                <w:szCs w:val="20"/>
                <w:lang w:val="en-US" w:eastAsia="zh-CN"/>
              </w:rPr>
              <w:t>在“</w:t>
            </w:r>
            <w:r>
              <w:rPr>
                <w:rFonts w:hint="eastAsia" w:ascii="仿宋_GB2312" w:eastAsia="仿宋_GB2312"/>
                <w:color w:val="auto"/>
                <w:kern w:val="0"/>
                <w:sz w:val="24"/>
                <w:szCs w:val="24"/>
              </w:rPr>
              <w:t>3</w:t>
            </w:r>
            <w:r>
              <w:rPr>
                <w:rFonts w:ascii="仿宋_GB2312" w:eastAsia="仿宋_GB2312"/>
                <w:color w:val="auto"/>
                <w:kern w:val="0"/>
                <w:sz w:val="24"/>
                <w:szCs w:val="24"/>
              </w:rPr>
              <w:t>.6</w:t>
            </w:r>
            <w:r>
              <w:rPr>
                <w:rFonts w:hint="eastAsia" w:ascii="仿宋_GB2312" w:eastAsia="仿宋_GB2312"/>
                <w:color w:val="auto"/>
                <w:kern w:val="0"/>
                <w:sz w:val="24"/>
                <w:szCs w:val="24"/>
                <w:lang w:eastAsia="zh-CN"/>
              </w:rPr>
              <w:t>‘</w:t>
            </w:r>
            <w:r>
              <w:rPr>
                <w:rFonts w:hint="eastAsia" w:ascii="仿宋_GB2312" w:eastAsia="仿宋_GB2312"/>
                <w:color w:val="auto"/>
                <w:kern w:val="0"/>
                <w:sz w:val="24"/>
                <w:szCs w:val="24"/>
              </w:rPr>
              <w:t>降碳屋顶</w:t>
            </w:r>
            <w:r>
              <w:rPr>
                <w:rFonts w:hint="eastAsia" w:ascii="仿宋_GB2312" w:eastAsia="仿宋_GB2312"/>
                <w:color w:val="auto"/>
                <w:kern w:val="0"/>
                <w:sz w:val="24"/>
                <w:szCs w:val="24"/>
                <w:lang w:eastAsia="zh-CN"/>
              </w:rPr>
              <w:t>’</w:t>
            </w:r>
            <w:r>
              <w:rPr>
                <w:rFonts w:hint="eastAsia" w:ascii="仿宋_GB2312" w:eastAsia="仿宋_GB2312"/>
                <w:color w:val="auto"/>
                <w:kern w:val="0"/>
                <w:sz w:val="24"/>
                <w:szCs w:val="24"/>
              </w:rPr>
              <w:t>设计要求</w:t>
            </w:r>
            <w:r>
              <w:rPr>
                <w:rFonts w:hint="eastAsia" w:ascii="仿宋_GB2312" w:eastAsia="仿宋_GB2312"/>
                <w:color w:val="auto"/>
                <w:kern w:val="0"/>
                <w:sz w:val="24"/>
                <w:szCs w:val="24"/>
                <w:lang w:val="en-US" w:eastAsia="zh-CN"/>
              </w:rPr>
              <w:t>-</w:t>
            </w:r>
            <w:r>
              <w:rPr>
                <w:rFonts w:hint="eastAsia" w:ascii="仿宋_GB2312" w:eastAsia="仿宋_GB2312"/>
                <w:color w:val="auto"/>
                <w:kern w:val="0"/>
                <w:sz w:val="24"/>
                <w:szCs w:val="24"/>
              </w:rPr>
              <w:t>（2）</w:t>
            </w:r>
            <w:r>
              <w:rPr>
                <w:rFonts w:hint="eastAsia" w:ascii="仿宋_GB2312" w:eastAsia="仿宋_GB2312"/>
                <w:color w:val="auto"/>
                <w:kern w:val="0"/>
                <w:sz w:val="24"/>
                <w:szCs w:val="24"/>
                <w:lang w:eastAsia="zh-CN"/>
              </w:rPr>
              <w:t>‘</w:t>
            </w:r>
            <w:r>
              <w:rPr>
                <w:rFonts w:hint="eastAsia" w:ascii="Calibri" w:hAnsi="Calibri" w:eastAsia="仿宋_GB2312" w:cs="Calibri"/>
                <w:color w:val="auto"/>
                <w:kern w:val="0"/>
                <w:sz w:val="24"/>
                <w:szCs w:val="24"/>
              </w:rPr>
              <w:t>降碳屋顶</w:t>
            </w:r>
            <w:r>
              <w:rPr>
                <w:rFonts w:hint="eastAsia" w:ascii="Calibri" w:hAnsi="Calibri" w:eastAsia="仿宋_GB2312" w:cs="Calibri"/>
                <w:color w:val="auto"/>
                <w:kern w:val="0"/>
                <w:sz w:val="24"/>
                <w:szCs w:val="24"/>
                <w:lang w:eastAsia="zh-CN"/>
              </w:rPr>
              <w:t>’</w:t>
            </w:r>
            <w:r>
              <w:rPr>
                <w:rFonts w:hint="eastAsia" w:ascii="Calibri" w:hAnsi="Calibri" w:eastAsia="仿宋_GB2312" w:cs="Calibri"/>
                <w:color w:val="auto"/>
                <w:kern w:val="0"/>
                <w:sz w:val="24"/>
                <w:szCs w:val="24"/>
              </w:rPr>
              <w:t>主要类型</w:t>
            </w:r>
            <w:r>
              <w:rPr>
                <w:rFonts w:hint="eastAsia" w:ascii="仿宋_GB2312" w:eastAsia="仿宋_GB2312"/>
                <w:color w:val="auto"/>
                <w:kern w:val="0"/>
                <w:sz w:val="24"/>
                <w:szCs w:val="24"/>
                <w:lang w:val="en-US" w:eastAsia="zh-CN"/>
              </w:rPr>
              <w:t>-</w:t>
            </w:r>
            <w:r>
              <w:rPr>
                <w:rFonts w:hint="eastAsia" w:ascii="仿宋_GB2312" w:eastAsia="仿宋_GB2312"/>
                <w:color w:val="auto"/>
                <w:kern w:val="0"/>
                <w:sz w:val="24"/>
                <w:szCs w:val="24"/>
              </w:rPr>
              <w:t>简单式屋顶绿化</w:t>
            </w:r>
            <w:r>
              <w:rPr>
                <w:rFonts w:hint="eastAsia" w:ascii="仿宋_GB2312" w:eastAsia="仿宋_GB2312"/>
                <w:color w:val="auto"/>
                <w:kern w:val="0"/>
                <w:sz w:val="24"/>
                <w:szCs w:val="24"/>
                <w:lang w:eastAsia="zh-CN"/>
              </w:rPr>
              <w:t>”</w:t>
            </w:r>
            <w:r>
              <w:rPr>
                <w:rFonts w:hint="eastAsia" w:ascii="仿宋_GB2312" w:eastAsia="仿宋_GB2312"/>
                <w:color w:val="auto"/>
                <w:kern w:val="0"/>
                <w:sz w:val="24"/>
                <w:szCs w:val="24"/>
                <w:lang w:val="en-US" w:eastAsia="zh-CN"/>
              </w:rPr>
              <w:t>中的“模块化</w:t>
            </w:r>
            <w:r>
              <w:rPr>
                <w:rFonts w:hint="eastAsia" w:ascii="仿宋_GB2312" w:eastAsia="仿宋_GB2312"/>
                <w:color w:val="auto"/>
                <w:kern w:val="0"/>
                <w:sz w:val="24"/>
                <w:szCs w:val="24"/>
              </w:rPr>
              <w:t>种植容器</w:t>
            </w:r>
            <w:r>
              <w:rPr>
                <w:rFonts w:hint="eastAsia" w:ascii="仿宋_GB2312" w:eastAsia="仿宋_GB2312"/>
                <w:color w:val="auto"/>
                <w:kern w:val="0"/>
                <w:sz w:val="24"/>
                <w:szCs w:val="24"/>
                <w:lang w:eastAsia="zh-CN"/>
              </w:rPr>
              <w:t>”</w:t>
            </w:r>
            <w:r>
              <w:rPr>
                <w:rFonts w:hint="eastAsia" w:ascii="仿宋_GB2312" w:eastAsia="仿宋_GB2312"/>
                <w:color w:val="auto"/>
                <w:kern w:val="0"/>
                <w:sz w:val="24"/>
                <w:szCs w:val="24"/>
                <w:lang w:val="en-US" w:eastAsia="zh-CN"/>
              </w:rPr>
              <w:t>中，</w:t>
            </w:r>
            <w:r>
              <w:rPr>
                <w:rFonts w:hint="eastAsia" w:ascii="仿宋_GB2312" w:hAnsi="仿宋_GB2312" w:eastAsia="仿宋_GB2312" w:cs="仿宋_GB2312"/>
                <w:color w:val="auto"/>
                <w:kern w:val="0"/>
                <w:sz w:val="24"/>
                <w:szCs w:val="20"/>
                <w:highlight w:val="none"/>
              </w:rPr>
              <w:t>增加“采用</w:t>
            </w:r>
            <w:r>
              <w:rPr>
                <w:rFonts w:hint="eastAsia" w:ascii="仿宋_GB2312" w:hAnsi="仿宋_GB2312" w:eastAsia="仿宋_GB2312" w:cs="仿宋_GB2312"/>
                <w:color w:val="auto"/>
                <w:kern w:val="0"/>
                <w:sz w:val="24"/>
                <w:szCs w:val="20"/>
                <w:highlight w:val="none"/>
                <w:lang w:val="en-US" w:eastAsia="zh-CN"/>
              </w:rPr>
              <w:t>模块化</w:t>
            </w:r>
            <w:r>
              <w:rPr>
                <w:rFonts w:hint="eastAsia" w:ascii="仿宋_GB2312" w:hAnsi="仿宋_GB2312" w:eastAsia="仿宋_GB2312" w:cs="仿宋_GB2312"/>
                <w:color w:val="auto"/>
                <w:kern w:val="0"/>
                <w:sz w:val="24"/>
                <w:szCs w:val="20"/>
                <w:highlight w:val="none"/>
              </w:rPr>
              <w:t>容器种植时，应保证绿化成片效果，不宜暴露容器边缘”条文要求。出于本</w:t>
            </w:r>
            <w:r>
              <w:rPr>
                <w:rFonts w:hint="eastAsia" w:ascii="仿宋_GB2312" w:hAnsi="仿宋_GB2312" w:eastAsia="仿宋_GB2312" w:cs="仿宋_GB2312"/>
                <w:color w:val="auto"/>
                <w:kern w:val="0"/>
                <w:sz w:val="24"/>
                <w:szCs w:val="20"/>
                <w:highlight w:val="none"/>
                <w:lang w:eastAsia="zh-CN"/>
              </w:rPr>
              <w:t>《</w:t>
            </w:r>
            <w:r>
              <w:rPr>
                <w:rFonts w:hint="eastAsia" w:ascii="仿宋_GB2312" w:hAnsi="仿宋_GB2312" w:eastAsia="仿宋_GB2312" w:cs="仿宋_GB2312"/>
                <w:color w:val="auto"/>
                <w:kern w:val="0"/>
                <w:sz w:val="24"/>
                <w:szCs w:val="20"/>
                <w:highlight w:val="none"/>
              </w:rPr>
              <w:t>导则</w:t>
            </w:r>
            <w:r>
              <w:rPr>
                <w:rFonts w:hint="eastAsia" w:ascii="仿宋_GB2312" w:hAnsi="仿宋_GB2312" w:eastAsia="仿宋_GB2312" w:cs="仿宋_GB2312"/>
                <w:color w:val="auto"/>
                <w:kern w:val="0"/>
                <w:sz w:val="24"/>
                <w:szCs w:val="20"/>
                <w:highlight w:val="none"/>
                <w:lang w:eastAsia="zh-CN"/>
              </w:rPr>
              <w:t>》</w:t>
            </w:r>
            <w:r>
              <w:rPr>
                <w:rFonts w:hint="eastAsia" w:ascii="仿宋_GB2312" w:hAnsi="仿宋_GB2312" w:eastAsia="仿宋_GB2312" w:cs="仿宋_GB2312"/>
                <w:color w:val="auto"/>
                <w:kern w:val="0"/>
                <w:sz w:val="24"/>
                <w:szCs w:val="20"/>
                <w:highlight w:val="none"/>
              </w:rPr>
              <w:t>的通用性考虑，不建议限制种植容器的摆放方式，种植容器摆放方式和工艺由实施单位根据屋面具体情况进行灵活选择</w:t>
            </w:r>
            <w:r>
              <w:rPr>
                <w:rFonts w:hint="eastAsia" w:ascii="仿宋_GB2312" w:hAnsi="仿宋_GB2312" w:eastAsia="仿宋_GB2312" w:cs="仿宋_GB2312"/>
                <w:color w:val="auto"/>
                <w:kern w:val="0"/>
                <w:sz w:val="24"/>
                <w:szCs w:val="20"/>
                <w:highlight w:val="none"/>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1250" w:hRule="atLeast"/>
          <w:jc w:val="center"/>
        </w:trPr>
        <w:tc>
          <w:tcPr>
            <w:tcW w:w="348" w:type="pct"/>
            <w:vAlign w:val="center"/>
          </w:tcPr>
          <w:p>
            <w:pPr>
              <w:pStyle w:val="15"/>
              <w:numPr>
                <w:ilvl w:val="-1"/>
                <w:numId w:val="0"/>
              </w:numPr>
              <w:spacing w:line="380" w:lineRule="exact"/>
              <w:ind w:left="0" w:firstLine="0" w:firstLineChars="0"/>
              <w:jc w:val="center"/>
              <w:rPr>
                <w:rFonts w:hint="default" w:ascii="仿宋_GB2312" w:hAnsi="仿宋_GB2312" w:eastAsia="仿宋_GB2312" w:cs="仿宋_GB2312"/>
                <w:color w:val="auto"/>
                <w:kern w:val="0"/>
                <w:sz w:val="24"/>
                <w:szCs w:val="24"/>
                <w:lang w:val="en"/>
              </w:rPr>
            </w:pPr>
            <w:r>
              <w:rPr>
                <w:rFonts w:hint="default" w:ascii="仿宋_GB2312" w:hAnsi="仿宋_GB2312" w:eastAsia="仿宋_GB2312" w:cs="仿宋_GB2312"/>
                <w:color w:val="auto"/>
                <w:kern w:val="0"/>
                <w:sz w:val="24"/>
                <w:szCs w:val="24"/>
                <w:lang w:val="en"/>
              </w:rPr>
              <w:t>15</w:t>
            </w:r>
          </w:p>
        </w:tc>
        <w:tc>
          <w:tcPr>
            <w:tcW w:w="903" w:type="pct"/>
            <w:vAlign w:val="center"/>
          </w:tcPr>
          <w:p>
            <w:pPr>
              <w:spacing w:line="380" w:lineRule="exact"/>
              <w:jc w:val="center"/>
              <w:rPr>
                <w:rFonts w:ascii="仿宋_GB2312" w:eastAsia="仿宋_GB2312"/>
                <w:color w:val="auto"/>
                <w:kern w:val="0"/>
                <w:sz w:val="24"/>
                <w:szCs w:val="24"/>
              </w:rPr>
            </w:pPr>
            <w:r>
              <w:rPr>
                <w:rFonts w:hint="eastAsia" w:ascii="仿宋_GB2312" w:eastAsia="仿宋_GB2312"/>
                <w:color w:val="auto"/>
                <w:kern w:val="0"/>
                <w:sz w:val="24"/>
                <w:szCs w:val="24"/>
              </w:rPr>
              <w:t>3</w:t>
            </w:r>
            <w:r>
              <w:rPr>
                <w:rFonts w:ascii="仿宋_GB2312" w:eastAsia="仿宋_GB2312"/>
                <w:color w:val="auto"/>
                <w:kern w:val="0"/>
                <w:sz w:val="24"/>
                <w:szCs w:val="24"/>
              </w:rPr>
              <w:t>.6</w:t>
            </w:r>
            <w:r>
              <w:rPr>
                <w:rFonts w:hint="eastAsia" w:ascii="仿宋_GB2312" w:eastAsia="仿宋_GB2312"/>
                <w:color w:val="auto"/>
                <w:kern w:val="0"/>
                <w:sz w:val="24"/>
                <w:szCs w:val="24"/>
              </w:rPr>
              <w:t>“降碳屋顶”设计要求</w:t>
            </w:r>
            <w:r>
              <w:rPr>
                <w:rFonts w:hint="eastAsia" w:ascii="仿宋_GB2312" w:eastAsia="仿宋_GB2312"/>
                <w:color w:val="auto"/>
                <w:kern w:val="0"/>
                <w:sz w:val="24"/>
                <w:szCs w:val="24"/>
                <w:lang w:val="en-US" w:eastAsia="zh-CN"/>
              </w:rPr>
              <w:t>-</w:t>
            </w:r>
            <w:r>
              <w:rPr>
                <w:rFonts w:hint="eastAsia" w:ascii="仿宋_GB2312" w:eastAsia="仿宋_GB2312"/>
                <w:color w:val="auto"/>
                <w:kern w:val="0"/>
                <w:sz w:val="24"/>
                <w:szCs w:val="24"/>
              </w:rPr>
              <w:t>（2）“</w:t>
            </w:r>
            <w:r>
              <w:rPr>
                <w:rFonts w:hint="eastAsia" w:ascii="Calibri" w:hAnsi="Calibri" w:eastAsia="仿宋_GB2312" w:cs="Calibri"/>
                <w:color w:val="auto"/>
                <w:kern w:val="0"/>
                <w:sz w:val="24"/>
                <w:szCs w:val="24"/>
              </w:rPr>
              <w:t>降碳屋顶”主要类型</w:t>
            </w:r>
            <w:r>
              <w:rPr>
                <w:rFonts w:hint="eastAsia" w:ascii="仿宋_GB2312" w:eastAsia="仿宋_GB2312"/>
                <w:color w:val="auto"/>
                <w:kern w:val="0"/>
                <w:sz w:val="24"/>
                <w:szCs w:val="24"/>
                <w:lang w:val="en-US" w:eastAsia="zh-CN"/>
              </w:rPr>
              <w:t>-</w:t>
            </w:r>
            <w:r>
              <w:rPr>
                <w:rFonts w:hint="eastAsia" w:ascii="仿宋_GB2312" w:eastAsia="仿宋_GB2312"/>
                <w:color w:val="auto"/>
                <w:kern w:val="0"/>
                <w:sz w:val="24"/>
                <w:szCs w:val="24"/>
              </w:rPr>
              <w:t>简单式屋顶绿化</w:t>
            </w:r>
            <w:r>
              <w:rPr>
                <w:rFonts w:hint="eastAsia" w:ascii="仿宋_GB2312" w:eastAsia="仿宋_GB2312"/>
                <w:color w:val="auto"/>
                <w:kern w:val="0"/>
                <w:sz w:val="24"/>
                <w:szCs w:val="24"/>
                <w:lang w:val="en-US" w:eastAsia="zh-CN"/>
              </w:rPr>
              <w:t>-模块化</w:t>
            </w:r>
            <w:r>
              <w:rPr>
                <w:rFonts w:hint="eastAsia" w:ascii="仿宋_GB2312" w:eastAsia="仿宋_GB2312"/>
                <w:color w:val="auto"/>
                <w:kern w:val="0"/>
                <w:sz w:val="24"/>
                <w:szCs w:val="24"/>
              </w:rPr>
              <w:t>种植容器</w:t>
            </w:r>
          </w:p>
        </w:tc>
        <w:tc>
          <w:tcPr>
            <w:tcW w:w="1795" w:type="pct"/>
            <w:vAlign w:val="center"/>
          </w:tcPr>
          <w:p>
            <w:pPr>
              <w:spacing w:line="380" w:lineRule="exact"/>
              <w:ind w:firstLine="480" w:firstLineChars="200"/>
              <w:rPr>
                <w:rFonts w:ascii="仿宋_GB2312" w:hAnsi="仿宋_GB2312" w:eastAsia="仿宋_GB2312" w:cs="仿宋_GB2312"/>
                <w:color w:val="auto"/>
                <w:kern w:val="0"/>
                <w:sz w:val="24"/>
                <w:szCs w:val="20"/>
              </w:rPr>
            </w:pPr>
            <w:r>
              <w:rPr>
                <w:rFonts w:hint="eastAsia" w:ascii="仿宋_GB2312" w:hAnsi="仿宋_GB2312" w:eastAsia="仿宋_GB2312" w:cs="仿宋_GB2312"/>
                <w:color w:val="auto"/>
                <w:kern w:val="0"/>
                <w:sz w:val="24"/>
                <w:szCs w:val="20"/>
              </w:rPr>
              <w:t>用容器在斜（曲）面屋顶绿化时应解决斜置容器排水问题，宜采用超轻型装配式柔性屋顶绿化系统。</w:t>
            </w:r>
          </w:p>
        </w:tc>
        <w:tc>
          <w:tcPr>
            <w:tcW w:w="591" w:type="pct"/>
            <w:vAlign w:val="center"/>
          </w:tcPr>
          <w:p>
            <w:pPr>
              <w:spacing w:line="380" w:lineRule="exact"/>
              <w:jc w:val="center"/>
              <w:rPr>
                <w:rFonts w:ascii="仿宋_GB2312" w:hAnsi="仿宋_GB2312" w:eastAsia="仿宋_GB2312" w:cs="仿宋_GB2312"/>
                <w:color w:val="auto"/>
                <w:kern w:val="0"/>
                <w:sz w:val="24"/>
                <w:szCs w:val="20"/>
                <w:highlight w:val="none"/>
              </w:rPr>
            </w:pPr>
            <w:r>
              <w:rPr>
                <w:rFonts w:hint="eastAsia" w:ascii="仿宋_GB2312" w:hAnsi="仿宋_GB2312" w:eastAsia="仿宋_GB2312" w:cs="仿宋_GB2312"/>
                <w:color w:val="auto"/>
                <w:kern w:val="0"/>
                <w:sz w:val="24"/>
                <w:szCs w:val="20"/>
                <w:highlight w:val="none"/>
                <w:lang w:val="en-US" w:eastAsia="zh-CN"/>
              </w:rPr>
              <w:t>部分</w:t>
            </w:r>
            <w:r>
              <w:rPr>
                <w:rFonts w:hint="eastAsia" w:ascii="仿宋_GB2312" w:hAnsi="仿宋_GB2312" w:eastAsia="仿宋_GB2312" w:cs="仿宋_GB2312"/>
                <w:color w:val="auto"/>
                <w:kern w:val="0"/>
                <w:sz w:val="24"/>
                <w:szCs w:val="20"/>
                <w:highlight w:val="none"/>
              </w:rPr>
              <w:t>采纳</w:t>
            </w:r>
          </w:p>
        </w:tc>
        <w:tc>
          <w:tcPr>
            <w:tcW w:w="1361" w:type="pct"/>
            <w:vAlign w:val="center"/>
          </w:tcPr>
          <w:p>
            <w:pPr>
              <w:spacing w:line="380" w:lineRule="exact"/>
              <w:ind w:firstLine="480" w:firstLineChars="200"/>
              <w:rPr>
                <w:rFonts w:hint="eastAsia" w:ascii="仿宋_GB2312" w:hAnsi="仿宋_GB2312" w:eastAsia="仿宋_GB2312" w:cs="仿宋_GB2312"/>
                <w:color w:val="auto"/>
                <w:kern w:val="0"/>
                <w:sz w:val="24"/>
                <w:szCs w:val="20"/>
                <w:highlight w:val="none"/>
                <w:lang w:eastAsia="zh-CN"/>
              </w:rPr>
            </w:pPr>
            <w:r>
              <w:rPr>
                <w:rFonts w:hint="eastAsia" w:ascii="仿宋_GB2312" w:hAnsi="仿宋_GB2312" w:eastAsia="仿宋_GB2312" w:cs="仿宋_GB2312"/>
                <w:color w:val="auto"/>
                <w:kern w:val="0"/>
                <w:sz w:val="24"/>
                <w:szCs w:val="20"/>
                <w:lang w:val="en-US" w:eastAsia="zh-CN"/>
              </w:rPr>
              <w:t>在“</w:t>
            </w:r>
            <w:r>
              <w:rPr>
                <w:rFonts w:hint="eastAsia" w:ascii="仿宋_GB2312" w:eastAsia="仿宋_GB2312"/>
                <w:color w:val="auto"/>
                <w:kern w:val="0"/>
                <w:sz w:val="24"/>
                <w:szCs w:val="24"/>
              </w:rPr>
              <w:t>3</w:t>
            </w:r>
            <w:r>
              <w:rPr>
                <w:rFonts w:ascii="仿宋_GB2312" w:eastAsia="仿宋_GB2312"/>
                <w:color w:val="auto"/>
                <w:kern w:val="0"/>
                <w:sz w:val="24"/>
                <w:szCs w:val="24"/>
              </w:rPr>
              <w:t>.6</w:t>
            </w:r>
            <w:r>
              <w:rPr>
                <w:rFonts w:hint="eastAsia" w:ascii="仿宋_GB2312" w:eastAsia="仿宋_GB2312"/>
                <w:color w:val="auto"/>
                <w:kern w:val="0"/>
                <w:sz w:val="24"/>
                <w:szCs w:val="24"/>
                <w:lang w:eastAsia="zh-CN"/>
              </w:rPr>
              <w:t>‘</w:t>
            </w:r>
            <w:r>
              <w:rPr>
                <w:rFonts w:hint="eastAsia" w:ascii="仿宋_GB2312" w:eastAsia="仿宋_GB2312"/>
                <w:color w:val="auto"/>
                <w:kern w:val="0"/>
                <w:sz w:val="24"/>
                <w:szCs w:val="24"/>
              </w:rPr>
              <w:t>降碳屋顶</w:t>
            </w:r>
            <w:r>
              <w:rPr>
                <w:rFonts w:hint="eastAsia" w:ascii="仿宋_GB2312" w:eastAsia="仿宋_GB2312"/>
                <w:color w:val="auto"/>
                <w:kern w:val="0"/>
                <w:sz w:val="24"/>
                <w:szCs w:val="24"/>
                <w:lang w:eastAsia="zh-CN"/>
              </w:rPr>
              <w:t>’</w:t>
            </w:r>
            <w:r>
              <w:rPr>
                <w:rFonts w:hint="eastAsia" w:ascii="仿宋_GB2312" w:eastAsia="仿宋_GB2312"/>
                <w:color w:val="auto"/>
                <w:kern w:val="0"/>
                <w:sz w:val="24"/>
                <w:szCs w:val="24"/>
              </w:rPr>
              <w:t>设计要求</w:t>
            </w:r>
            <w:r>
              <w:rPr>
                <w:rFonts w:hint="eastAsia" w:ascii="仿宋_GB2312" w:eastAsia="仿宋_GB2312"/>
                <w:color w:val="auto"/>
                <w:kern w:val="0"/>
                <w:sz w:val="24"/>
                <w:szCs w:val="24"/>
                <w:lang w:val="en-US" w:eastAsia="zh-CN"/>
              </w:rPr>
              <w:t>-</w:t>
            </w:r>
            <w:r>
              <w:rPr>
                <w:rFonts w:hint="eastAsia" w:ascii="仿宋_GB2312" w:eastAsia="仿宋_GB2312"/>
                <w:color w:val="auto"/>
                <w:kern w:val="0"/>
                <w:sz w:val="24"/>
                <w:szCs w:val="24"/>
              </w:rPr>
              <w:t>（2）</w:t>
            </w:r>
            <w:r>
              <w:rPr>
                <w:rFonts w:hint="eastAsia" w:ascii="仿宋_GB2312" w:eastAsia="仿宋_GB2312"/>
                <w:color w:val="auto"/>
                <w:kern w:val="0"/>
                <w:sz w:val="24"/>
                <w:szCs w:val="24"/>
                <w:lang w:eastAsia="zh-CN"/>
              </w:rPr>
              <w:t>‘</w:t>
            </w:r>
            <w:r>
              <w:rPr>
                <w:rFonts w:hint="eastAsia" w:ascii="Calibri" w:hAnsi="Calibri" w:eastAsia="仿宋_GB2312" w:cs="Calibri"/>
                <w:color w:val="auto"/>
                <w:kern w:val="0"/>
                <w:sz w:val="24"/>
                <w:szCs w:val="24"/>
              </w:rPr>
              <w:t>降碳屋顶</w:t>
            </w:r>
            <w:r>
              <w:rPr>
                <w:rFonts w:hint="eastAsia" w:ascii="Calibri" w:hAnsi="Calibri" w:eastAsia="仿宋_GB2312" w:cs="Calibri"/>
                <w:color w:val="auto"/>
                <w:kern w:val="0"/>
                <w:sz w:val="24"/>
                <w:szCs w:val="24"/>
                <w:lang w:eastAsia="zh-CN"/>
              </w:rPr>
              <w:t>’</w:t>
            </w:r>
            <w:r>
              <w:rPr>
                <w:rFonts w:hint="eastAsia" w:ascii="Calibri" w:hAnsi="Calibri" w:eastAsia="仿宋_GB2312" w:cs="Calibri"/>
                <w:color w:val="auto"/>
                <w:kern w:val="0"/>
                <w:sz w:val="24"/>
                <w:szCs w:val="24"/>
              </w:rPr>
              <w:t>主要类型</w:t>
            </w:r>
            <w:r>
              <w:rPr>
                <w:rFonts w:hint="eastAsia" w:ascii="仿宋_GB2312" w:eastAsia="仿宋_GB2312"/>
                <w:color w:val="auto"/>
                <w:kern w:val="0"/>
                <w:sz w:val="24"/>
                <w:szCs w:val="24"/>
                <w:lang w:val="en-US" w:eastAsia="zh-CN"/>
              </w:rPr>
              <w:t>-</w:t>
            </w:r>
            <w:r>
              <w:rPr>
                <w:rFonts w:hint="eastAsia" w:ascii="仿宋_GB2312" w:eastAsia="仿宋_GB2312"/>
                <w:color w:val="auto"/>
                <w:kern w:val="0"/>
                <w:sz w:val="24"/>
                <w:szCs w:val="24"/>
              </w:rPr>
              <w:t>简单式屋顶绿化</w:t>
            </w:r>
            <w:r>
              <w:rPr>
                <w:rFonts w:hint="eastAsia" w:ascii="仿宋_GB2312" w:eastAsia="仿宋_GB2312"/>
                <w:color w:val="auto"/>
                <w:kern w:val="0"/>
                <w:sz w:val="24"/>
                <w:szCs w:val="24"/>
                <w:lang w:eastAsia="zh-CN"/>
              </w:rPr>
              <w:t>”</w:t>
            </w:r>
            <w:r>
              <w:rPr>
                <w:rFonts w:hint="eastAsia" w:ascii="仿宋_GB2312" w:eastAsia="仿宋_GB2312"/>
                <w:color w:val="auto"/>
                <w:kern w:val="0"/>
                <w:sz w:val="24"/>
                <w:szCs w:val="24"/>
                <w:lang w:val="en-US" w:eastAsia="zh-CN"/>
              </w:rPr>
              <w:t>中的“模块化</w:t>
            </w:r>
            <w:r>
              <w:rPr>
                <w:rFonts w:hint="eastAsia" w:ascii="仿宋_GB2312" w:eastAsia="仿宋_GB2312"/>
                <w:color w:val="auto"/>
                <w:kern w:val="0"/>
                <w:sz w:val="24"/>
                <w:szCs w:val="24"/>
              </w:rPr>
              <w:t>种植容器</w:t>
            </w:r>
            <w:r>
              <w:rPr>
                <w:rFonts w:hint="eastAsia" w:ascii="仿宋_GB2312" w:eastAsia="仿宋_GB2312"/>
                <w:color w:val="auto"/>
                <w:kern w:val="0"/>
                <w:sz w:val="24"/>
                <w:szCs w:val="24"/>
                <w:lang w:eastAsia="zh-CN"/>
              </w:rPr>
              <w:t>”</w:t>
            </w:r>
            <w:r>
              <w:rPr>
                <w:rFonts w:hint="eastAsia" w:ascii="仿宋_GB2312" w:eastAsia="仿宋_GB2312"/>
                <w:color w:val="auto"/>
                <w:kern w:val="0"/>
                <w:sz w:val="24"/>
                <w:szCs w:val="24"/>
                <w:lang w:val="en-US" w:eastAsia="zh-CN"/>
              </w:rPr>
              <w:t>中，</w:t>
            </w:r>
            <w:r>
              <w:rPr>
                <w:rFonts w:hint="eastAsia" w:ascii="仿宋_GB2312" w:hAnsi="仿宋_GB2312" w:eastAsia="仿宋_GB2312" w:cs="仿宋_GB2312"/>
                <w:color w:val="auto"/>
                <w:kern w:val="0"/>
                <w:sz w:val="24"/>
                <w:szCs w:val="20"/>
                <w:highlight w:val="none"/>
              </w:rPr>
              <w:t>增加“</w:t>
            </w:r>
            <w:r>
              <w:rPr>
                <w:rFonts w:hint="eastAsia" w:ascii="仿宋_GB2312" w:hAnsi="仿宋_GB2312" w:eastAsia="仿宋_GB2312" w:cs="仿宋_GB2312"/>
                <w:color w:val="auto"/>
                <w:kern w:val="0"/>
                <w:sz w:val="24"/>
                <w:szCs w:val="20"/>
                <w:highlight w:val="none"/>
                <w:lang w:val="en-US" w:eastAsia="zh-CN"/>
              </w:rPr>
              <w:t>模块化</w:t>
            </w:r>
            <w:r>
              <w:rPr>
                <w:rFonts w:hint="eastAsia" w:ascii="仿宋_GB2312" w:hAnsi="仿宋_GB2312" w:eastAsia="仿宋_GB2312" w:cs="仿宋_GB2312"/>
                <w:color w:val="auto"/>
                <w:kern w:val="0"/>
                <w:sz w:val="24"/>
                <w:szCs w:val="20"/>
                <w:highlight w:val="none"/>
              </w:rPr>
              <w:t>种植容器用于斜（曲）面屋顶绿化时，应解决斜置容器排水问题，宜采用轻型柔性系统，不应改变原有屋顶形态特点”条文要求。</w:t>
            </w:r>
            <w:r>
              <w:rPr>
                <w:rFonts w:hint="eastAsia" w:ascii="仿宋_GB2312" w:hAnsi="仿宋_GB2312" w:eastAsia="仿宋_GB2312" w:cs="仿宋_GB2312"/>
                <w:color w:val="auto"/>
                <w:kern w:val="0"/>
                <w:sz w:val="24"/>
                <w:szCs w:val="20"/>
                <w:highlight w:val="none"/>
                <w:lang w:val="en-US" w:eastAsia="zh-CN"/>
              </w:rPr>
              <w:t>同时，</w:t>
            </w:r>
            <w:r>
              <w:rPr>
                <w:rFonts w:hint="eastAsia" w:ascii="仿宋_GB2312" w:hAnsi="仿宋_GB2312" w:eastAsia="仿宋_GB2312" w:cs="仿宋_GB2312"/>
                <w:color w:val="auto"/>
                <w:kern w:val="0"/>
                <w:sz w:val="24"/>
                <w:szCs w:val="20"/>
                <w:highlight w:val="none"/>
              </w:rPr>
              <w:t>考虑本</w:t>
            </w:r>
            <w:r>
              <w:rPr>
                <w:rFonts w:hint="eastAsia" w:ascii="仿宋_GB2312" w:hAnsi="仿宋_GB2312" w:eastAsia="仿宋_GB2312" w:cs="仿宋_GB2312"/>
                <w:color w:val="auto"/>
                <w:kern w:val="0"/>
                <w:sz w:val="24"/>
                <w:szCs w:val="20"/>
                <w:highlight w:val="none"/>
                <w:lang w:eastAsia="zh-CN"/>
              </w:rPr>
              <w:t>《</w:t>
            </w:r>
            <w:r>
              <w:rPr>
                <w:rFonts w:hint="eastAsia" w:ascii="仿宋_GB2312" w:hAnsi="仿宋_GB2312" w:eastAsia="仿宋_GB2312" w:cs="仿宋_GB2312"/>
                <w:color w:val="auto"/>
                <w:kern w:val="0"/>
                <w:sz w:val="24"/>
                <w:szCs w:val="20"/>
                <w:highlight w:val="none"/>
              </w:rPr>
              <w:t>导则</w:t>
            </w:r>
            <w:r>
              <w:rPr>
                <w:rFonts w:hint="eastAsia" w:ascii="仿宋_GB2312" w:hAnsi="仿宋_GB2312" w:eastAsia="仿宋_GB2312" w:cs="仿宋_GB2312"/>
                <w:color w:val="auto"/>
                <w:kern w:val="0"/>
                <w:sz w:val="24"/>
                <w:szCs w:val="20"/>
                <w:highlight w:val="none"/>
                <w:lang w:eastAsia="zh-CN"/>
              </w:rPr>
              <w:t>》</w:t>
            </w:r>
            <w:r>
              <w:rPr>
                <w:rFonts w:hint="eastAsia" w:ascii="仿宋_GB2312" w:hAnsi="仿宋_GB2312" w:eastAsia="仿宋_GB2312" w:cs="仿宋_GB2312"/>
                <w:color w:val="auto"/>
                <w:kern w:val="0"/>
                <w:sz w:val="24"/>
                <w:szCs w:val="20"/>
                <w:highlight w:val="none"/>
              </w:rPr>
              <w:t>的通用性，不建议限制种植容器的具体工艺，可由实施单位根据屋面具体情况进行灵活选择</w:t>
            </w:r>
            <w:r>
              <w:rPr>
                <w:rFonts w:hint="eastAsia" w:ascii="仿宋_GB2312" w:hAnsi="仿宋_GB2312" w:eastAsia="仿宋_GB2312" w:cs="仿宋_GB2312"/>
                <w:color w:val="auto"/>
                <w:kern w:val="0"/>
                <w:sz w:val="24"/>
                <w:szCs w:val="20"/>
                <w:highlight w:val="none"/>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15" w:hRule="atLeast"/>
          <w:jc w:val="center"/>
        </w:trPr>
        <w:tc>
          <w:tcPr>
            <w:tcW w:w="348" w:type="pct"/>
            <w:vAlign w:val="center"/>
          </w:tcPr>
          <w:p>
            <w:pPr>
              <w:pStyle w:val="15"/>
              <w:numPr>
                <w:ilvl w:val="-1"/>
                <w:numId w:val="0"/>
              </w:numPr>
              <w:spacing w:line="380" w:lineRule="exact"/>
              <w:ind w:left="0" w:firstLine="0" w:firstLineChars="0"/>
              <w:jc w:val="center"/>
              <w:rPr>
                <w:rFonts w:hint="default" w:ascii="仿宋_GB2312" w:hAnsi="仿宋_GB2312" w:eastAsia="仿宋_GB2312" w:cs="仿宋_GB2312"/>
                <w:color w:val="auto"/>
                <w:kern w:val="0"/>
                <w:sz w:val="24"/>
                <w:szCs w:val="24"/>
                <w:lang w:val="en"/>
              </w:rPr>
            </w:pPr>
            <w:r>
              <w:rPr>
                <w:rFonts w:hint="default" w:ascii="仿宋_GB2312" w:hAnsi="仿宋_GB2312" w:eastAsia="仿宋_GB2312" w:cs="仿宋_GB2312"/>
                <w:color w:val="auto"/>
                <w:kern w:val="0"/>
                <w:sz w:val="24"/>
                <w:szCs w:val="24"/>
                <w:lang w:val="en"/>
              </w:rPr>
              <w:t>16</w:t>
            </w:r>
          </w:p>
        </w:tc>
        <w:tc>
          <w:tcPr>
            <w:tcW w:w="903" w:type="pct"/>
            <w:vAlign w:val="center"/>
          </w:tcPr>
          <w:p>
            <w:pPr>
              <w:spacing w:line="380" w:lineRule="exact"/>
              <w:jc w:val="center"/>
              <w:rPr>
                <w:rFonts w:ascii="仿宋_GB2312" w:eastAsia="仿宋_GB2312"/>
                <w:color w:val="auto"/>
                <w:kern w:val="0"/>
                <w:sz w:val="24"/>
                <w:szCs w:val="24"/>
              </w:rPr>
            </w:pPr>
            <w:r>
              <w:rPr>
                <w:rFonts w:hint="eastAsia" w:ascii="仿宋_GB2312" w:eastAsia="仿宋_GB2312"/>
                <w:color w:val="auto"/>
                <w:kern w:val="0"/>
                <w:sz w:val="24"/>
                <w:szCs w:val="24"/>
              </w:rPr>
              <w:t>3</w:t>
            </w:r>
            <w:r>
              <w:rPr>
                <w:rFonts w:ascii="仿宋_GB2312" w:eastAsia="仿宋_GB2312"/>
                <w:color w:val="auto"/>
                <w:kern w:val="0"/>
                <w:sz w:val="24"/>
                <w:szCs w:val="24"/>
              </w:rPr>
              <w:t>.6</w:t>
            </w:r>
            <w:r>
              <w:rPr>
                <w:rFonts w:hint="eastAsia" w:ascii="仿宋_GB2312" w:eastAsia="仿宋_GB2312"/>
                <w:color w:val="auto"/>
                <w:kern w:val="0"/>
                <w:sz w:val="24"/>
                <w:szCs w:val="24"/>
              </w:rPr>
              <w:t>“降碳屋顶”设计要求</w:t>
            </w:r>
            <w:r>
              <w:rPr>
                <w:rFonts w:hint="eastAsia" w:ascii="仿宋_GB2312" w:eastAsia="仿宋_GB2312"/>
                <w:color w:val="auto"/>
                <w:kern w:val="0"/>
                <w:sz w:val="24"/>
                <w:szCs w:val="24"/>
                <w:lang w:val="en-US" w:eastAsia="zh-CN"/>
              </w:rPr>
              <w:t>-</w:t>
            </w:r>
            <w:r>
              <w:rPr>
                <w:rFonts w:hint="eastAsia" w:ascii="仿宋_GB2312" w:eastAsia="仿宋_GB2312"/>
                <w:color w:val="auto"/>
                <w:kern w:val="0"/>
                <w:sz w:val="24"/>
                <w:szCs w:val="24"/>
              </w:rPr>
              <w:t>（2）“</w:t>
            </w:r>
            <w:r>
              <w:rPr>
                <w:rFonts w:hint="eastAsia" w:ascii="Calibri" w:hAnsi="Calibri" w:eastAsia="仿宋_GB2312" w:cs="Calibri"/>
                <w:color w:val="auto"/>
                <w:kern w:val="0"/>
                <w:sz w:val="24"/>
                <w:szCs w:val="24"/>
              </w:rPr>
              <w:t>降碳屋顶”主要类型</w:t>
            </w:r>
            <w:r>
              <w:rPr>
                <w:rFonts w:hint="eastAsia" w:ascii="仿宋_GB2312" w:eastAsia="仿宋_GB2312"/>
                <w:color w:val="auto"/>
                <w:kern w:val="0"/>
                <w:sz w:val="24"/>
                <w:szCs w:val="24"/>
                <w:lang w:val="en-US" w:eastAsia="zh-CN"/>
              </w:rPr>
              <w:t>-</w:t>
            </w:r>
            <w:r>
              <w:rPr>
                <w:rFonts w:hint="eastAsia" w:ascii="仿宋_GB2312" w:eastAsia="仿宋_GB2312"/>
                <w:color w:val="auto"/>
                <w:kern w:val="0"/>
                <w:sz w:val="24"/>
                <w:szCs w:val="24"/>
              </w:rPr>
              <w:t>简单式屋顶绿化</w:t>
            </w:r>
            <w:r>
              <w:rPr>
                <w:rFonts w:hint="eastAsia" w:ascii="仿宋_GB2312" w:eastAsia="仿宋_GB2312"/>
                <w:color w:val="auto"/>
                <w:kern w:val="0"/>
                <w:sz w:val="24"/>
                <w:szCs w:val="24"/>
                <w:lang w:val="en-US" w:eastAsia="zh-CN"/>
              </w:rPr>
              <w:t>-模块化</w:t>
            </w:r>
            <w:r>
              <w:rPr>
                <w:rFonts w:hint="eastAsia" w:ascii="仿宋_GB2312" w:eastAsia="仿宋_GB2312"/>
                <w:color w:val="auto"/>
                <w:kern w:val="0"/>
                <w:sz w:val="24"/>
                <w:szCs w:val="24"/>
              </w:rPr>
              <w:t>种植容器</w:t>
            </w:r>
          </w:p>
        </w:tc>
        <w:tc>
          <w:tcPr>
            <w:tcW w:w="1795" w:type="pct"/>
            <w:vAlign w:val="center"/>
          </w:tcPr>
          <w:p>
            <w:pPr>
              <w:spacing w:line="380" w:lineRule="exact"/>
              <w:ind w:firstLine="480" w:firstLineChars="200"/>
              <w:rPr>
                <w:rFonts w:ascii="仿宋_GB2312" w:hAnsi="仿宋_GB2312" w:eastAsia="仿宋_GB2312" w:cs="仿宋_GB2312"/>
                <w:color w:val="auto"/>
                <w:kern w:val="0"/>
                <w:sz w:val="24"/>
                <w:szCs w:val="20"/>
              </w:rPr>
            </w:pPr>
            <w:r>
              <w:rPr>
                <w:rFonts w:hint="eastAsia" w:ascii="仿宋_GB2312" w:hAnsi="仿宋_GB2312" w:eastAsia="仿宋_GB2312" w:cs="仿宋_GB2312"/>
                <w:color w:val="auto"/>
                <w:kern w:val="0"/>
                <w:sz w:val="24"/>
                <w:szCs w:val="20"/>
              </w:rPr>
              <w:t>简易式屋顶绿化应避免植物单一化，可局部镶嵌不同形状的花箱（池）。</w:t>
            </w:r>
          </w:p>
        </w:tc>
        <w:tc>
          <w:tcPr>
            <w:tcW w:w="591" w:type="pct"/>
            <w:vAlign w:val="center"/>
          </w:tcPr>
          <w:p>
            <w:pPr>
              <w:spacing w:line="380" w:lineRule="exact"/>
              <w:jc w:val="center"/>
              <w:rPr>
                <w:rFonts w:ascii="仿宋_GB2312" w:hAnsi="仿宋_GB2312" w:eastAsia="仿宋_GB2312" w:cs="仿宋_GB2312"/>
                <w:color w:val="auto"/>
                <w:kern w:val="0"/>
                <w:sz w:val="24"/>
                <w:szCs w:val="20"/>
              </w:rPr>
            </w:pPr>
            <w:r>
              <w:rPr>
                <w:rFonts w:hint="eastAsia" w:ascii="仿宋_GB2312" w:hAnsi="仿宋_GB2312" w:eastAsia="仿宋_GB2312" w:cs="仿宋_GB2312"/>
                <w:color w:val="auto"/>
                <w:kern w:val="0"/>
                <w:sz w:val="24"/>
                <w:szCs w:val="20"/>
              </w:rPr>
              <w:t>解释说明</w:t>
            </w:r>
          </w:p>
        </w:tc>
        <w:tc>
          <w:tcPr>
            <w:tcW w:w="1361" w:type="pct"/>
            <w:vAlign w:val="center"/>
          </w:tcPr>
          <w:p>
            <w:pPr>
              <w:spacing w:line="380" w:lineRule="exact"/>
              <w:ind w:firstLine="480" w:firstLineChars="200"/>
              <w:rPr>
                <w:rFonts w:ascii="仿宋_GB2312" w:hAnsi="仿宋_GB2312" w:eastAsia="仿宋_GB2312" w:cs="仿宋_GB2312"/>
                <w:color w:val="auto"/>
                <w:kern w:val="0"/>
                <w:sz w:val="24"/>
                <w:szCs w:val="20"/>
              </w:rPr>
            </w:pPr>
            <w:r>
              <w:rPr>
                <w:rFonts w:hint="eastAsia" w:ascii="仿宋_GB2312" w:hAnsi="仿宋_GB2312" w:eastAsia="仿宋_GB2312" w:cs="仿宋_GB2312"/>
                <w:color w:val="auto"/>
                <w:kern w:val="0"/>
                <w:sz w:val="24"/>
                <w:szCs w:val="20"/>
              </w:rPr>
              <w:t>本《导则》在“3.4 导控要素与一般规定</w:t>
            </w:r>
            <w:r>
              <w:rPr>
                <w:rFonts w:hint="eastAsia" w:ascii="仿宋_GB2312" w:hAnsi="仿宋_GB2312" w:eastAsia="仿宋_GB2312" w:cs="仿宋_GB2312"/>
                <w:color w:val="auto"/>
                <w:kern w:val="0"/>
                <w:sz w:val="24"/>
                <w:szCs w:val="20"/>
                <w:lang w:val="en-US" w:eastAsia="zh-CN"/>
              </w:rPr>
              <w:t>-</w:t>
            </w:r>
            <w:r>
              <w:rPr>
                <w:rFonts w:hint="eastAsia" w:ascii="仿宋_GB2312" w:eastAsia="仿宋_GB2312"/>
                <w:color w:val="auto"/>
                <w:kern w:val="0"/>
                <w:sz w:val="24"/>
                <w:szCs w:val="24"/>
              </w:rPr>
              <w:t>屋</w:t>
            </w:r>
            <w:r>
              <w:rPr>
                <w:rFonts w:hint="eastAsia" w:ascii="仿宋_GB2312" w:eastAsia="仿宋_GB2312"/>
                <w:color w:val="auto"/>
                <w:kern w:val="0"/>
                <w:sz w:val="24"/>
                <w:szCs w:val="24"/>
                <w:lang w:val="en-US" w:eastAsia="zh-CN"/>
              </w:rPr>
              <w:t>顶</w:t>
            </w:r>
            <w:r>
              <w:rPr>
                <w:rFonts w:hint="eastAsia" w:ascii="仿宋_GB2312" w:eastAsia="仿宋_GB2312"/>
                <w:color w:val="auto"/>
                <w:kern w:val="0"/>
                <w:sz w:val="24"/>
                <w:szCs w:val="24"/>
              </w:rPr>
              <w:t>绿化</w:t>
            </w:r>
            <w:r>
              <w:rPr>
                <w:rFonts w:hint="eastAsia" w:ascii="仿宋_GB2312" w:hAnsi="仿宋_GB2312" w:eastAsia="仿宋_GB2312" w:cs="仿宋_GB2312"/>
                <w:color w:val="auto"/>
                <w:kern w:val="0"/>
                <w:sz w:val="24"/>
                <w:szCs w:val="20"/>
              </w:rPr>
              <w:t>”中有关于“屋面绿化区植物配置宜多样化”的相关条文指引表述。同时，考虑本《导则》的通用性，不建议限制植被品类和种植搭配方式，可由实施单位根据屋面具体情况进行灵活选择。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68" w:hRule="atLeast"/>
          <w:jc w:val="center"/>
        </w:trPr>
        <w:tc>
          <w:tcPr>
            <w:tcW w:w="348" w:type="pct"/>
            <w:vAlign w:val="center"/>
          </w:tcPr>
          <w:p>
            <w:pPr>
              <w:pStyle w:val="15"/>
              <w:numPr>
                <w:ilvl w:val="-1"/>
                <w:numId w:val="0"/>
              </w:numPr>
              <w:spacing w:line="380" w:lineRule="exact"/>
              <w:ind w:left="0" w:firstLine="0" w:firstLineChars="0"/>
              <w:jc w:val="center"/>
              <w:rPr>
                <w:rFonts w:hint="default" w:ascii="仿宋_GB2312" w:hAnsi="仿宋_GB2312" w:eastAsia="仿宋_GB2312" w:cs="仿宋_GB2312"/>
                <w:color w:val="auto"/>
                <w:kern w:val="0"/>
                <w:sz w:val="24"/>
                <w:szCs w:val="24"/>
                <w:lang w:val="en"/>
              </w:rPr>
            </w:pPr>
            <w:r>
              <w:rPr>
                <w:rFonts w:hint="default" w:ascii="仿宋_GB2312" w:hAnsi="仿宋_GB2312" w:eastAsia="仿宋_GB2312" w:cs="仿宋_GB2312"/>
                <w:color w:val="auto"/>
                <w:kern w:val="0"/>
                <w:sz w:val="24"/>
                <w:szCs w:val="24"/>
                <w:lang w:val="en"/>
              </w:rPr>
              <w:t>17</w:t>
            </w:r>
          </w:p>
        </w:tc>
        <w:tc>
          <w:tcPr>
            <w:tcW w:w="903" w:type="pct"/>
            <w:vAlign w:val="center"/>
          </w:tcPr>
          <w:p>
            <w:pPr>
              <w:spacing w:line="380" w:lineRule="exact"/>
              <w:jc w:val="center"/>
              <w:rPr>
                <w:rFonts w:ascii="仿宋_GB2312" w:eastAsia="仿宋_GB2312"/>
                <w:color w:val="auto"/>
                <w:kern w:val="0"/>
                <w:sz w:val="24"/>
                <w:szCs w:val="24"/>
              </w:rPr>
            </w:pPr>
            <w:r>
              <w:rPr>
                <w:rFonts w:hint="eastAsia" w:ascii="仿宋_GB2312" w:eastAsia="仿宋_GB2312"/>
                <w:color w:val="auto"/>
                <w:kern w:val="0"/>
                <w:sz w:val="24"/>
                <w:szCs w:val="24"/>
              </w:rPr>
              <w:t>3</w:t>
            </w:r>
            <w:r>
              <w:rPr>
                <w:rFonts w:ascii="仿宋_GB2312" w:eastAsia="仿宋_GB2312"/>
                <w:color w:val="auto"/>
                <w:kern w:val="0"/>
                <w:sz w:val="24"/>
                <w:szCs w:val="24"/>
              </w:rPr>
              <w:t>.6</w:t>
            </w:r>
            <w:r>
              <w:rPr>
                <w:rFonts w:hint="eastAsia" w:ascii="仿宋_GB2312" w:eastAsia="仿宋_GB2312"/>
                <w:color w:val="auto"/>
                <w:kern w:val="0"/>
                <w:sz w:val="24"/>
                <w:szCs w:val="24"/>
              </w:rPr>
              <w:t>“降碳屋顶”设计要求</w:t>
            </w:r>
            <w:r>
              <w:rPr>
                <w:rFonts w:hint="eastAsia" w:ascii="仿宋_GB2312" w:eastAsia="仿宋_GB2312"/>
                <w:color w:val="auto"/>
                <w:kern w:val="0"/>
                <w:sz w:val="24"/>
                <w:szCs w:val="24"/>
                <w:lang w:val="en-US" w:eastAsia="zh-CN"/>
              </w:rPr>
              <w:t>-</w:t>
            </w:r>
            <w:r>
              <w:rPr>
                <w:rFonts w:hint="eastAsia" w:ascii="仿宋_GB2312" w:eastAsia="仿宋_GB2312"/>
                <w:color w:val="auto"/>
                <w:kern w:val="0"/>
                <w:sz w:val="24"/>
                <w:szCs w:val="24"/>
              </w:rPr>
              <w:t>（2）“</w:t>
            </w:r>
            <w:r>
              <w:rPr>
                <w:rFonts w:hint="eastAsia" w:ascii="Calibri" w:hAnsi="Calibri" w:eastAsia="仿宋_GB2312" w:cs="Calibri"/>
                <w:color w:val="auto"/>
                <w:kern w:val="0"/>
                <w:sz w:val="24"/>
                <w:szCs w:val="24"/>
              </w:rPr>
              <w:t>降碳屋顶”主要类型</w:t>
            </w:r>
            <w:r>
              <w:rPr>
                <w:rFonts w:hint="eastAsia" w:ascii="仿宋_GB2312" w:eastAsia="仿宋_GB2312"/>
                <w:color w:val="auto"/>
                <w:kern w:val="0"/>
                <w:sz w:val="24"/>
                <w:szCs w:val="24"/>
                <w:lang w:val="en-US" w:eastAsia="zh-CN"/>
              </w:rPr>
              <w:t>-</w:t>
            </w:r>
            <w:r>
              <w:rPr>
                <w:rFonts w:hint="eastAsia" w:ascii="仿宋_GB2312" w:eastAsia="仿宋_GB2312"/>
                <w:color w:val="auto"/>
                <w:kern w:val="0"/>
                <w:sz w:val="24"/>
                <w:szCs w:val="24"/>
              </w:rPr>
              <w:t>简单式屋顶绿化</w:t>
            </w:r>
            <w:r>
              <w:rPr>
                <w:rFonts w:hint="eastAsia" w:ascii="仿宋_GB2312" w:eastAsia="仿宋_GB2312"/>
                <w:color w:val="auto"/>
                <w:kern w:val="0"/>
                <w:sz w:val="24"/>
                <w:szCs w:val="24"/>
                <w:lang w:val="en-US" w:eastAsia="zh-CN"/>
              </w:rPr>
              <w:t>-模块化</w:t>
            </w:r>
            <w:r>
              <w:rPr>
                <w:rFonts w:hint="eastAsia" w:ascii="仿宋_GB2312" w:eastAsia="仿宋_GB2312"/>
                <w:color w:val="auto"/>
                <w:kern w:val="0"/>
                <w:sz w:val="24"/>
                <w:szCs w:val="24"/>
              </w:rPr>
              <w:t>种植容器</w:t>
            </w:r>
          </w:p>
        </w:tc>
        <w:tc>
          <w:tcPr>
            <w:tcW w:w="1795" w:type="pct"/>
            <w:vAlign w:val="center"/>
          </w:tcPr>
          <w:p>
            <w:pPr>
              <w:spacing w:line="380" w:lineRule="exact"/>
              <w:ind w:firstLine="480" w:firstLineChars="200"/>
              <w:rPr>
                <w:rFonts w:ascii="仿宋_GB2312" w:hAnsi="仿宋_GB2312" w:eastAsia="仿宋_GB2312" w:cs="仿宋_GB2312"/>
                <w:color w:val="auto"/>
                <w:kern w:val="0"/>
                <w:sz w:val="24"/>
                <w:szCs w:val="20"/>
                <w:highlight w:val="none"/>
              </w:rPr>
            </w:pPr>
            <w:r>
              <w:rPr>
                <w:rFonts w:hint="eastAsia" w:ascii="仿宋_GB2312" w:hAnsi="仿宋_GB2312" w:eastAsia="仿宋_GB2312" w:cs="仿宋_GB2312"/>
                <w:color w:val="auto"/>
                <w:kern w:val="0"/>
                <w:sz w:val="24"/>
                <w:szCs w:val="20"/>
                <w:highlight w:val="none"/>
              </w:rPr>
              <w:t>屋顶绿化应设计水肥一体化智能灌溉系统。</w:t>
            </w:r>
          </w:p>
        </w:tc>
        <w:tc>
          <w:tcPr>
            <w:tcW w:w="591" w:type="pct"/>
            <w:vAlign w:val="center"/>
          </w:tcPr>
          <w:p>
            <w:pPr>
              <w:spacing w:line="380" w:lineRule="exact"/>
              <w:jc w:val="center"/>
              <w:rPr>
                <w:rFonts w:ascii="仿宋_GB2312" w:hAnsi="仿宋_GB2312" w:eastAsia="仿宋_GB2312" w:cs="仿宋_GB2312"/>
                <w:color w:val="auto"/>
                <w:kern w:val="0"/>
                <w:sz w:val="24"/>
                <w:szCs w:val="20"/>
                <w:highlight w:val="none"/>
              </w:rPr>
            </w:pPr>
            <w:r>
              <w:rPr>
                <w:rFonts w:hint="eastAsia" w:ascii="仿宋_GB2312" w:hAnsi="仿宋_GB2312" w:eastAsia="仿宋_GB2312" w:cs="仿宋_GB2312"/>
                <w:color w:val="auto"/>
                <w:kern w:val="0"/>
                <w:sz w:val="24"/>
                <w:szCs w:val="20"/>
                <w:highlight w:val="none"/>
                <w:lang w:val="en-US" w:eastAsia="zh-CN"/>
              </w:rPr>
              <w:t>部分</w:t>
            </w:r>
            <w:r>
              <w:rPr>
                <w:rFonts w:hint="eastAsia" w:ascii="仿宋_GB2312" w:hAnsi="仿宋_GB2312" w:eastAsia="仿宋_GB2312" w:cs="仿宋_GB2312"/>
                <w:color w:val="auto"/>
                <w:kern w:val="0"/>
                <w:sz w:val="24"/>
                <w:szCs w:val="20"/>
                <w:highlight w:val="none"/>
              </w:rPr>
              <w:t>采纳</w:t>
            </w:r>
          </w:p>
        </w:tc>
        <w:tc>
          <w:tcPr>
            <w:tcW w:w="1361" w:type="pct"/>
            <w:vAlign w:val="center"/>
          </w:tcPr>
          <w:p>
            <w:pPr>
              <w:spacing w:line="380" w:lineRule="exact"/>
              <w:ind w:firstLine="480" w:firstLineChars="200"/>
              <w:rPr>
                <w:rFonts w:hint="eastAsia" w:ascii="仿宋_GB2312" w:hAnsi="仿宋_GB2312" w:eastAsia="仿宋_GB2312" w:cs="仿宋_GB2312"/>
                <w:color w:val="auto"/>
                <w:kern w:val="0"/>
                <w:sz w:val="24"/>
                <w:szCs w:val="20"/>
                <w:highlight w:val="none"/>
                <w:lang w:eastAsia="zh-CN"/>
              </w:rPr>
            </w:pPr>
            <w:r>
              <w:rPr>
                <w:rFonts w:hint="eastAsia" w:ascii="仿宋_GB2312" w:hAnsi="仿宋_GB2312" w:eastAsia="仿宋_GB2312" w:cs="仿宋_GB2312"/>
                <w:color w:val="auto"/>
                <w:kern w:val="0"/>
                <w:sz w:val="24"/>
                <w:szCs w:val="20"/>
                <w:highlight w:val="none"/>
                <w:lang w:val="en-US" w:eastAsia="zh-CN"/>
              </w:rPr>
              <w:t>本《导则》在“</w:t>
            </w:r>
            <w:r>
              <w:rPr>
                <w:rFonts w:hint="eastAsia" w:ascii="仿宋_GB2312" w:hAnsi="仿宋_GB2312" w:eastAsia="仿宋_GB2312" w:cs="仿宋_GB2312"/>
                <w:color w:val="auto"/>
                <w:kern w:val="0"/>
                <w:sz w:val="24"/>
                <w:szCs w:val="20"/>
                <w:highlight w:val="none"/>
              </w:rPr>
              <w:t>3.6</w:t>
            </w:r>
            <w:r>
              <w:rPr>
                <w:rFonts w:hint="eastAsia" w:ascii="仿宋_GB2312" w:hAnsi="仿宋_GB2312" w:eastAsia="仿宋_GB2312" w:cs="仿宋_GB2312"/>
                <w:color w:val="auto"/>
                <w:kern w:val="0"/>
                <w:sz w:val="24"/>
                <w:szCs w:val="20"/>
                <w:highlight w:val="none"/>
                <w:lang w:eastAsia="zh-CN"/>
              </w:rPr>
              <w:t>‘</w:t>
            </w:r>
            <w:r>
              <w:rPr>
                <w:rFonts w:hint="eastAsia" w:ascii="仿宋_GB2312" w:hAnsi="仿宋_GB2312" w:eastAsia="仿宋_GB2312" w:cs="仿宋_GB2312"/>
                <w:color w:val="auto"/>
                <w:kern w:val="0"/>
                <w:sz w:val="24"/>
                <w:szCs w:val="20"/>
                <w:highlight w:val="none"/>
              </w:rPr>
              <w:t>降碳屋顶</w:t>
            </w:r>
            <w:r>
              <w:rPr>
                <w:rFonts w:hint="eastAsia" w:ascii="仿宋_GB2312" w:hAnsi="仿宋_GB2312" w:eastAsia="仿宋_GB2312" w:cs="仿宋_GB2312"/>
                <w:color w:val="auto"/>
                <w:kern w:val="0"/>
                <w:sz w:val="24"/>
                <w:szCs w:val="20"/>
                <w:highlight w:val="none"/>
                <w:lang w:eastAsia="zh-CN"/>
              </w:rPr>
              <w:t>’</w:t>
            </w:r>
            <w:r>
              <w:rPr>
                <w:rFonts w:hint="eastAsia" w:ascii="仿宋_GB2312" w:hAnsi="仿宋_GB2312" w:eastAsia="仿宋_GB2312" w:cs="仿宋_GB2312"/>
                <w:color w:val="auto"/>
                <w:kern w:val="0"/>
                <w:sz w:val="24"/>
                <w:szCs w:val="20"/>
                <w:highlight w:val="none"/>
              </w:rPr>
              <w:t>设计要求</w:t>
            </w:r>
            <w:r>
              <w:rPr>
                <w:rFonts w:hint="eastAsia" w:ascii="仿宋_GB2312" w:hAnsi="仿宋_GB2312" w:eastAsia="仿宋_GB2312" w:cs="仿宋_GB2312"/>
                <w:color w:val="auto"/>
                <w:kern w:val="0"/>
                <w:sz w:val="24"/>
                <w:szCs w:val="20"/>
                <w:highlight w:val="none"/>
                <w:lang w:val="en-US" w:eastAsia="zh-CN"/>
              </w:rPr>
              <w:t>-</w:t>
            </w:r>
            <w:r>
              <w:rPr>
                <w:rFonts w:hint="eastAsia" w:ascii="仿宋_GB2312" w:hAnsi="仿宋_GB2312" w:eastAsia="仿宋_GB2312" w:cs="仿宋_GB2312"/>
                <w:color w:val="auto"/>
                <w:kern w:val="0"/>
                <w:sz w:val="24"/>
                <w:szCs w:val="20"/>
                <w:highlight w:val="none"/>
              </w:rPr>
              <w:t>（2）</w:t>
            </w:r>
            <w:r>
              <w:rPr>
                <w:rFonts w:hint="eastAsia" w:ascii="仿宋_GB2312" w:hAnsi="仿宋_GB2312" w:eastAsia="仿宋_GB2312" w:cs="仿宋_GB2312"/>
                <w:color w:val="auto"/>
                <w:kern w:val="0"/>
                <w:sz w:val="24"/>
                <w:szCs w:val="20"/>
                <w:highlight w:val="none"/>
                <w:lang w:eastAsia="zh-CN"/>
              </w:rPr>
              <w:t>‘</w:t>
            </w:r>
            <w:r>
              <w:rPr>
                <w:rFonts w:hint="eastAsia" w:ascii="仿宋_GB2312" w:hAnsi="仿宋_GB2312" w:eastAsia="仿宋_GB2312" w:cs="仿宋_GB2312"/>
                <w:color w:val="auto"/>
                <w:kern w:val="0"/>
                <w:sz w:val="24"/>
                <w:szCs w:val="20"/>
                <w:highlight w:val="none"/>
              </w:rPr>
              <w:t>降碳屋顶</w:t>
            </w:r>
            <w:r>
              <w:rPr>
                <w:rFonts w:hint="eastAsia" w:ascii="仿宋_GB2312" w:hAnsi="仿宋_GB2312" w:eastAsia="仿宋_GB2312" w:cs="仿宋_GB2312"/>
                <w:color w:val="auto"/>
                <w:kern w:val="0"/>
                <w:sz w:val="24"/>
                <w:szCs w:val="20"/>
                <w:highlight w:val="none"/>
                <w:lang w:eastAsia="zh-CN"/>
              </w:rPr>
              <w:t>’</w:t>
            </w:r>
            <w:r>
              <w:rPr>
                <w:rFonts w:hint="eastAsia" w:ascii="仿宋_GB2312" w:hAnsi="仿宋_GB2312" w:eastAsia="仿宋_GB2312" w:cs="仿宋_GB2312"/>
                <w:color w:val="auto"/>
                <w:kern w:val="0"/>
                <w:sz w:val="24"/>
                <w:szCs w:val="20"/>
                <w:highlight w:val="none"/>
              </w:rPr>
              <w:t>主要类型</w:t>
            </w:r>
            <w:r>
              <w:rPr>
                <w:rFonts w:hint="eastAsia" w:ascii="仿宋_GB2312" w:hAnsi="仿宋_GB2312" w:eastAsia="仿宋_GB2312" w:cs="仿宋_GB2312"/>
                <w:color w:val="auto"/>
                <w:kern w:val="0"/>
                <w:sz w:val="24"/>
                <w:szCs w:val="20"/>
                <w:highlight w:val="none"/>
                <w:lang w:val="en-US" w:eastAsia="zh-CN"/>
              </w:rPr>
              <w:t>-</w:t>
            </w:r>
            <w:r>
              <w:rPr>
                <w:rFonts w:hint="eastAsia" w:ascii="仿宋_GB2312" w:hAnsi="仿宋_GB2312" w:eastAsia="仿宋_GB2312" w:cs="仿宋_GB2312"/>
                <w:color w:val="auto"/>
                <w:kern w:val="0"/>
                <w:sz w:val="24"/>
                <w:szCs w:val="20"/>
                <w:highlight w:val="none"/>
              </w:rPr>
              <w:t>简单式屋顶绿化</w:t>
            </w:r>
            <w:r>
              <w:rPr>
                <w:rFonts w:hint="eastAsia" w:ascii="仿宋_GB2312" w:hAnsi="仿宋_GB2312" w:eastAsia="仿宋_GB2312" w:cs="仿宋_GB2312"/>
                <w:color w:val="auto"/>
                <w:kern w:val="0"/>
                <w:sz w:val="24"/>
                <w:szCs w:val="20"/>
                <w:highlight w:val="none"/>
                <w:lang w:val="en-US" w:eastAsia="zh-CN"/>
              </w:rPr>
              <w:t>-屋顶绿化”中补充“鼓励简单式屋顶绿化推广</w:t>
            </w:r>
            <w:r>
              <w:rPr>
                <w:rFonts w:hint="eastAsia" w:ascii="仿宋_GB2312" w:hAnsi="仿宋_GB2312" w:eastAsia="仿宋_GB2312" w:cs="仿宋_GB2312"/>
                <w:color w:val="auto"/>
                <w:kern w:val="0"/>
                <w:sz w:val="24"/>
                <w:szCs w:val="20"/>
                <w:highlight w:val="none"/>
              </w:rPr>
              <w:t>水肥一体化智能灌溉系统</w:t>
            </w:r>
            <w:r>
              <w:rPr>
                <w:rFonts w:hint="eastAsia" w:ascii="仿宋_GB2312" w:hAnsi="仿宋_GB2312" w:eastAsia="仿宋_GB2312" w:cs="仿宋_GB2312"/>
                <w:color w:val="auto"/>
                <w:kern w:val="0"/>
                <w:sz w:val="24"/>
                <w:szCs w:val="20"/>
                <w:highlight w:val="none"/>
                <w:lang w:eastAsia="zh-CN"/>
              </w:rPr>
              <w:t>”</w:t>
            </w:r>
            <w:r>
              <w:rPr>
                <w:rFonts w:hint="eastAsia" w:ascii="仿宋_GB2312" w:hAnsi="仿宋_GB2312" w:eastAsia="仿宋_GB2312" w:cs="仿宋_GB2312"/>
                <w:color w:val="auto"/>
                <w:kern w:val="0"/>
                <w:sz w:val="24"/>
                <w:szCs w:val="20"/>
                <w:highlight w:val="none"/>
                <w:lang w:val="en-US" w:eastAsia="zh-CN"/>
              </w:rPr>
              <w:t>相关条文内容</w:t>
            </w:r>
            <w:r>
              <w:rPr>
                <w:rFonts w:hint="eastAsia" w:ascii="仿宋_GB2312" w:hAnsi="仿宋_GB2312" w:eastAsia="仿宋_GB2312" w:cs="仿宋_GB2312"/>
                <w:color w:val="auto"/>
                <w:kern w:val="0"/>
                <w:sz w:val="24"/>
                <w:szCs w:val="20"/>
                <w:highlight w:val="none"/>
                <w:lang w:eastAsia="zh-CN"/>
              </w:rPr>
              <w:t>。</w:t>
            </w:r>
            <w:r>
              <w:rPr>
                <w:rFonts w:hint="eastAsia" w:ascii="仿宋_GB2312" w:hAnsi="仿宋_GB2312" w:eastAsia="仿宋_GB2312" w:cs="仿宋_GB2312"/>
                <w:color w:val="auto"/>
                <w:kern w:val="0"/>
                <w:sz w:val="24"/>
                <w:szCs w:val="20"/>
                <w:highlight w:val="none"/>
                <w:lang w:val="en-US" w:eastAsia="zh-CN"/>
              </w:rPr>
              <w:t>同时，</w:t>
            </w:r>
            <w:r>
              <w:rPr>
                <w:rFonts w:hint="eastAsia" w:ascii="仿宋_GB2312" w:hAnsi="仿宋_GB2312" w:eastAsia="仿宋_GB2312" w:cs="仿宋_GB2312"/>
                <w:color w:val="auto"/>
                <w:kern w:val="0"/>
                <w:sz w:val="24"/>
                <w:szCs w:val="20"/>
                <w:highlight w:val="none"/>
              </w:rPr>
              <w:t>考虑本</w:t>
            </w:r>
            <w:r>
              <w:rPr>
                <w:rFonts w:hint="eastAsia" w:ascii="仿宋_GB2312" w:hAnsi="仿宋_GB2312" w:eastAsia="仿宋_GB2312" w:cs="仿宋_GB2312"/>
                <w:color w:val="auto"/>
                <w:kern w:val="0"/>
                <w:sz w:val="24"/>
                <w:szCs w:val="20"/>
                <w:highlight w:val="none"/>
                <w:lang w:eastAsia="zh-CN"/>
              </w:rPr>
              <w:t>《</w:t>
            </w:r>
            <w:r>
              <w:rPr>
                <w:rFonts w:hint="eastAsia" w:ascii="仿宋_GB2312" w:hAnsi="仿宋_GB2312" w:eastAsia="仿宋_GB2312" w:cs="仿宋_GB2312"/>
                <w:color w:val="auto"/>
                <w:kern w:val="0"/>
                <w:sz w:val="24"/>
                <w:szCs w:val="20"/>
                <w:highlight w:val="none"/>
              </w:rPr>
              <w:t>导则</w:t>
            </w:r>
            <w:r>
              <w:rPr>
                <w:rFonts w:hint="eastAsia" w:ascii="仿宋_GB2312" w:hAnsi="仿宋_GB2312" w:eastAsia="仿宋_GB2312" w:cs="仿宋_GB2312"/>
                <w:color w:val="auto"/>
                <w:kern w:val="0"/>
                <w:sz w:val="24"/>
                <w:szCs w:val="20"/>
                <w:highlight w:val="none"/>
                <w:lang w:eastAsia="zh-CN"/>
              </w:rPr>
              <w:t>》</w:t>
            </w:r>
            <w:r>
              <w:rPr>
                <w:rFonts w:hint="eastAsia" w:ascii="仿宋_GB2312" w:hAnsi="仿宋_GB2312" w:eastAsia="仿宋_GB2312" w:cs="仿宋_GB2312"/>
                <w:color w:val="auto"/>
                <w:kern w:val="0"/>
                <w:sz w:val="24"/>
                <w:szCs w:val="20"/>
                <w:highlight w:val="none"/>
              </w:rPr>
              <w:t>的通用性，不建议限制屋顶绿化灌溉排水系统类型，可由实施单位根据屋面具体情况进行灵活选择</w:t>
            </w:r>
            <w:r>
              <w:rPr>
                <w:rFonts w:hint="eastAsia" w:ascii="仿宋_GB2312" w:hAnsi="仿宋_GB2312" w:eastAsia="仿宋_GB2312" w:cs="仿宋_GB2312"/>
                <w:color w:val="auto"/>
                <w:kern w:val="0"/>
                <w:sz w:val="24"/>
                <w:szCs w:val="20"/>
                <w:highlight w:val="none"/>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348" w:type="pct"/>
            <w:vAlign w:val="center"/>
          </w:tcPr>
          <w:p>
            <w:pPr>
              <w:pStyle w:val="15"/>
              <w:numPr>
                <w:ilvl w:val="-1"/>
                <w:numId w:val="0"/>
              </w:numPr>
              <w:spacing w:line="380" w:lineRule="exact"/>
              <w:ind w:left="0" w:firstLine="0" w:firstLineChars="0"/>
              <w:jc w:val="center"/>
              <w:rPr>
                <w:rFonts w:hint="default" w:ascii="仿宋_GB2312" w:hAnsi="仿宋_GB2312" w:eastAsia="仿宋_GB2312" w:cs="仿宋_GB2312"/>
                <w:color w:val="auto"/>
                <w:kern w:val="0"/>
                <w:sz w:val="24"/>
                <w:szCs w:val="24"/>
                <w:lang w:val="en"/>
              </w:rPr>
            </w:pPr>
            <w:r>
              <w:rPr>
                <w:rFonts w:hint="default" w:ascii="仿宋_GB2312" w:hAnsi="仿宋_GB2312" w:eastAsia="仿宋_GB2312" w:cs="仿宋_GB2312"/>
                <w:color w:val="auto"/>
                <w:kern w:val="0"/>
                <w:sz w:val="24"/>
                <w:szCs w:val="24"/>
                <w:lang w:val="en"/>
              </w:rPr>
              <w:t>18</w:t>
            </w:r>
          </w:p>
        </w:tc>
        <w:tc>
          <w:tcPr>
            <w:tcW w:w="903" w:type="pct"/>
            <w:vAlign w:val="center"/>
          </w:tcPr>
          <w:p>
            <w:pPr>
              <w:spacing w:line="380" w:lineRule="exact"/>
              <w:jc w:val="center"/>
              <w:rPr>
                <w:rFonts w:ascii="仿宋_GB2312" w:hAnsi="仿宋_GB2312" w:eastAsia="仿宋_GB2312" w:cs="仿宋_GB2312"/>
                <w:color w:val="auto"/>
                <w:kern w:val="0"/>
                <w:sz w:val="24"/>
                <w:szCs w:val="20"/>
              </w:rPr>
            </w:pPr>
            <w:r>
              <w:rPr>
                <w:rFonts w:hint="eastAsia" w:ascii="仿宋_GB2312" w:eastAsia="仿宋_GB2312"/>
                <w:color w:val="auto"/>
                <w:kern w:val="0"/>
                <w:sz w:val="24"/>
                <w:szCs w:val="24"/>
              </w:rPr>
              <w:t>3</w:t>
            </w:r>
            <w:r>
              <w:rPr>
                <w:rFonts w:ascii="仿宋_GB2312" w:eastAsia="仿宋_GB2312"/>
                <w:color w:val="auto"/>
                <w:kern w:val="0"/>
                <w:sz w:val="24"/>
                <w:szCs w:val="24"/>
              </w:rPr>
              <w:t>.6</w:t>
            </w:r>
            <w:r>
              <w:rPr>
                <w:rFonts w:hint="eastAsia" w:ascii="仿宋_GB2312" w:eastAsia="仿宋_GB2312"/>
                <w:color w:val="auto"/>
                <w:kern w:val="0"/>
                <w:sz w:val="24"/>
                <w:szCs w:val="24"/>
              </w:rPr>
              <w:t>“降碳屋顶”设计要求</w:t>
            </w:r>
            <w:r>
              <w:rPr>
                <w:rFonts w:hint="eastAsia" w:ascii="仿宋_GB2312" w:eastAsia="仿宋_GB2312"/>
                <w:color w:val="auto"/>
                <w:kern w:val="0"/>
                <w:sz w:val="24"/>
                <w:szCs w:val="24"/>
                <w:lang w:val="en-US" w:eastAsia="zh-CN"/>
              </w:rPr>
              <w:t>-</w:t>
            </w:r>
            <w:r>
              <w:rPr>
                <w:rFonts w:hint="eastAsia" w:ascii="仿宋_GB2312" w:eastAsia="仿宋_GB2312"/>
                <w:color w:val="auto"/>
                <w:kern w:val="0"/>
                <w:sz w:val="24"/>
                <w:szCs w:val="24"/>
              </w:rPr>
              <w:t>（2）“</w:t>
            </w:r>
            <w:r>
              <w:rPr>
                <w:rFonts w:hint="eastAsia" w:ascii="Calibri" w:hAnsi="Calibri" w:eastAsia="仿宋_GB2312" w:cs="Calibri"/>
                <w:color w:val="auto"/>
                <w:kern w:val="0"/>
                <w:sz w:val="24"/>
                <w:szCs w:val="24"/>
              </w:rPr>
              <w:t>降碳屋顶”主要类型</w:t>
            </w:r>
            <w:r>
              <w:rPr>
                <w:rFonts w:hint="eastAsia" w:ascii="仿宋_GB2312" w:eastAsia="仿宋_GB2312"/>
                <w:color w:val="auto"/>
                <w:kern w:val="0"/>
                <w:sz w:val="24"/>
                <w:szCs w:val="24"/>
                <w:lang w:val="en-US" w:eastAsia="zh-CN"/>
              </w:rPr>
              <w:t>-</w:t>
            </w:r>
            <w:r>
              <w:rPr>
                <w:rFonts w:hint="eastAsia" w:ascii="仿宋_GB2312" w:eastAsia="仿宋_GB2312"/>
                <w:color w:val="auto"/>
                <w:kern w:val="0"/>
                <w:sz w:val="24"/>
                <w:szCs w:val="24"/>
              </w:rPr>
              <w:t>分布式屋顶光伏</w:t>
            </w:r>
          </w:p>
        </w:tc>
        <w:tc>
          <w:tcPr>
            <w:tcW w:w="1795" w:type="pct"/>
            <w:vAlign w:val="center"/>
          </w:tcPr>
          <w:p>
            <w:pPr>
              <w:spacing w:line="380" w:lineRule="exact"/>
              <w:ind w:firstLine="480" w:firstLineChars="200"/>
              <w:rPr>
                <w:rFonts w:ascii="仿宋_GB2312" w:hAnsi="仿宋_GB2312" w:eastAsia="仿宋_GB2312" w:cs="仿宋_GB2312"/>
                <w:color w:val="auto"/>
                <w:kern w:val="0"/>
                <w:sz w:val="24"/>
                <w:szCs w:val="20"/>
              </w:rPr>
            </w:pPr>
            <w:r>
              <w:rPr>
                <w:rFonts w:hint="eastAsia" w:ascii="仿宋_GB2312" w:hAnsi="仿宋_GB2312" w:eastAsia="仿宋_GB2312" w:cs="仿宋_GB2312"/>
                <w:color w:val="auto"/>
                <w:kern w:val="0"/>
                <w:sz w:val="24"/>
                <w:szCs w:val="20"/>
              </w:rPr>
              <w:t>征求意见稿中对于在第六立面提升中应用不同类型的光伏系统，有比较好的介绍。然而从形态、色彩到尺寸、空间高度等角度，各类光伏系统如何能与屋顶的市民共享、社交游憩、观赏俯瞰、立体绿化等内容相辅相成、和谐配合，这方面的设计指引仍需要编制单位加以完善和补充。</w:t>
            </w:r>
          </w:p>
        </w:tc>
        <w:tc>
          <w:tcPr>
            <w:tcW w:w="591" w:type="pct"/>
            <w:vAlign w:val="center"/>
          </w:tcPr>
          <w:p>
            <w:pPr>
              <w:spacing w:line="380" w:lineRule="exact"/>
              <w:jc w:val="center"/>
              <w:rPr>
                <w:rFonts w:hint="default" w:ascii="仿宋_GB2312" w:hAnsi="仿宋_GB2312" w:eastAsia="仿宋_GB2312" w:cs="仿宋_GB2312"/>
                <w:color w:val="auto"/>
                <w:kern w:val="0"/>
                <w:sz w:val="24"/>
                <w:szCs w:val="20"/>
                <w:lang w:val="en-US" w:eastAsia="zh-CN"/>
              </w:rPr>
            </w:pPr>
            <w:r>
              <w:rPr>
                <w:rFonts w:hint="eastAsia" w:ascii="仿宋_GB2312" w:hAnsi="仿宋_GB2312" w:eastAsia="仿宋_GB2312" w:cs="仿宋_GB2312"/>
                <w:color w:val="auto"/>
                <w:kern w:val="0"/>
                <w:sz w:val="24"/>
                <w:szCs w:val="20"/>
                <w:lang w:val="en-US" w:eastAsia="zh-CN"/>
              </w:rPr>
              <w:t>部分采纳</w:t>
            </w:r>
          </w:p>
        </w:tc>
        <w:tc>
          <w:tcPr>
            <w:tcW w:w="1361" w:type="pct"/>
            <w:vAlign w:val="center"/>
          </w:tcPr>
          <w:p>
            <w:pPr>
              <w:spacing w:line="380" w:lineRule="exact"/>
              <w:ind w:firstLine="480" w:firstLineChars="200"/>
              <w:rPr>
                <w:rFonts w:ascii="仿宋_GB2312" w:hAnsi="仿宋_GB2312" w:eastAsia="仿宋_GB2312" w:cs="仿宋_GB2312"/>
                <w:color w:val="auto"/>
                <w:kern w:val="0"/>
                <w:sz w:val="24"/>
                <w:szCs w:val="20"/>
              </w:rPr>
            </w:pPr>
            <w:r>
              <w:rPr>
                <w:rFonts w:hint="eastAsia" w:ascii="仿宋_GB2312" w:hAnsi="仿宋_GB2312" w:eastAsia="仿宋_GB2312" w:cs="仿宋_GB2312"/>
                <w:color w:val="auto"/>
                <w:kern w:val="0"/>
                <w:sz w:val="24"/>
                <w:szCs w:val="20"/>
              </w:rPr>
              <w:t>本《导则》</w:t>
            </w:r>
            <w:r>
              <w:rPr>
                <w:rFonts w:hint="eastAsia" w:ascii="仿宋_GB2312" w:hAnsi="仿宋_GB2312" w:eastAsia="仿宋_GB2312" w:cs="仿宋_GB2312"/>
                <w:color w:val="auto"/>
                <w:kern w:val="0"/>
                <w:sz w:val="24"/>
                <w:szCs w:val="20"/>
                <w:lang w:val="en-US" w:eastAsia="zh-CN"/>
              </w:rPr>
              <w:t>在</w:t>
            </w:r>
            <w:r>
              <w:rPr>
                <w:rFonts w:hint="eastAsia" w:ascii="仿宋_GB2312" w:hAnsi="仿宋_GB2312" w:eastAsia="仿宋_GB2312" w:cs="仿宋_GB2312"/>
                <w:color w:val="auto"/>
                <w:kern w:val="0"/>
                <w:sz w:val="24"/>
                <w:szCs w:val="20"/>
              </w:rPr>
              <w:t>“3</w:t>
            </w:r>
            <w:r>
              <w:rPr>
                <w:rFonts w:ascii="仿宋_GB2312" w:hAnsi="仿宋_GB2312" w:eastAsia="仿宋_GB2312" w:cs="仿宋_GB2312"/>
                <w:color w:val="auto"/>
                <w:kern w:val="0"/>
                <w:sz w:val="24"/>
                <w:szCs w:val="20"/>
              </w:rPr>
              <w:t xml:space="preserve">.1 </w:t>
            </w:r>
            <w:r>
              <w:rPr>
                <w:rFonts w:hint="eastAsia" w:ascii="仿宋_GB2312" w:hAnsi="仿宋_GB2312" w:eastAsia="仿宋_GB2312" w:cs="仿宋_GB2312"/>
                <w:color w:val="auto"/>
                <w:kern w:val="0"/>
                <w:sz w:val="24"/>
                <w:szCs w:val="20"/>
              </w:rPr>
              <w:t>基本原则</w:t>
            </w:r>
            <w:r>
              <w:rPr>
                <w:rFonts w:hint="eastAsia" w:ascii="仿宋_GB2312" w:hAnsi="仿宋_GB2312" w:eastAsia="仿宋_GB2312" w:cs="仿宋_GB2312"/>
                <w:color w:val="auto"/>
                <w:kern w:val="0"/>
                <w:sz w:val="24"/>
                <w:szCs w:val="20"/>
                <w:lang w:val="en-US" w:eastAsia="zh-CN"/>
              </w:rPr>
              <w:t>-</w:t>
            </w:r>
            <w:r>
              <w:rPr>
                <w:rFonts w:hint="eastAsia" w:ascii="仿宋_GB2312" w:hAnsi="仿宋_GB2312" w:eastAsia="仿宋_GB2312" w:cs="仿宋_GB2312"/>
                <w:color w:val="auto"/>
                <w:kern w:val="0"/>
                <w:sz w:val="24"/>
                <w:szCs w:val="20"/>
              </w:rPr>
              <w:t>原则二：绿色低碳</w:t>
            </w:r>
            <w:r>
              <w:rPr>
                <w:rFonts w:hint="eastAsia" w:ascii="仿宋_GB2312" w:hAnsi="仿宋_GB2312" w:eastAsia="仿宋_GB2312" w:cs="仿宋_GB2312"/>
                <w:color w:val="auto"/>
                <w:kern w:val="0"/>
                <w:sz w:val="24"/>
                <w:szCs w:val="20"/>
                <w:lang w:val="en-US" w:eastAsia="zh-CN"/>
              </w:rPr>
              <w:t>-</w:t>
            </w:r>
            <w:r>
              <w:rPr>
                <w:rFonts w:hint="eastAsia" w:ascii="仿宋_GB2312" w:hAnsi="仿宋_GB2312" w:eastAsia="仿宋_GB2312" w:cs="仿宋_GB2312"/>
                <w:color w:val="auto"/>
                <w:kern w:val="0"/>
                <w:sz w:val="24"/>
                <w:szCs w:val="20"/>
              </w:rPr>
              <w:t>鼓励屋顶复合型设计和低扰型设计”</w:t>
            </w:r>
            <w:r>
              <w:rPr>
                <w:rFonts w:hint="eastAsia" w:ascii="仿宋_GB2312" w:hAnsi="仿宋_GB2312" w:eastAsia="仿宋_GB2312" w:cs="仿宋_GB2312"/>
                <w:color w:val="auto"/>
                <w:kern w:val="0"/>
                <w:sz w:val="24"/>
                <w:szCs w:val="20"/>
                <w:lang w:val="en-US" w:eastAsia="zh-CN"/>
              </w:rPr>
              <w:t>鼓励屋顶的复合型设计。但是</w:t>
            </w:r>
            <w:r>
              <w:rPr>
                <w:rFonts w:hint="eastAsia" w:ascii="仿宋_GB2312" w:hAnsi="仿宋_GB2312" w:eastAsia="仿宋_GB2312" w:cs="仿宋_GB2312"/>
                <w:color w:val="auto"/>
                <w:kern w:val="0"/>
                <w:sz w:val="24"/>
                <w:szCs w:val="20"/>
              </w:rPr>
              <w:t>考虑本《导则》的通用性，不</w:t>
            </w:r>
            <w:r>
              <w:rPr>
                <w:rFonts w:hint="eastAsia" w:ascii="仿宋_GB2312" w:hAnsi="仿宋_GB2312" w:eastAsia="仿宋_GB2312" w:cs="仿宋_GB2312"/>
                <w:color w:val="auto"/>
                <w:kern w:val="0"/>
                <w:sz w:val="24"/>
                <w:szCs w:val="20"/>
                <w:lang w:val="en-US" w:eastAsia="zh-CN"/>
              </w:rPr>
              <w:t>对屋顶光伏结合屋顶功能、立体绿化、屋顶设备设施等要素的复合型</w:t>
            </w:r>
            <w:r>
              <w:rPr>
                <w:rFonts w:hint="eastAsia" w:ascii="仿宋_GB2312" w:hAnsi="仿宋_GB2312" w:eastAsia="仿宋_GB2312" w:cs="仿宋_GB2312"/>
                <w:color w:val="auto"/>
                <w:kern w:val="0"/>
                <w:sz w:val="24"/>
                <w:szCs w:val="20"/>
              </w:rPr>
              <w:t>设计</w:t>
            </w:r>
            <w:r>
              <w:rPr>
                <w:rFonts w:hint="eastAsia" w:ascii="仿宋_GB2312" w:hAnsi="仿宋_GB2312" w:eastAsia="仿宋_GB2312" w:cs="仿宋_GB2312"/>
                <w:color w:val="auto"/>
                <w:kern w:val="0"/>
                <w:sz w:val="24"/>
                <w:szCs w:val="20"/>
                <w:lang w:val="en-US" w:eastAsia="zh-CN"/>
              </w:rPr>
              <w:t>提出具体设计指引</w:t>
            </w:r>
            <w:r>
              <w:rPr>
                <w:rFonts w:hint="eastAsia" w:ascii="仿宋_GB2312" w:hAnsi="仿宋_GB2312" w:eastAsia="仿宋_GB2312" w:cs="仿宋_GB2312"/>
                <w:color w:val="auto"/>
                <w:kern w:val="0"/>
                <w:sz w:val="24"/>
                <w:szCs w:val="20"/>
              </w:rPr>
              <w:t>，</w:t>
            </w:r>
            <w:r>
              <w:rPr>
                <w:rFonts w:hint="eastAsia" w:ascii="Calibri" w:hAnsi="Calibri" w:eastAsia="仿宋_GB2312" w:cs="Calibri"/>
                <w:color w:val="auto"/>
                <w:kern w:val="0"/>
                <w:sz w:val="24"/>
                <w:szCs w:val="20"/>
              </w:rPr>
              <w:t>鼓励</w:t>
            </w:r>
            <w:r>
              <w:rPr>
                <w:rFonts w:hint="eastAsia" w:ascii="仿宋_GB2312" w:hAnsi="仿宋_GB2312" w:eastAsia="仿宋_GB2312" w:cs="仿宋_GB2312"/>
                <w:color w:val="auto"/>
                <w:kern w:val="0"/>
                <w:sz w:val="24"/>
                <w:szCs w:val="20"/>
              </w:rPr>
              <w:t>实施单位根据屋面具体情况进行灵活</w:t>
            </w:r>
            <w:r>
              <w:rPr>
                <w:rFonts w:hint="eastAsia" w:ascii="Calibri" w:hAnsi="Calibri" w:eastAsia="仿宋_GB2312" w:cs="Calibri"/>
                <w:color w:val="auto"/>
                <w:kern w:val="0"/>
                <w:sz w:val="24"/>
                <w:szCs w:val="20"/>
              </w:rPr>
              <w:t>设计</w:t>
            </w:r>
            <w:r>
              <w:rPr>
                <w:rFonts w:hint="eastAsia" w:ascii="仿宋_GB2312" w:hAnsi="仿宋_GB2312" w:eastAsia="仿宋_GB2312" w:cs="仿宋_GB2312"/>
                <w:color w:val="auto"/>
                <w:kern w:val="0"/>
                <w:sz w:val="24"/>
                <w:szCs w:val="20"/>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90" w:hRule="atLeast"/>
          <w:jc w:val="center"/>
        </w:trPr>
        <w:tc>
          <w:tcPr>
            <w:tcW w:w="348" w:type="pct"/>
            <w:vAlign w:val="center"/>
          </w:tcPr>
          <w:p>
            <w:pPr>
              <w:pStyle w:val="15"/>
              <w:numPr>
                <w:ilvl w:val="-1"/>
                <w:numId w:val="0"/>
              </w:numPr>
              <w:spacing w:line="380" w:lineRule="exact"/>
              <w:ind w:left="0" w:firstLine="0" w:firstLineChars="0"/>
              <w:jc w:val="center"/>
              <w:rPr>
                <w:rFonts w:hint="default" w:ascii="仿宋_GB2312" w:hAnsi="仿宋_GB2312" w:eastAsia="仿宋_GB2312" w:cs="仿宋_GB2312"/>
                <w:color w:val="auto"/>
                <w:kern w:val="0"/>
                <w:sz w:val="24"/>
                <w:szCs w:val="24"/>
                <w:lang w:val="en"/>
              </w:rPr>
            </w:pPr>
            <w:r>
              <w:rPr>
                <w:rFonts w:hint="default" w:ascii="仿宋_GB2312" w:hAnsi="仿宋_GB2312" w:eastAsia="仿宋_GB2312" w:cs="仿宋_GB2312"/>
                <w:color w:val="auto"/>
                <w:kern w:val="0"/>
                <w:sz w:val="24"/>
                <w:szCs w:val="24"/>
                <w:lang w:val="en"/>
              </w:rPr>
              <w:t>19</w:t>
            </w:r>
          </w:p>
        </w:tc>
        <w:tc>
          <w:tcPr>
            <w:tcW w:w="903" w:type="pct"/>
            <w:vAlign w:val="center"/>
          </w:tcPr>
          <w:p>
            <w:pPr>
              <w:spacing w:line="380" w:lineRule="exact"/>
              <w:jc w:val="center"/>
              <w:rPr>
                <w:rFonts w:ascii="仿宋_GB2312" w:eastAsia="仿宋_GB2312"/>
                <w:color w:val="auto"/>
                <w:kern w:val="0"/>
                <w:sz w:val="24"/>
                <w:szCs w:val="24"/>
              </w:rPr>
            </w:pPr>
            <w:r>
              <w:rPr>
                <w:rFonts w:ascii="仿宋_GB2312" w:hAnsi="仿宋_GB2312" w:eastAsia="仿宋_GB2312" w:cs="仿宋_GB2312"/>
                <w:color w:val="auto"/>
                <w:kern w:val="0"/>
                <w:sz w:val="24"/>
                <w:szCs w:val="20"/>
              </w:rPr>
              <w:t>3.8“焕新屋顶”设计要求</w:t>
            </w:r>
            <w:r>
              <w:rPr>
                <w:rFonts w:hint="eastAsia" w:ascii="仿宋_GB2312" w:eastAsia="仿宋_GB2312"/>
                <w:color w:val="auto"/>
                <w:kern w:val="0"/>
                <w:sz w:val="24"/>
                <w:szCs w:val="24"/>
                <w:lang w:val="en-US" w:eastAsia="zh-CN"/>
              </w:rPr>
              <w:t>-</w:t>
            </w:r>
            <w:r>
              <w:rPr>
                <w:rFonts w:hint="eastAsia" w:ascii="仿宋_GB2312" w:hAnsi="仿宋_GB2312" w:eastAsia="仿宋_GB2312" w:cs="仿宋_GB2312"/>
                <w:color w:val="auto"/>
                <w:kern w:val="0"/>
                <w:sz w:val="24"/>
                <w:szCs w:val="20"/>
              </w:rPr>
              <w:t>（2）“</w:t>
            </w:r>
            <w:r>
              <w:rPr>
                <w:rFonts w:hint="eastAsia" w:ascii="Calibri" w:hAnsi="Calibri" w:eastAsia="仿宋_GB2312" w:cs="Calibri"/>
                <w:color w:val="auto"/>
                <w:kern w:val="0"/>
                <w:sz w:val="24"/>
                <w:szCs w:val="20"/>
              </w:rPr>
              <w:t>焕新屋顶</w:t>
            </w:r>
            <w:r>
              <w:rPr>
                <w:rFonts w:hint="eastAsia" w:ascii="仿宋_GB2312" w:hAnsi="仿宋_GB2312" w:eastAsia="仿宋_GB2312" w:cs="仿宋_GB2312"/>
                <w:color w:val="auto"/>
                <w:kern w:val="0"/>
                <w:sz w:val="24"/>
                <w:szCs w:val="20"/>
              </w:rPr>
              <w:t>”</w:t>
            </w:r>
            <w:r>
              <w:rPr>
                <w:rFonts w:hint="eastAsia" w:ascii="Calibri" w:hAnsi="Calibri" w:eastAsia="仿宋_GB2312" w:cs="Calibri"/>
                <w:color w:val="auto"/>
                <w:kern w:val="0"/>
                <w:sz w:val="24"/>
                <w:szCs w:val="20"/>
              </w:rPr>
              <w:t>主要类型</w:t>
            </w:r>
          </w:p>
        </w:tc>
        <w:tc>
          <w:tcPr>
            <w:tcW w:w="1795" w:type="pct"/>
            <w:vAlign w:val="center"/>
          </w:tcPr>
          <w:p>
            <w:pPr>
              <w:spacing w:line="380" w:lineRule="exact"/>
              <w:ind w:firstLine="480" w:firstLineChars="200"/>
              <w:rPr>
                <w:rFonts w:ascii="仿宋_GB2312" w:eastAsia="仿宋_GB2312"/>
                <w:color w:val="auto"/>
                <w:kern w:val="0"/>
                <w:sz w:val="24"/>
                <w:szCs w:val="24"/>
              </w:rPr>
            </w:pPr>
            <w:r>
              <w:rPr>
                <w:rFonts w:hint="eastAsia" w:ascii="仿宋_GB2312" w:hAnsi="仿宋_GB2312" w:eastAsia="仿宋_GB2312" w:cs="仿宋_GB2312"/>
                <w:color w:val="auto"/>
                <w:kern w:val="0"/>
                <w:sz w:val="24"/>
                <w:szCs w:val="20"/>
              </w:rPr>
              <w:t>尽量减少使用涂料，避免污染环境。</w:t>
            </w:r>
          </w:p>
        </w:tc>
        <w:tc>
          <w:tcPr>
            <w:tcW w:w="591" w:type="pct"/>
            <w:vAlign w:val="center"/>
          </w:tcPr>
          <w:p>
            <w:pPr>
              <w:spacing w:line="380" w:lineRule="exact"/>
              <w:jc w:val="center"/>
              <w:rPr>
                <w:rFonts w:ascii="仿宋_GB2312" w:hAnsi="仿宋_GB2312" w:eastAsia="仿宋_GB2312" w:cs="仿宋_GB2312"/>
                <w:color w:val="auto"/>
                <w:kern w:val="0"/>
                <w:sz w:val="24"/>
                <w:szCs w:val="20"/>
              </w:rPr>
            </w:pPr>
            <w:r>
              <w:rPr>
                <w:rFonts w:hint="eastAsia" w:ascii="仿宋_GB2312" w:hAnsi="仿宋_GB2312" w:eastAsia="仿宋_GB2312" w:cs="仿宋_GB2312"/>
                <w:color w:val="auto"/>
                <w:kern w:val="0"/>
                <w:sz w:val="24"/>
                <w:szCs w:val="20"/>
              </w:rPr>
              <w:t>解释说明</w:t>
            </w:r>
          </w:p>
        </w:tc>
        <w:tc>
          <w:tcPr>
            <w:tcW w:w="1361" w:type="pct"/>
            <w:vAlign w:val="center"/>
          </w:tcPr>
          <w:p>
            <w:pPr>
              <w:spacing w:line="380" w:lineRule="exact"/>
              <w:ind w:firstLine="480" w:firstLineChars="200"/>
              <w:rPr>
                <w:rFonts w:ascii="仿宋_GB2312" w:eastAsia="仿宋_GB2312"/>
                <w:color w:val="auto"/>
                <w:kern w:val="0"/>
                <w:sz w:val="24"/>
                <w:szCs w:val="24"/>
              </w:rPr>
            </w:pPr>
            <w:r>
              <w:rPr>
                <w:rFonts w:hint="eastAsia" w:ascii="仿宋_GB2312" w:eastAsia="仿宋_GB2312"/>
                <w:color w:val="auto"/>
                <w:kern w:val="0"/>
                <w:sz w:val="24"/>
                <w:szCs w:val="24"/>
                <w:lang w:val="en-US" w:eastAsia="zh-CN"/>
              </w:rPr>
              <w:t>根据试点工作经验，出于经济实用考虑，使用涂料进行屋顶翻新的面积占比较大。为避免环境污染，</w:t>
            </w:r>
            <w:r>
              <w:rPr>
                <w:rFonts w:hint="eastAsia" w:ascii="仿宋_GB2312" w:eastAsia="仿宋_GB2312"/>
                <w:color w:val="auto"/>
                <w:kern w:val="0"/>
                <w:sz w:val="24"/>
                <w:szCs w:val="24"/>
              </w:rPr>
              <w:t>本</w:t>
            </w:r>
            <w:r>
              <w:rPr>
                <w:rFonts w:hint="eastAsia" w:ascii="仿宋_GB2312" w:hAnsi="仿宋_GB2312" w:eastAsia="仿宋_GB2312" w:cs="仿宋_GB2312"/>
                <w:color w:val="auto"/>
                <w:kern w:val="0"/>
                <w:sz w:val="24"/>
                <w:szCs w:val="20"/>
              </w:rPr>
              <w:t>《</w:t>
            </w:r>
            <w:r>
              <w:rPr>
                <w:rFonts w:ascii="仿宋_GB2312" w:hAnsi="仿宋_GB2312" w:eastAsia="仿宋_GB2312" w:cs="仿宋_GB2312"/>
                <w:color w:val="auto"/>
                <w:kern w:val="0"/>
                <w:sz w:val="24"/>
                <w:szCs w:val="20"/>
              </w:rPr>
              <w:t>导则</w:t>
            </w:r>
            <w:r>
              <w:rPr>
                <w:rFonts w:hint="eastAsia" w:ascii="仿宋_GB2312" w:hAnsi="仿宋_GB2312" w:eastAsia="仿宋_GB2312" w:cs="仿宋_GB2312"/>
                <w:color w:val="auto"/>
                <w:kern w:val="0"/>
                <w:sz w:val="24"/>
                <w:szCs w:val="20"/>
              </w:rPr>
              <w:t>》“</w:t>
            </w:r>
            <w:r>
              <w:rPr>
                <w:rFonts w:ascii="仿宋_GB2312" w:hAnsi="仿宋_GB2312" w:eastAsia="仿宋_GB2312" w:cs="仿宋_GB2312"/>
                <w:color w:val="auto"/>
                <w:kern w:val="0"/>
                <w:sz w:val="24"/>
                <w:szCs w:val="20"/>
              </w:rPr>
              <w:t>3.8焕新屋顶设计要求</w:t>
            </w:r>
            <w:r>
              <w:rPr>
                <w:rFonts w:hint="eastAsia" w:ascii="仿宋_GB2312" w:eastAsia="仿宋_GB2312"/>
                <w:color w:val="auto"/>
                <w:kern w:val="0"/>
                <w:sz w:val="24"/>
                <w:szCs w:val="24"/>
                <w:lang w:val="en-US" w:eastAsia="zh-CN"/>
              </w:rPr>
              <w:t>-</w:t>
            </w:r>
            <w:r>
              <w:rPr>
                <w:rFonts w:hint="eastAsia" w:ascii="仿宋_GB2312" w:hAnsi="仿宋_GB2312" w:eastAsia="仿宋_GB2312" w:cs="仿宋_GB2312"/>
                <w:color w:val="auto"/>
                <w:kern w:val="0"/>
                <w:sz w:val="24"/>
                <w:szCs w:val="20"/>
              </w:rPr>
              <w:t>（2）“</w:t>
            </w:r>
            <w:r>
              <w:rPr>
                <w:rFonts w:hint="eastAsia" w:ascii="Calibri" w:hAnsi="Calibri" w:eastAsia="仿宋_GB2312" w:cs="Calibri"/>
                <w:color w:val="auto"/>
                <w:kern w:val="0"/>
                <w:sz w:val="24"/>
                <w:szCs w:val="20"/>
              </w:rPr>
              <w:t>焕新屋顶</w:t>
            </w:r>
            <w:r>
              <w:rPr>
                <w:rFonts w:hint="eastAsia" w:ascii="仿宋_GB2312" w:hAnsi="仿宋_GB2312" w:eastAsia="仿宋_GB2312" w:cs="仿宋_GB2312"/>
                <w:color w:val="auto"/>
                <w:kern w:val="0"/>
                <w:sz w:val="24"/>
                <w:szCs w:val="20"/>
              </w:rPr>
              <w:t>”</w:t>
            </w:r>
            <w:r>
              <w:rPr>
                <w:rFonts w:hint="eastAsia" w:ascii="Calibri" w:hAnsi="Calibri" w:eastAsia="仿宋_GB2312" w:cs="Calibri"/>
                <w:color w:val="auto"/>
                <w:kern w:val="0"/>
                <w:sz w:val="24"/>
                <w:szCs w:val="20"/>
              </w:rPr>
              <w:t>主要类型</w:t>
            </w:r>
            <w:r>
              <w:rPr>
                <w:rFonts w:hint="eastAsia" w:ascii="仿宋_GB2312" w:eastAsia="仿宋_GB2312"/>
                <w:color w:val="auto"/>
                <w:kern w:val="0"/>
                <w:sz w:val="24"/>
                <w:szCs w:val="24"/>
                <w:lang w:val="en-US" w:eastAsia="zh-CN"/>
              </w:rPr>
              <w:t>-</w:t>
            </w:r>
            <w:r>
              <w:rPr>
                <w:rFonts w:hint="eastAsia" w:ascii="Calibri" w:hAnsi="Calibri" w:eastAsia="仿宋_GB2312" w:cs="Calibri"/>
                <w:color w:val="auto"/>
                <w:kern w:val="0"/>
                <w:sz w:val="24"/>
                <w:szCs w:val="20"/>
                <w:lang w:val="en-US" w:eastAsia="zh-CN"/>
              </w:rPr>
              <w:t>修缮翻新类</w:t>
            </w:r>
            <w:r>
              <w:rPr>
                <w:rFonts w:hint="eastAsia" w:ascii="仿宋_GB2312" w:hAnsi="仿宋_GB2312" w:eastAsia="仿宋_GB2312" w:cs="仿宋_GB2312"/>
                <w:color w:val="auto"/>
                <w:kern w:val="0"/>
                <w:sz w:val="24"/>
                <w:szCs w:val="20"/>
              </w:rPr>
              <w:t>”</w:t>
            </w:r>
            <w:r>
              <w:rPr>
                <w:rFonts w:hint="eastAsia" w:ascii="仿宋_GB2312" w:hAnsi="仿宋_GB2312" w:eastAsia="仿宋_GB2312" w:cs="仿宋_GB2312"/>
                <w:color w:val="auto"/>
                <w:kern w:val="0"/>
                <w:sz w:val="24"/>
                <w:szCs w:val="20"/>
                <w:lang w:val="en-US" w:eastAsia="zh-CN"/>
              </w:rPr>
              <w:t>章节</w:t>
            </w:r>
            <w:r>
              <w:rPr>
                <w:rFonts w:ascii="仿宋_GB2312" w:hAnsi="仿宋_GB2312" w:eastAsia="仿宋_GB2312" w:cs="仿宋_GB2312"/>
                <w:color w:val="auto"/>
                <w:kern w:val="0"/>
                <w:sz w:val="24"/>
                <w:szCs w:val="20"/>
              </w:rPr>
              <w:t>已对</w:t>
            </w:r>
            <w:r>
              <w:rPr>
                <w:rFonts w:hint="eastAsia" w:ascii="仿宋_GB2312" w:hAnsi="仿宋_GB2312" w:eastAsia="仿宋_GB2312" w:cs="仿宋_GB2312"/>
                <w:color w:val="auto"/>
                <w:kern w:val="0"/>
                <w:sz w:val="24"/>
                <w:szCs w:val="20"/>
                <w:lang w:val="en-US" w:eastAsia="zh-CN"/>
              </w:rPr>
              <w:t>屋面进行涂料翻新时使用</w:t>
            </w:r>
            <w:r>
              <w:rPr>
                <w:rFonts w:ascii="仿宋_GB2312" w:hAnsi="仿宋_GB2312" w:eastAsia="仿宋_GB2312" w:cs="仿宋_GB2312"/>
                <w:color w:val="auto"/>
                <w:kern w:val="0"/>
                <w:sz w:val="24"/>
                <w:szCs w:val="20"/>
              </w:rPr>
              <w:t>材料</w:t>
            </w:r>
            <w:r>
              <w:rPr>
                <w:rFonts w:hint="eastAsia" w:ascii="仿宋_GB2312" w:hAnsi="仿宋_GB2312" w:eastAsia="仿宋_GB2312" w:cs="仿宋_GB2312"/>
                <w:color w:val="auto"/>
                <w:kern w:val="0"/>
                <w:sz w:val="24"/>
                <w:szCs w:val="20"/>
                <w:lang w:val="en-US" w:eastAsia="zh-CN"/>
              </w:rPr>
              <w:t>的</w:t>
            </w:r>
            <w:r>
              <w:rPr>
                <w:rFonts w:ascii="仿宋_GB2312" w:hAnsi="仿宋_GB2312" w:eastAsia="仿宋_GB2312" w:cs="仿宋_GB2312"/>
                <w:color w:val="auto"/>
                <w:kern w:val="0"/>
                <w:sz w:val="24"/>
                <w:szCs w:val="20"/>
              </w:rPr>
              <w:t>节能环保进行了要求。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348" w:type="pct"/>
            <w:vAlign w:val="center"/>
          </w:tcPr>
          <w:p>
            <w:pPr>
              <w:pStyle w:val="15"/>
              <w:numPr>
                <w:ilvl w:val="-1"/>
                <w:numId w:val="0"/>
              </w:numPr>
              <w:spacing w:line="380" w:lineRule="exact"/>
              <w:ind w:left="0" w:firstLine="0" w:firstLineChars="0"/>
              <w:jc w:val="center"/>
              <w:rPr>
                <w:rFonts w:hint="default" w:ascii="仿宋_GB2312" w:hAnsi="仿宋_GB2312" w:eastAsia="仿宋_GB2312" w:cs="仿宋_GB2312"/>
                <w:color w:val="auto"/>
                <w:kern w:val="0"/>
                <w:sz w:val="24"/>
                <w:szCs w:val="24"/>
                <w:lang w:val="en"/>
              </w:rPr>
            </w:pPr>
            <w:r>
              <w:rPr>
                <w:rFonts w:hint="default" w:ascii="仿宋_GB2312" w:hAnsi="仿宋_GB2312" w:eastAsia="仿宋_GB2312" w:cs="仿宋_GB2312"/>
                <w:color w:val="auto"/>
                <w:kern w:val="0"/>
                <w:sz w:val="24"/>
                <w:szCs w:val="24"/>
                <w:lang w:val="en"/>
              </w:rPr>
              <w:t>20</w:t>
            </w:r>
          </w:p>
        </w:tc>
        <w:tc>
          <w:tcPr>
            <w:tcW w:w="903" w:type="pct"/>
            <w:vAlign w:val="center"/>
          </w:tcPr>
          <w:p>
            <w:pPr>
              <w:spacing w:line="380" w:lineRule="exact"/>
              <w:jc w:val="center"/>
              <w:rPr>
                <w:rFonts w:ascii="仿宋_GB2312" w:eastAsia="仿宋_GB2312"/>
                <w:color w:val="auto"/>
                <w:kern w:val="0"/>
                <w:sz w:val="24"/>
                <w:szCs w:val="24"/>
              </w:rPr>
            </w:pPr>
            <w:r>
              <w:rPr>
                <w:rFonts w:hint="eastAsia" w:ascii="仿宋_GB2312" w:hAnsi="仿宋_GB2312" w:eastAsia="仿宋_GB2312" w:cs="仿宋_GB2312"/>
                <w:color w:val="auto"/>
                <w:kern w:val="0"/>
                <w:sz w:val="24"/>
                <w:szCs w:val="20"/>
              </w:rPr>
              <w:t>/</w:t>
            </w:r>
          </w:p>
        </w:tc>
        <w:tc>
          <w:tcPr>
            <w:tcW w:w="1795" w:type="pct"/>
            <w:vAlign w:val="center"/>
          </w:tcPr>
          <w:p>
            <w:pPr>
              <w:spacing w:line="380" w:lineRule="exact"/>
              <w:ind w:firstLine="480" w:firstLineChars="200"/>
              <w:rPr>
                <w:rFonts w:ascii="仿宋_GB2312" w:eastAsia="仿宋_GB2312"/>
                <w:color w:val="auto"/>
                <w:kern w:val="0"/>
                <w:sz w:val="24"/>
                <w:szCs w:val="24"/>
              </w:rPr>
            </w:pPr>
            <w:r>
              <w:rPr>
                <w:rFonts w:hint="eastAsia" w:ascii="仿宋_GB2312" w:hAnsi="仿宋_GB2312" w:eastAsia="仿宋_GB2312" w:cs="仿宋_GB2312"/>
                <w:color w:val="auto"/>
                <w:kern w:val="0"/>
                <w:sz w:val="24"/>
                <w:szCs w:val="20"/>
              </w:rPr>
              <w:t>屋顶补偿土地</w:t>
            </w:r>
            <w:r>
              <w:rPr>
                <w:rFonts w:hint="eastAsia" w:ascii="仿宋_GB2312" w:eastAsia="仿宋_GB2312"/>
                <w:color w:val="auto"/>
                <w:kern w:val="0"/>
                <w:sz w:val="24"/>
                <w:szCs w:val="24"/>
              </w:rPr>
              <w:t>发展</w:t>
            </w:r>
            <w:r>
              <w:rPr>
                <w:rFonts w:hint="eastAsia" w:ascii="仿宋_GB2312" w:hAnsi="仿宋_GB2312" w:eastAsia="仿宋_GB2312" w:cs="仿宋_GB2312"/>
                <w:color w:val="auto"/>
                <w:kern w:val="0"/>
                <w:sz w:val="24"/>
                <w:szCs w:val="20"/>
              </w:rPr>
              <w:t>生物经济。</w:t>
            </w:r>
          </w:p>
        </w:tc>
        <w:tc>
          <w:tcPr>
            <w:tcW w:w="591" w:type="pct"/>
            <w:vAlign w:val="center"/>
          </w:tcPr>
          <w:p>
            <w:pPr>
              <w:spacing w:line="380" w:lineRule="exact"/>
              <w:jc w:val="center"/>
              <w:rPr>
                <w:rFonts w:ascii="仿宋_GB2312" w:hAnsi="仿宋_GB2312" w:eastAsia="仿宋_GB2312" w:cs="仿宋_GB2312"/>
                <w:color w:val="auto"/>
                <w:kern w:val="0"/>
                <w:sz w:val="24"/>
                <w:szCs w:val="20"/>
              </w:rPr>
            </w:pPr>
            <w:r>
              <w:rPr>
                <w:rFonts w:hint="eastAsia" w:ascii="仿宋_GB2312" w:hAnsi="仿宋_GB2312" w:eastAsia="仿宋_GB2312" w:cs="仿宋_GB2312"/>
                <w:color w:val="auto"/>
                <w:kern w:val="0"/>
                <w:sz w:val="24"/>
                <w:szCs w:val="20"/>
              </w:rPr>
              <w:t>解释说明</w:t>
            </w:r>
          </w:p>
        </w:tc>
        <w:tc>
          <w:tcPr>
            <w:tcW w:w="1361" w:type="pct"/>
            <w:vAlign w:val="center"/>
          </w:tcPr>
          <w:p>
            <w:pPr>
              <w:spacing w:line="380" w:lineRule="exact"/>
              <w:ind w:firstLine="480" w:firstLineChars="200"/>
              <w:rPr>
                <w:rFonts w:ascii="仿宋_GB2312" w:eastAsia="仿宋_GB2312"/>
                <w:color w:val="auto"/>
                <w:kern w:val="0"/>
                <w:sz w:val="24"/>
                <w:szCs w:val="24"/>
              </w:rPr>
            </w:pPr>
            <w:r>
              <w:rPr>
                <w:rFonts w:hint="eastAsia" w:ascii="仿宋_GB2312" w:eastAsia="仿宋_GB2312"/>
                <w:color w:val="auto"/>
                <w:kern w:val="0"/>
                <w:sz w:val="24"/>
                <w:szCs w:val="24"/>
              </w:rPr>
              <w:t>本《导则》为城市第六面提升通用性、技术性导则，屋顶补偿土地发展生物经济内容不属于本导则的工作范畴。</w:t>
            </w:r>
          </w:p>
        </w:tc>
      </w:tr>
    </w:tbl>
    <w:p/>
    <w:sectPr>
      <w:footerReference r:id="rId3" w:type="default"/>
      <w:pgSz w:w="16838" w:h="11906" w:orient="landscape"/>
      <w:pgMar w:top="1417" w:right="1440" w:bottom="1417" w:left="144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方正书宋_GBK"/>
    <w:panose1 w:val="00000000000000000000"/>
    <w:charset w:val="86"/>
    <w:family w:val="auto"/>
    <w:pitch w:val="default"/>
    <w:sig w:usb0="00000000" w:usb1="00000000" w:usb2="00000000" w:usb3="00000000" w:csb0="00000000" w:csb1="00000000"/>
  </w:font>
  <w:font w:name="Wingdings">
    <w:altName w:val="Standard Symbols PS"/>
    <w:panose1 w:val="05000000000000000000"/>
    <w:charset w:val="02"/>
    <w:family w:val="auto"/>
    <w:pitch w:val="default"/>
    <w:sig w:usb0="00000000" w:usb1="00000000" w:usb2="00000000" w:usb3="00000000" w:csb0="80000000" w:csb1="00000000"/>
  </w:font>
  <w:font w:name="Arial">
    <w:altName w:val="DejaVu Sans"/>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altName w:val="Standard Symbols PS"/>
    <w:panose1 w:val="05050102010706020507"/>
    <w:charset w:val="02"/>
    <w:family w:val="roman"/>
    <w:pitch w:val="default"/>
    <w:sig w:usb0="00000000" w:usb1="00000000" w:usb2="00000000" w:usb3="00000000" w:csb0="80000000" w:csb1="00000000"/>
  </w:font>
  <w:font w:name="Calibri">
    <w:altName w:val="DejaVu Sans"/>
    <w:panose1 w:val="020F0502020204030204"/>
    <w:charset w:val="00"/>
    <w:family w:val="swiss"/>
    <w:pitch w:val="default"/>
    <w:sig w:usb0="00000000" w:usb1="00000000" w:usb2="00000001" w:usb3="00000000" w:csb0="0000019F" w:csb1="00000000"/>
  </w:font>
  <w:font w:name="等线">
    <w:altName w:val="华文仿宋"/>
    <w:panose1 w:val="02010600030101010101"/>
    <w:charset w:val="86"/>
    <w:family w:val="auto"/>
    <w:pitch w:val="default"/>
    <w:sig w:usb0="00000000" w:usb1="00000000" w:usb2="00000016" w:usb3="00000000" w:csb0="0004000F" w:csb1="00000000"/>
  </w:font>
  <w:font w:name="方正小标宋简体">
    <w:panose1 w:val="02000000000000000000"/>
    <w:charset w:val="86"/>
    <w:family w:val="auto"/>
    <w:pitch w:val="default"/>
    <w:sig w:usb0="A00002BF" w:usb1="184F6CFA" w:usb2="00000012" w:usb3="00000000" w:csb0="00040001" w:csb1="00000000"/>
  </w:font>
  <w:font w:name="仿宋_GB2312">
    <w:panose1 w:val="02010609030101010101"/>
    <w:charset w:val="86"/>
    <w:family w:val="modern"/>
    <w:pitch w:val="default"/>
    <w:sig w:usb0="00000001" w:usb1="080E0000" w:usb2="00000000" w:usb3="00000000" w:csb0="00040000" w:csb1="00000000"/>
  </w:font>
  <w:font w:name="方正书宋_GBK">
    <w:panose1 w:val="02000000000000000000"/>
    <w:charset w:val="86"/>
    <w:family w:val="auto"/>
    <w:pitch w:val="default"/>
    <w:sig w:usb0="00000001" w:usb1="08000000" w:usb2="00000000" w:usb3="00000000" w:csb0="00040000" w:csb1="00000000"/>
  </w:font>
  <w:font w:name="等线">
    <w:altName w:val="URW Bookman"/>
    <w:panose1 w:val="00000000000000000000"/>
    <w:charset w:val="00"/>
    <w:family w:val="auto"/>
    <w:pitch w:val="default"/>
    <w:sig w:usb0="00000000" w:usb1="00000000" w:usb2="00000000" w:usb3="00000000" w:csb0="00000000" w:csb1="00000000"/>
  </w:font>
  <w:font w:name="URW Bookman">
    <w:panose1 w:val="00000400000000000000"/>
    <w:charset w:val="00"/>
    <w:family w:val="auto"/>
    <w:pitch w:val="default"/>
    <w:sig w:usb0="00000287" w:usb1="00000800" w:usb2="00000000" w:usb3="00000000" w:csb0="6000009F" w:csb1="00000000"/>
  </w:font>
  <w:font w:name="DejaVu Sans">
    <w:panose1 w:val="020B0603030804020204"/>
    <w:charset w:val="00"/>
    <w:family w:val="auto"/>
    <w:pitch w:val="default"/>
    <w:sig w:usb0="E7006EFF" w:usb1="D200FDFF" w:usb2="0A246029" w:usb3="0400200C" w:csb0="600001FF" w:csb1="DFFF0000"/>
  </w:font>
  <w:font w:name="Arial">
    <w:altName w:val="DejaVu Sans"/>
    <w:panose1 w:val="00000000000000000000"/>
    <w:charset w:val="00"/>
    <w:family w:val="auto"/>
    <w:pitch w:val="default"/>
    <w:sig w:usb0="00000000" w:usb1="00000000" w:usb2="00000000" w:usb3="00000000" w:csb0="00000000" w:csb1="00000000"/>
  </w:font>
  <w:font w:name="方正宋体S-超大字符集">
    <w:panose1 w:val="02000000000000000000"/>
    <w:charset w:val="86"/>
    <w:family w:val="auto"/>
    <w:pitch w:val="default"/>
    <w:sig w:usb0="00000001" w:usb1="08000000" w:usb2="00000000" w:usb3="00000000" w:csb0="00040000" w:csb1="00000000"/>
  </w:font>
  <w:font w:name="Standard Symbols PS">
    <w:panose1 w:val="05050102010706020507"/>
    <w:charset w:val="00"/>
    <w:family w:val="auto"/>
    <w:pitch w:val="default"/>
    <w:sig w:usb0="00000003" w:usb1="00000000" w:usb2="00000000" w:usb3="00000000" w:csb0="00000001" w:csb1="00000000"/>
  </w:font>
  <w:font w:name="华文仿宋">
    <w:panose1 w:val="02010600040101010101"/>
    <w:charset w:val="86"/>
    <w:family w:val="auto"/>
    <w:pitch w:val="default"/>
    <w:sig w:usb0="00000287" w:usb1="080F0000" w:usb2="00000000" w:usb3="00000000" w:csb0="0004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r>
      <mc:AlternateContent>
        <mc:Choice Requires="wps">
          <w:drawing>
            <wp:anchor distT="0" distB="0" distL="114300" distR="114300" simplePos="0" relativeHeight="251659264" behindDoc="0" locked="0" layoutInCell="1" allowOverlap="1">
              <wp:simplePos x="0" y="0"/>
              <wp:positionH relativeFrom="margin">
                <wp:align>right</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true"/>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
                            <w:rPr>
                              <w:rFonts w:ascii="宋体" w:hAnsi="宋体" w:eastAsia="宋体" w:cs="宋体"/>
                              <w:sz w:val="21"/>
                              <w:szCs w:val="21"/>
                            </w:rPr>
                          </w:pPr>
                          <w:r>
                            <w:rPr>
                              <w:rFonts w:hint="eastAsia" w:ascii="宋体" w:hAnsi="宋体" w:eastAsia="宋体" w:cs="宋体"/>
                              <w:sz w:val="21"/>
                              <w:szCs w:val="21"/>
                            </w:rPr>
                            <w:t xml:space="preserve">— </w:t>
                          </w:r>
                          <w:r>
                            <w:rPr>
                              <w:rFonts w:hint="eastAsia" w:ascii="宋体" w:hAnsi="宋体" w:eastAsia="宋体" w:cs="宋体"/>
                              <w:sz w:val="21"/>
                              <w:szCs w:val="21"/>
                            </w:rPr>
                            <w:fldChar w:fldCharType="begin"/>
                          </w:r>
                          <w:r>
                            <w:rPr>
                              <w:rFonts w:hint="eastAsia" w:ascii="宋体" w:hAnsi="宋体" w:eastAsia="宋体" w:cs="宋体"/>
                              <w:sz w:val="21"/>
                              <w:szCs w:val="21"/>
                            </w:rPr>
                            <w:instrText xml:space="preserve"> PAGE  \* MERGEFORMAT </w:instrText>
                          </w:r>
                          <w:r>
                            <w:rPr>
                              <w:rFonts w:hint="eastAsia" w:ascii="宋体" w:hAnsi="宋体" w:eastAsia="宋体" w:cs="宋体"/>
                              <w:sz w:val="21"/>
                              <w:szCs w:val="21"/>
                            </w:rPr>
                            <w:fldChar w:fldCharType="separate"/>
                          </w:r>
                          <w:r>
                            <w:rPr>
                              <w:rFonts w:ascii="宋体" w:hAnsi="宋体" w:eastAsia="宋体" w:cs="宋体"/>
                              <w:sz w:val="21"/>
                              <w:szCs w:val="21"/>
                            </w:rPr>
                            <w:t>1</w:t>
                          </w:r>
                          <w:r>
                            <w:rPr>
                              <w:rFonts w:hint="eastAsia" w:ascii="宋体" w:hAnsi="宋体" w:eastAsia="宋体" w:cs="宋体"/>
                              <w:sz w:val="21"/>
                              <w:szCs w:val="21"/>
                            </w:rPr>
                            <w:fldChar w:fldCharType="end"/>
                          </w:r>
                          <w:r>
                            <w:rPr>
                              <w:rFonts w:hint="eastAsia" w:ascii="宋体" w:hAnsi="宋体" w:eastAsia="宋体" w:cs="宋体"/>
                              <w:sz w:val="21"/>
                              <w:szCs w:val="21"/>
                            </w:rPr>
                            <w:t xml:space="preserve"> —</w:t>
                          </w:r>
                        </w:p>
                      </w:txbxContent>
                    </wps:txbx>
                    <wps:bodyPr rot="0" spcFirstLastPara="0" vertOverflow="overflow" horzOverflow="overflow" vert="horz" wrap="none" lIns="0" tIns="0" rIns="0" bIns="0" numCol="1" spcCol="0" rtlCol="0" fromWordArt="false" anchor="t" anchorCtr="false" forceAA="false" compatLnSpc="true">
                      <a:spAutoFit/>
                    </wps:bodyPr>
                  </wps:wsp>
                </a:graphicData>
              </a:graphic>
            </wp:anchor>
          </w:drawing>
        </mc:Choice>
        <mc:Fallback>
          <w:pict>
            <v:shape id="_x0000_s1026" o:spid="_x0000_s1026" o:spt="202" type="#_x0000_t202" style="position:absolute;left:0pt;margin-top:0pt;height:144pt;width:144pt;mso-position-horizontal:right;mso-position-horizontal-relative:margin;mso-wrap-style:none;z-index:251659264;mso-width-relative:page;mso-height-relative:page;" filled="f" stroked="f" coordsize="21600,21600"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">
              <v:fill on="f" focussize="0,0"/>
              <v:stroke on="f" weight="0.5pt"/>
              <v:imagedata o:title=""/>
              <o:lock v:ext="edit" aspectratio="f"/>
              <v:textbox inset="0mm,0mm,0mm,0mm" style="mso-fit-shape-to-text:t;">
                <w:txbxContent>
                  <w:p>
                    <w:pPr>
                      <w:pStyle w:val="4"/>
                      <w:rPr>
                        <w:rFonts w:ascii="宋体" w:hAnsi="宋体" w:eastAsia="宋体" w:cs="宋体"/>
                        <w:sz w:val="21"/>
                        <w:szCs w:val="21"/>
                      </w:rPr>
                    </w:pPr>
                    <w:r>
                      <w:rPr>
                        <w:rFonts w:hint="eastAsia" w:ascii="宋体" w:hAnsi="宋体" w:eastAsia="宋体" w:cs="宋体"/>
                        <w:sz w:val="21"/>
                        <w:szCs w:val="21"/>
                      </w:rPr>
                      <w:t xml:space="preserve">— </w:t>
                    </w:r>
                    <w:r>
                      <w:rPr>
                        <w:rFonts w:hint="eastAsia" w:ascii="宋体" w:hAnsi="宋体" w:eastAsia="宋体" w:cs="宋体"/>
                        <w:sz w:val="21"/>
                        <w:szCs w:val="21"/>
                      </w:rPr>
                      <w:fldChar w:fldCharType="begin"/>
                    </w:r>
                    <w:r>
                      <w:rPr>
                        <w:rFonts w:hint="eastAsia" w:ascii="宋体" w:hAnsi="宋体" w:eastAsia="宋体" w:cs="宋体"/>
                        <w:sz w:val="21"/>
                        <w:szCs w:val="21"/>
                      </w:rPr>
                      <w:instrText xml:space="preserve"> PAGE  \* MERGEFORMAT </w:instrText>
                    </w:r>
                    <w:r>
                      <w:rPr>
                        <w:rFonts w:hint="eastAsia" w:ascii="宋体" w:hAnsi="宋体" w:eastAsia="宋体" w:cs="宋体"/>
                        <w:sz w:val="21"/>
                        <w:szCs w:val="21"/>
                      </w:rPr>
                      <w:fldChar w:fldCharType="separate"/>
                    </w:r>
                    <w:r>
                      <w:rPr>
                        <w:rFonts w:ascii="宋体" w:hAnsi="宋体" w:eastAsia="宋体" w:cs="宋体"/>
                        <w:sz w:val="21"/>
                        <w:szCs w:val="21"/>
                      </w:rPr>
                      <w:t>1</w:t>
                    </w:r>
                    <w:r>
                      <w:rPr>
                        <w:rFonts w:hint="eastAsia" w:ascii="宋体" w:hAnsi="宋体" w:eastAsia="宋体" w:cs="宋体"/>
                        <w:sz w:val="21"/>
                        <w:szCs w:val="21"/>
                      </w:rPr>
                      <w:fldChar w:fldCharType="end"/>
                    </w:r>
                    <w:r>
                      <w:rPr>
                        <w:rFonts w:hint="eastAsia" w:ascii="宋体" w:hAnsi="宋体" w:eastAsia="宋体" w:cs="宋体"/>
                        <w:sz w:val="21"/>
                        <w:szCs w:val="21"/>
                      </w:rPr>
                      <w:t xml:space="preserve"> —</w:t>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TrueTypeFonts/>
  <w:saveSubsetFonts/>
  <w:bordersDoNotSurroundHeader w:val="true"/>
  <w:bordersDoNotSurroundFooter w:val="true"/>
  <w:documentProtection w:enforcement="0"/>
  <w:defaultTabStop w:val="420"/>
  <w:drawingGridVerticalSpacing w:val="156"/>
  <w:noPunctuationKerning w:val="true"/>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ZjZjYWY1NzM0MzMzNTBkMDUyYmZiN2UzNWU2MzIwYjcifQ=="/>
  </w:docVars>
  <w:rsids>
    <w:rsidRoot w:val="001D526F"/>
    <w:rsid w:val="00004165"/>
    <w:rsid w:val="0000570A"/>
    <w:rsid w:val="00014856"/>
    <w:rsid w:val="00027E0C"/>
    <w:rsid w:val="0004688F"/>
    <w:rsid w:val="00072F1F"/>
    <w:rsid w:val="0009102C"/>
    <w:rsid w:val="00117982"/>
    <w:rsid w:val="00122428"/>
    <w:rsid w:val="00124898"/>
    <w:rsid w:val="00134A1A"/>
    <w:rsid w:val="00163C14"/>
    <w:rsid w:val="001666F8"/>
    <w:rsid w:val="001708B4"/>
    <w:rsid w:val="001907FD"/>
    <w:rsid w:val="001B3A72"/>
    <w:rsid w:val="001B5724"/>
    <w:rsid w:val="001C1B83"/>
    <w:rsid w:val="001D24E7"/>
    <w:rsid w:val="001D526F"/>
    <w:rsid w:val="001D6C89"/>
    <w:rsid w:val="001E463A"/>
    <w:rsid w:val="00201673"/>
    <w:rsid w:val="00214B12"/>
    <w:rsid w:val="00224EF5"/>
    <w:rsid w:val="0024090B"/>
    <w:rsid w:val="0024239F"/>
    <w:rsid w:val="00247271"/>
    <w:rsid w:val="00251E0F"/>
    <w:rsid w:val="0025557B"/>
    <w:rsid w:val="002708D4"/>
    <w:rsid w:val="00272070"/>
    <w:rsid w:val="0027493E"/>
    <w:rsid w:val="002834BB"/>
    <w:rsid w:val="00296DED"/>
    <w:rsid w:val="002B77B2"/>
    <w:rsid w:val="002C2149"/>
    <w:rsid w:val="002C5D72"/>
    <w:rsid w:val="002D47ED"/>
    <w:rsid w:val="002D6BCA"/>
    <w:rsid w:val="002E465D"/>
    <w:rsid w:val="002F204C"/>
    <w:rsid w:val="002F3483"/>
    <w:rsid w:val="003232B0"/>
    <w:rsid w:val="00327B2A"/>
    <w:rsid w:val="0039082A"/>
    <w:rsid w:val="003A34AC"/>
    <w:rsid w:val="003C149D"/>
    <w:rsid w:val="003C45EA"/>
    <w:rsid w:val="003E66F7"/>
    <w:rsid w:val="003E7F61"/>
    <w:rsid w:val="003F2CC2"/>
    <w:rsid w:val="003F4137"/>
    <w:rsid w:val="004046B1"/>
    <w:rsid w:val="0041138A"/>
    <w:rsid w:val="00433EE3"/>
    <w:rsid w:val="00435EE9"/>
    <w:rsid w:val="00443F71"/>
    <w:rsid w:val="004453D3"/>
    <w:rsid w:val="00486DE7"/>
    <w:rsid w:val="004944F4"/>
    <w:rsid w:val="00497A44"/>
    <w:rsid w:val="004C305F"/>
    <w:rsid w:val="004E2386"/>
    <w:rsid w:val="004F6558"/>
    <w:rsid w:val="00501073"/>
    <w:rsid w:val="005348E0"/>
    <w:rsid w:val="005544CE"/>
    <w:rsid w:val="005635CD"/>
    <w:rsid w:val="00575418"/>
    <w:rsid w:val="00586B87"/>
    <w:rsid w:val="005A4BF7"/>
    <w:rsid w:val="005C1513"/>
    <w:rsid w:val="005F0B42"/>
    <w:rsid w:val="006203B6"/>
    <w:rsid w:val="00624FD8"/>
    <w:rsid w:val="006423A6"/>
    <w:rsid w:val="00647C1E"/>
    <w:rsid w:val="0065028D"/>
    <w:rsid w:val="00670A8D"/>
    <w:rsid w:val="0067581C"/>
    <w:rsid w:val="00692D33"/>
    <w:rsid w:val="006956F4"/>
    <w:rsid w:val="006C4287"/>
    <w:rsid w:val="006C475C"/>
    <w:rsid w:val="00704531"/>
    <w:rsid w:val="00741449"/>
    <w:rsid w:val="007430FA"/>
    <w:rsid w:val="00755AAB"/>
    <w:rsid w:val="00760C2F"/>
    <w:rsid w:val="007865DB"/>
    <w:rsid w:val="00792282"/>
    <w:rsid w:val="008008CA"/>
    <w:rsid w:val="00830CB7"/>
    <w:rsid w:val="00833720"/>
    <w:rsid w:val="008341D1"/>
    <w:rsid w:val="00837CE3"/>
    <w:rsid w:val="00874489"/>
    <w:rsid w:val="008848AC"/>
    <w:rsid w:val="00891164"/>
    <w:rsid w:val="008A0A36"/>
    <w:rsid w:val="008A31AD"/>
    <w:rsid w:val="008A4F15"/>
    <w:rsid w:val="008B2A50"/>
    <w:rsid w:val="008B2BEE"/>
    <w:rsid w:val="008C53D4"/>
    <w:rsid w:val="008D1ED7"/>
    <w:rsid w:val="008F2D79"/>
    <w:rsid w:val="009344EE"/>
    <w:rsid w:val="00961BEF"/>
    <w:rsid w:val="0098351E"/>
    <w:rsid w:val="00983ADB"/>
    <w:rsid w:val="00993A7A"/>
    <w:rsid w:val="009C5CBF"/>
    <w:rsid w:val="009F4F98"/>
    <w:rsid w:val="00A649F0"/>
    <w:rsid w:val="00A67DAA"/>
    <w:rsid w:val="00A91CE9"/>
    <w:rsid w:val="00AC500F"/>
    <w:rsid w:val="00AF012B"/>
    <w:rsid w:val="00B146A1"/>
    <w:rsid w:val="00B47A37"/>
    <w:rsid w:val="00B52641"/>
    <w:rsid w:val="00B6558D"/>
    <w:rsid w:val="00B6771A"/>
    <w:rsid w:val="00B71632"/>
    <w:rsid w:val="00B74977"/>
    <w:rsid w:val="00B80BFC"/>
    <w:rsid w:val="00B96E69"/>
    <w:rsid w:val="00BB10B9"/>
    <w:rsid w:val="00BC6493"/>
    <w:rsid w:val="00BE62E7"/>
    <w:rsid w:val="00C04DA6"/>
    <w:rsid w:val="00C22C04"/>
    <w:rsid w:val="00C23A8B"/>
    <w:rsid w:val="00C31C5D"/>
    <w:rsid w:val="00C849CE"/>
    <w:rsid w:val="00C87676"/>
    <w:rsid w:val="00CA7888"/>
    <w:rsid w:val="00CF546E"/>
    <w:rsid w:val="00D17C36"/>
    <w:rsid w:val="00D6293D"/>
    <w:rsid w:val="00D964FD"/>
    <w:rsid w:val="00D96766"/>
    <w:rsid w:val="00DA370F"/>
    <w:rsid w:val="00DA6BD9"/>
    <w:rsid w:val="00DD1073"/>
    <w:rsid w:val="00E11476"/>
    <w:rsid w:val="00E30CF2"/>
    <w:rsid w:val="00E33B88"/>
    <w:rsid w:val="00E372E4"/>
    <w:rsid w:val="00E50180"/>
    <w:rsid w:val="00E5155A"/>
    <w:rsid w:val="00E619EF"/>
    <w:rsid w:val="00E81F87"/>
    <w:rsid w:val="00E929C1"/>
    <w:rsid w:val="00E9797E"/>
    <w:rsid w:val="00EC12A0"/>
    <w:rsid w:val="00EF6B42"/>
    <w:rsid w:val="00F00E49"/>
    <w:rsid w:val="00F57964"/>
    <w:rsid w:val="00F65F89"/>
    <w:rsid w:val="00F8032A"/>
    <w:rsid w:val="00FB15E6"/>
    <w:rsid w:val="00FC6D93"/>
    <w:rsid w:val="00FC7A58"/>
    <w:rsid w:val="00FE79AA"/>
    <w:rsid w:val="00FF778B"/>
    <w:rsid w:val="157641C7"/>
    <w:rsid w:val="1A6E2A8C"/>
    <w:rsid w:val="1B9F7AB0"/>
    <w:rsid w:val="1E7BE192"/>
    <w:rsid w:val="231D6323"/>
    <w:rsid w:val="2BC1167C"/>
    <w:rsid w:val="2CC75301"/>
    <w:rsid w:val="36A52364"/>
    <w:rsid w:val="3AA80595"/>
    <w:rsid w:val="3CBE54BE"/>
    <w:rsid w:val="3D4F6AA6"/>
    <w:rsid w:val="3DDF6F5C"/>
    <w:rsid w:val="3F6FAA05"/>
    <w:rsid w:val="3FDA7FB4"/>
    <w:rsid w:val="3FFAFE46"/>
    <w:rsid w:val="439427C6"/>
    <w:rsid w:val="4BD3609A"/>
    <w:rsid w:val="4DFF7440"/>
    <w:rsid w:val="4F7F712E"/>
    <w:rsid w:val="59EF3E65"/>
    <w:rsid w:val="5E3AFC6E"/>
    <w:rsid w:val="5E5F58DA"/>
    <w:rsid w:val="5E8912FA"/>
    <w:rsid w:val="5EFE33B9"/>
    <w:rsid w:val="60082011"/>
    <w:rsid w:val="61662C5F"/>
    <w:rsid w:val="653D6259"/>
    <w:rsid w:val="6AC7D6F0"/>
    <w:rsid w:val="6BD47EC5"/>
    <w:rsid w:val="6BFBCBBA"/>
    <w:rsid w:val="6EEFAF22"/>
    <w:rsid w:val="6F2F267E"/>
    <w:rsid w:val="6FEB5F22"/>
    <w:rsid w:val="6FF742DA"/>
    <w:rsid w:val="727F167D"/>
    <w:rsid w:val="73FF6F3E"/>
    <w:rsid w:val="761075AC"/>
    <w:rsid w:val="79FF7581"/>
    <w:rsid w:val="7BEF3459"/>
    <w:rsid w:val="7C5F81E2"/>
    <w:rsid w:val="7E7B420A"/>
    <w:rsid w:val="7EAA3560"/>
    <w:rsid w:val="7EAF3CBE"/>
    <w:rsid w:val="7F670FA8"/>
    <w:rsid w:val="7F737541"/>
    <w:rsid w:val="7FAE5EF3"/>
    <w:rsid w:val="7FBFDB01"/>
    <w:rsid w:val="7FFB0B6E"/>
    <w:rsid w:val="95D65DB0"/>
    <w:rsid w:val="A6B74069"/>
    <w:rsid w:val="AFFA85BC"/>
    <w:rsid w:val="BDFB2155"/>
    <w:rsid w:val="D5DAEFE7"/>
    <w:rsid w:val="D7EF6ADB"/>
    <w:rsid w:val="DDB22333"/>
    <w:rsid w:val="DFFF4DDA"/>
    <w:rsid w:val="E9BFA035"/>
    <w:rsid w:val="EF7EB6D2"/>
    <w:rsid w:val="EFFAC418"/>
    <w:rsid w:val="F3FA617C"/>
    <w:rsid w:val="F5EB4046"/>
    <w:rsid w:val="F7DF62A4"/>
    <w:rsid w:val="F8DBF65C"/>
    <w:rsid w:val="FBBF3F54"/>
    <w:rsid w:val="FCFA8744"/>
    <w:rsid w:val="FDEF1000"/>
    <w:rsid w:val="FDF7680B"/>
    <w:rsid w:val="FE32B361"/>
    <w:rsid w:val="FE4BD68D"/>
    <w:rsid w:val="FF728D3C"/>
    <w:rsid w:val="FF7DF47D"/>
    <w:rsid w:val="FF7DF59A"/>
    <w:rsid w:val="FFAB13B4"/>
    <w:rsid w:val="FFDFFBE5"/>
    <w:rsid w:val="FFE72E78"/>
    <w:rsid w:val="FFEAD06A"/>
    <w:rsid w:val="FFEF0AB1"/>
    <w:rsid w:val="FFF6F1BB"/>
    <w:rsid w:val="FFF8364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qFormat="1" w:unhideWhenUsed="0" w:uiPriority="0" w:semiHidden="0"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qFormat="1"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2">
    <w:name w:val="heading 3"/>
    <w:basedOn w:val="1"/>
    <w:next w:val="1"/>
    <w:semiHidden/>
    <w:unhideWhenUsed/>
    <w:qFormat/>
    <w:uiPriority w:val="9"/>
    <w:pPr>
      <w:spacing w:beforeAutospacing="1" w:afterAutospacing="1"/>
      <w:jc w:val="left"/>
      <w:outlineLvl w:val="2"/>
    </w:pPr>
    <w:rPr>
      <w:rFonts w:hint="eastAsia" w:ascii="宋体" w:hAnsi="宋体" w:eastAsia="宋体" w:cs="Times New Roman"/>
      <w:b/>
      <w:bCs/>
      <w:kern w:val="0"/>
      <w:sz w:val="27"/>
      <w:szCs w:val="27"/>
    </w:rPr>
  </w:style>
  <w:style w:type="character" w:default="1" w:styleId="10">
    <w:name w:val="Default Paragraph Font"/>
    <w:semiHidden/>
    <w:unhideWhenUsed/>
    <w:qFormat/>
    <w:uiPriority w:val="1"/>
  </w:style>
  <w:style w:type="table" w:default="1" w:styleId="8">
    <w:name w:val="Normal Table"/>
    <w:semiHidden/>
    <w:unhideWhenUsed/>
    <w:qFormat/>
    <w:uiPriority w:val="99"/>
    <w:tblPr>
      <w:tblCellMar>
        <w:top w:w="0" w:type="dxa"/>
        <w:left w:w="108" w:type="dxa"/>
        <w:bottom w:w="0" w:type="dxa"/>
        <w:right w:w="108" w:type="dxa"/>
      </w:tblCellMar>
    </w:tblPr>
  </w:style>
  <w:style w:type="paragraph" w:styleId="3">
    <w:name w:val="Body Text"/>
    <w:basedOn w:val="1"/>
    <w:link w:val="11"/>
    <w:semiHidden/>
    <w:unhideWhenUsed/>
    <w:qFormat/>
    <w:uiPriority w:val="99"/>
    <w:pPr>
      <w:spacing w:after="120"/>
    </w:pPr>
  </w:style>
  <w:style w:type="paragraph" w:styleId="4">
    <w:name w:val="footer"/>
    <w:basedOn w:val="1"/>
    <w:link w:val="14"/>
    <w:unhideWhenUsed/>
    <w:qFormat/>
    <w:uiPriority w:val="99"/>
    <w:pPr>
      <w:tabs>
        <w:tab w:val="center" w:pos="4153"/>
        <w:tab w:val="right" w:pos="8306"/>
      </w:tabs>
      <w:snapToGrid w:val="0"/>
      <w:jc w:val="left"/>
    </w:pPr>
    <w:rPr>
      <w:sz w:val="18"/>
      <w:szCs w:val="18"/>
    </w:rPr>
  </w:style>
  <w:style w:type="paragraph" w:styleId="5">
    <w:name w:val="header"/>
    <w:basedOn w:val="1"/>
    <w:link w:val="13"/>
    <w:unhideWhenUsed/>
    <w:qFormat/>
    <w:uiPriority w:val="99"/>
    <w:pPr>
      <w:tabs>
        <w:tab w:val="center" w:pos="4153"/>
        <w:tab w:val="right" w:pos="8306"/>
      </w:tabs>
      <w:snapToGrid w:val="0"/>
      <w:jc w:val="center"/>
    </w:pPr>
    <w:rPr>
      <w:sz w:val="18"/>
      <w:szCs w:val="18"/>
    </w:rPr>
  </w:style>
  <w:style w:type="paragraph" w:styleId="6">
    <w:name w:val="Normal (Web)"/>
    <w:basedOn w:val="1"/>
    <w:semiHidden/>
    <w:unhideWhenUsed/>
    <w:qFormat/>
    <w:uiPriority w:val="99"/>
    <w:pPr>
      <w:spacing w:beforeAutospacing="1" w:afterAutospacing="1"/>
      <w:jc w:val="left"/>
    </w:pPr>
    <w:rPr>
      <w:rFonts w:cs="Times New Roman"/>
      <w:kern w:val="0"/>
      <w:sz w:val="24"/>
    </w:rPr>
  </w:style>
  <w:style w:type="paragraph" w:styleId="7">
    <w:name w:val="Body Text First Indent"/>
    <w:basedOn w:val="3"/>
    <w:link w:val="12"/>
    <w:qFormat/>
    <w:uiPriority w:val="0"/>
    <w:pPr>
      <w:ind w:firstLine="420" w:firstLineChars="100"/>
    </w:pPr>
    <w:rPr>
      <w:szCs w:val="24"/>
    </w:rPr>
  </w:style>
  <w:style w:type="table" w:styleId="9">
    <w:name w:val="Table Grid"/>
    <w:basedOn w:val="8"/>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customStyle="1" w:styleId="11">
    <w:name w:val="正文文本 字符"/>
    <w:basedOn w:val="10"/>
    <w:link w:val="3"/>
    <w:semiHidden/>
    <w:qFormat/>
    <w:uiPriority w:val="99"/>
  </w:style>
  <w:style w:type="character" w:customStyle="1" w:styleId="12">
    <w:name w:val="正文首行缩进 字符"/>
    <w:basedOn w:val="11"/>
    <w:link w:val="7"/>
    <w:qFormat/>
    <w:uiPriority w:val="0"/>
    <w:rPr>
      <w:szCs w:val="24"/>
    </w:rPr>
  </w:style>
  <w:style w:type="character" w:customStyle="1" w:styleId="13">
    <w:name w:val="页眉 字符"/>
    <w:basedOn w:val="10"/>
    <w:link w:val="5"/>
    <w:qFormat/>
    <w:uiPriority w:val="99"/>
    <w:rPr>
      <w:sz w:val="18"/>
      <w:szCs w:val="18"/>
    </w:rPr>
  </w:style>
  <w:style w:type="character" w:customStyle="1" w:styleId="14">
    <w:name w:val="页脚 字符"/>
    <w:basedOn w:val="10"/>
    <w:link w:val="4"/>
    <w:qFormat/>
    <w:uiPriority w:val="99"/>
    <w:rPr>
      <w:sz w:val="18"/>
      <w:szCs w:val="18"/>
    </w:rPr>
  </w:style>
  <w:style w:type="paragraph" w:styleId="15">
    <w:name w:val="List Paragraph"/>
    <w:basedOn w:val="1"/>
    <w:qFormat/>
    <w:uiPriority w:val="34"/>
    <w:pPr>
      <w:ind w:firstLine="420" w:firstLineChars="200"/>
    </w:p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false"/>
        </a:gradFill>
        <a:gradFill rotWithShape="true">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false"/>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true">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false"/>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6</Pages>
  <Words>424</Words>
  <Characters>2417</Characters>
  <Lines>20</Lines>
  <Paragraphs>5</Paragraphs>
  <TotalTime>7</TotalTime>
  <ScaleCrop>false</ScaleCrop>
  <LinksUpToDate>false</LinksUpToDate>
  <CharactersWithSpaces>2836</CharactersWithSpaces>
  <Application>WPS Office_11.8.2.10554_F1E327BC-269C-435d-A152-05C5408002CA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2023-10-23T23:13:00Z</dcterms:created>
  <dc:creator>朱湘黔</dc:creator>
  <cp:lastModifiedBy>hr</cp:lastModifiedBy>
  <cp:lastPrinted>2023-10-11T20:00:00Z</cp:lastPrinted>
  <dcterms:modified xsi:type="dcterms:W3CDTF">2023-10-26T14:19:33Z</dcterms:modified>
  <dc:title>附件</dc:title>
  <cp:revision>31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2052-11.8.2.10554</vt:lpwstr>
  </property>
  <property fmtid="{D5CDD505-2E9C-101B-9397-08002B2CF9AE}" pid="3" name="ICV">
    <vt:lpwstr>F2ADA8C64CF042E1A73D9951E153538A_12</vt:lpwstr>
  </property>
</Properties>
</file>