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sz w:val="30"/>
          <w:szCs w:val="30"/>
          <w:lang w:val="en-US" w:eastAsia="zh-CN"/>
        </w:rPr>
      </w:pPr>
      <w:r>
        <w:rPr>
          <w:b/>
          <w:sz w:val="30"/>
          <w:szCs w:val="30"/>
        </w:rPr>
        <w:t>《</w:t>
      </w:r>
      <w:r>
        <w:rPr>
          <w:rFonts w:hint="eastAsia"/>
          <w:b/>
          <w:sz w:val="30"/>
          <w:szCs w:val="30"/>
          <w:lang w:val="en-US" w:eastAsia="zh-CN"/>
        </w:rPr>
        <w:t>既有建筑幕墙安全检查技术标准(征求意见稿)</w:t>
      </w:r>
      <w:r>
        <w:rPr>
          <w:b/>
          <w:sz w:val="30"/>
          <w:szCs w:val="30"/>
        </w:rPr>
        <w:t>》</w:t>
      </w:r>
      <w:r>
        <w:rPr>
          <w:rFonts w:hint="eastAsia"/>
          <w:b/>
          <w:sz w:val="30"/>
          <w:szCs w:val="30"/>
          <w:lang w:val="en-US" w:eastAsia="zh-CN"/>
        </w:rPr>
        <w:t>意见及采纳情况汇总表</w:t>
      </w:r>
    </w:p>
    <w:tbl>
      <w:tblPr>
        <w:tblStyle w:val="10"/>
        <w:tblW w:w="15472" w:type="dxa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</w:tblPr>
      <w:tblGrid>
        <w:gridCol w:w="641"/>
        <w:gridCol w:w="930"/>
        <w:gridCol w:w="5370"/>
        <w:gridCol w:w="3150"/>
        <w:gridCol w:w="1773"/>
        <w:gridCol w:w="3608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0" w:hRule="atLeast"/>
          <w:jc w:val="center"/>
        </w:trPr>
        <w:tc>
          <w:tcPr>
            <w:tcW w:w="641" w:type="dxa"/>
            <w:tcBorders>
              <w:tl2br w:val="nil"/>
              <w:tr2bl w:val="nil"/>
            </w:tcBorders>
            <w:shd w:val="clear" w:color="000000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  <w:t>序号</w:t>
            </w:r>
          </w:p>
        </w:tc>
        <w:tc>
          <w:tcPr>
            <w:tcW w:w="930" w:type="dxa"/>
            <w:tcBorders>
              <w:tl2br w:val="nil"/>
              <w:tr2bl w:val="nil"/>
            </w:tcBorders>
            <w:shd w:val="clear" w:color="000000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  <w:t>条文号</w:t>
            </w:r>
          </w:p>
        </w:tc>
        <w:tc>
          <w:tcPr>
            <w:tcW w:w="5370" w:type="dxa"/>
            <w:tcBorders>
              <w:tl2br w:val="nil"/>
              <w:tr2bl w:val="nil"/>
            </w:tcBorders>
            <w:shd w:val="clear" w:color="000000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  <w:t>意见或建议</w:t>
            </w:r>
          </w:p>
        </w:tc>
        <w:tc>
          <w:tcPr>
            <w:tcW w:w="3150" w:type="dxa"/>
            <w:tcBorders>
              <w:tl2br w:val="nil"/>
              <w:tr2bl w:val="nil"/>
            </w:tcBorders>
            <w:shd w:val="clear" w:color="000000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  <w:t>提出单位</w:t>
            </w:r>
          </w:p>
        </w:tc>
        <w:tc>
          <w:tcPr>
            <w:tcW w:w="1773" w:type="dxa"/>
            <w:tcBorders>
              <w:tl2br w:val="nil"/>
              <w:tr2bl w:val="nil"/>
            </w:tcBorders>
            <w:shd w:val="clear" w:color="000000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  <w:t>处理结论</w:t>
            </w:r>
          </w:p>
        </w:tc>
        <w:tc>
          <w:tcPr>
            <w:tcW w:w="3608" w:type="dxa"/>
            <w:tcBorders>
              <w:tl2br w:val="nil"/>
              <w:tr2bl w:val="nil"/>
            </w:tcBorders>
            <w:shd w:val="clear" w:color="000000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  <w:t>说明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1288" w:hRule="atLeast"/>
          <w:jc w:val="center"/>
        </w:trPr>
        <w:tc>
          <w:tcPr>
            <w:tcW w:w="641" w:type="dxa"/>
            <w:tcBorders>
              <w:tl2br w:val="nil"/>
              <w:tr2bl w:val="nil"/>
            </w:tcBorders>
            <w:shd w:val="clear" w:color="000000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930" w:type="dxa"/>
            <w:tcBorders>
              <w:tl2br w:val="nil"/>
              <w:tr2bl w:val="nil"/>
            </w:tcBorders>
            <w:shd w:val="clear" w:color="000000" w:fill="auto"/>
            <w:vAlign w:val="center"/>
          </w:tcPr>
          <w:p>
            <w:pPr>
              <w:pStyle w:val="24"/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5370" w:type="dxa"/>
            <w:tcBorders>
              <w:tl2br w:val="nil"/>
              <w:tr2bl w:val="nil"/>
            </w:tcBorders>
            <w:shd w:val="clear" w:color="000000" w:fill="auto"/>
            <w:vAlign w:val="center"/>
          </w:tcPr>
          <w:p>
            <w:pPr>
              <w:pStyle w:val="24"/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建议增加密封胶失效形式的术语，如龟裂、粉化。</w:t>
            </w:r>
          </w:p>
        </w:tc>
        <w:tc>
          <w:tcPr>
            <w:tcW w:w="3150" w:type="dxa"/>
            <w:tcBorders>
              <w:tl2br w:val="nil"/>
              <w:tr2bl w:val="nil"/>
            </w:tcBorders>
            <w:shd w:val="clear" w:color="000000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深圳市方大建科集团有限公司</w:t>
            </w:r>
          </w:p>
        </w:tc>
        <w:tc>
          <w:tcPr>
            <w:tcW w:w="1773" w:type="dxa"/>
            <w:tcBorders>
              <w:tl2br w:val="nil"/>
              <w:tr2bl w:val="nil"/>
            </w:tcBorders>
            <w:shd w:val="clear" w:color="000000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  <w:t>采纳</w:t>
            </w:r>
          </w:p>
        </w:tc>
        <w:tc>
          <w:tcPr>
            <w:tcW w:w="3608" w:type="dxa"/>
            <w:tcBorders>
              <w:tl2br w:val="nil"/>
              <w:tr2bl w:val="nil"/>
            </w:tcBorders>
            <w:shd w:val="clear" w:color="000000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第2章中增加龟裂、粉化两个术语。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0" w:hRule="atLeast"/>
          <w:jc w:val="center"/>
        </w:trPr>
        <w:tc>
          <w:tcPr>
            <w:tcW w:w="641" w:type="dxa"/>
            <w:tcBorders>
              <w:tl2br w:val="nil"/>
              <w:tr2bl w:val="nil"/>
            </w:tcBorders>
            <w:shd w:val="clear" w:color="000000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930" w:type="dxa"/>
            <w:tcBorders>
              <w:tl2br w:val="nil"/>
              <w:tr2bl w:val="nil"/>
            </w:tcBorders>
            <w:shd w:val="clear" w:color="000000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2.0.7</w:t>
            </w:r>
          </w:p>
        </w:tc>
        <w:tc>
          <w:tcPr>
            <w:tcW w:w="5370" w:type="dxa"/>
            <w:tcBorders>
              <w:tl2br w:val="nil"/>
              <w:tr2bl w:val="nil"/>
            </w:tcBorders>
            <w:shd w:val="clear" w:color="000000" w:fill="auto"/>
            <w:vAlign w:val="top"/>
          </w:tcPr>
          <w:p>
            <w:pPr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建议条文中“单元式幕墙则为一个板块”修改为：</w:t>
            </w:r>
          </w:p>
          <w:p>
            <w:pPr>
              <w:spacing w:line="240" w:lineRule="auto"/>
              <w:jc w:val="both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“单元式幕墙则为一个单元板块”。</w:t>
            </w:r>
          </w:p>
        </w:tc>
        <w:tc>
          <w:tcPr>
            <w:tcW w:w="3150" w:type="dxa"/>
            <w:tcBorders>
              <w:tl2br w:val="nil"/>
              <w:tr2bl w:val="nil"/>
            </w:tcBorders>
            <w:shd w:val="clear" w:color="000000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深圳天盛外墙技术咨询有限公司</w:t>
            </w:r>
          </w:p>
        </w:tc>
        <w:tc>
          <w:tcPr>
            <w:tcW w:w="1773" w:type="dxa"/>
            <w:tcBorders>
              <w:tl2br w:val="nil"/>
              <w:tr2bl w:val="nil"/>
            </w:tcBorders>
            <w:shd w:val="clear" w:color="000000" w:fill="auto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/>
              </w:rPr>
              <w:t>采纳</w:t>
            </w:r>
          </w:p>
        </w:tc>
        <w:tc>
          <w:tcPr>
            <w:tcW w:w="3608" w:type="dxa"/>
            <w:tcBorders>
              <w:tl2br w:val="nil"/>
              <w:tr2bl w:val="nil"/>
            </w:tcBorders>
            <w:shd w:val="clear" w:color="000000" w:fill="auto"/>
            <w:vAlign w:val="top"/>
          </w:tcPr>
          <w:p>
            <w:pPr>
              <w:spacing w:line="240" w:lineRule="auto"/>
              <w:jc w:val="left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条文中“单元式幕墙则为一个板块”修改为：“单元式幕墙则为一个单元板块”。</w:t>
            </w:r>
            <w:bookmarkStart w:id="0" w:name="_GoBack"/>
            <w:bookmarkEnd w:id="0"/>
          </w:p>
        </w:tc>
      </w:tr>
    </w:tbl>
    <w:p>
      <w:pPr>
        <w:widowControl/>
        <w:spacing w:line="240" w:lineRule="auto"/>
        <w:jc w:val="right"/>
        <w:rPr>
          <w:rFonts w:hint="eastAsia" w:ascii="宋体"/>
          <w:sz w:val="21"/>
          <w:szCs w:val="21"/>
          <w:lang w:val="en-US" w:eastAsia="zh-CN"/>
        </w:rPr>
      </w:pPr>
    </w:p>
    <w:sectPr>
      <w:footerReference r:id="rId3" w:type="default"/>
      <w:footerReference r:id="rId4" w:type="even"/>
      <w:pgSz w:w="16838" w:h="11906" w:orient="landscape"/>
      <w:pgMar w:top="720" w:right="720" w:bottom="720" w:left="720" w:header="851" w:footer="992" w:gutter="0"/>
      <w:pgBorders w:offsetFrom="page"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framePr w:wrap="around" w:vAnchor="text" w:hAnchor="margin" w:xAlign="center" w:y="1"/>
      <w:rPr>
        <w:rStyle w:val="14"/>
      </w:rPr>
    </w:pPr>
    <w:r>
      <w:fldChar w:fldCharType="begin"/>
    </w:r>
    <w:r>
      <w:rPr>
        <w:rStyle w:val="14"/>
      </w:rPr>
      <w:instrText xml:space="preserve">PAGE  </w:instrText>
    </w:r>
    <w:r>
      <w:fldChar w:fldCharType="separate"/>
    </w:r>
    <w:r>
      <w:rPr>
        <w:rStyle w:val="14"/>
        <w:lang w:val="zh-CN" w:eastAsia="zh-CN"/>
      </w:rPr>
      <w:t>1</w:t>
    </w:r>
    <w:r>
      <w:fldChar w:fldCharType="end"/>
    </w:r>
  </w:p>
  <w:p>
    <w:pPr>
      <w:pStyle w:val="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framePr w:wrap="around" w:vAnchor="text" w:hAnchor="margin" w:xAlign="center" w:y="1"/>
      <w:rPr>
        <w:rStyle w:val="14"/>
      </w:rPr>
    </w:pPr>
    <w:r>
      <w:fldChar w:fldCharType="begin"/>
    </w:r>
    <w:r>
      <w:rPr>
        <w:rStyle w:val="14"/>
      </w:rPr>
      <w:instrText xml:space="preserve">PAGE  </w:instrText>
    </w:r>
    <w:r>
      <w:fldChar w:fldCharType="end"/>
    </w:r>
  </w:p>
  <w:p>
    <w:pPr>
      <w:pStyle w:val="8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5"/>
  <w:displayBackgroundShape w:val="1"/>
  <w:bordersDoNotSurroundHeader w:val="0"/>
  <w:bordersDoNotSurroundFooter w:val="0"/>
  <w:documentProtection w:enforcement="0"/>
  <w:defaultTabStop w:val="420"/>
  <w:hyphenationZone w:val="36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3C03"/>
    <w:rsid w:val="0000480C"/>
    <w:rsid w:val="00012667"/>
    <w:rsid w:val="000216EC"/>
    <w:rsid w:val="000571E0"/>
    <w:rsid w:val="00072EE3"/>
    <w:rsid w:val="00074B74"/>
    <w:rsid w:val="000A4203"/>
    <w:rsid w:val="000A6F0E"/>
    <w:rsid w:val="000B3BFB"/>
    <w:rsid w:val="000C05BC"/>
    <w:rsid w:val="001104CE"/>
    <w:rsid w:val="0012259A"/>
    <w:rsid w:val="00133C48"/>
    <w:rsid w:val="00154214"/>
    <w:rsid w:val="0016229B"/>
    <w:rsid w:val="00180903"/>
    <w:rsid w:val="00181F3E"/>
    <w:rsid w:val="00197CCC"/>
    <w:rsid w:val="001A2659"/>
    <w:rsid w:val="001C02D8"/>
    <w:rsid w:val="001C0303"/>
    <w:rsid w:val="001D4D99"/>
    <w:rsid w:val="001F5DA7"/>
    <w:rsid w:val="00205E0B"/>
    <w:rsid w:val="00223322"/>
    <w:rsid w:val="002277EE"/>
    <w:rsid w:val="00233063"/>
    <w:rsid w:val="00240025"/>
    <w:rsid w:val="002502B8"/>
    <w:rsid w:val="00260998"/>
    <w:rsid w:val="00265C6D"/>
    <w:rsid w:val="00275A68"/>
    <w:rsid w:val="00281D7D"/>
    <w:rsid w:val="002B2076"/>
    <w:rsid w:val="002B2785"/>
    <w:rsid w:val="002E06FB"/>
    <w:rsid w:val="002F0801"/>
    <w:rsid w:val="00301806"/>
    <w:rsid w:val="00302A31"/>
    <w:rsid w:val="003105E5"/>
    <w:rsid w:val="00320FC7"/>
    <w:rsid w:val="00323B6A"/>
    <w:rsid w:val="003253B8"/>
    <w:rsid w:val="00362B39"/>
    <w:rsid w:val="003B3C63"/>
    <w:rsid w:val="003B535F"/>
    <w:rsid w:val="003D26DC"/>
    <w:rsid w:val="003D595F"/>
    <w:rsid w:val="003E40AD"/>
    <w:rsid w:val="003E7D5A"/>
    <w:rsid w:val="00404092"/>
    <w:rsid w:val="00415C00"/>
    <w:rsid w:val="0042461D"/>
    <w:rsid w:val="00425D56"/>
    <w:rsid w:val="00425D9D"/>
    <w:rsid w:val="004278DF"/>
    <w:rsid w:val="004420A6"/>
    <w:rsid w:val="0045599D"/>
    <w:rsid w:val="004802AB"/>
    <w:rsid w:val="004936C2"/>
    <w:rsid w:val="004A63B2"/>
    <w:rsid w:val="004B5245"/>
    <w:rsid w:val="004B5FF8"/>
    <w:rsid w:val="004B606B"/>
    <w:rsid w:val="004C7B91"/>
    <w:rsid w:val="004D1240"/>
    <w:rsid w:val="004D551D"/>
    <w:rsid w:val="0050264D"/>
    <w:rsid w:val="00527622"/>
    <w:rsid w:val="00542F98"/>
    <w:rsid w:val="0055121A"/>
    <w:rsid w:val="0055709A"/>
    <w:rsid w:val="00557C25"/>
    <w:rsid w:val="00565EE2"/>
    <w:rsid w:val="005717B4"/>
    <w:rsid w:val="005722F9"/>
    <w:rsid w:val="00573F9D"/>
    <w:rsid w:val="00574377"/>
    <w:rsid w:val="00584849"/>
    <w:rsid w:val="005A20F7"/>
    <w:rsid w:val="005B49B8"/>
    <w:rsid w:val="005B7445"/>
    <w:rsid w:val="005B7F34"/>
    <w:rsid w:val="005D2312"/>
    <w:rsid w:val="005D5740"/>
    <w:rsid w:val="005D5959"/>
    <w:rsid w:val="005D62C9"/>
    <w:rsid w:val="005E1EDD"/>
    <w:rsid w:val="00601229"/>
    <w:rsid w:val="00601948"/>
    <w:rsid w:val="006162CE"/>
    <w:rsid w:val="00621C55"/>
    <w:rsid w:val="006517EB"/>
    <w:rsid w:val="00695C8C"/>
    <w:rsid w:val="00697153"/>
    <w:rsid w:val="006A03E3"/>
    <w:rsid w:val="006C1C4E"/>
    <w:rsid w:val="006D3ACD"/>
    <w:rsid w:val="006D61B9"/>
    <w:rsid w:val="006E09E6"/>
    <w:rsid w:val="006F7F59"/>
    <w:rsid w:val="00700D71"/>
    <w:rsid w:val="0070622F"/>
    <w:rsid w:val="00724576"/>
    <w:rsid w:val="00732A2A"/>
    <w:rsid w:val="00742922"/>
    <w:rsid w:val="00744B5E"/>
    <w:rsid w:val="00755F20"/>
    <w:rsid w:val="007567AD"/>
    <w:rsid w:val="00764CE4"/>
    <w:rsid w:val="007A5BF8"/>
    <w:rsid w:val="007C3E4B"/>
    <w:rsid w:val="007E313B"/>
    <w:rsid w:val="007F6B27"/>
    <w:rsid w:val="0080434C"/>
    <w:rsid w:val="00810467"/>
    <w:rsid w:val="0083149C"/>
    <w:rsid w:val="00835CDA"/>
    <w:rsid w:val="00847B24"/>
    <w:rsid w:val="00851FEF"/>
    <w:rsid w:val="008522AE"/>
    <w:rsid w:val="00854D6B"/>
    <w:rsid w:val="008568D6"/>
    <w:rsid w:val="008E0FB0"/>
    <w:rsid w:val="008E1918"/>
    <w:rsid w:val="00903891"/>
    <w:rsid w:val="0090798A"/>
    <w:rsid w:val="00935A43"/>
    <w:rsid w:val="00936F9A"/>
    <w:rsid w:val="009778EF"/>
    <w:rsid w:val="009C30EB"/>
    <w:rsid w:val="009C513A"/>
    <w:rsid w:val="009E3E3E"/>
    <w:rsid w:val="009F2995"/>
    <w:rsid w:val="00A116E5"/>
    <w:rsid w:val="00A32A3B"/>
    <w:rsid w:val="00A34AD7"/>
    <w:rsid w:val="00A50CB2"/>
    <w:rsid w:val="00A51D7D"/>
    <w:rsid w:val="00A53D42"/>
    <w:rsid w:val="00A61FD6"/>
    <w:rsid w:val="00A7799B"/>
    <w:rsid w:val="00AA04A5"/>
    <w:rsid w:val="00AB0087"/>
    <w:rsid w:val="00AB06CD"/>
    <w:rsid w:val="00AC7C0F"/>
    <w:rsid w:val="00AD2C46"/>
    <w:rsid w:val="00AE604A"/>
    <w:rsid w:val="00AF1A0E"/>
    <w:rsid w:val="00B123F1"/>
    <w:rsid w:val="00B135BA"/>
    <w:rsid w:val="00B22508"/>
    <w:rsid w:val="00B25DC4"/>
    <w:rsid w:val="00B278CE"/>
    <w:rsid w:val="00B72A59"/>
    <w:rsid w:val="00B72C21"/>
    <w:rsid w:val="00B811D4"/>
    <w:rsid w:val="00BA2286"/>
    <w:rsid w:val="00BA58A9"/>
    <w:rsid w:val="00BC3F15"/>
    <w:rsid w:val="00BD4776"/>
    <w:rsid w:val="00BE3C49"/>
    <w:rsid w:val="00BF3FD6"/>
    <w:rsid w:val="00BF769F"/>
    <w:rsid w:val="00C03C03"/>
    <w:rsid w:val="00C24914"/>
    <w:rsid w:val="00C25156"/>
    <w:rsid w:val="00C33601"/>
    <w:rsid w:val="00C42F7E"/>
    <w:rsid w:val="00C82CB1"/>
    <w:rsid w:val="00C84135"/>
    <w:rsid w:val="00CC12C2"/>
    <w:rsid w:val="00CE43A3"/>
    <w:rsid w:val="00CE4A3D"/>
    <w:rsid w:val="00CE51DC"/>
    <w:rsid w:val="00CF417E"/>
    <w:rsid w:val="00CF4665"/>
    <w:rsid w:val="00CF5961"/>
    <w:rsid w:val="00CF7D70"/>
    <w:rsid w:val="00D051F3"/>
    <w:rsid w:val="00D136FC"/>
    <w:rsid w:val="00D13E78"/>
    <w:rsid w:val="00D33F96"/>
    <w:rsid w:val="00D4322E"/>
    <w:rsid w:val="00D554C6"/>
    <w:rsid w:val="00D6031A"/>
    <w:rsid w:val="00D672D0"/>
    <w:rsid w:val="00D8421E"/>
    <w:rsid w:val="00DA5D53"/>
    <w:rsid w:val="00DA6BB0"/>
    <w:rsid w:val="00DB355E"/>
    <w:rsid w:val="00DB5830"/>
    <w:rsid w:val="00DB79A4"/>
    <w:rsid w:val="00DB7F38"/>
    <w:rsid w:val="00DC003A"/>
    <w:rsid w:val="00DD0FC8"/>
    <w:rsid w:val="00DE0915"/>
    <w:rsid w:val="00DE49DE"/>
    <w:rsid w:val="00DF45B0"/>
    <w:rsid w:val="00DF6A51"/>
    <w:rsid w:val="00E057A8"/>
    <w:rsid w:val="00E57F6B"/>
    <w:rsid w:val="00E650E6"/>
    <w:rsid w:val="00E75330"/>
    <w:rsid w:val="00E8066C"/>
    <w:rsid w:val="00E864C7"/>
    <w:rsid w:val="00E94254"/>
    <w:rsid w:val="00E95C0E"/>
    <w:rsid w:val="00E97696"/>
    <w:rsid w:val="00E979BD"/>
    <w:rsid w:val="00EC19ED"/>
    <w:rsid w:val="00EC6675"/>
    <w:rsid w:val="00ED02B3"/>
    <w:rsid w:val="00EE7105"/>
    <w:rsid w:val="00EF1AE0"/>
    <w:rsid w:val="00F33E6C"/>
    <w:rsid w:val="00F73ADE"/>
    <w:rsid w:val="00F73D57"/>
    <w:rsid w:val="00F76D01"/>
    <w:rsid w:val="00F9291F"/>
    <w:rsid w:val="00FA354D"/>
    <w:rsid w:val="00FF0C78"/>
    <w:rsid w:val="014C093D"/>
    <w:rsid w:val="01937ABA"/>
    <w:rsid w:val="020048C4"/>
    <w:rsid w:val="02C82F6C"/>
    <w:rsid w:val="042D4726"/>
    <w:rsid w:val="04730C41"/>
    <w:rsid w:val="05306A53"/>
    <w:rsid w:val="09677CD2"/>
    <w:rsid w:val="09DE6BCA"/>
    <w:rsid w:val="09E10A81"/>
    <w:rsid w:val="0B322010"/>
    <w:rsid w:val="0B3C4F85"/>
    <w:rsid w:val="0CF952A2"/>
    <w:rsid w:val="0DE96F0F"/>
    <w:rsid w:val="0E9C2A5C"/>
    <w:rsid w:val="10D3485F"/>
    <w:rsid w:val="125E13C5"/>
    <w:rsid w:val="12987C91"/>
    <w:rsid w:val="12EF539D"/>
    <w:rsid w:val="137A56A8"/>
    <w:rsid w:val="14A1205A"/>
    <w:rsid w:val="14B53F50"/>
    <w:rsid w:val="14FB6647"/>
    <w:rsid w:val="151F3C94"/>
    <w:rsid w:val="15BE1526"/>
    <w:rsid w:val="16B5156E"/>
    <w:rsid w:val="16BB5716"/>
    <w:rsid w:val="16CE7654"/>
    <w:rsid w:val="17202299"/>
    <w:rsid w:val="17EE0BCD"/>
    <w:rsid w:val="19552A75"/>
    <w:rsid w:val="19946EEA"/>
    <w:rsid w:val="1A735437"/>
    <w:rsid w:val="1D151588"/>
    <w:rsid w:val="1DB72BEB"/>
    <w:rsid w:val="1F2600D2"/>
    <w:rsid w:val="1F520BC1"/>
    <w:rsid w:val="1F883DAE"/>
    <w:rsid w:val="1F890A3A"/>
    <w:rsid w:val="1F8F0B85"/>
    <w:rsid w:val="1FFC575D"/>
    <w:rsid w:val="20304A05"/>
    <w:rsid w:val="208628CB"/>
    <w:rsid w:val="20A82AB3"/>
    <w:rsid w:val="21077389"/>
    <w:rsid w:val="21565A2F"/>
    <w:rsid w:val="216B5857"/>
    <w:rsid w:val="21F83A7B"/>
    <w:rsid w:val="22E57AC6"/>
    <w:rsid w:val="23DA40FD"/>
    <w:rsid w:val="24F30D58"/>
    <w:rsid w:val="259D4F9D"/>
    <w:rsid w:val="265B1CF3"/>
    <w:rsid w:val="277D25C6"/>
    <w:rsid w:val="279C4EB2"/>
    <w:rsid w:val="28755147"/>
    <w:rsid w:val="287F79D4"/>
    <w:rsid w:val="293C5FC9"/>
    <w:rsid w:val="29D32ED5"/>
    <w:rsid w:val="2A474110"/>
    <w:rsid w:val="2AFB2B20"/>
    <w:rsid w:val="2BEC3E14"/>
    <w:rsid w:val="2C585573"/>
    <w:rsid w:val="2C934E0E"/>
    <w:rsid w:val="2E5B5036"/>
    <w:rsid w:val="2ED34271"/>
    <w:rsid w:val="31567CE2"/>
    <w:rsid w:val="329B5913"/>
    <w:rsid w:val="32FB01FE"/>
    <w:rsid w:val="3316275A"/>
    <w:rsid w:val="33EC0B01"/>
    <w:rsid w:val="349056F3"/>
    <w:rsid w:val="357944B6"/>
    <w:rsid w:val="36201583"/>
    <w:rsid w:val="37875A8F"/>
    <w:rsid w:val="38292D2B"/>
    <w:rsid w:val="38490582"/>
    <w:rsid w:val="3AC23FB5"/>
    <w:rsid w:val="3AFB1405"/>
    <w:rsid w:val="3BF133E9"/>
    <w:rsid w:val="3C4B3C13"/>
    <w:rsid w:val="3C543342"/>
    <w:rsid w:val="3CDC382B"/>
    <w:rsid w:val="3E8C6A57"/>
    <w:rsid w:val="3F916439"/>
    <w:rsid w:val="40EF455E"/>
    <w:rsid w:val="425B7A15"/>
    <w:rsid w:val="43332CC5"/>
    <w:rsid w:val="44106A93"/>
    <w:rsid w:val="444C3F13"/>
    <w:rsid w:val="44C263AB"/>
    <w:rsid w:val="44E82C55"/>
    <w:rsid w:val="450B2B9C"/>
    <w:rsid w:val="45982FCF"/>
    <w:rsid w:val="461233D3"/>
    <w:rsid w:val="46F0308F"/>
    <w:rsid w:val="47630881"/>
    <w:rsid w:val="490C5FA7"/>
    <w:rsid w:val="49B83F8F"/>
    <w:rsid w:val="4A7E3695"/>
    <w:rsid w:val="4B016203"/>
    <w:rsid w:val="4BB75D49"/>
    <w:rsid w:val="4BF16047"/>
    <w:rsid w:val="4C514815"/>
    <w:rsid w:val="4CC912D8"/>
    <w:rsid w:val="4D02770D"/>
    <w:rsid w:val="4EB03E74"/>
    <w:rsid w:val="50282717"/>
    <w:rsid w:val="50BC3801"/>
    <w:rsid w:val="53D663E7"/>
    <w:rsid w:val="54DB0297"/>
    <w:rsid w:val="54ED529E"/>
    <w:rsid w:val="566A14F5"/>
    <w:rsid w:val="56C84620"/>
    <w:rsid w:val="56DE6629"/>
    <w:rsid w:val="570D52DC"/>
    <w:rsid w:val="58601E55"/>
    <w:rsid w:val="599714F5"/>
    <w:rsid w:val="59DE29D1"/>
    <w:rsid w:val="59EE12B1"/>
    <w:rsid w:val="5A070B07"/>
    <w:rsid w:val="5A562D98"/>
    <w:rsid w:val="5B572425"/>
    <w:rsid w:val="5C28133E"/>
    <w:rsid w:val="5D4568EC"/>
    <w:rsid w:val="5D5F3628"/>
    <w:rsid w:val="5EB22035"/>
    <w:rsid w:val="5FF86A28"/>
    <w:rsid w:val="62E1444B"/>
    <w:rsid w:val="6447700B"/>
    <w:rsid w:val="64B65789"/>
    <w:rsid w:val="67CD3300"/>
    <w:rsid w:val="67F92B49"/>
    <w:rsid w:val="69905DB3"/>
    <w:rsid w:val="6A2374DA"/>
    <w:rsid w:val="6B1A320B"/>
    <w:rsid w:val="6B5B371D"/>
    <w:rsid w:val="6BEE03B8"/>
    <w:rsid w:val="6C465F66"/>
    <w:rsid w:val="6C6D0596"/>
    <w:rsid w:val="6C8A1F87"/>
    <w:rsid w:val="6D71439B"/>
    <w:rsid w:val="6DD10F65"/>
    <w:rsid w:val="6E535BEE"/>
    <w:rsid w:val="6EA65263"/>
    <w:rsid w:val="6EA702B1"/>
    <w:rsid w:val="6F7874F3"/>
    <w:rsid w:val="70A5306B"/>
    <w:rsid w:val="73151CA0"/>
    <w:rsid w:val="73F053F3"/>
    <w:rsid w:val="750D1D0C"/>
    <w:rsid w:val="784526CB"/>
    <w:rsid w:val="788053A3"/>
    <w:rsid w:val="79355BD5"/>
    <w:rsid w:val="7A255732"/>
    <w:rsid w:val="7A3C6A93"/>
    <w:rsid w:val="7A9D78A1"/>
    <w:rsid w:val="7B315E44"/>
    <w:rsid w:val="7C1C102D"/>
    <w:rsid w:val="7C545BB5"/>
    <w:rsid w:val="7C7B488B"/>
    <w:rsid w:val="7CF91FC6"/>
    <w:rsid w:val="7EC26923"/>
    <w:rsid w:val="7F454E1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qFormat="1"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semiHidden="0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2">
    <w:name w:val="Default Paragraph Font"/>
    <w:unhideWhenUsed/>
    <w:qFormat/>
    <w:uiPriority w:val="1"/>
  </w:style>
  <w:style w:type="table" w:default="1" w:styleId="10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qFormat/>
    <w:uiPriority w:val="1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paragraph" w:styleId="3">
    <w:name w:val="List 3"/>
    <w:basedOn w:val="1"/>
    <w:semiHidden/>
    <w:unhideWhenUsed/>
    <w:qFormat/>
    <w:uiPriority w:val="99"/>
    <w:pPr>
      <w:ind w:left="1260" w:hanging="420"/>
    </w:pPr>
    <w:rPr>
      <w:rFonts w:ascii="Times New Roman" w:hAnsi="Times New Roman"/>
      <w:szCs w:val="20"/>
    </w:rPr>
  </w:style>
  <w:style w:type="paragraph" w:styleId="4">
    <w:name w:val="Document Map"/>
    <w:basedOn w:val="1"/>
    <w:link w:val="17"/>
    <w:unhideWhenUsed/>
    <w:qFormat/>
    <w:uiPriority w:val="99"/>
    <w:rPr>
      <w:rFonts w:ascii="宋体"/>
      <w:sz w:val="18"/>
      <w:szCs w:val="18"/>
    </w:rPr>
  </w:style>
  <w:style w:type="paragraph" w:styleId="5">
    <w:name w:val="annotation text"/>
    <w:basedOn w:val="1"/>
    <w:unhideWhenUsed/>
    <w:qFormat/>
    <w:uiPriority w:val="99"/>
    <w:pPr>
      <w:jc w:val="left"/>
    </w:pPr>
  </w:style>
  <w:style w:type="paragraph" w:styleId="6">
    <w:name w:val="Date"/>
    <w:basedOn w:val="1"/>
    <w:next w:val="1"/>
    <w:link w:val="18"/>
    <w:unhideWhenUsed/>
    <w:qFormat/>
    <w:uiPriority w:val="99"/>
    <w:pPr>
      <w:ind w:left="100" w:leftChars="2500"/>
    </w:pPr>
  </w:style>
  <w:style w:type="paragraph" w:styleId="7">
    <w:name w:val="Balloon Text"/>
    <w:basedOn w:val="1"/>
    <w:link w:val="19"/>
    <w:unhideWhenUsed/>
    <w:qFormat/>
    <w:uiPriority w:val="99"/>
    <w:rPr>
      <w:sz w:val="18"/>
      <w:szCs w:val="18"/>
    </w:rPr>
  </w:style>
  <w:style w:type="paragraph" w:styleId="8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link w:val="1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11">
    <w:name w:val="Table Grid"/>
    <w:basedOn w:val="10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Strong"/>
    <w:basedOn w:val="12"/>
    <w:qFormat/>
    <w:uiPriority w:val="22"/>
    <w:rPr>
      <w:b/>
      <w:bCs/>
    </w:rPr>
  </w:style>
  <w:style w:type="character" w:styleId="14">
    <w:name w:val="page number"/>
    <w:basedOn w:val="12"/>
    <w:qFormat/>
    <w:uiPriority w:val="0"/>
  </w:style>
  <w:style w:type="character" w:customStyle="1" w:styleId="15">
    <w:name w:val="页脚 Char"/>
    <w:link w:val="8"/>
    <w:qFormat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16">
    <w:name w:val="页眉 Char"/>
    <w:link w:val="9"/>
    <w:qFormat/>
    <w:uiPriority w:val="99"/>
    <w:rPr>
      <w:rFonts w:ascii="Times New Roman" w:hAnsi="Times New Roman"/>
      <w:kern w:val="2"/>
      <w:sz w:val="18"/>
      <w:szCs w:val="18"/>
    </w:rPr>
  </w:style>
  <w:style w:type="character" w:customStyle="1" w:styleId="17">
    <w:name w:val="文档结构图 Char"/>
    <w:link w:val="4"/>
    <w:semiHidden/>
    <w:qFormat/>
    <w:uiPriority w:val="99"/>
    <w:rPr>
      <w:rFonts w:ascii="宋体" w:hAnsi="Times New Roman"/>
      <w:kern w:val="2"/>
      <w:sz w:val="18"/>
      <w:szCs w:val="18"/>
    </w:rPr>
  </w:style>
  <w:style w:type="character" w:customStyle="1" w:styleId="18">
    <w:name w:val="日期 Char"/>
    <w:link w:val="6"/>
    <w:semiHidden/>
    <w:qFormat/>
    <w:uiPriority w:val="99"/>
    <w:rPr>
      <w:rFonts w:ascii="Times New Roman" w:hAnsi="Times New Roman"/>
      <w:kern w:val="2"/>
      <w:sz w:val="21"/>
      <w:szCs w:val="24"/>
    </w:rPr>
  </w:style>
  <w:style w:type="character" w:customStyle="1" w:styleId="19">
    <w:name w:val="批注框文本 Char"/>
    <w:link w:val="7"/>
    <w:semiHidden/>
    <w:qFormat/>
    <w:uiPriority w:val="99"/>
    <w:rPr>
      <w:rFonts w:ascii="Times New Roman" w:hAnsi="Times New Roman"/>
      <w:kern w:val="2"/>
      <w:sz w:val="18"/>
      <w:szCs w:val="18"/>
    </w:rPr>
  </w:style>
  <w:style w:type="paragraph" w:customStyle="1" w:styleId="20">
    <w:name w:val="Default"/>
    <w:qFormat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kern w:val="0"/>
      <w:sz w:val="24"/>
      <w:szCs w:val="24"/>
      <w:lang w:val="en-US" w:eastAsia="zh-CN" w:bidi="ar-SA"/>
    </w:rPr>
  </w:style>
  <w:style w:type="paragraph" w:customStyle="1" w:styleId="21">
    <w:name w:val="正文2"/>
    <w:basedOn w:val="1"/>
    <w:next w:val="1"/>
    <w:qFormat/>
    <w:uiPriority w:val="0"/>
    <w:pPr>
      <w:ind w:firstLine="643" w:firstLineChars="200"/>
    </w:pPr>
  </w:style>
  <w:style w:type="paragraph" w:customStyle="1" w:styleId="22">
    <w:name w:val="条文说明"/>
    <w:basedOn w:val="1"/>
    <w:qFormat/>
    <w:uiPriority w:val="0"/>
    <w:pPr>
      <w:tabs>
        <w:tab w:val="left" w:pos="0"/>
        <w:tab w:val="left" w:pos="420"/>
        <w:tab w:val="left" w:pos="567"/>
      </w:tabs>
    </w:pPr>
    <w:rPr>
      <w:rFonts w:eastAsia="楷体"/>
      <w:color w:val="C00000"/>
    </w:rPr>
  </w:style>
  <w:style w:type="paragraph" w:customStyle="1" w:styleId="23">
    <w:name w:val="表格"/>
    <w:basedOn w:val="1"/>
    <w:qFormat/>
    <w:uiPriority w:val="0"/>
    <w:pPr>
      <w:spacing w:line="240" w:lineRule="auto"/>
      <w:jc w:val="center"/>
    </w:pPr>
    <w:rPr>
      <w:rFonts w:ascii="Times New Roman" w:hAnsi="Times New Roman"/>
      <w:sz w:val="21"/>
    </w:rPr>
  </w:style>
  <w:style w:type="paragraph" w:customStyle="1" w:styleId="24">
    <w:name w:val="说明"/>
    <w:basedOn w:val="1"/>
    <w:qFormat/>
    <w:uiPriority w:val="0"/>
    <w:pPr>
      <w:spacing w:line="400" w:lineRule="atLeast"/>
    </w:pPr>
    <w:rPr>
      <w:rFonts w:ascii="楷体_GB2312" w:eastAsia="楷体_GB2312"/>
      <w:sz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IBR</Company>
  <Pages>14</Pages>
  <Words>8089</Words>
  <Characters>8727</Characters>
  <Lines>62</Lines>
  <Paragraphs>17</Paragraphs>
  <TotalTime>0</TotalTime>
  <ScaleCrop>false</ScaleCrop>
  <LinksUpToDate>false</LinksUpToDate>
  <CharactersWithSpaces>8790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2012-05-08T02:43:00Z</dcterms:created>
  <dc:creator>LiuG</dc:creator>
  <cp:lastModifiedBy>敖海良</cp:lastModifiedBy>
  <dcterms:modified xsi:type="dcterms:W3CDTF">2021-10-18T08:47:53Z</dcterms:modified>
  <dc:title>对《*****》征求意见及处理情况统计</dc:title>
  <cp:revision>101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  <property fmtid="{D5CDD505-2E9C-101B-9397-08002B2CF9AE}" pid="3" name="KSOProductBuildVer">
    <vt:lpwstr>2052-11.1.0.10938</vt:lpwstr>
  </property>
  <property fmtid="{D5CDD505-2E9C-101B-9397-08002B2CF9AE}" pid="4" name="ICV">
    <vt:lpwstr>27300F3ACA2F474191159C2D6D8183CF</vt:lpwstr>
  </property>
</Properties>
</file>