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黑体" w:hAnsi="黑体" w:eastAsia="黑体" w:cs="黑体"/>
          <w:kern w:val="0"/>
          <w:sz w:val="32"/>
          <w:szCs w:val="32"/>
        </w:rPr>
      </w:pPr>
      <w:r>
        <w:rPr>
          <w:rFonts w:hint="eastAsia" w:ascii="黑体" w:hAnsi="黑体" w:eastAsia="黑体" w:cs="黑体"/>
          <w:kern w:val="0"/>
          <w:sz w:val="32"/>
          <w:szCs w:val="32"/>
        </w:rPr>
        <w:t>附件</w:t>
      </w:r>
    </w:p>
    <w:p>
      <w:pPr>
        <w:jc w:val="center"/>
        <w:rPr>
          <w:rFonts w:hint="eastAsia" w:ascii="宋体" w:hAnsi="宋体" w:eastAsia="宋体" w:cs="宋体"/>
          <w:b/>
          <w:bCs/>
          <w:kern w:val="0"/>
          <w:sz w:val="44"/>
          <w:szCs w:val="44"/>
        </w:rPr>
      </w:pPr>
      <w:r>
        <w:rPr>
          <w:rFonts w:hint="eastAsia" w:ascii="宋体" w:hAnsi="宋体" w:eastAsia="宋体" w:cs="宋体"/>
          <w:b/>
          <w:bCs/>
          <w:kern w:val="0"/>
          <w:sz w:val="44"/>
          <w:szCs w:val="44"/>
        </w:rPr>
        <w:t>《</w:t>
      </w:r>
      <w:r>
        <w:rPr>
          <w:rFonts w:hint="eastAsia" w:ascii="宋体" w:hAnsi="宋体" w:eastAsia="宋体" w:cs="宋体"/>
          <w:b/>
          <w:bCs/>
          <w:kern w:val="0"/>
          <w:sz w:val="44"/>
          <w:szCs w:val="44"/>
          <w:lang w:eastAsia="zh-CN"/>
        </w:rPr>
        <w:t>智慧物业服务和数据交换规范</w:t>
      </w:r>
      <w:r>
        <w:rPr>
          <w:rFonts w:hint="eastAsia" w:ascii="宋体" w:hAnsi="宋体" w:eastAsia="宋体" w:cs="宋体"/>
          <w:b/>
          <w:bCs/>
          <w:kern w:val="0"/>
          <w:sz w:val="44"/>
          <w:szCs w:val="44"/>
        </w:rPr>
        <w:t>（征求意见稿）》公开征</w:t>
      </w:r>
      <w:r>
        <w:rPr>
          <w:rFonts w:hint="eastAsia" w:ascii="宋体" w:hAnsi="宋体" w:eastAsia="宋体" w:cs="宋体"/>
          <w:b/>
          <w:bCs/>
          <w:kern w:val="0"/>
          <w:sz w:val="44"/>
          <w:szCs w:val="44"/>
          <w:lang w:eastAsia="zh-CN"/>
        </w:rPr>
        <w:t>求</w:t>
      </w:r>
      <w:r>
        <w:rPr>
          <w:rFonts w:hint="eastAsia" w:ascii="宋体" w:hAnsi="宋体" w:eastAsia="宋体" w:cs="宋体"/>
          <w:b/>
          <w:bCs/>
          <w:kern w:val="0"/>
          <w:sz w:val="44"/>
          <w:szCs w:val="44"/>
        </w:rPr>
        <w:t>意见</w:t>
      </w:r>
    </w:p>
    <w:p>
      <w:pPr>
        <w:jc w:val="center"/>
        <w:rPr>
          <w:rFonts w:ascii="宋体" w:hAnsi="宋体" w:eastAsia="宋体" w:cs="宋体"/>
          <w:b/>
          <w:bCs/>
          <w:kern w:val="0"/>
          <w:sz w:val="44"/>
          <w:szCs w:val="44"/>
        </w:rPr>
      </w:pPr>
      <w:r>
        <w:rPr>
          <w:rFonts w:hint="eastAsia" w:ascii="宋体" w:hAnsi="宋体" w:eastAsia="宋体" w:cs="宋体"/>
          <w:b/>
          <w:bCs/>
          <w:kern w:val="0"/>
          <w:sz w:val="44"/>
          <w:szCs w:val="44"/>
        </w:rPr>
        <w:t>采纳情况</w:t>
      </w:r>
      <w:r>
        <w:rPr>
          <w:rFonts w:hint="eastAsia" w:ascii="宋体" w:hAnsi="宋体" w:eastAsia="宋体" w:cs="宋体"/>
          <w:b/>
          <w:bCs/>
          <w:kern w:val="0"/>
          <w:sz w:val="44"/>
          <w:szCs w:val="44"/>
          <w:lang w:eastAsia="zh-CN"/>
        </w:rPr>
        <w:t>汇总</w:t>
      </w:r>
      <w:r>
        <w:rPr>
          <w:rFonts w:hint="eastAsia" w:ascii="宋体" w:hAnsi="宋体" w:eastAsia="宋体" w:cs="宋体"/>
          <w:b/>
          <w:bCs/>
          <w:kern w:val="0"/>
          <w:sz w:val="44"/>
          <w:szCs w:val="44"/>
        </w:rPr>
        <w:t>表</w:t>
      </w:r>
    </w:p>
    <w:p>
      <w:pPr>
        <w:rPr>
          <w:rFonts w:ascii="宋体" w:hAnsi="宋体" w:eastAsia="宋体"/>
          <w:sz w:val="24"/>
        </w:rPr>
      </w:pPr>
      <w:r>
        <w:rPr>
          <w:rFonts w:hint="eastAsia" w:ascii="宋体" w:hAnsi="宋体" w:eastAsia="宋体"/>
          <w:sz w:val="24"/>
        </w:rPr>
        <w:t>说明：共</w:t>
      </w:r>
      <w:r>
        <w:rPr>
          <w:rFonts w:hint="eastAsia" w:ascii="宋体" w:hAnsi="宋体" w:eastAsia="宋体"/>
          <w:sz w:val="24"/>
          <w:lang w:val="en-US" w:eastAsia="zh-CN"/>
        </w:rPr>
        <w:t>收到</w:t>
      </w:r>
      <w:r>
        <w:rPr>
          <w:rFonts w:hint="eastAsia" w:ascii="宋体" w:hAnsi="宋体" w:eastAsia="宋体"/>
          <w:sz w:val="24"/>
        </w:rPr>
        <w:t>反馈意见</w:t>
      </w:r>
      <w:r>
        <w:rPr>
          <w:rFonts w:hint="eastAsia" w:ascii="宋体" w:hAnsi="宋体" w:eastAsia="宋体"/>
          <w:sz w:val="24"/>
          <w:lang w:val="en-US" w:eastAsia="zh-CN"/>
        </w:rPr>
        <w:t>1</w:t>
      </w:r>
      <w:r>
        <w:rPr>
          <w:rFonts w:ascii="宋体" w:hAnsi="宋体" w:eastAsia="宋体"/>
          <w:sz w:val="24"/>
        </w:rPr>
        <w:t>条</w:t>
      </w:r>
      <w:r>
        <w:rPr>
          <w:rFonts w:hint="eastAsia" w:ascii="宋体" w:hAnsi="宋体" w:eastAsia="宋体"/>
          <w:sz w:val="24"/>
        </w:rPr>
        <w:t>，</w:t>
      </w:r>
      <w:r>
        <w:rPr>
          <w:rFonts w:hint="eastAsia" w:ascii="宋体" w:hAnsi="宋体" w:eastAsia="宋体"/>
          <w:sz w:val="24"/>
          <w:lang w:eastAsia="zh-CN"/>
        </w:rPr>
        <w:t>其中解释</w:t>
      </w:r>
      <w:r>
        <w:rPr>
          <w:rFonts w:hint="eastAsia" w:ascii="宋体" w:hAnsi="宋体" w:eastAsia="宋体"/>
          <w:sz w:val="24"/>
          <w:lang w:val="en-US" w:eastAsia="zh-CN"/>
        </w:rPr>
        <w:t>1</w:t>
      </w:r>
      <w:r>
        <w:rPr>
          <w:rFonts w:hint="eastAsia" w:ascii="宋体" w:hAnsi="宋体" w:eastAsia="宋体"/>
          <w:sz w:val="24"/>
        </w:rPr>
        <w:t>条</w:t>
      </w:r>
      <w:r>
        <w:rPr>
          <w:rFonts w:ascii="宋体" w:hAnsi="宋体" w:eastAsia="宋体"/>
          <w:sz w:val="24"/>
        </w:rPr>
        <w:t>。</w:t>
      </w:r>
    </w:p>
    <w:tbl>
      <w:tblPr>
        <w:tblStyle w:val="4"/>
        <w:tblW w:w="146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85" w:type="dxa"/>
          <w:right w:w="108" w:type="dxa"/>
        </w:tblCellMar>
      </w:tblPr>
      <w:tblGrid>
        <w:gridCol w:w="689"/>
        <w:gridCol w:w="5772"/>
        <w:gridCol w:w="1463"/>
        <w:gridCol w:w="67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618" w:hRule="atLeast"/>
        </w:trPr>
        <w:tc>
          <w:tcPr>
            <w:tcW w:w="689" w:type="dxa"/>
            <w:vAlign w:val="center"/>
          </w:tcPr>
          <w:p>
            <w:pPr>
              <w:adjustRightInd w:val="0"/>
              <w:snapToGrid w:val="0"/>
              <w:spacing w:line="320" w:lineRule="exact"/>
              <w:jc w:val="center"/>
              <w:rPr>
                <w:rFonts w:ascii="宋体" w:hAnsi="宋体" w:eastAsia="宋体"/>
                <w:b/>
                <w:bCs/>
                <w:sz w:val="24"/>
              </w:rPr>
            </w:pPr>
            <w:r>
              <w:rPr>
                <w:rFonts w:hint="eastAsia" w:ascii="宋体" w:hAnsi="宋体" w:eastAsia="宋体"/>
                <w:b/>
                <w:bCs/>
                <w:sz w:val="24"/>
              </w:rPr>
              <w:t>序号</w:t>
            </w:r>
          </w:p>
        </w:tc>
        <w:tc>
          <w:tcPr>
            <w:tcW w:w="5772" w:type="dxa"/>
            <w:vAlign w:val="center"/>
          </w:tcPr>
          <w:p>
            <w:pPr>
              <w:adjustRightInd w:val="0"/>
              <w:snapToGrid w:val="0"/>
              <w:spacing w:line="320" w:lineRule="exact"/>
              <w:jc w:val="center"/>
              <w:rPr>
                <w:rFonts w:ascii="宋体" w:hAnsi="宋体" w:eastAsia="宋体"/>
                <w:b/>
                <w:bCs/>
                <w:sz w:val="24"/>
              </w:rPr>
            </w:pPr>
            <w:r>
              <w:rPr>
                <w:rFonts w:hint="eastAsia" w:ascii="宋体" w:hAnsi="宋体" w:eastAsia="宋体"/>
                <w:b/>
                <w:bCs/>
                <w:sz w:val="24"/>
              </w:rPr>
              <w:t>意见</w:t>
            </w:r>
          </w:p>
        </w:tc>
        <w:tc>
          <w:tcPr>
            <w:tcW w:w="1463" w:type="dxa"/>
            <w:vAlign w:val="center"/>
          </w:tcPr>
          <w:p>
            <w:pPr>
              <w:adjustRightInd w:val="0"/>
              <w:snapToGrid w:val="0"/>
              <w:spacing w:line="320" w:lineRule="exact"/>
              <w:jc w:val="center"/>
              <w:rPr>
                <w:rFonts w:ascii="宋体" w:hAnsi="宋体" w:eastAsia="宋体"/>
                <w:b/>
                <w:bCs/>
                <w:sz w:val="24"/>
              </w:rPr>
            </w:pPr>
            <w:r>
              <w:rPr>
                <w:rFonts w:hint="eastAsia" w:ascii="宋体" w:hAnsi="宋体" w:eastAsia="宋体"/>
                <w:b/>
                <w:bCs/>
                <w:sz w:val="24"/>
              </w:rPr>
              <w:t>采纳情况</w:t>
            </w:r>
          </w:p>
        </w:tc>
        <w:tc>
          <w:tcPr>
            <w:tcW w:w="6727" w:type="dxa"/>
            <w:vAlign w:val="center"/>
          </w:tcPr>
          <w:p>
            <w:pPr>
              <w:adjustRightInd w:val="0"/>
              <w:snapToGrid w:val="0"/>
              <w:spacing w:line="320" w:lineRule="exact"/>
              <w:jc w:val="center"/>
              <w:rPr>
                <w:rFonts w:ascii="宋体" w:hAnsi="宋体" w:eastAsia="宋体"/>
                <w:b/>
                <w:bCs/>
                <w:sz w:val="24"/>
              </w:rPr>
            </w:pPr>
            <w:r>
              <w:rPr>
                <w:rFonts w:hint="eastAsia" w:ascii="宋体" w:hAnsi="宋体" w:eastAsia="宋体"/>
                <w:b/>
                <w:bCs/>
                <w:sz w:val="24"/>
              </w:rPr>
              <w:t>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85" w:type="dxa"/>
            <w:right w:w="108" w:type="dxa"/>
          </w:tblCellMar>
        </w:tblPrEx>
        <w:trPr>
          <w:trHeight w:val="618" w:hRule="atLeast"/>
        </w:trPr>
        <w:tc>
          <w:tcPr>
            <w:tcW w:w="689" w:type="dxa"/>
            <w:vAlign w:val="center"/>
          </w:tcPr>
          <w:p>
            <w:pPr>
              <w:adjustRightInd w:val="0"/>
              <w:snapToGrid w:val="0"/>
              <w:spacing w:line="320" w:lineRule="exact"/>
              <w:jc w:val="center"/>
              <w:rPr>
                <w:rFonts w:ascii="宋体" w:hAnsi="宋体" w:eastAsia="宋体"/>
                <w:sz w:val="24"/>
              </w:rPr>
            </w:pPr>
            <w:r>
              <w:rPr>
                <w:rFonts w:hint="eastAsia" w:ascii="宋体" w:hAnsi="宋体" w:eastAsia="宋体"/>
                <w:sz w:val="24"/>
              </w:rPr>
              <w:t>1</w:t>
            </w:r>
          </w:p>
        </w:tc>
        <w:tc>
          <w:tcPr>
            <w:tcW w:w="5772" w:type="dxa"/>
            <w:vAlign w:val="center"/>
          </w:tcPr>
          <w:p>
            <w:pPr>
              <w:adjustRightInd w:val="0"/>
              <w:snapToGrid w:val="0"/>
              <w:spacing w:line="400" w:lineRule="exact"/>
              <w:jc w:val="left"/>
              <w:rPr>
                <w:rFonts w:hint="eastAsia" w:ascii="宋体" w:hAnsi="宋体" w:eastAsia="宋体"/>
                <w:sz w:val="24"/>
              </w:rPr>
            </w:pPr>
            <w:r>
              <w:rPr>
                <w:rFonts w:hint="eastAsia" w:ascii="宋体" w:hAnsi="宋体" w:eastAsia="宋体"/>
                <w:sz w:val="24"/>
                <w:lang w:eastAsia="zh-CN"/>
              </w:rPr>
              <w:t>海洋和垃圾分类是深圳可持续发展的必然生命线！！！！海洋污染全部来自于陆地，垃圾分类是最简单、最实际、人人可做的、成效快的对海洋生态环境保护的长期大好的利国利民的事情！只有坚持真实的高效的长期的垃圾分类后，海洋海湾沿海的垃圾量必然大幅减少。因此应该把真实长期落实真正的垃圾分类作为物业管理的重要的内容</w:t>
            </w:r>
            <w:r>
              <w:rPr>
                <w:rFonts w:hint="eastAsia" w:ascii="宋体" w:hAnsi="宋体" w:eastAsia="宋体"/>
                <w:sz w:val="24"/>
              </w:rPr>
              <w:t>。</w:t>
            </w:r>
          </w:p>
        </w:tc>
        <w:tc>
          <w:tcPr>
            <w:tcW w:w="1463" w:type="dxa"/>
            <w:vAlign w:val="center"/>
          </w:tcPr>
          <w:p>
            <w:pPr>
              <w:adjustRightInd w:val="0"/>
              <w:snapToGrid w:val="0"/>
              <w:spacing w:line="400" w:lineRule="exact"/>
              <w:jc w:val="center"/>
              <w:rPr>
                <w:rFonts w:hint="eastAsia" w:ascii="宋体" w:hAnsi="宋体" w:eastAsia="宋体"/>
                <w:sz w:val="24"/>
                <w:lang w:eastAsia="zh-CN"/>
              </w:rPr>
            </w:pPr>
            <w:r>
              <w:rPr>
                <w:rFonts w:hint="eastAsia" w:ascii="宋体" w:hAnsi="宋体" w:eastAsia="宋体"/>
                <w:sz w:val="24"/>
                <w:lang w:eastAsia="zh-CN"/>
              </w:rPr>
              <w:t>解释</w:t>
            </w:r>
          </w:p>
        </w:tc>
        <w:tc>
          <w:tcPr>
            <w:tcW w:w="6727" w:type="dxa"/>
            <w:vAlign w:val="center"/>
          </w:tcPr>
          <w:p>
            <w:pPr>
              <w:widowControl/>
              <w:adjustRightInd w:val="0"/>
              <w:snapToGrid w:val="0"/>
              <w:spacing w:line="400" w:lineRule="exact"/>
              <w:ind w:firstLine="480" w:firstLineChars="200"/>
              <w:jc w:val="left"/>
              <w:rPr>
                <w:rFonts w:hint="eastAsia" w:ascii="宋体" w:hAnsi="宋体" w:eastAsia="宋体"/>
                <w:sz w:val="24"/>
                <w:lang w:val="en-US" w:eastAsia="zh-CN"/>
              </w:rPr>
            </w:pPr>
            <w:r>
              <w:rPr>
                <w:rFonts w:hint="eastAsia" w:ascii="宋体" w:hAnsi="宋体" w:eastAsia="宋体"/>
                <w:sz w:val="24"/>
                <w:lang w:val="en-US" w:eastAsia="zh-CN"/>
              </w:rPr>
              <w:t>《智慧物业服务和数据交换规范（征求意见稿）》属于智慧物业监管平台和物业企业物业管理服务平台之间的数据交换规范，属于数据交换类的技术标准。关于垃圾分类在本规范中弱相关的条款在本规范第6.3的公共保洁管理做出了相关规定。</w:t>
            </w:r>
          </w:p>
          <w:p>
            <w:pPr>
              <w:widowControl/>
              <w:adjustRightInd w:val="0"/>
              <w:snapToGrid w:val="0"/>
              <w:spacing w:line="400" w:lineRule="exact"/>
              <w:ind w:firstLine="480" w:firstLineChars="200"/>
              <w:jc w:val="left"/>
              <w:rPr>
                <w:rFonts w:hint="eastAsia" w:ascii="宋体" w:hAnsi="宋体" w:eastAsia="宋体"/>
                <w:sz w:val="24"/>
                <w:lang w:val="en-US" w:eastAsia="zh-CN"/>
              </w:rPr>
            </w:pPr>
            <w:r>
              <w:rPr>
                <w:rFonts w:hint="eastAsia" w:ascii="宋体" w:hAnsi="宋体" w:eastAsia="宋体"/>
                <w:sz w:val="24"/>
                <w:lang w:val="en-US" w:eastAsia="zh-CN"/>
              </w:rPr>
              <w:t>垃圾分类属于城管部门职责范围，对垃圾分类的法规性要求条款宜在《深圳市生活垃圾分类管理条例》中做出规定。海洋保护宜由海洋主管部门在《深圳经济特区海域保护与使用条例》中做出相关规定。</w:t>
            </w:r>
          </w:p>
        </w:tc>
      </w:tr>
    </w:tbl>
    <w:p>
      <w:pPr>
        <w:rPr>
          <w:sz w:val="24"/>
        </w:rPr>
      </w:pPr>
    </w:p>
    <w:p/>
    <w:p>
      <w:bookmarkStart w:id="0" w:name="_GoBack"/>
      <w:bookmarkEnd w:id="0"/>
    </w:p>
    <w:sectPr>
      <w:footerReference r:id="rId3" w:type="default"/>
      <w:pgSz w:w="16838" w:h="11906" w:orient="landscape"/>
      <w:pgMar w:top="1803" w:right="1440" w:bottom="1803" w:left="1440"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2"/>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5FF3C86"/>
    <w:rsid w:val="75FF3C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table" w:styleId="4">
    <w:name w:val="Table Grid"/>
    <w:basedOn w:val="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2023-10-27T10:06:00Z</dcterms:created>
  <dc:creator>zst</dc:creator>
  <cp:lastModifiedBy>zst</cp:lastModifiedBy>
  <dcterms:modified xsi:type="dcterms:W3CDTF">2023-10-27T10:07:34Z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ies>
</file>