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lang w:eastAsia="zh-CN"/>
        </w:rPr>
      </w:pPr>
      <w:r>
        <w:rPr>
          <w:rFonts w:hint="eastAsia" w:ascii="宋体" w:hAnsi="宋体" w:eastAsia="宋体" w:cs="宋体"/>
          <w:b/>
          <w:bCs/>
          <w:i w:val="0"/>
          <w:iCs w:val="0"/>
          <w:caps w:val="0"/>
          <w:color w:val="000000"/>
          <w:spacing w:val="0"/>
          <w:sz w:val="36"/>
          <w:szCs w:val="36"/>
          <w:shd w:val="clear" w:fill="FFFFFF"/>
        </w:rPr>
        <w:t>《城市轨道交通工程消耗量标准（征求意见</w:t>
      </w:r>
      <w:r>
        <w:rPr>
          <w:rFonts w:hint="eastAsia" w:ascii="宋体" w:hAnsi="宋体" w:eastAsia="宋体" w:cs="宋体"/>
          <w:b/>
          <w:bCs/>
          <w:i w:val="0"/>
          <w:iCs w:val="0"/>
          <w:caps w:val="0"/>
          <w:color w:val="000000"/>
          <w:spacing w:val="0"/>
          <w:sz w:val="36"/>
          <w:szCs w:val="36"/>
          <w:shd w:val="clear" w:fill="FFFFFF"/>
          <w:lang w:eastAsia="zh-CN"/>
        </w:rPr>
        <w:t>稿</w:t>
      </w:r>
      <w:r>
        <w:rPr>
          <w:rFonts w:hint="eastAsia" w:ascii="宋体" w:hAnsi="宋体" w:eastAsia="宋体" w:cs="宋体"/>
          <w:b/>
          <w:bCs/>
          <w:i w:val="0"/>
          <w:iCs w:val="0"/>
          <w:caps w:val="0"/>
          <w:color w:val="000000"/>
          <w:spacing w:val="0"/>
          <w:sz w:val="36"/>
          <w:szCs w:val="36"/>
          <w:shd w:val="clear" w:fill="FFFFFF"/>
        </w:rPr>
        <w:t>）》</w:t>
      </w:r>
      <w:r>
        <w:rPr>
          <w:rFonts w:hint="eastAsia" w:ascii="宋体" w:hAnsi="宋体" w:eastAsia="宋体" w:cs="宋体"/>
          <w:b/>
          <w:bCs/>
          <w:sz w:val="36"/>
          <w:szCs w:val="36"/>
          <w:lang w:eastAsia="zh-CN"/>
        </w:rPr>
        <w:t>公开征求意见采纳情况汇总表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宋体" w:hAnsi="宋体" w:eastAsia="宋体" w:cs="宋体"/>
          <w:b/>
          <w:bCs/>
          <w:sz w:val="44"/>
          <w:szCs w:val="44"/>
          <w:highlight w:val="none"/>
          <w:lang w:eastAsia="zh-CN"/>
        </w:rPr>
      </w:pPr>
      <w:r>
        <w:rPr>
          <w:rFonts w:hint="eastAsia" w:ascii="仿宋_GB2312" w:hAnsi="仿宋_GB2312" w:eastAsia="仿宋_GB2312" w:cs="仿宋_GB2312"/>
          <w:sz w:val="24"/>
          <w:szCs w:val="24"/>
          <w:highlight w:val="none"/>
        </w:rPr>
        <w:t>本次征求意见截至</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日，共收</w:t>
      </w:r>
      <w:r>
        <w:rPr>
          <w:rFonts w:hint="eastAsia" w:ascii="仿宋_GB2312" w:hAnsi="仿宋_GB2312" w:eastAsia="仿宋_GB2312" w:cs="仿宋_GB2312"/>
          <w:sz w:val="24"/>
          <w:szCs w:val="24"/>
          <w:highlight w:val="none"/>
          <w:lang w:eastAsia="zh-CN"/>
        </w:rPr>
        <w:t>到</w:t>
      </w:r>
      <w:r>
        <w:rPr>
          <w:rFonts w:hint="eastAsia" w:ascii="仿宋_GB2312" w:hAnsi="仿宋_GB2312" w:eastAsia="仿宋_GB2312" w:cs="仿宋_GB2312"/>
          <w:sz w:val="24"/>
          <w:szCs w:val="24"/>
          <w:highlight w:val="none"/>
          <w:lang w:val="en-US" w:eastAsia="zh-CN"/>
        </w:rPr>
        <w:t>16</w:t>
      </w:r>
      <w:r>
        <w:rPr>
          <w:rFonts w:hint="eastAsia" w:ascii="仿宋_GB2312" w:hAnsi="仿宋_GB2312" w:eastAsia="仿宋_GB2312" w:cs="仿宋_GB2312"/>
          <w:sz w:val="24"/>
          <w:szCs w:val="24"/>
          <w:highlight w:val="none"/>
        </w:rPr>
        <w:t>条有效意见。其中，采纳</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条，部分采纳</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条，解释说明</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条。</w:t>
      </w:r>
    </w:p>
    <w:tbl>
      <w:tblPr>
        <w:tblStyle w:val="4"/>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6636"/>
        <w:gridCol w:w="1453"/>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232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意见</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采纳情况</w:t>
            </w:r>
          </w:p>
        </w:tc>
        <w:tc>
          <w:tcPr>
            <w:tcW w:w="18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第一册1.3.11-060101-28，混凝土输送 固定泵 输送量45m³/H，定额台班消耗量为0.17台班/10m³，与类似定额消耗水平存在差异，建议核对。</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2"/>
                <w:sz w:val="21"/>
                <w:szCs w:val="21"/>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第一册1.3.11-060101-27、28、29，混凝土输送：泵车、固定泵中的人工消耗分别为1.17元/10m³及7.15元/10m³，是否偏低（060101-29混凝土输送，起重机配料斗的人工消耗116.6元/10m3），建议核对。</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第一册桥梁工程</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 xml:space="preserve">0.3 </w:t>
            </w:r>
            <w:r>
              <w:rPr>
                <w:rStyle w:val="7"/>
                <w:lang w:val="en-US" w:eastAsia="zh-CN" w:bidi="ar"/>
              </w:rPr>
              <w:t>桥梁工程 册说明，</w:t>
            </w:r>
            <w:r>
              <w:rPr>
                <w:rStyle w:val="6"/>
                <w:rFonts w:eastAsia="宋体"/>
                <w:lang w:val="en-US" w:eastAsia="zh-CN" w:bidi="ar"/>
              </w:rPr>
              <w:t xml:space="preserve">0.3.6 </w:t>
            </w:r>
            <w:r>
              <w:rPr>
                <w:rStyle w:val="7"/>
                <w:lang w:val="en-US" w:eastAsia="zh-CN" w:bidi="ar"/>
              </w:rPr>
              <w:t>“本册准混凝土未包括添加剂，使用时可按照设计用量计入混凝土单价中”。文字表述有误，应修改为“本册标准中混凝土</w:t>
            </w:r>
            <w:r>
              <w:rPr>
                <w:rStyle w:val="6"/>
                <w:rFonts w:eastAsia="宋体"/>
                <w:lang w:val="en-US" w:eastAsia="zh-CN" w:bidi="ar"/>
              </w:rPr>
              <w:t>...</w:t>
            </w:r>
            <w:r>
              <w:rPr>
                <w:rStyle w:val="7"/>
                <w:lang w:val="en-US" w:eastAsia="zh-CN" w:bidi="ar"/>
              </w:rPr>
              <w:t>”。</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第一册</w:t>
            </w:r>
            <w:r>
              <w:rPr>
                <w:rStyle w:val="6"/>
                <w:rFonts w:eastAsia="宋体"/>
                <w:lang w:val="en-US" w:eastAsia="zh-CN" w:bidi="ar"/>
              </w:rPr>
              <w:t xml:space="preserve"> </w:t>
            </w:r>
            <w:r>
              <w:rPr>
                <w:rStyle w:val="7"/>
                <w:lang w:val="en-US" w:eastAsia="zh-CN" w:bidi="ar"/>
              </w:rPr>
              <w:t>桥梁工程，</w:t>
            </w:r>
            <w:r>
              <w:rPr>
                <w:rStyle w:val="6"/>
                <w:rFonts w:eastAsia="宋体"/>
                <w:lang w:val="en-US" w:eastAsia="zh-CN" w:bidi="ar"/>
              </w:rPr>
              <w:t xml:space="preserve">060102-7 </w:t>
            </w:r>
            <w:r>
              <w:rPr>
                <w:rStyle w:val="7"/>
                <w:lang w:val="en-US" w:eastAsia="zh-CN" w:bidi="ar"/>
              </w:rPr>
              <w:t>架桥机安装梁：定额子目分部分项综合单价</w:t>
            </w:r>
            <w:r>
              <w:rPr>
                <w:rStyle w:val="6"/>
                <w:rFonts w:eastAsia="宋体"/>
                <w:lang w:val="en-US" w:eastAsia="zh-CN" w:bidi="ar"/>
              </w:rPr>
              <w:t>26381.47</w:t>
            </w:r>
            <w:r>
              <w:rPr>
                <w:rStyle w:val="7"/>
                <w:lang w:val="en-US" w:eastAsia="zh-CN" w:bidi="ar"/>
              </w:rPr>
              <w:t>元</w:t>
            </w:r>
            <w:r>
              <w:rPr>
                <w:rStyle w:val="6"/>
                <w:rFonts w:eastAsia="宋体"/>
                <w:lang w:val="en-US" w:eastAsia="zh-CN" w:bidi="ar"/>
              </w:rPr>
              <w:t>/10m3</w:t>
            </w:r>
            <w:r>
              <w:rPr>
                <w:rStyle w:val="7"/>
                <w:lang w:val="en-US" w:eastAsia="zh-CN" w:bidi="ar"/>
              </w:rPr>
              <w:t>，架桥机台班含量</w:t>
            </w:r>
            <w:r>
              <w:rPr>
                <w:rStyle w:val="6"/>
                <w:rFonts w:eastAsia="宋体"/>
                <w:lang w:val="en-US" w:eastAsia="zh-CN" w:bidi="ar"/>
              </w:rPr>
              <w:t>0.86</w:t>
            </w:r>
            <w:r>
              <w:rPr>
                <w:rStyle w:val="7"/>
                <w:lang w:val="en-US" w:eastAsia="zh-CN" w:bidi="ar"/>
              </w:rPr>
              <w:t>，台班单价</w:t>
            </w:r>
            <w:r>
              <w:rPr>
                <w:rStyle w:val="6"/>
                <w:rFonts w:eastAsia="宋体"/>
                <w:lang w:val="en-US" w:eastAsia="zh-CN" w:bidi="ar"/>
              </w:rPr>
              <w:t>21047.13</w:t>
            </w:r>
            <w:r>
              <w:rPr>
                <w:rStyle w:val="7"/>
                <w:lang w:val="en-US" w:eastAsia="zh-CN" w:bidi="ar"/>
              </w:rPr>
              <w:t>元。架桥机</w:t>
            </w:r>
            <w:r>
              <w:rPr>
                <w:rStyle w:val="6"/>
                <w:rFonts w:eastAsia="宋体"/>
                <w:lang w:val="en-US" w:eastAsia="zh-CN" w:bidi="ar"/>
              </w:rPr>
              <w:t>WSL800t</w:t>
            </w:r>
            <w:r>
              <w:rPr>
                <w:rStyle w:val="7"/>
                <w:lang w:val="en-US" w:eastAsia="zh-CN" w:bidi="ar"/>
              </w:rPr>
              <w:t>的台班含量及台班单价均较高于广东省轨道交通定额（架桥机台班含量</w:t>
            </w:r>
            <w:r>
              <w:rPr>
                <w:rStyle w:val="6"/>
                <w:rFonts w:eastAsia="宋体"/>
                <w:lang w:val="en-US" w:eastAsia="zh-CN" w:bidi="ar"/>
              </w:rPr>
              <w:t>0.65</w:t>
            </w:r>
            <w:r>
              <w:rPr>
                <w:rStyle w:val="7"/>
                <w:lang w:val="en-US" w:eastAsia="zh-CN" w:bidi="ar"/>
              </w:rPr>
              <w:t>，台班单价</w:t>
            </w:r>
            <w:r>
              <w:rPr>
                <w:rStyle w:val="6"/>
                <w:rFonts w:eastAsia="宋体"/>
                <w:lang w:val="en-US" w:eastAsia="zh-CN" w:bidi="ar"/>
              </w:rPr>
              <w:t>3994.96</w:t>
            </w:r>
            <w:r>
              <w:rPr>
                <w:rStyle w:val="7"/>
                <w:lang w:val="en-US" w:eastAsia="zh-CN" w:bidi="ar"/>
              </w:rPr>
              <w:t>元），建议核实。</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部分采纳</w:t>
            </w:r>
          </w:p>
        </w:tc>
        <w:tc>
          <w:tcPr>
            <w:tcW w:w="1830"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1.深圳机械台班定额目前正在修编中，在本次修编中予以调整架桥机机械台班单价。2.架桥机台班消耗量，核实调整。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第二册隧道工程，</w:t>
            </w:r>
            <w:r>
              <w:rPr>
                <w:rStyle w:val="6"/>
                <w:rFonts w:eastAsia="宋体"/>
                <w:lang w:val="en-US" w:eastAsia="zh-CN" w:bidi="ar"/>
              </w:rPr>
              <w:t xml:space="preserve">3 </w:t>
            </w:r>
            <w:r>
              <w:rPr>
                <w:rStyle w:val="7"/>
                <w:lang w:val="en-US" w:eastAsia="zh-CN" w:bidi="ar"/>
              </w:rPr>
              <w:t>盾构法隧道：盾构掘进分类为复合式土压平衡盾构机、复合式泥水平衡盾构机、单护盾</w:t>
            </w:r>
            <w:r>
              <w:rPr>
                <w:rStyle w:val="6"/>
                <w:rFonts w:eastAsia="宋体"/>
                <w:lang w:val="en-US" w:eastAsia="zh-CN" w:bidi="ar"/>
              </w:rPr>
              <w:t>-</w:t>
            </w:r>
            <w:r>
              <w:rPr>
                <w:rStyle w:val="7"/>
                <w:lang w:val="en-US" w:eastAsia="zh-CN" w:bidi="ar"/>
              </w:rPr>
              <w:t>土压平衡双模式掘进机、双护盾</w:t>
            </w:r>
            <w:r>
              <w:rPr>
                <w:rStyle w:val="6"/>
                <w:rFonts w:eastAsia="宋体"/>
                <w:lang w:val="en-US" w:eastAsia="zh-CN" w:bidi="ar"/>
              </w:rPr>
              <w:t>TBM</w:t>
            </w:r>
            <w:r>
              <w:rPr>
                <w:rStyle w:val="7"/>
                <w:lang w:val="en-US" w:eastAsia="zh-CN" w:bidi="ar"/>
              </w:rPr>
              <w:t>。建议结合广东</w:t>
            </w:r>
            <w:r>
              <w:rPr>
                <w:rStyle w:val="6"/>
                <w:rFonts w:eastAsia="宋体"/>
                <w:lang w:val="en-US" w:eastAsia="zh-CN" w:bidi="ar"/>
              </w:rPr>
              <w:t>2018</w:t>
            </w:r>
            <w:r>
              <w:rPr>
                <w:rStyle w:val="7"/>
                <w:lang w:val="en-US" w:eastAsia="zh-CN" w:bidi="ar"/>
              </w:rPr>
              <w:t>城轨定额增加土压泥水双模掘进子目。</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解释说明</w:t>
            </w:r>
          </w:p>
        </w:tc>
        <w:tc>
          <w:tcPr>
            <w:tcW w:w="1830"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目前在深圳地铁工程中尚未有土压—泥水双模掘进盾构的应用，故暂未编制。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第二册隧道工程，</w:t>
            </w:r>
            <w:r>
              <w:rPr>
                <w:rStyle w:val="6"/>
                <w:rFonts w:eastAsia="宋体"/>
                <w:lang w:val="en-US" w:eastAsia="zh-CN" w:bidi="ar"/>
              </w:rPr>
              <w:t xml:space="preserve">3 </w:t>
            </w:r>
            <w:r>
              <w:rPr>
                <w:rStyle w:val="7"/>
                <w:lang w:val="en-US" w:eastAsia="zh-CN" w:bidi="ar"/>
              </w:rPr>
              <w:t xml:space="preserve">盾构法隧道 </w:t>
            </w:r>
            <w:r>
              <w:rPr>
                <w:rStyle w:val="6"/>
                <w:rFonts w:eastAsia="宋体"/>
                <w:lang w:val="en-US" w:eastAsia="zh-CN" w:bidi="ar"/>
              </w:rPr>
              <w:t xml:space="preserve">3.1 </w:t>
            </w:r>
            <w:r>
              <w:rPr>
                <w:rStyle w:val="7"/>
                <w:lang w:val="en-US" w:eastAsia="zh-CN" w:bidi="ar"/>
              </w:rPr>
              <w:t>说 明：</w:t>
            </w:r>
            <w:r>
              <w:rPr>
                <w:rStyle w:val="6"/>
                <w:rFonts w:eastAsia="宋体"/>
                <w:lang w:val="en-US" w:eastAsia="zh-CN" w:bidi="ar"/>
              </w:rPr>
              <w:t xml:space="preserve">3.1.5 </w:t>
            </w:r>
            <w:r>
              <w:rPr>
                <w:rStyle w:val="7"/>
                <w:lang w:val="en-US" w:eastAsia="zh-CN" w:bidi="ar"/>
              </w:rPr>
              <w:t xml:space="preserve">管片防水 </w:t>
            </w:r>
            <w:r>
              <w:rPr>
                <w:rStyle w:val="6"/>
                <w:rFonts w:eastAsia="宋体"/>
                <w:lang w:val="en-US" w:eastAsia="zh-CN" w:bidi="ar"/>
              </w:rPr>
              <w:t xml:space="preserve">2 </w:t>
            </w:r>
            <w:r>
              <w:rPr>
                <w:rStyle w:val="7"/>
                <w:lang w:val="en-US" w:eastAsia="zh-CN" w:bidi="ar"/>
              </w:rPr>
              <w:t>“管片防水涂层按照水泥基防水涂料编制，设计不同时可替换材料”，建议参考旧定额保留管片防腐涂料定额子目。</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解释说明</w:t>
            </w:r>
          </w:p>
        </w:tc>
        <w:tc>
          <w:tcPr>
            <w:tcW w:w="1830" w:type="pct"/>
            <w:noWrap w:val="0"/>
            <w:vAlign w:val="center"/>
          </w:tcPr>
          <w:p>
            <w:pPr>
              <w:keepNext w:val="0"/>
              <w:keepLines w:val="0"/>
              <w:widowControl/>
              <w:suppressLineNumbers w:val="0"/>
              <w:jc w:val="left"/>
              <w:textAlignment w:val="center"/>
              <w:rPr>
                <w:rFonts w:hint="default"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不保留原定额涂料防水层子目。修改原因：原定额中的材料为防水剂，与实际设计做法不相符，故修改。修改依据：1、《水泥基渗透结晶型防水材料》GB18445-2012，水泥基渗透结晶防水涂料是刷涂在水泥混凝土表面的浆料。防水剂是参入水泥混凝土拌合物中使用。2、依据深圳地铁指引及施工图通用防水设计做法，深圳地铁管片在侵蚀性介质环境下，管片迎水面设置防水防腐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三册地下结构工程，明挖车站定额子目开项与盖挖车站定额子目开项不一致，如明挖车站混凝土中无楼梯定额，盖挖车站混凝土中有现浇站台板、支承墙、底板填充混凝土和洞顶填充混凝土等，建议明挖车站混凝土和盖挖车站混凝土定额子目开项的原则保持一致。</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第三册地下结构工程，</w:t>
            </w:r>
            <w:r>
              <w:rPr>
                <w:rStyle w:val="6"/>
                <w:rFonts w:eastAsia="宋体"/>
                <w:lang w:val="en-US" w:eastAsia="zh-CN" w:bidi="ar"/>
              </w:rPr>
              <w:t xml:space="preserve">0.3 </w:t>
            </w:r>
            <w:r>
              <w:rPr>
                <w:rStyle w:val="7"/>
                <w:lang w:val="en-US" w:eastAsia="zh-CN" w:bidi="ar"/>
              </w:rPr>
              <w:t>地下结构工程 册说明：</w:t>
            </w:r>
            <w:r>
              <w:rPr>
                <w:rStyle w:val="6"/>
                <w:rFonts w:eastAsia="宋体"/>
                <w:lang w:val="en-US" w:eastAsia="zh-CN" w:bidi="ar"/>
              </w:rPr>
              <w:t xml:space="preserve">0.3.7 </w:t>
            </w:r>
            <w:r>
              <w:rPr>
                <w:rStyle w:val="7"/>
                <w:lang w:val="en-US" w:eastAsia="zh-CN" w:bidi="ar"/>
              </w:rPr>
              <w:t>暗挖车站执行盖挖车站相应子目。建议细化说明：“暗挖车站的开挖及初支执行第二册 隧道工程矿山法隧道相应子目，主体结构执行盖挖车站相应子目”。</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第四册轨道工程，人工铺轨的轨料垂直运输是否已包括在定额子目中，建议明确。</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解释说明</w:t>
            </w:r>
          </w:p>
        </w:tc>
        <w:tc>
          <w:tcPr>
            <w:tcW w:w="1830" w:type="pct"/>
            <w:noWrap w:val="0"/>
            <w:vAlign w:val="center"/>
          </w:tcPr>
          <w:p>
            <w:pPr>
              <w:keepNext w:val="0"/>
              <w:keepLines w:val="0"/>
              <w:widowControl/>
              <w:suppressLineNumbers w:val="0"/>
              <w:jc w:val="left"/>
              <w:textAlignment w:val="center"/>
              <w:rPr>
                <w:rFonts w:hint="default"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人工铺轨的轨料垂直运输已包括在定额子目中，子目的工作内容中有描述。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第四册轨道工程</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 xml:space="preserve">060402 </w:t>
            </w:r>
            <w:r>
              <w:rPr>
                <w:rStyle w:val="7"/>
                <w:lang w:val="en-US" w:eastAsia="zh-CN" w:bidi="ar"/>
              </w:rPr>
              <w:t>铺道岔相关子目：道岔、岔枕等未列定额价。建议补充定额价。</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第四册轨道工程，建议明确预制板定额子目长度的计算规则，“预制板道床轨道板铺设长度以米计算，不扣除伸缩缝长度”。</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12</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第五册通信工程，线槽内电缆敷设人工消耗降低较多，以</w:t>
            </w:r>
            <w:r>
              <w:rPr>
                <w:rStyle w:val="6"/>
                <w:rFonts w:eastAsia="宋体"/>
                <w:lang w:val="en-US" w:eastAsia="zh-CN" w:bidi="ar"/>
              </w:rPr>
              <w:t>100m (10~30)×2×0.5</w:t>
            </w:r>
            <w:r>
              <w:rPr>
                <w:rStyle w:val="7"/>
                <w:lang w:val="en-US" w:eastAsia="zh-CN" w:bidi="ar"/>
              </w:rPr>
              <w:t>电缆为例，新定额人工费为旧定额的约</w:t>
            </w:r>
            <w:r>
              <w:rPr>
                <w:rStyle w:val="6"/>
                <w:rFonts w:eastAsia="宋体"/>
                <w:lang w:val="en-US" w:eastAsia="zh-CN" w:bidi="ar"/>
              </w:rPr>
              <w:t>12%</w:t>
            </w:r>
            <w:r>
              <w:rPr>
                <w:rStyle w:val="7"/>
                <w:lang w:val="en-US" w:eastAsia="zh-CN" w:bidi="ar"/>
              </w:rPr>
              <w:t>。</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 w:eastAsia="zh-CN"/>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default" w:ascii="宋体" w:hAnsi="宋体" w:eastAsia="宋体" w:cs="宋体"/>
                <w:sz w:val="21"/>
                <w:szCs w:val="21"/>
                <w:vertAlign w:val="baseline"/>
                <w:lang w:val="en"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13</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第六册信号工程，新定额信号章节缺少计算机控制单元控制台安装、信号机基础、电缆盒基础、地面硬化、预埋标、警示牌等相关定额。</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解释说明</w:t>
            </w:r>
          </w:p>
        </w:tc>
        <w:tc>
          <w:tcPr>
            <w:tcW w:w="183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1、原定额计算机控制单元控制台技术已经过时，删除相关子目。2、预埋标在1.3.1线缆埋设标安装节有相应子目。3、信号机基、电缆盒基础础在3.3.2箱盒安装章节有相应子目。</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、地面硬化在10.3.2管线预埋章节有相关子目。</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、警示牌在4.3.4其它章节标志牌安装子目。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14</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第七册供电及电力牵引工程，定额说明“</w:t>
            </w:r>
            <w:r>
              <w:rPr>
                <w:rStyle w:val="6"/>
                <w:rFonts w:eastAsia="宋体"/>
                <w:lang w:val="en-US" w:eastAsia="zh-CN" w:bidi="ar"/>
              </w:rPr>
              <w:t>8.1.5</w:t>
            </w:r>
            <w:r>
              <w:rPr>
                <w:rStyle w:val="7"/>
                <w:lang w:val="en-US" w:eastAsia="zh-CN" w:bidi="ar"/>
              </w:rPr>
              <w:t>电缆头制作安装也按相同系数调整，材料按设计数量加额定损耗计算（直流</w:t>
            </w:r>
            <w:r>
              <w:rPr>
                <w:rStyle w:val="6"/>
                <w:rFonts w:eastAsia="宋体"/>
                <w:lang w:val="en-US" w:eastAsia="zh-CN" w:bidi="ar"/>
              </w:rPr>
              <w:t>750V/1500V</w:t>
            </w:r>
            <w:r>
              <w:rPr>
                <w:rStyle w:val="7"/>
                <w:lang w:val="en-US" w:eastAsia="zh-CN" w:bidi="ar"/>
              </w:rPr>
              <w:t>电缆头及</w:t>
            </w:r>
            <w:r>
              <w:rPr>
                <w:rStyle w:val="6"/>
                <w:rFonts w:eastAsia="宋体"/>
                <w:lang w:val="en-US" w:eastAsia="zh-CN" w:bidi="ar"/>
              </w:rPr>
              <w:t>G1S35kv</w:t>
            </w:r>
            <w:r>
              <w:rPr>
                <w:rStyle w:val="7"/>
                <w:lang w:val="en-US" w:eastAsia="zh-CN" w:bidi="ar"/>
              </w:rPr>
              <w:t>插入式电缆头除外）”。建议明确“相同系数”是指什么。</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w:t>
            </w:r>
          </w:p>
        </w:tc>
        <w:tc>
          <w:tcPr>
            <w:tcW w:w="1830"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15</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第八册智能与控制系统工程，安防及门禁工程部分定额套用开项标准不一致，部分定额无相关开项，只能借用其他定额，如：扩音通话柱、光缆终端盒、摄像机。</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解释说明</w:t>
            </w:r>
          </w:p>
        </w:tc>
        <w:tc>
          <w:tcPr>
            <w:tcW w:w="183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扩音通话柱、光缆终端盒、摄像机等内容在第八册册说明中已有相关计价指引。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3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16</w:t>
            </w:r>
          </w:p>
        </w:tc>
        <w:tc>
          <w:tcPr>
            <w:tcW w:w="232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第九册，所有管道阀门、附件的综合单价应区分普通铸铁材质和不锈钢材质，给水系统采用304不锈钢，其管道系统的所有阀门、附件均为304不锈钢材质，与普通材质比价格差距较大。</w:t>
            </w:r>
          </w:p>
        </w:tc>
        <w:tc>
          <w:tcPr>
            <w:tcW w:w="50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解释说明</w:t>
            </w:r>
          </w:p>
        </w:tc>
        <w:tc>
          <w:tcPr>
            <w:tcW w:w="183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子目中所有管道阀门、附件的材料单价按铸铁材质价格计列，设计材质不同时可换材料价格。</w:t>
            </w:r>
          </w:p>
        </w:tc>
      </w:tr>
    </w:tbl>
    <w:p>
      <w:pPr>
        <w:rPr>
          <w:sz w:val="21"/>
          <w:szCs w:val="21"/>
        </w:rPr>
      </w:pPr>
    </w:p>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NWJjOGIwOTEyZmJkY2JmYWEyNjQwNTRmNGFhMDkifQ=="/>
  </w:docVars>
  <w:rsids>
    <w:rsidRoot w:val="31951747"/>
    <w:rsid w:val="01444E37"/>
    <w:rsid w:val="0222523C"/>
    <w:rsid w:val="05322576"/>
    <w:rsid w:val="09D2208E"/>
    <w:rsid w:val="0A411EAC"/>
    <w:rsid w:val="100C2679"/>
    <w:rsid w:val="10270A0D"/>
    <w:rsid w:val="151A12ED"/>
    <w:rsid w:val="17456004"/>
    <w:rsid w:val="18695DE3"/>
    <w:rsid w:val="1BEC2FB3"/>
    <w:rsid w:val="1E9C6E58"/>
    <w:rsid w:val="26551754"/>
    <w:rsid w:val="320A3D3B"/>
    <w:rsid w:val="320F4EAD"/>
    <w:rsid w:val="34345499"/>
    <w:rsid w:val="369A1AB0"/>
    <w:rsid w:val="39053CAF"/>
    <w:rsid w:val="3D6307DC"/>
    <w:rsid w:val="468876F9"/>
    <w:rsid w:val="48BD345D"/>
    <w:rsid w:val="4AF07B1A"/>
    <w:rsid w:val="4B1E4B4A"/>
    <w:rsid w:val="546D5D37"/>
    <w:rsid w:val="54BB56AF"/>
    <w:rsid w:val="55517407"/>
    <w:rsid w:val="55E97640"/>
    <w:rsid w:val="5BF46D3E"/>
    <w:rsid w:val="5D170C89"/>
    <w:rsid w:val="5FBF7D54"/>
    <w:rsid w:val="67A33274"/>
    <w:rsid w:val="6A53191B"/>
    <w:rsid w:val="6AD21B9B"/>
    <w:rsid w:val="6C4A33A6"/>
    <w:rsid w:val="6D0B2574"/>
    <w:rsid w:val="702A6D7B"/>
    <w:rsid w:val="7507768A"/>
    <w:rsid w:val="777C45A3"/>
    <w:rsid w:val="7AB57A3E"/>
    <w:rsid w:val="7C432D60"/>
    <w:rsid w:val="7DD81BC4"/>
    <w:rsid w:val="7EEFBDEC"/>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line="353" w:lineRule="auto"/>
      <w:ind w:firstLine="576" w:firstLineChars="200"/>
    </w:pPr>
    <w:rPr>
      <w:rFonts w:ascii="Calibri" w:hAnsi="Calibri" w:eastAsia="仿宋_GB2312" w:cs="Times New Roman"/>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ascii="Calibri" w:hAnsi="Calibri" w:cs="Calibri"/>
      <w:color w:val="000000"/>
      <w:sz w:val="22"/>
      <w:szCs w:val="22"/>
      <w:u w:val="none"/>
    </w:rPr>
  </w:style>
  <w:style w:type="character" w:customStyle="1" w:styleId="7">
    <w:name w:val="font11"/>
    <w:basedOn w:val="5"/>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1796</Words>
  <Characters>2026</Characters>
  <Lines>0</Lines>
  <Paragraphs>0</Paragraphs>
  <TotalTime>0</TotalTime>
  <ScaleCrop>false</ScaleCrop>
  <LinksUpToDate>false</LinksUpToDate>
  <CharactersWithSpaces>2050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2023-04-19T19:38:00Z</dcterms:created>
  <dc:creator>Administrator</dc:creator>
  <cp:lastModifiedBy>周文祥</cp:lastModifiedBy>
  <dcterms:modified xsi:type="dcterms:W3CDTF">2023-07-17T01:52:23Z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E2B50E5EE2644ABEAE2C499B687970E3_13</vt:lpwstr>
  </property>
</Properties>
</file>