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highlight w:val="none"/>
          <w:lang w:val="en" w:eastAsia="zh-CN"/>
        </w:rPr>
      </w:pPr>
      <w:r>
        <w:rPr>
          <w:rFonts w:hint="eastAsia" w:ascii="黑体" w:hAnsi="黑体" w:eastAsia="黑体" w:cs="黑体"/>
          <w:b w:val="0"/>
          <w:bCs w:val="0"/>
          <w:color w:val="auto"/>
          <w:sz w:val="32"/>
          <w:szCs w:val="32"/>
          <w:highlight w:val="none"/>
          <w:lang w:val="en"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36"/>
          <w:szCs w:val="36"/>
          <w:highlight w:val="none"/>
          <w:lang w:eastAsia="zh-CN"/>
        </w:rPr>
      </w:pPr>
      <w:r>
        <w:rPr>
          <w:rFonts w:hint="eastAsia" w:ascii="宋体" w:hAnsi="宋体" w:eastAsia="宋体" w:cs="宋体"/>
          <w:b/>
          <w:bCs/>
          <w:i w:val="0"/>
          <w:iCs w:val="0"/>
          <w:caps w:val="0"/>
          <w:color w:val="auto"/>
          <w:spacing w:val="0"/>
          <w:sz w:val="36"/>
          <w:szCs w:val="36"/>
          <w:highlight w:val="none"/>
          <w:shd w:val="clear" w:fill="FFFFFF"/>
        </w:rPr>
        <w:t>《</w:t>
      </w:r>
      <w:r>
        <w:rPr>
          <w:rFonts w:hint="default" w:ascii="宋体" w:hAnsi="宋体" w:cs="宋体"/>
          <w:b/>
          <w:bCs/>
          <w:i w:val="0"/>
          <w:iCs w:val="0"/>
          <w:caps w:val="0"/>
          <w:color w:val="auto"/>
          <w:spacing w:val="0"/>
          <w:sz w:val="36"/>
          <w:szCs w:val="36"/>
          <w:highlight w:val="none"/>
          <w:shd w:val="clear" w:fill="FFFFFF"/>
        </w:rPr>
        <w:t>房屋修缮工程</w:t>
      </w:r>
      <w:r>
        <w:rPr>
          <w:rFonts w:hint="eastAsia" w:ascii="宋体" w:hAnsi="宋体" w:cs="宋体"/>
          <w:b/>
          <w:bCs/>
          <w:i w:val="0"/>
          <w:iCs w:val="0"/>
          <w:caps w:val="0"/>
          <w:color w:val="auto"/>
          <w:spacing w:val="0"/>
          <w:sz w:val="36"/>
          <w:szCs w:val="36"/>
          <w:highlight w:val="none"/>
          <w:shd w:val="clear" w:fill="FFFFFF"/>
          <w:lang w:val="en-US" w:eastAsia="zh-CN"/>
        </w:rPr>
        <w:t>消耗量标准</w:t>
      </w:r>
      <w:r>
        <w:rPr>
          <w:rFonts w:hint="eastAsia" w:ascii="宋体" w:hAnsi="宋体" w:eastAsia="宋体" w:cs="宋体"/>
          <w:b/>
          <w:bCs/>
          <w:i w:val="0"/>
          <w:iCs w:val="0"/>
          <w:caps w:val="0"/>
          <w:color w:val="auto"/>
          <w:spacing w:val="0"/>
          <w:sz w:val="36"/>
          <w:szCs w:val="36"/>
          <w:highlight w:val="none"/>
          <w:shd w:val="clear" w:fill="FFFFFF"/>
        </w:rPr>
        <w:t>（征求意见</w:t>
      </w:r>
      <w:r>
        <w:rPr>
          <w:rFonts w:hint="eastAsia" w:ascii="宋体" w:hAnsi="宋体" w:eastAsia="宋体" w:cs="宋体"/>
          <w:b/>
          <w:bCs/>
          <w:i w:val="0"/>
          <w:iCs w:val="0"/>
          <w:caps w:val="0"/>
          <w:color w:val="auto"/>
          <w:spacing w:val="0"/>
          <w:sz w:val="36"/>
          <w:szCs w:val="36"/>
          <w:highlight w:val="none"/>
          <w:shd w:val="clear" w:fill="FFFFFF"/>
          <w:lang w:eastAsia="zh-CN"/>
        </w:rPr>
        <w:t>稿</w:t>
      </w:r>
      <w:r>
        <w:rPr>
          <w:rFonts w:hint="eastAsia" w:ascii="宋体" w:hAnsi="宋体" w:eastAsia="宋体" w:cs="宋体"/>
          <w:b/>
          <w:bCs/>
          <w:i w:val="0"/>
          <w:iCs w:val="0"/>
          <w:caps w:val="0"/>
          <w:color w:val="auto"/>
          <w:spacing w:val="0"/>
          <w:sz w:val="36"/>
          <w:szCs w:val="36"/>
          <w:highlight w:val="none"/>
          <w:shd w:val="clear" w:fill="FFFFFF"/>
        </w:rPr>
        <w:t>）》</w:t>
      </w:r>
      <w:r>
        <w:rPr>
          <w:rFonts w:hint="eastAsia" w:ascii="宋体" w:hAnsi="宋体" w:eastAsia="宋体" w:cs="宋体"/>
          <w:b/>
          <w:bCs/>
          <w:color w:val="auto"/>
          <w:sz w:val="36"/>
          <w:szCs w:val="36"/>
          <w:highlight w:val="none"/>
          <w:lang w:eastAsia="zh-CN"/>
        </w:rPr>
        <w:t>公开征求意见采纳情况汇总表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仿宋_GB2312" w:cs="宋体"/>
          <w:b/>
          <w:bCs/>
          <w:color w:val="auto"/>
          <w:sz w:val="36"/>
          <w:szCs w:val="36"/>
          <w:highlight w:val="none"/>
          <w:lang w:eastAsia="zh-CN"/>
        </w:rPr>
      </w:pPr>
      <w:r>
        <w:rPr>
          <w:rFonts w:hint="eastAsia" w:ascii="仿宋_GB2312" w:hAnsi="仿宋_GB2312" w:eastAsia="仿宋_GB2312" w:cs="仿宋_GB2312"/>
          <w:color w:val="auto"/>
          <w:sz w:val="24"/>
          <w:szCs w:val="24"/>
          <w:highlight w:val="none"/>
        </w:rPr>
        <w:t>本次征求意见截至</w:t>
      </w:r>
      <w:r>
        <w:rPr>
          <w:rFonts w:hint="eastAsia" w:ascii="仿宋_GB2312" w:hAnsi="仿宋_GB2312" w:eastAsia="仿宋_GB2312" w:cs="仿宋_GB2312"/>
          <w:color w:val="auto"/>
          <w:sz w:val="24"/>
          <w:szCs w:val="24"/>
          <w:highlight w:val="none"/>
          <w:lang w:val="en-US" w:eastAsia="zh-CN"/>
        </w:rPr>
        <w:t>2023年12</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日，共收</w:t>
      </w:r>
      <w:r>
        <w:rPr>
          <w:rFonts w:hint="eastAsia" w:ascii="仿宋_GB2312" w:hAnsi="仿宋_GB2312" w:eastAsia="仿宋_GB2312" w:cs="仿宋_GB2312"/>
          <w:color w:val="auto"/>
          <w:sz w:val="24"/>
          <w:szCs w:val="24"/>
          <w:highlight w:val="none"/>
          <w:lang w:eastAsia="zh-CN"/>
        </w:rPr>
        <w:t>到</w:t>
      </w:r>
      <w:r>
        <w:rPr>
          <w:rFonts w:hint="eastAsia" w:ascii="仿宋_GB2312" w:hAnsi="仿宋_GB2312" w:eastAsia="仿宋_GB2312" w:cs="仿宋_GB2312"/>
          <w:color w:val="auto"/>
          <w:sz w:val="24"/>
          <w:szCs w:val="24"/>
          <w:highlight w:val="none"/>
          <w:lang w:val="en-US" w:eastAsia="zh-CN"/>
        </w:rPr>
        <w:t>12</w:t>
      </w:r>
      <w:r>
        <w:rPr>
          <w:rFonts w:hint="eastAsia" w:ascii="仿宋_GB2312" w:hAnsi="仿宋_GB2312" w:eastAsia="仿宋_GB2312" w:cs="仿宋_GB2312"/>
          <w:color w:val="auto"/>
          <w:sz w:val="24"/>
          <w:szCs w:val="24"/>
          <w:highlight w:val="none"/>
        </w:rPr>
        <w:t>条有效意见</w:t>
      </w:r>
      <w:r>
        <w:rPr>
          <w:rFonts w:hint="eastAsia" w:ascii="仿宋_GB2312" w:hAnsi="仿宋_GB2312" w:eastAsia="仿宋_GB2312" w:cs="仿宋_GB2312"/>
          <w:color w:val="auto"/>
          <w:sz w:val="24"/>
          <w:szCs w:val="24"/>
          <w:highlight w:val="none"/>
          <w:lang w:eastAsia="zh-CN"/>
        </w:rPr>
        <w:t>，采纳</w:t>
      </w:r>
      <w:r>
        <w:rPr>
          <w:rFonts w:hint="eastAsia" w:ascii="仿宋_GB2312" w:hAnsi="仿宋_GB2312" w:eastAsia="仿宋_GB2312" w:cs="仿宋_GB2312"/>
          <w:color w:val="auto"/>
          <w:sz w:val="24"/>
          <w:szCs w:val="24"/>
          <w:highlight w:val="none"/>
          <w:lang w:val="en-US" w:eastAsia="zh-CN"/>
        </w:rPr>
        <w:t>12条</w:t>
      </w:r>
      <w:bookmarkStart w:id="0" w:name="_GoBack"/>
      <w:bookmarkEnd w:id="0"/>
      <w:r>
        <w:rPr>
          <w:rFonts w:hint="eastAsia" w:ascii="仿宋_GB2312" w:hAnsi="仿宋_GB2312" w:eastAsia="仿宋_GB2312" w:cs="仿宋_GB2312"/>
          <w:color w:val="auto"/>
          <w:sz w:val="24"/>
          <w:szCs w:val="24"/>
          <w:highlight w:val="none"/>
          <w:lang w:eastAsia="zh-CN"/>
        </w:rPr>
        <w:t>。</w:t>
      </w:r>
    </w:p>
    <w:tbl>
      <w:tblPr>
        <w:tblStyle w:val="8"/>
        <w:tblW w:w="49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8137"/>
        <w:gridCol w:w="1283"/>
        <w:gridCol w:w="3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blHeader/>
          <w:jc w:val="center"/>
        </w:trPr>
        <w:tc>
          <w:tcPr>
            <w:tcW w:w="258" w:type="pct"/>
            <w:noWrap w:val="0"/>
            <w:vAlign w:val="center"/>
          </w:tcPr>
          <w:p>
            <w:pPr>
              <w:keepNext w:val="0"/>
              <w:keepLines w:val="0"/>
              <w:widowControl/>
              <w:suppressLineNumbers w:val="0"/>
              <w:spacing w:before="0" w:beforeAutospacing="0" w:after="0" w:afterAutospacing="0"/>
              <w:ind w:left="0" w:right="0"/>
              <w:jc w:val="right"/>
              <w:textAlignment w:val="center"/>
              <w:rPr>
                <w:rFonts w:hint="eastAsia"/>
                <w:b/>
                <w:bCs/>
                <w:color w:val="auto"/>
                <w:sz w:val="21"/>
                <w:szCs w:val="21"/>
                <w:highlight w:val="none"/>
                <w:lang w:val="en-US" w:eastAsia="zh-CN"/>
              </w:rPr>
            </w:pPr>
            <w:r>
              <w:rPr>
                <w:rFonts w:hint="eastAsia"/>
                <w:b/>
                <w:bCs/>
                <w:color w:val="auto"/>
                <w:sz w:val="21"/>
                <w:szCs w:val="21"/>
                <w:highlight w:val="none"/>
                <w:lang w:eastAsia="zh-CN"/>
              </w:rPr>
              <w:t>序号</w:t>
            </w:r>
          </w:p>
        </w:tc>
        <w:tc>
          <w:tcPr>
            <w:tcW w:w="307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b/>
                <w:bCs/>
                <w:color w:val="auto"/>
                <w:sz w:val="21"/>
                <w:szCs w:val="21"/>
                <w:highlight w:val="none"/>
                <w:lang w:eastAsia="zh-CN"/>
              </w:rPr>
            </w:pPr>
            <w:r>
              <w:rPr>
                <w:rFonts w:hint="eastAsia"/>
                <w:b/>
                <w:bCs/>
                <w:color w:val="auto"/>
                <w:sz w:val="21"/>
                <w:szCs w:val="21"/>
                <w:highlight w:val="none"/>
                <w:lang w:eastAsia="zh-CN"/>
              </w:rPr>
              <w:t>意</w:t>
            </w:r>
            <w:r>
              <w:rPr>
                <w:rFonts w:hint="eastAsia"/>
                <w:b/>
                <w:bCs/>
                <w:color w:val="auto"/>
                <w:sz w:val="21"/>
                <w:szCs w:val="21"/>
                <w:highlight w:val="none"/>
                <w:lang w:val="en-US" w:eastAsia="zh-CN"/>
              </w:rPr>
              <w:t xml:space="preserve">    </w:t>
            </w:r>
            <w:r>
              <w:rPr>
                <w:rFonts w:hint="eastAsia"/>
                <w:b/>
                <w:bCs/>
                <w:color w:val="auto"/>
                <w:sz w:val="21"/>
                <w:szCs w:val="21"/>
                <w:highlight w:val="none"/>
                <w:lang w:eastAsia="zh-CN"/>
              </w:rPr>
              <w:t>见</w:t>
            </w:r>
          </w:p>
        </w:tc>
        <w:tc>
          <w:tcPr>
            <w:tcW w:w="48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b/>
                <w:bCs/>
                <w:color w:val="auto"/>
                <w:sz w:val="21"/>
                <w:szCs w:val="21"/>
                <w:highlight w:val="none"/>
                <w:lang w:eastAsia="zh-CN"/>
              </w:rPr>
            </w:pPr>
            <w:r>
              <w:rPr>
                <w:rFonts w:hint="eastAsia"/>
                <w:b/>
                <w:bCs/>
                <w:color w:val="auto"/>
                <w:sz w:val="21"/>
                <w:szCs w:val="21"/>
                <w:highlight w:val="none"/>
                <w:lang w:eastAsia="zh-CN"/>
              </w:rPr>
              <w:t>采纳情况</w:t>
            </w:r>
          </w:p>
        </w:tc>
        <w:tc>
          <w:tcPr>
            <w:tcW w:w="1186"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b/>
                <w:bCs/>
                <w:color w:val="auto"/>
                <w:sz w:val="21"/>
                <w:szCs w:val="21"/>
                <w:highlight w:val="none"/>
                <w:lang w:eastAsia="zh-CN"/>
              </w:rPr>
            </w:pPr>
            <w:r>
              <w:rPr>
                <w:rFonts w:hint="eastAsia"/>
                <w:b/>
                <w:bCs/>
                <w:color w:val="auto"/>
                <w:sz w:val="21"/>
                <w:szCs w:val="21"/>
                <w:highlight w:val="none"/>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58" w:type="pct"/>
            <w:noWrap w:val="0"/>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454" w:leftChars="0" w:right="0" w:hanging="454" w:firstLineChars="0"/>
              <w:jc w:val="right"/>
              <w:textAlignment w:val="auto"/>
              <w:rPr>
                <w:rFonts w:hint="eastAsia" w:ascii="宋体" w:hAnsi="宋体" w:eastAsia="宋体" w:cs="宋体"/>
                <w:color w:val="auto"/>
                <w:kern w:val="2"/>
                <w:sz w:val="21"/>
                <w:szCs w:val="21"/>
                <w:highlight w:val="none"/>
                <w:vertAlign w:val="baseline"/>
                <w:lang w:val="en-US" w:eastAsia="zh-CN" w:bidi="ar-SA"/>
              </w:rPr>
            </w:pPr>
          </w:p>
        </w:tc>
        <w:tc>
          <w:tcPr>
            <w:tcW w:w="3071" w:type="pct"/>
            <w:noWrap w:val="0"/>
            <w:vAlign w:val="center"/>
          </w:tcPr>
          <w:p>
            <w:pPr>
              <w:keepNext w:val="0"/>
              <w:keepLines w:val="0"/>
              <w:widowControl w:val="0"/>
              <w:suppressLineNumbers w:val="0"/>
              <w:spacing w:before="0" w:beforeAutospacing="0" w:after="0" w:afterAutospacing="0" w:line="300" w:lineRule="auto"/>
              <w:ind w:left="0" w:leftChars="0" w:right="0" w:rightChars="0"/>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bidi="ar"/>
              </w:rPr>
              <w:t>80003-59圆钢筋安装定额名称排序应将钢筋安装编号放在一起更合适，或者参考螺纹钢的排序方式同一规格钢筋制作和安装放在一起，其他项目类似。</w:t>
            </w:r>
          </w:p>
        </w:tc>
        <w:tc>
          <w:tcPr>
            <w:tcW w:w="48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eastAsia="zh-CN" w:bidi="ar"/>
              </w:rPr>
            </w:pPr>
            <w:r>
              <w:rPr>
                <w:rFonts w:hint="eastAsia" w:ascii="宋体" w:hAnsi="宋体" w:eastAsia="宋体" w:cs="宋体"/>
                <w:i w:val="0"/>
                <w:iCs w:val="0"/>
                <w:color w:val="auto"/>
                <w:kern w:val="0"/>
                <w:sz w:val="21"/>
                <w:szCs w:val="21"/>
                <w:highlight w:val="none"/>
                <w:u w:val="none"/>
                <w:lang w:eastAsia="zh-CN" w:bidi="ar"/>
              </w:rPr>
              <w:t>采纳</w:t>
            </w:r>
          </w:p>
        </w:tc>
        <w:tc>
          <w:tcPr>
            <w:tcW w:w="1186"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2"/>
                <w:sz w:val="21"/>
                <w:szCs w:val="21"/>
                <w:highlight w:val="none"/>
                <w:u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jc w:val="center"/>
        </w:trPr>
        <w:tc>
          <w:tcPr>
            <w:tcW w:w="258" w:type="pct"/>
            <w:noWrap w:val="0"/>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454" w:leftChars="0" w:right="0" w:hanging="454" w:firstLineChars="0"/>
              <w:jc w:val="right"/>
              <w:textAlignment w:val="auto"/>
              <w:rPr>
                <w:rFonts w:hint="eastAsia" w:ascii="宋体" w:hAnsi="宋体" w:eastAsia="宋体" w:cs="宋体"/>
                <w:color w:val="auto"/>
                <w:kern w:val="2"/>
                <w:sz w:val="21"/>
                <w:szCs w:val="21"/>
                <w:highlight w:val="none"/>
                <w:vertAlign w:val="baseline"/>
                <w:lang w:val="en-US" w:eastAsia="zh-CN" w:bidi="ar-SA"/>
              </w:rPr>
            </w:pPr>
          </w:p>
        </w:tc>
        <w:tc>
          <w:tcPr>
            <w:tcW w:w="3071" w:type="pct"/>
            <w:noWrap w:val="0"/>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bidi="ar"/>
              </w:rPr>
              <w:t>0.1.11“楼地面修缮工作量≤2000㎡时，天棚修缮工程量≤2000㎡时，室内墙柱面修缮工程量≤5000㎡，外立面修缮工程量≤5000㎡时，执行本标准相应子目</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给排水管道长度≤2000m时，燃气管道长度≤1000m时，执行本标准相应子目；电梯加装工程应执行本标准相应子目。装饰分部超出本标准规定范围的应执行现行深圳市标准《装饰工程量消耗量定额》”，上述各部位工作量是指一个项目内每个单体的部位工作量还是整个项目各个单体的部位工作量累加，建议明确；当一个项目内如楼地面修缮工作量≤2000㎡但是其他部位修缮工作量超出上述数量的，应如何执行，建议明确。</w:t>
            </w:r>
          </w:p>
        </w:tc>
        <w:tc>
          <w:tcPr>
            <w:tcW w:w="48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eastAsia="zh-CN" w:bidi="ar"/>
              </w:rPr>
            </w:pPr>
            <w:r>
              <w:rPr>
                <w:rFonts w:hint="eastAsia" w:ascii="宋体" w:hAnsi="宋体" w:eastAsia="宋体" w:cs="宋体"/>
                <w:i w:val="0"/>
                <w:iCs w:val="0"/>
                <w:color w:val="auto"/>
                <w:kern w:val="0"/>
                <w:sz w:val="21"/>
                <w:szCs w:val="21"/>
                <w:highlight w:val="none"/>
                <w:u w:val="none"/>
                <w:lang w:val="en-US" w:eastAsia="zh-CN" w:bidi="ar"/>
              </w:rPr>
              <w:t>采纳</w:t>
            </w:r>
          </w:p>
        </w:tc>
        <w:tc>
          <w:tcPr>
            <w:tcW w:w="1186"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2"/>
                <w:sz w:val="21"/>
                <w:szCs w:val="21"/>
                <w:highlight w:val="none"/>
                <w:u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258" w:type="pct"/>
            <w:noWrap w:val="0"/>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454" w:leftChars="0" w:right="0" w:hanging="454" w:firstLineChars="0"/>
              <w:jc w:val="right"/>
              <w:textAlignment w:val="auto"/>
              <w:rPr>
                <w:rFonts w:hint="eastAsia" w:ascii="宋体" w:hAnsi="宋体" w:eastAsia="宋体" w:cs="宋体"/>
                <w:color w:val="auto"/>
                <w:kern w:val="2"/>
                <w:sz w:val="21"/>
                <w:szCs w:val="21"/>
                <w:highlight w:val="none"/>
                <w:vertAlign w:val="baseline"/>
                <w:lang w:val="en-US" w:eastAsia="zh-CN" w:bidi="ar-SA"/>
              </w:rPr>
            </w:pPr>
          </w:p>
        </w:tc>
        <w:tc>
          <w:tcPr>
            <w:tcW w:w="3071" w:type="pc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建议将《房屋修缮工程消耗量标准（征求意见稿）》（以下简称《标准》）第 1 页 0.1.6 中的“因施工现场原因不能将材料或设备一次运到施工操作安装地点的，应另计二次搬运费”修改为“因施工现场原因不能将材料或设备一次运到工地仓库或现场集中堆放地点的，应另计二次搬运费”。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理由：《深圳市建设工程计价规程（2017）》明确二次搬运费是指因施工场地狭小等特殊情况造成施工材料、设备等不能一次进场，需经停第三地（除工地仓库及材料供货仓库以外）倒运进施工现场而发生的二次搬运费用。</w:t>
            </w:r>
          </w:p>
        </w:tc>
        <w:tc>
          <w:tcPr>
            <w:tcW w:w="48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eastAsia="zh-CN" w:bidi="ar"/>
              </w:rPr>
            </w:pPr>
            <w:r>
              <w:rPr>
                <w:rFonts w:hint="eastAsia" w:ascii="宋体" w:hAnsi="宋体" w:eastAsia="宋体" w:cs="宋体"/>
                <w:i w:val="0"/>
                <w:iCs w:val="0"/>
                <w:color w:val="auto"/>
                <w:kern w:val="0"/>
                <w:sz w:val="21"/>
                <w:szCs w:val="21"/>
                <w:highlight w:val="none"/>
                <w:u w:val="none"/>
                <w:lang w:val="en-US" w:eastAsia="zh-CN" w:bidi="ar"/>
              </w:rPr>
              <w:t>采纳</w:t>
            </w:r>
          </w:p>
        </w:tc>
        <w:tc>
          <w:tcPr>
            <w:tcW w:w="1186"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58" w:type="pct"/>
            <w:noWrap w:val="0"/>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454" w:leftChars="0" w:right="0" w:hanging="454" w:firstLineChars="0"/>
              <w:jc w:val="right"/>
              <w:textAlignment w:val="auto"/>
              <w:rPr>
                <w:rFonts w:hint="eastAsia" w:ascii="宋体" w:hAnsi="宋体" w:eastAsia="宋体" w:cs="宋体"/>
                <w:color w:val="auto"/>
                <w:kern w:val="2"/>
                <w:sz w:val="21"/>
                <w:szCs w:val="21"/>
                <w:highlight w:val="none"/>
                <w:vertAlign w:val="baseline"/>
                <w:lang w:val="en-US" w:eastAsia="zh-CN" w:bidi="ar-SA"/>
              </w:rPr>
            </w:pPr>
          </w:p>
        </w:tc>
        <w:tc>
          <w:tcPr>
            <w:tcW w:w="3071" w:type="pct"/>
            <w:noWrap w:val="0"/>
            <w:vAlign w:val="center"/>
          </w:tcPr>
          <w:p>
            <w:pPr>
              <w:keepNext w:val="0"/>
              <w:keepLines w:val="0"/>
              <w:widowControl w:val="0"/>
              <w:suppressLineNumbers w:val="0"/>
              <w:spacing w:before="0" w:beforeAutospacing="0" w:after="0" w:afterAutospacing="0" w:line="560" w:lineRule="exact"/>
              <w:ind w:left="0" w:leftChars="0" w:right="0" w:rightChars="0"/>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bidi="ar"/>
              </w:rPr>
              <w:t>80004-27梁粘贴钢板加固子目名称为空。建议完善。</w:t>
            </w:r>
          </w:p>
        </w:tc>
        <w:tc>
          <w:tcPr>
            <w:tcW w:w="48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采纳</w:t>
            </w:r>
          </w:p>
        </w:tc>
        <w:tc>
          <w:tcPr>
            <w:tcW w:w="1186"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58" w:type="pct"/>
            <w:noWrap w:val="0"/>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454" w:leftChars="0" w:right="0" w:hanging="454" w:firstLineChars="0"/>
              <w:jc w:val="right"/>
              <w:textAlignment w:val="auto"/>
              <w:rPr>
                <w:rFonts w:hint="eastAsia" w:ascii="宋体" w:hAnsi="宋体" w:eastAsia="宋体" w:cs="宋体"/>
                <w:color w:val="auto"/>
                <w:kern w:val="2"/>
                <w:sz w:val="21"/>
                <w:szCs w:val="21"/>
                <w:highlight w:val="none"/>
                <w:vertAlign w:val="baseline"/>
                <w:lang w:val="en-US" w:eastAsia="zh-CN" w:bidi="ar-SA"/>
              </w:rPr>
            </w:pPr>
          </w:p>
        </w:tc>
        <w:tc>
          <w:tcPr>
            <w:tcW w:w="3071" w:type="pct"/>
            <w:noWrap w:val="0"/>
            <w:vAlign w:val="center"/>
          </w:tcPr>
          <w:p>
            <w:pPr>
              <w:keepNext w:val="0"/>
              <w:keepLines w:val="0"/>
              <w:widowControl w:val="0"/>
              <w:suppressLineNumbers w:val="0"/>
              <w:spacing w:before="0" w:beforeAutospacing="0" w:after="0" w:afterAutospacing="0" w:line="300" w:lineRule="auto"/>
              <w:ind w:left="0" w:leftChars="0" w:right="0" w:righ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植筋定额子目编号没有按钢筋直径的大小排序。</w:t>
            </w:r>
          </w:p>
        </w:tc>
        <w:tc>
          <w:tcPr>
            <w:tcW w:w="48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eastAsia="zh-CN" w:bidi="ar"/>
              </w:rPr>
            </w:pPr>
            <w:r>
              <w:rPr>
                <w:rFonts w:hint="eastAsia" w:ascii="宋体" w:hAnsi="宋体" w:eastAsia="宋体" w:cs="宋体"/>
                <w:i w:val="0"/>
                <w:iCs w:val="0"/>
                <w:color w:val="auto"/>
                <w:kern w:val="0"/>
                <w:sz w:val="21"/>
                <w:szCs w:val="21"/>
                <w:highlight w:val="none"/>
                <w:u w:val="none"/>
                <w:lang w:eastAsia="zh-CN" w:bidi="ar"/>
              </w:rPr>
              <w:t>采纳</w:t>
            </w:r>
          </w:p>
        </w:tc>
        <w:tc>
          <w:tcPr>
            <w:tcW w:w="1186"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2"/>
                <w:sz w:val="21"/>
                <w:szCs w:val="21"/>
                <w:highlight w:val="none"/>
                <w:u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258" w:type="pct"/>
            <w:noWrap w:val="0"/>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454" w:leftChars="0" w:right="0" w:hanging="454" w:firstLineChars="0"/>
              <w:jc w:val="right"/>
              <w:textAlignment w:val="auto"/>
              <w:rPr>
                <w:rFonts w:hint="eastAsia" w:ascii="宋体" w:hAnsi="宋体" w:eastAsia="宋体" w:cs="宋体"/>
                <w:color w:val="auto"/>
                <w:kern w:val="2"/>
                <w:sz w:val="21"/>
                <w:szCs w:val="21"/>
                <w:highlight w:val="none"/>
                <w:vertAlign w:val="baseline"/>
                <w:lang w:val="en-US" w:eastAsia="zh-CN" w:bidi="ar-SA"/>
              </w:rPr>
            </w:pPr>
          </w:p>
        </w:tc>
        <w:tc>
          <w:tcPr>
            <w:tcW w:w="3071" w:type="pct"/>
            <w:noWrap w:val="0"/>
            <w:vAlign w:val="center"/>
          </w:tcPr>
          <w:p>
            <w:pPr>
              <w:keepNext w:val="0"/>
              <w:keepLines w:val="0"/>
              <w:widowControl w:val="0"/>
              <w:suppressLineNumbers w:val="0"/>
              <w:spacing w:before="0" w:beforeAutospacing="0" w:after="0" w:afterAutospacing="0" w:line="300" w:lineRule="auto"/>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80004-26</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80004-29、80004-34、80004-36子目，材料“钢板5mm”的消耗量41kg错误，应是41.605kg，少计损耗率6%。</w:t>
            </w:r>
          </w:p>
        </w:tc>
        <w:tc>
          <w:tcPr>
            <w:tcW w:w="48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采纳</w:t>
            </w:r>
          </w:p>
        </w:tc>
        <w:tc>
          <w:tcPr>
            <w:tcW w:w="1186"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258" w:type="pct"/>
            <w:noWrap w:val="0"/>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454" w:leftChars="0" w:right="0" w:hanging="454" w:firstLineChars="0"/>
              <w:jc w:val="right"/>
              <w:textAlignment w:val="auto"/>
              <w:rPr>
                <w:rFonts w:hint="eastAsia" w:ascii="宋体" w:hAnsi="宋体" w:eastAsia="宋体" w:cs="宋体"/>
                <w:color w:val="auto"/>
                <w:kern w:val="2"/>
                <w:sz w:val="21"/>
                <w:szCs w:val="21"/>
                <w:highlight w:val="none"/>
                <w:vertAlign w:val="baseline"/>
                <w:lang w:val="en-US" w:eastAsia="zh-CN" w:bidi="ar-SA"/>
              </w:rPr>
            </w:pPr>
          </w:p>
        </w:tc>
        <w:tc>
          <w:tcPr>
            <w:tcW w:w="3071" w:type="pct"/>
            <w:noWrap w:val="0"/>
            <w:vAlign w:val="center"/>
          </w:tcPr>
          <w:p>
            <w:pPr>
              <w:keepNext w:val="0"/>
              <w:keepLines w:val="0"/>
              <w:widowControl w:val="0"/>
              <w:suppressLineNumbers w:val="0"/>
              <w:spacing w:before="0" w:beforeAutospacing="0" w:after="0" w:afterAutospacing="0" w:line="300" w:lineRule="auto"/>
              <w:ind w:left="0" w:right="0" w:righ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80004-33、80004-35子目，材料“角钢(综合)”的消耗量41.21kg是否错误？是否缺少电焊条、交流弧焊机？</w:t>
            </w:r>
          </w:p>
        </w:tc>
        <w:tc>
          <w:tcPr>
            <w:tcW w:w="48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采纳</w:t>
            </w:r>
          </w:p>
        </w:tc>
        <w:tc>
          <w:tcPr>
            <w:tcW w:w="1186"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58" w:type="pct"/>
            <w:noWrap w:val="0"/>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454" w:leftChars="0" w:right="0" w:hanging="454" w:firstLineChars="0"/>
              <w:jc w:val="right"/>
              <w:textAlignment w:val="auto"/>
              <w:rPr>
                <w:rFonts w:hint="eastAsia" w:ascii="宋体" w:hAnsi="宋体" w:eastAsia="宋体" w:cs="宋体"/>
                <w:color w:val="auto"/>
                <w:kern w:val="2"/>
                <w:sz w:val="21"/>
                <w:szCs w:val="21"/>
                <w:highlight w:val="none"/>
                <w:vertAlign w:val="baseline"/>
                <w:lang w:val="en-US" w:eastAsia="zh-CN" w:bidi="ar-SA"/>
              </w:rPr>
            </w:pPr>
          </w:p>
        </w:tc>
        <w:tc>
          <w:tcPr>
            <w:tcW w:w="3071" w:type="pct"/>
            <w:noWrap w:val="0"/>
            <w:vAlign w:val="center"/>
          </w:tcPr>
          <w:p>
            <w:pPr>
              <w:keepNext w:val="0"/>
              <w:keepLines w:val="0"/>
              <w:widowControl w:val="0"/>
              <w:suppressLineNumbers w:val="0"/>
              <w:spacing w:before="0" w:beforeAutospacing="0" w:after="0" w:afterAutospacing="0" w:line="300" w:lineRule="auto"/>
              <w:ind w:left="0" w:right="0" w:righ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建议删除附注，避免与章说明不一致。</w:t>
            </w:r>
          </w:p>
        </w:tc>
        <w:tc>
          <w:tcPr>
            <w:tcW w:w="48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采纳</w:t>
            </w:r>
          </w:p>
        </w:tc>
        <w:tc>
          <w:tcPr>
            <w:tcW w:w="1186"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258" w:type="pct"/>
            <w:noWrap w:val="0"/>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454" w:leftChars="0" w:right="0" w:hanging="454" w:firstLineChars="0"/>
              <w:jc w:val="right"/>
              <w:textAlignment w:val="auto"/>
              <w:rPr>
                <w:rFonts w:hint="eastAsia" w:ascii="宋体" w:hAnsi="宋体" w:eastAsia="宋体" w:cs="宋体"/>
                <w:color w:val="auto"/>
                <w:kern w:val="2"/>
                <w:sz w:val="21"/>
                <w:szCs w:val="21"/>
                <w:highlight w:val="none"/>
                <w:vertAlign w:val="baseline"/>
                <w:lang w:val="en-US" w:eastAsia="zh-CN" w:bidi="ar-SA"/>
              </w:rPr>
            </w:pPr>
          </w:p>
        </w:tc>
        <w:tc>
          <w:tcPr>
            <w:tcW w:w="3071" w:type="pct"/>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
              </w:rPr>
              <w:t>总说明0.1.6 本标准子目中已包括材料、成品、半成品从工地仓库、现场集中堆放地点或现场加工地点至操作安装地点的水平运输所需的人工和机械消耗，因施工现场原因不能将材料或设备一次运到施工操作安装地点的，应另计二次搬运费。</w:t>
            </w:r>
          </w:p>
          <w:p>
            <w:pPr>
              <w:pStyle w:val="6"/>
              <w:keepNext w:val="0"/>
              <w:keepLines w:val="0"/>
              <w:widowControl w:val="0"/>
              <w:suppressLineNumbers w:val="0"/>
              <w:spacing w:before="0" w:beforeAutospacing="0" w:after="0" w:afterAutospacing="0" w:line="400" w:lineRule="exact"/>
              <w:ind w:left="0" w:leftChars="0" w:right="0" w:rightChars="0" w:firstLine="0" w:firstLine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建议：与二次运输工程章节的说明表述统一。</w:t>
            </w:r>
          </w:p>
        </w:tc>
        <w:tc>
          <w:tcPr>
            <w:tcW w:w="48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eastAsia="zh-CN" w:bidi="ar"/>
              </w:rPr>
            </w:pPr>
            <w:r>
              <w:rPr>
                <w:rFonts w:hint="eastAsia" w:ascii="宋体" w:hAnsi="宋体" w:eastAsia="宋体" w:cs="宋体"/>
                <w:i w:val="0"/>
                <w:iCs w:val="0"/>
                <w:color w:val="auto"/>
                <w:kern w:val="0"/>
                <w:sz w:val="21"/>
                <w:szCs w:val="21"/>
                <w:highlight w:val="none"/>
                <w:u w:val="none"/>
                <w:lang w:eastAsia="zh-CN" w:bidi="ar"/>
              </w:rPr>
              <w:t>采纳</w:t>
            </w:r>
          </w:p>
        </w:tc>
        <w:tc>
          <w:tcPr>
            <w:tcW w:w="1186"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2"/>
                <w:sz w:val="21"/>
                <w:szCs w:val="21"/>
                <w:highlight w:val="none"/>
                <w:u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58" w:type="pct"/>
            <w:noWrap w:val="0"/>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454" w:leftChars="0" w:right="0" w:hanging="454" w:firstLineChars="0"/>
              <w:jc w:val="right"/>
              <w:textAlignment w:val="auto"/>
              <w:rPr>
                <w:rFonts w:hint="eastAsia" w:ascii="宋体" w:hAnsi="宋体" w:eastAsia="宋体" w:cs="宋体"/>
                <w:color w:val="auto"/>
                <w:kern w:val="2"/>
                <w:sz w:val="21"/>
                <w:szCs w:val="21"/>
                <w:highlight w:val="none"/>
                <w:vertAlign w:val="baseline"/>
                <w:lang w:val="en-US" w:eastAsia="zh-CN" w:bidi="ar-SA"/>
              </w:rPr>
            </w:pPr>
          </w:p>
        </w:tc>
        <w:tc>
          <w:tcPr>
            <w:tcW w:w="3071" w:type="pct"/>
            <w:noWrap w:val="0"/>
            <w:vAlign w:val="center"/>
          </w:tcPr>
          <w:p>
            <w:pPr>
              <w:keepNext w:val="0"/>
              <w:keepLines w:val="0"/>
              <w:widowControl w:val="0"/>
              <w:suppressLineNumbers w:val="0"/>
              <w:spacing w:before="0" w:beforeAutospacing="0" w:after="0" w:afterAutospacing="0" w:line="300" w:lineRule="auto"/>
              <w:ind w:left="0" w:leftChars="0" w:right="0" w:righ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目次13.3.1现浇混凝土建筑物模板“5板模板”、“7楼梯模板”，编号有误</w:t>
            </w:r>
          </w:p>
        </w:tc>
        <w:tc>
          <w:tcPr>
            <w:tcW w:w="48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eastAsia="zh-CN" w:bidi="ar"/>
              </w:rPr>
            </w:pPr>
            <w:r>
              <w:rPr>
                <w:rFonts w:hint="eastAsia" w:ascii="宋体" w:hAnsi="宋体" w:eastAsia="宋体" w:cs="宋体"/>
                <w:i w:val="0"/>
                <w:iCs w:val="0"/>
                <w:color w:val="auto"/>
                <w:kern w:val="0"/>
                <w:sz w:val="21"/>
                <w:szCs w:val="21"/>
                <w:highlight w:val="none"/>
                <w:u w:val="none"/>
                <w:lang w:eastAsia="zh-CN" w:bidi="ar"/>
              </w:rPr>
              <w:t>采纳</w:t>
            </w:r>
          </w:p>
        </w:tc>
        <w:tc>
          <w:tcPr>
            <w:tcW w:w="1186"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2"/>
                <w:sz w:val="21"/>
                <w:szCs w:val="21"/>
                <w:highlight w:val="none"/>
                <w:u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58" w:type="pct"/>
            <w:noWrap w:val="0"/>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454" w:leftChars="0" w:right="0" w:hanging="454" w:firstLineChars="0"/>
              <w:jc w:val="right"/>
              <w:textAlignment w:val="auto"/>
              <w:rPr>
                <w:rFonts w:hint="eastAsia" w:ascii="宋体" w:hAnsi="宋体" w:eastAsia="宋体" w:cs="宋体"/>
                <w:color w:val="auto"/>
                <w:kern w:val="2"/>
                <w:sz w:val="21"/>
                <w:szCs w:val="21"/>
                <w:highlight w:val="none"/>
                <w:vertAlign w:val="baseline"/>
                <w:lang w:val="en-US" w:eastAsia="zh-CN" w:bidi="ar-SA"/>
              </w:rPr>
            </w:pPr>
          </w:p>
        </w:tc>
        <w:tc>
          <w:tcPr>
            <w:tcW w:w="3071" w:type="pct"/>
            <w:noWrap w:val="0"/>
            <w:vAlign w:val="center"/>
          </w:tcPr>
          <w:p>
            <w:pPr>
              <w:keepNext w:val="0"/>
              <w:keepLines w:val="0"/>
              <w:widowControl w:val="0"/>
              <w:suppressLineNumbers w:val="0"/>
              <w:spacing w:before="0" w:beforeAutospacing="0" w:after="0" w:afterAutospacing="0" w:line="300" w:lineRule="auto"/>
              <w:ind w:left="0" w:right="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80016-7材料消耗量构成铜接线端子DT-16“6.06”个，修改为“10.1”个。</w:t>
            </w:r>
          </w:p>
          <w:p>
            <w:pPr>
              <w:keepNext w:val="0"/>
              <w:keepLines w:val="0"/>
              <w:widowControl w:val="0"/>
              <w:suppressLineNumbers w:val="0"/>
              <w:spacing w:before="0" w:beforeAutospacing="0" w:after="0" w:afterAutospacing="0" w:line="300" w:lineRule="auto"/>
              <w:ind w:left="0" w:leftChars="0" w:right="0" w:rightChars="0"/>
              <w:jc w:val="left"/>
              <w:rPr>
                <w:rFonts w:hint="eastAsia" w:ascii="宋体" w:hAnsi="宋体" w:eastAsia="宋体" w:cs="宋体"/>
                <w:strike/>
                <w:dstrike w:val="0"/>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修改理由：五芯电缆2个电缆头，铜接线端子数量为10个。</w:t>
            </w:r>
          </w:p>
        </w:tc>
        <w:tc>
          <w:tcPr>
            <w:tcW w:w="48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strike/>
                <w:dstrike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采纳</w:t>
            </w:r>
          </w:p>
        </w:tc>
        <w:tc>
          <w:tcPr>
            <w:tcW w:w="11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i w:val="0"/>
                <w:iCs w:val="0"/>
                <w:strike/>
                <w:dstrike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58" w:type="pct"/>
            <w:noWrap w:val="0"/>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454" w:leftChars="0" w:right="0" w:hanging="454" w:firstLineChars="0"/>
              <w:jc w:val="right"/>
              <w:textAlignment w:val="auto"/>
              <w:rPr>
                <w:rFonts w:hint="eastAsia" w:ascii="宋体" w:hAnsi="宋体" w:eastAsia="宋体" w:cs="宋体"/>
                <w:color w:val="auto"/>
                <w:kern w:val="2"/>
                <w:sz w:val="21"/>
                <w:szCs w:val="21"/>
                <w:highlight w:val="none"/>
                <w:vertAlign w:val="baseline"/>
                <w:lang w:val="en-US" w:eastAsia="zh-CN" w:bidi="ar-SA"/>
              </w:rPr>
            </w:pPr>
          </w:p>
        </w:tc>
        <w:tc>
          <w:tcPr>
            <w:tcW w:w="3071" w:type="pct"/>
            <w:noWrap w:val="0"/>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firstLine="0" w:firstLineChars="0"/>
              <w:jc w:val="left"/>
              <w:rPr>
                <w:rFonts w:hint="eastAsia" w:ascii="宋体" w:hAnsi="宋体" w:eastAsia="宋体" w:cs="宋体"/>
                <w:bCs/>
                <w:color w:val="auto"/>
                <w:kern w:val="2"/>
                <w:sz w:val="21"/>
                <w:szCs w:val="21"/>
                <w:highlight w:val="none"/>
                <w:lang w:eastAsia="zh-CN" w:bidi="ar"/>
              </w:rPr>
            </w:pPr>
            <w:r>
              <w:rPr>
                <w:rFonts w:hint="eastAsia" w:ascii="宋体" w:hAnsi="宋体" w:eastAsia="宋体" w:cs="宋体"/>
                <w:bCs/>
                <w:color w:val="auto"/>
                <w:kern w:val="2"/>
                <w:sz w:val="21"/>
                <w:szCs w:val="21"/>
                <w:highlight w:val="none"/>
                <w:lang w:eastAsia="zh-CN" w:bidi="ar"/>
              </w:rPr>
              <w:t>全文表格的</w:t>
            </w:r>
            <w:r>
              <w:rPr>
                <w:rFonts w:hint="eastAsia" w:ascii="宋体" w:hAnsi="宋体" w:cs="宋体"/>
                <w:bCs/>
                <w:color w:val="auto"/>
                <w:kern w:val="2"/>
                <w:sz w:val="21"/>
                <w:szCs w:val="21"/>
                <w:highlight w:val="none"/>
                <w:lang w:eastAsia="zh-CN" w:bidi="ar"/>
              </w:rPr>
              <w:t>表</w:t>
            </w:r>
            <w:r>
              <w:rPr>
                <w:rFonts w:hint="eastAsia" w:ascii="宋体" w:hAnsi="宋体" w:eastAsia="宋体" w:cs="宋体"/>
                <w:bCs/>
                <w:color w:val="auto"/>
                <w:kern w:val="2"/>
                <w:sz w:val="21"/>
                <w:szCs w:val="21"/>
                <w:highlight w:val="none"/>
                <w:lang w:eastAsia="zh-CN" w:bidi="ar"/>
              </w:rPr>
              <w:t>头命名方式、表格中字体、表格格式应统一。</w:t>
            </w:r>
          </w:p>
        </w:tc>
        <w:tc>
          <w:tcPr>
            <w:tcW w:w="484" w:type="pct"/>
            <w:noWrap w:val="0"/>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eastAsia="zh-CN" w:bidi="ar"/>
              </w:rPr>
            </w:pPr>
            <w:r>
              <w:rPr>
                <w:rFonts w:hint="eastAsia" w:ascii="宋体" w:hAnsi="宋体" w:eastAsia="宋体" w:cs="宋体"/>
                <w:i w:val="0"/>
                <w:iCs w:val="0"/>
                <w:color w:val="auto"/>
                <w:kern w:val="0"/>
                <w:sz w:val="21"/>
                <w:szCs w:val="21"/>
                <w:highlight w:val="none"/>
                <w:u w:val="none"/>
                <w:lang w:eastAsia="zh-CN" w:bidi="ar"/>
              </w:rPr>
              <w:t>采纳</w:t>
            </w:r>
          </w:p>
        </w:tc>
        <w:tc>
          <w:tcPr>
            <w:tcW w:w="1186" w:type="pct"/>
            <w:noWrap w:val="0"/>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eastAsia="zh-CN" w:bidi="ar-SA"/>
              </w:rPr>
            </w:pPr>
          </w:p>
        </w:tc>
      </w:tr>
    </w:tbl>
    <w:p>
      <w:pPr>
        <w:pStyle w:val="4"/>
        <w:ind w:left="0" w:leftChars="0" w:firstLine="0" w:firstLineChars="0"/>
        <w:jc w:val="center"/>
        <w:rPr>
          <w:color w:val="auto"/>
          <w:sz w:val="21"/>
          <w:szCs w:val="21"/>
          <w:highlight w:val="none"/>
        </w:rPr>
      </w:pPr>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774DE0"/>
    <w:multiLevelType w:val="singleLevel"/>
    <w:tmpl w:val="5B774DE0"/>
    <w:lvl w:ilvl="0" w:tentative="0">
      <w:start w:val="1"/>
      <w:numFmt w:val="decimal"/>
      <w:lvlText w:val="%1"/>
      <w:lvlJc w:val="left"/>
      <w:pPr>
        <w:tabs>
          <w:tab w:val="left" w:pos="397"/>
        </w:tabs>
        <w:ind w:left="454" w:leftChars="0" w:hanging="454" w:firstLineChars="0"/>
      </w:pPr>
      <w:rPr>
        <w:rFonts w:hint="default"/>
        <w:sz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MjlhYTE4OWZhMDM1NzZlNGFkMzFhYWQ5MDBiZDkifQ=="/>
  </w:docVars>
  <w:rsids>
    <w:rsidRoot w:val="31951747"/>
    <w:rsid w:val="0011194D"/>
    <w:rsid w:val="0022477C"/>
    <w:rsid w:val="00423AB9"/>
    <w:rsid w:val="009F4493"/>
    <w:rsid w:val="00C40729"/>
    <w:rsid w:val="01365A29"/>
    <w:rsid w:val="01426932"/>
    <w:rsid w:val="01444E37"/>
    <w:rsid w:val="019E58B5"/>
    <w:rsid w:val="0222523C"/>
    <w:rsid w:val="02AD4C13"/>
    <w:rsid w:val="02C37C16"/>
    <w:rsid w:val="0334789D"/>
    <w:rsid w:val="033930D8"/>
    <w:rsid w:val="04CC0C60"/>
    <w:rsid w:val="05322576"/>
    <w:rsid w:val="05F35BCE"/>
    <w:rsid w:val="0706781F"/>
    <w:rsid w:val="071E1F77"/>
    <w:rsid w:val="07531A99"/>
    <w:rsid w:val="08057D7D"/>
    <w:rsid w:val="081D1247"/>
    <w:rsid w:val="09626D12"/>
    <w:rsid w:val="09832E1E"/>
    <w:rsid w:val="09D2208E"/>
    <w:rsid w:val="09E577F3"/>
    <w:rsid w:val="0A411EAC"/>
    <w:rsid w:val="0A5115FC"/>
    <w:rsid w:val="0A8921FE"/>
    <w:rsid w:val="0AE42962"/>
    <w:rsid w:val="0B1E1375"/>
    <w:rsid w:val="0B894B7C"/>
    <w:rsid w:val="0BCD6AE0"/>
    <w:rsid w:val="0BFD3384"/>
    <w:rsid w:val="0C892520"/>
    <w:rsid w:val="0C8C56A3"/>
    <w:rsid w:val="0CA57D4E"/>
    <w:rsid w:val="0CB33698"/>
    <w:rsid w:val="0CE9407F"/>
    <w:rsid w:val="0D6B07AA"/>
    <w:rsid w:val="0F6A3974"/>
    <w:rsid w:val="100C2679"/>
    <w:rsid w:val="10270A0D"/>
    <w:rsid w:val="10997447"/>
    <w:rsid w:val="10C61D50"/>
    <w:rsid w:val="118C6962"/>
    <w:rsid w:val="11FD5924"/>
    <w:rsid w:val="1219663F"/>
    <w:rsid w:val="12D746E8"/>
    <w:rsid w:val="1349EB35"/>
    <w:rsid w:val="13F65598"/>
    <w:rsid w:val="13F821E2"/>
    <w:rsid w:val="14720C4E"/>
    <w:rsid w:val="151A12ED"/>
    <w:rsid w:val="15F66C34"/>
    <w:rsid w:val="16822371"/>
    <w:rsid w:val="16C46FE7"/>
    <w:rsid w:val="17424852"/>
    <w:rsid w:val="17456004"/>
    <w:rsid w:val="1788002A"/>
    <w:rsid w:val="18695DE3"/>
    <w:rsid w:val="18771EB1"/>
    <w:rsid w:val="19067AA1"/>
    <w:rsid w:val="1A2B27A0"/>
    <w:rsid w:val="1AF6059D"/>
    <w:rsid w:val="1B9368CB"/>
    <w:rsid w:val="1BEC2FB3"/>
    <w:rsid w:val="1BF37F5F"/>
    <w:rsid w:val="1CA164E9"/>
    <w:rsid w:val="1DB21FDA"/>
    <w:rsid w:val="1E754405"/>
    <w:rsid w:val="1E9C6E58"/>
    <w:rsid w:val="1EE77B24"/>
    <w:rsid w:val="1F122D30"/>
    <w:rsid w:val="1F29653F"/>
    <w:rsid w:val="1F4F7C3B"/>
    <w:rsid w:val="1FAE1C50"/>
    <w:rsid w:val="1FEF9B1E"/>
    <w:rsid w:val="1FF75333"/>
    <w:rsid w:val="212F3621"/>
    <w:rsid w:val="223F441D"/>
    <w:rsid w:val="22F73BE9"/>
    <w:rsid w:val="242A1CD9"/>
    <w:rsid w:val="24352BD0"/>
    <w:rsid w:val="2457438C"/>
    <w:rsid w:val="24993B6D"/>
    <w:rsid w:val="25C84D0C"/>
    <w:rsid w:val="25FA054C"/>
    <w:rsid w:val="26057EA7"/>
    <w:rsid w:val="26551754"/>
    <w:rsid w:val="26BBA552"/>
    <w:rsid w:val="270278E7"/>
    <w:rsid w:val="27187EB1"/>
    <w:rsid w:val="276F64C4"/>
    <w:rsid w:val="27A119EC"/>
    <w:rsid w:val="27F32EDB"/>
    <w:rsid w:val="29C43864"/>
    <w:rsid w:val="2B166C16"/>
    <w:rsid w:val="2B4F49F4"/>
    <w:rsid w:val="2BB36041"/>
    <w:rsid w:val="2C266AFC"/>
    <w:rsid w:val="2CDA6E57"/>
    <w:rsid w:val="2CE45E72"/>
    <w:rsid w:val="2D03172A"/>
    <w:rsid w:val="2D6C3F53"/>
    <w:rsid w:val="2DAD5118"/>
    <w:rsid w:val="2E0A0F8F"/>
    <w:rsid w:val="2E0E4B9C"/>
    <w:rsid w:val="2E8E19E1"/>
    <w:rsid w:val="2E986CFE"/>
    <w:rsid w:val="2EB24C95"/>
    <w:rsid w:val="2EC85D3F"/>
    <w:rsid w:val="2F952860"/>
    <w:rsid w:val="30CA07D5"/>
    <w:rsid w:val="319E189A"/>
    <w:rsid w:val="31C16C18"/>
    <w:rsid w:val="31F32091"/>
    <w:rsid w:val="320A3D3B"/>
    <w:rsid w:val="320F4EAD"/>
    <w:rsid w:val="328624A5"/>
    <w:rsid w:val="32C87D5D"/>
    <w:rsid w:val="334D38BC"/>
    <w:rsid w:val="34033932"/>
    <w:rsid w:val="34345499"/>
    <w:rsid w:val="369A1AB0"/>
    <w:rsid w:val="37FB36FD"/>
    <w:rsid w:val="38483EE1"/>
    <w:rsid w:val="389649C5"/>
    <w:rsid w:val="39053CAF"/>
    <w:rsid w:val="391114D1"/>
    <w:rsid w:val="393D186B"/>
    <w:rsid w:val="396533F5"/>
    <w:rsid w:val="39AC4539"/>
    <w:rsid w:val="3A052C3D"/>
    <w:rsid w:val="3B205CDA"/>
    <w:rsid w:val="3B2D013E"/>
    <w:rsid w:val="3B6A7D4B"/>
    <w:rsid w:val="3BAF2F92"/>
    <w:rsid w:val="3BC5168B"/>
    <w:rsid w:val="3BD94643"/>
    <w:rsid w:val="3CD51902"/>
    <w:rsid w:val="3D567D8F"/>
    <w:rsid w:val="3D6307DC"/>
    <w:rsid w:val="3D7DC67B"/>
    <w:rsid w:val="3D906714"/>
    <w:rsid w:val="3DA79F76"/>
    <w:rsid w:val="3DF64951"/>
    <w:rsid w:val="3DFFC2D3"/>
    <w:rsid w:val="3EC53BAC"/>
    <w:rsid w:val="3F11086A"/>
    <w:rsid w:val="3F2B0888"/>
    <w:rsid w:val="3F527D4A"/>
    <w:rsid w:val="4130692B"/>
    <w:rsid w:val="42965BFB"/>
    <w:rsid w:val="42EE1A17"/>
    <w:rsid w:val="43AC2C1F"/>
    <w:rsid w:val="44AB555D"/>
    <w:rsid w:val="44EF1E27"/>
    <w:rsid w:val="45324409"/>
    <w:rsid w:val="45493097"/>
    <w:rsid w:val="45750BCF"/>
    <w:rsid w:val="459178BD"/>
    <w:rsid w:val="4627193B"/>
    <w:rsid w:val="465C1A08"/>
    <w:rsid w:val="468876F9"/>
    <w:rsid w:val="472B7F3D"/>
    <w:rsid w:val="4774538F"/>
    <w:rsid w:val="47874D27"/>
    <w:rsid w:val="47A17DB9"/>
    <w:rsid w:val="47B65AB2"/>
    <w:rsid w:val="4851192D"/>
    <w:rsid w:val="48BD345D"/>
    <w:rsid w:val="491D0608"/>
    <w:rsid w:val="4936052D"/>
    <w:rsid w:val="49522F0E"/>
    <w:rsid w:val="497A3418"/>
    <w:rsid w:val="49DA1485"/>
    <w:rsid w:val="49E03E1E"/>
    <w:rsid w:val="49FE5D4A"/>
    <w:rsid w:val="4AF07B1A"/>
    <w:rsid w:val="4AFF1B0B"/>
    <w:rsid w:val="4B1E4B4A"/>
    <w:rsid w:val="4BF66A81"/>
    <w:rsid w:val="4BFF13DB"/>
    <w:rsid w:val="4C7B06BB"/>
    <w:rsid w:val="4D3F014D"/>
    <w:rsid w:val="4EB3343D"/>
    <w:rsid w:val="4F7620D3"/>
    <w:rsid w:val="4FCE57B1"/>
    <w:rsid w:val="50324731"/>
    <w:rsid w:val="50EC654F"/>
    <w:rsid w:val="516971C3"/>
    <w:rsid w:val="517E48E1"/>
    <w:rsid w:val="51E43809"/>
    <w:rsid w:val="526B7E36"/>
    <w:rsid w:val="52E405D0"/>
    <w:rsid w:val="533C7927"/>
    <w:rsid w:val="53634EBC"/>
    <w:rsid w:val="546D5D37"/>
    <w:rsid w:val="54AC69F2"/>
    <w:rsid w:val="54BB56AF"/>
    <w:rsid w:val="54C13018"/>
    <w:rsid w:val="54F77742"/>
    <w:rsid w:val="55137FA3"/>
    <w:rsid w:val="55517407"/>
    <w:rsid w:val="55AF4551"/>
    <w:rsid w:val="55E97640"/>
    <w:rsid w:val="56E55706"/>
    <w:rsid w:val="56FC33A3"/>
    <w:rsid w:val="578C2978"/>
    <w:rsid w:val="57DADDA8"/>
    <w:rsid w:val="58770836"/>
    <w:rsid w:val="59A73A9A"/>
    <w:rsid w:val="59C01E78"/>
    <w:rsid w:val="5A1151FE"/>
    <w:rsid w:val="5A1225D4"/>
    <w:rsid w:val="5A1B4488"/>
    <w:rsid w:val="5AB521E6"/>
    <w:rsid w:val="5AD44891"/>
    <w:rsid w:val="5B022195"/>
    <w:rsid w:val="5B7F07B6"/>
    <w:rsid w:val="5B7FBD60"/>
    <w:rsid w:val="5BF46D3E"/>
    <w:rsid w:val="5CB9A0BC"/>
    <w:rsid w:val="5CC7A565"/>
    <w:rsid w:val="5D170C89"/>
    <w:rsid w:val="5DDB89C2"/>
    <w:rsid w:val="5E4973EC"/>
    <w:rsid w:val="5EA0059D"/>
    <w:rsid w:val="5EA5280A"/>
    <w:rsid w:val="5ECB20C9"/>
    <w:rsid w:val="5ED813AF"/>
    <w:rsid w:val="5FBF7D54"/>
    <w:rsid w:val="5FD17AC2"/>
    <w:rsid w:val="5FFFA47B"/>
    <w:rsid w:val="60174CA1"/>
    <w:rsid w:val="60D84571"/>
    <w:rsid w:val="61363955"/>
    <w:rsid w:val="61773259"/>
    <w:rsid w:val="62B4260C"/>
    <w:rsid w:val="63BA4E16"/>
    <w:rsid w:val="65AB3DC8"/>
    <w:rsid w:val="660A66E6"/>
    <w:rsid w:val="675C4F86"/>
    <w:rsid w:val="67A33274"/>
    <w:rsid w:val="685972BA"/>
    <w:rsid w:val="6958250A"/>
    <w:rsid w:val="69B83FC9"/>
    <w:rsid w:val="69B87143"/>
    <w:rsid w:val="69CD394B"/>
    <w:rsid w:val="69CF70A6"/>
    <w:rsid w:val="6A53191B"/>
    <w:rsid w:val="6A5E4B38"/>
    <w:rsid w:val="6AD21B9B"/>
    <w:rsid w:val="6BA0669E"/>
    <w:rsid w:val="6BBD4932"/>
    <w:rsid w:val="6BDF06F3"/>
    <w:rsid w:val="6BF66210"/>
    <w:rsid w:val="6C0F03E4"/>
    <w:rsid w:val="6C4A33A6"/>
    <w:rsid w:val="6CA12DC9"/>
    <w:rsid w:val="6CA7529E"/>
    <w:rsid w:val="6D0B2574"/>
    <w:rsid w:val="6D826420"/>
    <w:rsid w:val="6DEC773A"/>
    <w:rsid w:val="6DFB9018"/>
    <w:rsid w:val="6E264F3A"/>
    <w:rsid w:val="6F1D5691"/>
    <w:rsid w:val="6F5A49E8"/>
    <w:rsid w:val="6FE7B72F"/>
    <w:rsid w:val="6FEA019C"/>
    <w:rsid w:val="6FEF0BD1"/>
    <w:rsid w:val="6FEF66FA"/>
    <w:rsid w:val="6FFD9AC8"/>
    <w:rsid w:val="701A0E55"/>
    <w:rsid w:val="702A6D7B"/>
    <w:rsid w:val="702F0B8F"/>
    <w:rsid w:val="710F669E"/>
    <w:rsid w:val="71B9CFA1"/>
    <w:rsid w:val="71C1592F"/>
    <w:rsid w:val="728C146C"/>
    <w:rsid w:val="72977F10"/>
    <w:rsid w:val="72E21729"/>
    <w:rsid w:val="73B22228"/>
    <w:rsid w:val="73F94A66"/>
    <w:rsid w:val="74B43A2E"/>
    <w:rsid w:val="74F50668"/>
    <w:rsid w:val="74F55982"/>
    <w:rsid w:val="7507768A"/>
    <w:rsid w:val="75546D59"/>
    <w:rsid w:val="759A5F7F"/>
    <w:rsid w:val="75A01568"/>
    <w:rsid w:val="75DA1EF7"/>
    <w:rsid w:val="75F05AFC"/>
    <w:rsid w:val="76134329"/>
    <w:rsid w:val="763FFDF3"/>
    <w:rsid w:val="76BBCDD8"/>
    <w:rsid w:val="777C45A3"/>
    <w:rsid w:val="77955BF1"/>
    <w:rsid w:val="77BEAFC0"/>
    <w:rsid w:val="77DF2CFB"/>
    <w:rsid w:val="77DFBE84"/>
    <w:rsid w:val="78237BA7"/>
    <w:rsid w:val="78382598"/>
    <w:rsid w:val="784D09EB"/>
    <w:rsid w:val="79B9FC97"/>
    <w:rsid w:val="79DF2984"/>
    <w:rsid w:val="7AB57A3E"/>
    <w:rsid w:val="7AE8940C"/>
    <w:rsid w:val="7B47288E"/>
    <w:rsid w:val="7B7FF7DB"/>
    <w:rsid w:val="7BC95036"/>
    <w:rsid w:val="7BE35E80"/>
    <w:rsid w:val="7C432D60"/>
    <w:rsid w:val="7C545A4A"/>
    <w:rsid w:val="7C817420"/>
    <w:rsid w:val="7DAE39B2"/>
    <w:rsid w:val="7DD26714"/>
    <w:rsid w:val="7DD81BC4"/>
    <w:rsid w:val="7DDF3BB7"/>
    <w:rsid w:val="7E3E74AD"/>
    <w:rsid w:val="7E695D73"/>
    <w:rsid w:val="7EEFBDEC"/>
    <w:rsid w:val="7F1B7FBA"/>
    <w:rsid w:val="7F546FE2"/>
    <w:rsid w:val="7F553B88"/>
    <w:rsid w:val="7F6D0DC5"/>
    <w:rsid w:val="7F7DA155"/>
    <w:rsid w:val="7FD9144C"/>
    <w:rsid w:val="7FEDDA43"/>
    <w:rsid w:val="7FFD6680"/>
    <w:rsid w:val="9FFC6508"/>
    <w:rsid w:val="A673111F"/>
    <w:rsid w:val="A7DEEBE4"/>
    <w:rsid w:val="ADF5F5BC"/>
    <w:rsid w:val="B77D3C18"/>
    <w:rsid w:val="BEF67417"/>
    <w:rsid w:val="BF3E4B9A"/>
    <w:rsid w:val="BFBB14F9"/>
    <w:rsid w:val="CD7F95E1"/>
    <w:rsid w:val="DEEEEBD5"/>
    <w:rsid w:val="DEFDB1EA"/>
    <w:rsid w:val="DFFFC541"/>
    <w:rsid w:val="E5FBA8EE"/>
    <w:rsid w:val="E75F74CD"/>
    <w:rsid w:val="EDFF5F79"/>
    <w:rsid w:val="EEB62F2C"/>
    <w:rsid w:val="F1EDB64A"/>
    <w:rsid w:val="F55C6186"/>
    <w:rsid w:val="F5FF6702"/>
    <w:rsid w:val="F77FE97F"/>
    <w:rsid w:val="F7FC6006"/>
    <w:rsid w:val="F7FF3664"/>
    <w:rsid w:val="F7FFA152"/>
    <w:rsid w:val="FB692914"/>
    <w:rsid w:val="FBFD2051"/>
    <w:rsid w:val="FD6D8DA8"/>
    <w:rsid w:val="FDF72130"/>
    <w:rsid w:val="FEBD50EF"/>
    <w:rsid w:val="FEF919EC"/>
    <w:rsid w:val="FFAB42D9"/>
    <w:rsid w:val="FFBFE032"/>
    <w:rsid w:val="FFDD93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List 3"/>
    <w:basedOn w:val="1"/>
    <w:qFormat/>
    <w:uiPriority w:val="0"/>
    <w:pPr>
      <w:ind w:left="1260" w:hanging="420"/>
    </w:pPr>
    <w:rPr>
      <w:szCs w:val="20"/>
    </w:rPr>
  </w:style>
  <w:style w:type="paragraph" w:styleId="3">
    <w:name w:val="annotation text"/>
    <w:basedOn w:val="1"/>
    <w:qFormat/>
    <w:uiPriority w:val="0"/>
    <w:pPr>
      <w:jc w:val="left"/>
    </w:pPr>
  </w:style>
  <w:style w:type="paragraph" w:styleId="4">
    <w:name w:val="Body Text"/>
    <w:basedOn w:val="1"/>
    <w:link w:val="19"/>
    <w:qFormat/>
    <w:uiPriority w:val="0"/>
    <w:pPr>
      <w:adjustRightInd w:val="0"/>
      <w:snapToGrid w:val="0"/>
      <w:spacing w:after="120" w:line="353" w:lineRule="auto"/>
      <w:ind w:firstLine="576" w:firstLineChars="200"/>
    </w:pPr>
    <w:rPr>
      <w:rFonts w:ascii="Calibri" w:hAnsi="Calibri" w:eastAsia="仿宋_GB2312" w:cs="Times New Roman"/>
      <w:sz w:val="32"/>
      <w:szCs w:val="32"/>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0"/>
    <w:rPr>
      <w:i/>
    </w:rPr>
  </w:style>
  <w:style w:type="character" w:customStyle="1" w:styleId="11">
    <w:name w:val="font31"/>
    <w:basedOn w:val="9"/>
    <w:qFormat/>
    <w:uiPriority w:val="0"/>
    <w:rPr>
      <w:rFonts w:ascii="Calibri" w:hAnsi="Calibri" w:cs="Calibri"/>
      <w:color w:val="000000"/>
      <w:sz w:val="22"/>
      <w:szCs w:val="22"/>
      <w:u w:val="none"/>
    </w:rPr>
  </w:style>
  <w:style w:type="character" w:customStyle="1" w:styleId="12">
    <w:name w:val="font11"/>
    <w:basedOn w:val="9"/>
    <w:qFormat/>
    <w:uiPriority w:val="0"/>
    <w:rPr>
      <w:rFonts w:hint="eastAsia" w:ascii="宋体" w:hAnsi="宋体" w:eastAsia="宋体" w:cs="宋体"/>
      <w:color w:val="000000"/>
      <w:sz w:val="22"/>
      <w:szCs w:val="22"/>
      <w:u w:val="none"/>
    </w:rPr>
  </w:style>
  <w:style w:type="character" w:customStyle="1" w:styleId="13">
    <w:name w:val="font01"/>
    <w:basedOn w:val="9"/>
    <w:qFormat/>
    <w:uiPriority w:val="0"/>
    <w:rPr>
      <w:rFonts w:hint="eastAsia" w:ascii="宋体" w:hAnsi="宋体" w:eastAsia="宋体" w:cs="宋体"/>
      <w:b/>
      <w:bCs/>
      <w:color w:val="000000"/>
      <w:sz w:val="22"/>
      <w:szCs w:val="22"/>
      <w:u w:val="none"/>
    </w:rPr>
  </w:style>
  <w:style w:type="character" w:customStyle="1" w:styleId="14">
    <w:name w:val="font21"/>
    <w:basedOn w:val="9"/>
    <w:qFormat/>
    <w:uiPriority w:val="0"/>
    <w:rPr>
      <w:rFonts w:hint="eastAsia" w:ascii="宋体" w:hAnsi="宋体" w:eastAsia="宋体" w:cs="宋体"/>
      <w:color w:val="000000"/>
      <w:sz w:val="28"/>
      <w:szCs w:val="28"/>
      <w:u w:val="none"/>
    </w:rPr>
  </w:style>
  <w:style w:type="character" w:customStyle="1" w:styleId="15">
    <w:name w:val="font41"/>
    <w:basedOn w:val="9"/>
    <w:qFormat/>
    <w:uiPriority w:val="0"/>
    <w:rPr>
      <w:rFonts w:hint="eastAsia" w:ascii="宋体" w:hAnsi="宋体" w:eastAsia="宋体" w:cs="宋体"/>
      <w:color w:val="FF0000"/>
      <w:sz w:val="28"/>
      <w:szCs w:val="28"/>
      <w:u w:val="none"/>
    </w:rPr>
  </w:style>
  <w:style w:type="character" w:customStyle="1" w:styleId="16">
    <w:name w:val="font51"/>
    <w:basedOn w:val="9"/>
    <w:qFormat/>
    <w:uiPriority w:val="0"/>
    <w:rPr>
      <w:rFonts w:hint="eastAsia" w:ascii="宋体" w:hAnsi="宋体" w:eastAsia="宋体" w:cs="宋体"/>
      <w:b/>
      <w:bCs/>
      <w:color w:val="000000"/>
      <w:sz w:val="28"/>
      <w:szCs w:val="28"/>
      <w:u w:val="none"/>
    </w:rPr>
  </w:style>
  <w:style w:type="character" w:customStyle="1" w:styleId="17">
    <w:name w:val="fontstyle21"/>
    <w:basedOn w:val="9"/>
    <w:qFormat/>
    <w:uiPriority w:val="0"/>
    <w:rPr>
      <w:rFonts w:hint="eastAsia" w:ascii="黑体" w:hAnsi="宋体" w:eastAsia="黑体" w:cs="Times New Roman"/>
      <w:color w:val="000000"/>
      <w:sz w:val="22"/>
      <w:szCs w:val="22"/>
    </w:rPr>
  </w:style>
  <w:style w:type="character" w:customStyle="1" w:styleId="18">
    <w:name w:val="fontstyle01"/>
    <w:basedOn w:val="9"/>
    <w:qFormat/>
    <w:uiPriority w:val="0"/>
    <w:rPr>
      <w:rFonts w:hint="eastAsia" w:ascii="宋体" w:hAnsi="宋体" w:eastAsia="宋体" w:cs="Times New Roman"/>
      <w:color w:val="000000"/>
      <w:sz w:val="22"/>
      <w:szCs w:val="22"/>
    </w:rPr>
  </w:style>
  <w:style w:type="character" w:customStyle="1" w:styleId="19">
    <w:name w:val="正文文本 字符"/>
    <w:basedOn w:val="9"/>
    <w:link w:val="4"/>
    <w:qFormat/>
    <w:uiPriority w:val="0"/>
    <w:rPr>
      <w:kern w:val="2"/>
      <w:sz w:val="21"/>
      <w:szCs w:val="24"/>
    </w:rPr>
  </w:style>
  <w:style w:type="paragraph" w:styleId="20">
    <w:name w:val="List Paragraph"/>
    <w:basedOn w:val="1"/>
    <w:qFormat/>
    <w:uiPriority w:val="99"/>
    <w:pPr>
      <w:tabs>
        <w:tab w:val="left" w:leader="dot" w:pos="420"/>
      </w:tabs>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1796</Words>
  <Characters>2026</Characters>
  <Lines>1</Lines>
  <Paragraphs>1</Paragraphs>
  <TotalTime>24</TotalTime>
  <ScaleCrop>false</ScaleCrop>
  <LinksUpToDate>false</LinksUpToDate>
  <CharactersWithSpaces>2050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2023-04-22T19:38:00Z</dcterms:created>
  <dc:creator>Administrator</dc:creator>
  <cp:lastModifiedBy>Administrator</cp:lastModifiedBy>
  <dcterms:modified xsi:type="dcterms:W3CDTF">2023-12-14T00:59:50Z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8B44F2D9344F450AA92FD056B796D2F1_13</vt:lpwstr>
  </property>
</Properties>
</file>