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beforeAutospacing="0" w:afterAutospacing="0" w:line="560" w:lineRule="exact"/>
        <w:jc w:val="both"/>
        <w:rPr>
          <w:rFonts w:hint="eastAsia" w:ascii="黑体" w:hAnsi="黑体" w:eastAsia="黑体" w:cs="黑体"/>
          <w:sz w:val="32"/>
          <w:szCs w:val="32"/>
          <w:lang w:val="en" w:bidi="ar"/>
        </w:rPr>
      </w:pPr>
      <w:r>
        <w:rPr>
          <w:rFonts w:hint="eastAsia" w:ascii="黑体" w:hAnsi="黑体" w:eastAsia="黑体" w:cs="黑体"/>
          <w:sz w:val="32"/>
          <w:szCs w:val="32"/>
          <w:lang w:val="en" w:bidi="ar"/>
        </w:rPr>
        <w:t>附件</w:t>
      </w:r>
    </w:p>
    <w:p>
      <w:pPr>
        <w:pStyle w:val="6"/>
        <w:widowControl/>
        <w:spacing w:beforeAutospacing="0" w:afterAutospacing="0" w:line="560" w:lineRule="exact"/>
        <w:jc w:val="center"/>
        <w:rPr>
          <w:rFonts w:hint="eastAsia" w:ascii="方正小标宋简体" w:hAnsi="方正小标宋简体" w:eastAsia="方正小标宋简体" w:cs="方正小标宋简体"/>
          <w:sz w:val="44"/>
          <w:szCs w:val="44"/>
          <w:lang w:bidi="ar"/>
        </w:rPr>
      </w:pPr>
      <w:r>
        <w:rPr>
          <w:rFonts w:hint="eastAsia" w:ascii="方正小标宋简体" w:hAnsi="方正小标宋简体" w:eastAsia="方正小标宋简体" w:cs="方正小标宋简体"/>
          <w:sz w:val="44"/>
          <w:szCs w:val="44"/>
          <w:lang w:bidi="ar"/>
        </w:rPr>
        <w:t>《建筑光伏</w:t>
      </w:r>
      <w:bookmarkStart w:id="0" w:name="_GoBack"/>
      <w:bookmarkEnd w:id="0"/>
      <w:r>
        <w:rPr>
          <w:rFonts w:hint="eastAsia" w:ascii="方正小标宋简体" w:hAnsi="方正小标宋简体" w:eastAsia="方正小标宋简体" w:cs="方正小标宋简体"/>
          <w:sz w:val="44"/>
          <w:szCs w:val="44"/>
          <w:lang w:bidi="ar"/>
        </w:rPr>
        <w:t>一体化技术标准（征求意见稿）》意见及采纳情况汇总表</w:t>
      </w:r>
    </w:p>
    <w:p>
      <w:pPr>
        <w:spacing w:line="560" w:lineRule="exact"/>
        <w:ind w:firstLine="640" w:firstLineChars="200"/>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本次征求意见截至10</w:t>
      </w:r>
      <w:r>
        <w:rPr>
          <w:rFonts w:hint="eastAsia" w:ascii="仿宋_GB2312" w:hAnsi="仿宋_GB2312" w:eastAsia="仿宋_GB2312" w:cs="仿宋_GB2312"/>
          <w:color w:val="000000" w:themeColor="text1"/>
          <w:sz w:val="32"/>
          <w:szCs w:val="32"/>
          <w:lang w:val="en"/>
          <w14:textFill>
            <w14:solidFill>
              <w14:schemeClr w14:val="tx1"/>
            </w14:solidFill>
          </w14:textFill>
        </w:rPr>
        <w:t>月</w:t>
      </w:r>
      <w:r>
        <w:rPr>
          <w:rFonts w:hint="eastAsia" w:ascii="仿宋_GB2312" w:hAnsi="仿宋_GB2312"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lang w:val="en"/>
          <w14:textFill>
            <w14:solidFill>
              <w14:schemeClr w14:val="tx1"/>
            </w14:solidFill>
          </w14:textFill>
        </w:rPr>
        <w:t>日，共收到</w:t>
      </w: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
          <w14:textFill>
            <w14:solidFill>
              <w14:schemeClr w14:val="tx1"/>
            </w14:solidFill>
          </w14:textFill>
        </w:rPr>
        <w:t>条有效意见。</w:t>
      </w:r>
      <w:r>
        <w:rPr>
          <w:rFonts w:hint="eastAsia" w:ascii="仿宋_GB2312" w:eastAsia="仿宋_GB2312" w:cs="仿宋_GB2312"/>
          <w:color w:val="000000"/>
          <w:kern w:val="0"/>
          <w:sz w:val="32"/>
          <w:szCs w:val="32"/>
          <w:shd w:val="clear" w:color="auto" w:fill="FFFFFF"/>
          <w:lang w:bidi="ar"/>
        </w:rPr>
        <w:t>其中</w:t>
      </w:r>
      <w:r>
        <w:rPr>
          <w:rFonts w:hint="eastAsia" w:ascii="仿宋_GB2312" w:hAnsi="仿宋_GB2312" w:eastAsia="仿宋_GB2312" w:cs="仿宋_GB2312"/>
          <w:color w:val="000000" w:themeColor="text1"/>
          <w:sz w:val="32"/>
          <w:szCs w:val="32"/>
          <w:lang w:val="en"/>
          <w14:textFill>
            <w14:solidFill>
              <w14:schemeClr w14:val="tx1"/>
            </w14:solidFill>
          </w14:textFill>
        </w:rPr>
        <w:t>，部分采纳</w:t>
      </w: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w:t>
      </w:r>
    </w:p>
    <w:tbl>
      <w:tblPr>
        <w:tblStyle w:val="9"/>
        <w:tblW w:w="48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6306"/>
        <w:gridCol w:w="1743"/>
        <w:gridCol w:w="4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348" w:type="pct"/>
            <w:shd w:val="clear" w:color="auto" w:fill="BEBEBE" w:themeFill="background1" w:themeFillShade="BF"/>
            <w:vAlign w:val="center"/>
          </w:tcPr>
          <w:p>
            <w:pPr>
              <w:spacing w:line="380" w:lineRule="exact"/>
              <w:jc w:val="center"/>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序号</w:t>
            </w:r>
          </w:p>
        </w:tc>
        <w:tc>
          <w:tcPr>
            <w:tcW w:w="2304" w:type="pct"/>
            <w:shd w:val="clear" w:color="auto" w:fill="BEBEBE" w:themeFill="background1" w:themeFillShade="BF"/>
            <w:vAlign w:val="center"/>
          </w:tcPr>
          <w:p>
            <w:pPr>
              <w:spacing w:line="380" w:lineRule="exact"/>
              <w:jc w:val="center"/>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建议修改内容</w:t>
            </w:r>
          </w:p>
        </w:tc>
        <w:tc>
          <w:tcPr>
            <w:tcW w:w="637" w:type="pct"/>
            <w:shd w:val="clear" w:color="auto" w:fill="BEBEBE" w:themeFill="background1" w:themeFillShade="BF"/>
            <w:vAlign w:val="center"/>
          </w:tcPr>
          <w:p>
            <w:pPr>
              <w:spacing w:line="380" w:lineRule="exact"/>
              <w:jc w:val="center"/>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采纳情况</w:t>
            </w:r>
          </w:p>
        </w:tc>
        <w:tc>
          <w:tcPr>
            <w:tcW w:w="1711" w:type="pct"/>
            <w:shd w:val="clear" w:color="auto" w:fill="BEBEBE" w:themeFill="background1" w:themeFillShade="BF"/>
            <w:vAlign w:val="center"/>
          </w:tcPr>
          <w:p>
            <w:pPr>
              <w:spacing w:line="380" w:lineRule="exact"/>
              <w:jc w:val="center"/>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348" w:type="pct"/>
            <w:vAlign w:val="center"/>
          </w:tcPr>
          <w:p>
            <w:pPr>
              <w:pStyle w:val="15"/>
              <w:numPr>
                <w:ilvl w:val="255"/>
                <w:numId w:val="0"/>
              </w:numPr>
              <w:spacing w:line="380" w:lineRule="exact"/>
              <w:jc w:val="center"/>
              <w:rPr>
                <w:rFonts w:hint="eastAsia" w:ascii="仿宋_GB2312" w:hAnsi="仿宋_GB2312" w:eastAsia="仿宋_GB2312" w:cs="仿宋_GB2312"/>
                <w:kern w:val="0"/>
                <w:sz w:val="24"/>
                <w:szCs w:val="24"/>
                <w:lang w:val="en"/>
              </w:rPr>
            </w:pPr>
            <w:r>
              <w:rPr>
                <w:rFonts w:hint="eastAsia" w:ascii="仿宋_GB2312" w:hAnsi="仿宋_GB2312" w:eastAsia="仿宋_GB2312" w:cs="仿宋_GB2312"/>
                <w:kern w:val="0"/>
                <w:sz w:val="24"/>
                <w:szCs w:val="24"/>
              </w:rPr>
              <w:t>1</w:t>
            </w:r>
          </w:p>
        </w:tc>
        <w:tc>
          <w:tcPr>
            <w:tcW w:w="2304" w:type="pct"/>
            <w:vAlign w:val="center"/>
          </w:tcPr>
          <w:p>
            <w:pPr>
              <w:widowControl/>
              <w:adjustRightInd w:val="0"/>
              <w:snapToGrid w:val="0"/>
              <w:ind w:firstLine="440" w:firstLineChars="200"/>
              <w:jc w:val="left"/>
              <w:textAlignment w:val="center"/>
              <w:rPr>
                <w:rFonts w:ascii="仿宋_GB2312" w:hAnsi="宋体" w:eastAsia="仿宋_GB2312" w:cs="仿宋_GB2312"/>
                <w:kern w:val="0"/>
                <w:sz w:val="22"/>
                <w:lang w:bidi="ar"/>
              </w:rPr>
            </w:pPr>
            <w:r>
              <w:rPr>
                <w:rFonts w:hint="eastAsia" w:ascii="仿宋_GB2312" w:hAnsi="宋体" w:eastAsia="仿宋_GB2312" w:cs="仿宋_GB2312"/>
                <w:kern w:val="0"/>
                <w:sz w:val="22"/>
                <w:lang w:bidi="ar"/>
              </w:rPr>
              <w:t>在建筑光伏一体化技术标准（征求意见稿）中：建议增加聚氨酯复合材料光伏边框及支架。</w:t>
            </w:r>
          </w:p>
          <w:p>
            <w:pPr>
              <w:widowControl/>
              <w:adjustRightInd w:val="0"/>
              <w:snapToGrid w:val="0"/>
              <w:ind w:firstLine="441" w:firstLineChars="200"/>
              <w:jc w:val="left"/>
              <w:textAlignment w:val="center"/>
              <w:rPr>
                <w:rFonts w:hint="eastAsia" w:ascii="仿宋_GB2312" w:hAnsi="仿宋_GB2312" w:eastAsia="仿宋_GB2312" w:cs="仿宋_GB2312"/>
                <w:kern w:val="0"/>
                <w:sz w:val="24"/>
                <w:szCs w:val="20"/>
                <w:lang w:val="en"/>
              </w:rPr>
            </w:pPr>
            <w:r>
              <w:rPr>
                <w:rFonts w:hint="eastAsia" w:ascii="仿宋_GB2312" w:hAnsi="宋体" w:eastAsia="仿宋_GB2312" w:cs="仿宋_GB2312"/>
                <w:b/>
                <w:bCs/>
                <w:kern w:val="0"/>
                <w:sz w:val="22"/>
                <w:lang w:bidi="ar"/>
              </w:rPr>
              <w:t>理由</w:t>
            </w:r>
            <w:r>
              <w:rPr>
                <w:rFonts w:hint="eastAsia" w:ascii="仿宋_GB2312" w:hAnsi="宋体" w:eastAsia="仿宋_GB2312" w:cs="仿宋_GB2312"/>
                <w:kern w:val="0"/>
                <w:sz w:val="22"/>
                <w:lang w:bidi="ar"/>
              </w:rPr>
              <w:t>：有以下几方面的合理性： 一、优异的力学性能 高强度：聚氨酯复合材料的轴向拉伸强度可达到传统铝合金材料的 3 至 5 倍，例如铝合金的拉伸强度一般在 200 - 300MPa，而聚氨酯复合材料的拉伸强度可高达 800 - 1500MPa。这意味着它能够为光伏组件提供极为可靠的支撑和固定，在强风（如风速达到 30m/s 甚至更高）、地震（如里氏 6 级及以下）等恶劣自然条件下，聚氨酯复合材料边框及支架可以更好地保持光伏组件的位置和形态，减少因结构变形而导致的性能下降或损坏。 良好的抗冲击性：当受到冰雹（直径约 20 - 30mm 的冰雹以 20m/s 的速度撞击）、异物撞击等意外冲击时，聚氨酯复合材料具有良好的抗冲击性能，能够有效吸收冲击能量。例如，在模拟冰雹冲击测试中，聚氨酯复合材料边框及支架能够承受多次高强度冲击而不出现明显损坏，而传统材料可能在几次冲击后就出现裂纹或破碎。这可以有效保护光伏组件免受损坏，从而延长光伏系统的使用寿命，预计可将光伏系统的使用寿命延长 20% - 30%。 二、出色的耐候性和耐腐蚀性 耐候性：光伏系统长期暴露在户外环境中，需要经受阳光、雨水、温度变化等因素的考验。聚氨酯复合材料具有良好的耐候性能，经过长期的户外使用测试，在 10 - 15 年甚至更长时间内，能够保持稳定的性能，不易出现老化、脆化、褪色等问题。例如，在紫外线照射强度为 50W/m</w:t>
            </w:r>
            <w:r>
              <w:rPr>
                <w:rFonts w:ascii="Calibri" w:hAnsi="Calibri" w:eastAsia="仿宋_GB2312" w:cs="Calibri"/>
                <w:kern w:val="0"/>
                <w:sz w:val="22"/>
                <w:lang w:bidi="ar"/>
              </w:rPr>
              <w:t>²</w:t>
            </w:r>
            <w:r>
              <w:rPr>
                <w:rFonts w:hint="eastAsia" w:ascii="仿宋_GB2312" w:hAnsi="宋体" w:eastAsia="仿宋_GB2312" w:cs="仿宋_GB2312"/>
                <w:kern w:val="0"/>
                <w:sz w:val="22"/>
                <w:lang w:bidi="ar"/>
              </w:rPr>
              <w:t xml:space="preserve"> 的环境下持续照射 10000 小时后，聚氨酯复合材料的性能衰减小于 10%。 耐腐蚀性：与金属材料相比，聚氨酯复合材料不易受到酸碱、盐雾等腐蚀性物质的侵蚀。在沿海地区（盐雾浓度为 5% - 10%）、工业污染区等腐蚀性环境较强的区域，聚氨酯复合材料光伏边框及支架具有明显的优势。经过模拟腐蚀环境测试，在酸碱溶液（</w:t>
            </w:r>
            <w:r>
              <w:rPr>
                <w:rFonts w:ascii="仿宋_GB2312" w:hAnsi="宋体" w:eastAsia="仿宋_GB2312" w:cs="仿宋_GB2312"/>
                <w:kern w:val="0"/>
                <w:sz w:val="22"/>
                <w:lang w:bidi="ar"/>
              </w:rPr>
              <w:t>pH 值为 2 - 12）中浸泡 1000 小时，或在盐雾环境中暴露 5000 小时后，聚氨酯复合材料的性能变化小于 5%，可以有效降低因腐蚀而导致的维护成本和更换频率，预计可降低维护成本 30% - 50%。 三、降低电势诱导衰减（PID）现象 光伏组件的 PID 现象会导致电池组件的功率衰减，减少发电量。聚氨酯复合材料的体积电阻率较高，一般可达到 10¹²Ω</w:t>
            </w:r>
            <w:r>
              <w:rPr>
                <w:rFonts w:hint="eastAsia" w:ascii="微软雅黑" w:hAnsi="微软雅黑" w:eastAsia="微软雅黑" w:cs="微软雅黑"/>
                <w:kern w:val="0"/>
                <w:sz w:val="22"/>
                <w:lang w:bidi="ar"/>
              </w:rPr>
              <w:t>・</w:t>
            </w:r>
            <w:r>
              <w:rPr>
                <w:rFonts w:ascii="仿宋_GB2312" w:hAnsi="宋体" w:eastAsia="仿宋_GB2312" w:cs="仿宋_GB2312"/>
                <w:kern w:val="0"/>
                <w:sz w:val="22"/>
                <w:lang w:bidi="ar"/>
              </w:rPr>
              <w:t>m 以上。光伏组件采用非金属的聚氨酯复合材料边框封装后，能够大大降低形成漏电回路的可能性。经过实</w:t>
            </w:r>
            <w:r>
              <w:rPr>
                <w:rFonts w:hint="eastAsia" w:ascii="仿宋_GB2312" w:hAnsi="宋体" w:eastAsia="仿宋_GB2312" w:cs="仿宋_GB2312"/>
                <w:kern w:val="0"/>
                <w:sz w:val="22"/>
                <w:lang w:bidi="ar"/>
              </w:rPr>
              <w:t>际测试，采用聚氨酯复合材料边框的光伏组件，PID 电势诱导衰减现象可减少 80% - 90%，从而提高电池板的发电效率，预计可提高发电效率 3% - 5%。 四、节能环保 生产过程节能：金属材料的生产通常需要消耗大量的能源，如铝合金的生产需要电解过程，能耗较高。而聚氨酯复合材料的生产过程相对能耗较低，一般仅为铝合金生产能耗的 30% - 40%。符合节能环保的要求。在当前全球倡导节能减排的背景下，采用聚氨酯复合材料有助于降低光伏系统的整体能耗和碳排放，预计可降低光伏系统生产过程中的碳排放 40% - 50%。 材料可回收性：聚氨酯复合材料在使用寿命结束后，可以通过一定的工艺进行回收和再利用。回收利用率可达到 70% - 80%，减少了对环境的污染和资源的浪费。 五、加工和安装便利性 加工性能好：聚氨酯复合材料可以通过拉挤等工艺进行生产，能够方便地制造出各种形状和尺寸的边框及支架，满足不同光伏系统的设计需求。例如，可以制造出长度为 3 - 6 米的边框和各种复杂形状的支架。与金属材料相比，聚氨酯复合材料的加工过程更加简单、高效，可以降低生产成本约 20% - 30%。 安装便捷：聚氨酯复合材料的重量较轻，一般仅为铝合金材料的 50% - 60%，便于搬运和安装。在建筑光伏一体化项目中，安装的便捷性对于提高施工效率、降低施工成本具有重要意义。同时，其良好的柔韧性也使得在安装过程中能够更好地适应建筑结构的复杂形状，提高安装的贴合度和美观度。安装效率可提高 30% - 40%。 六、成本优势 虽然聚氨酯复合材料的单价可能与某些金属材料相近，但考虑到其优异的性能和较低的维护成本，从光伏系统的全生命周期来看，具有一定的成本优势。特别是在大型光伏项目中，这种成本优势会更加明显。以一个 10MW 的光伏项目为例，采用聚氨酯复合材料边框及支架相比传统金属材料，全生命周期成本可降低 10% - 15%。</w:t>
            </w:r>
          </w:p>
        </w:tc>
        <w:tc>
          <w:tcPr>
            <w:tcW w:w="637" w:type="pct"/>
            <w:vAlign w:val="center"/>
          </w:tcPr>
          <w:p>
            <w:pPr>
              <w:widowControl/>
              <w:jc w:val="center"/>
              <w:textAlignment w:val="center"/>
              <w:rPr>
                <w:rFonts w:hint="eastAsia" w:ascii="仿宋_GB2312" w:hAnsi="仿宋_GB2312" w:eastAsia="仿宋_GB2312" w:cs="仿宋_GB2312"/>
                <w:kern w:val="0"/>
                <w:sz w:val="24"/>
                <w:szCs w:val="20"/>
              </w:rPr>
            </w:pPr>
            <w:r>
              <w:rPr>
                <w:rFonts w:hint="eastAsia" w:ascii="仿宋_GB2312" w:hAnsi="宋体" w:eastAsia="仿宋_GB2312" w:cs="仿宋_GB2312"/>
                <w:kern w:val="0"/>
                <w:sz w:val="22"/>
                <w:lang w:bidi="ar"/>
              </w:rPr>
              <w:t>部分采纳</w:t>
            </w:r>
          </w:p>
        </w:tc>
        <w:tc>
          <w:tcPr>
            <w:tcW w:w="1711" w:type="pct"/>
            <w:vAlign w:val="center"/>
          </w:tcPr>
          <w:p>
            <w:pPr>
              <w:widowControl/>
              <w:ind w:firstLine="0" w:firstLineChars="0"/>
              <w:jc w:val="left"/>
              <w:textAlignment w:val="center"/>
              <w:rPr>
                <w:rFonts w:hint="eastAsia" w:ascii="仿宋_GB2312" w:hAnsi="仿宋_GB2312" w:eastAsia="仿宋_GB2312" w:cs="仿宋_GB2312"/>
                <w:kern w:val="0"/>
                <w:sz w:val="24"/>
                <w:szCs w:val="20"/>
                <w:lang w:eastAsia="zh-CN"/>
              </w:rPr>
            </w:pPr>
            <w:r>
              <w:rPr>
                <w:rFonts w:hint="eastAsia" w:ascii="仿宋_GB2312" w:hAnsi="宋体" w:eastAsia="仿宋_GB2312" w:cs="仿宋_GB2312"/>
                <w:kern w:val="0"/>
                <w:sz w:val="22"/>
                <w:lang w:bidi="ar"/>
              </w:rPr>
              <w:t>目前</w:t>
            </w:r>
            <w:r>
              <w:rPr>
                <w:rFonts w:hint="eastAsia" w:ascii="仿宋_GB2312" w:hAnsi="宋体" w:eastAsia="仿宋_GB2312" w:cs="仿宋_GB2312"/>
                <w:kern w:val="0"/>
                <w:sz w:val="22"/>
                <w:lang w:eastAsia="zh-CN" w:bidi="ar"/>
              </w:rPr>
              <w:t>，</w:t>
            </w:r>
            <w:r>
              <w:rPr>
                <w:rFonts w:hint="eastAsia" w:ascii="仿宋_GB2312" w:hAnsi="宋体" w:eastAsia="仿宋_GB2312" w:cs="仿宋_GB2312"/>
                <w:kern w:val="0"/>
                <w:sz w:val="22"/>
                <w:lang w:bidi="ar"/>
              </w:rPr>
              <w:t>行业内建筑光伏系统对于金属材料的应用技术相对成熟可靠</w:t>
            </w:r>
            <w:r>
              <w:rPr>
                <w:rFonts w:hint="eastAsia" w:ascii="仿宋_GB2312" w:hAnsi="宋体" w:eastAsia="仿宋_GB2312" w:cs="仿宋_GB2312"/>
                <w:kern w:val="0"/>
                <w:sz w:val="22"/>
                <w:lang w:eastAsia="zh-CN" w:bidi="ar"/>
              </w:rPr>
              <w:t>。</w:t>
            </w:r>
            <w:r>
              <w:rPr>
                <w:rFonts w:hint="eastAsia" w:ascii="仿宋_GB2312" w:hAnsi="宋体" w:eastAsia="仿宋_GB2312" w:cs="仿宋_GB2312"/>
                <w:kern w:val="0"/>
                <w:sz w:val="22"/>
                <w:lang w:bidi="ar"/>
              </w:rPr>
              <w:t>本标准重点针对金属材料做相关性能要求</w:t>
            </w:r>
            <w:r>
              <w:rPr>
                <w:rFonts w:hint="eastAsia" w:ascii="仿宋_GB2312" w:hAnsi="宋体" w:eastAsia="仿宋_GB2312" w:cs="仿宋_GB2312"/>
                <w:kern w:val="0"/>
                <w:sz w:val="22"/>
                <w:lang w:eastAsia="zh-CN" w:bidi="ar"/>
              </w:rPr>
              <w:t>。</w:t>
            </w:r>
            <w:r>
              <w:rPr>
                <w:rFonts w:hint="eastAsia" w:ascii="仿宋_GB2312" w:hAnsi="宋体" w:eastAsia="仿宋_GB2312" w:cs="仿宋_GB2312"/>
                <w:kern w:val="0"/>
                <w:sz w:val="22"/>
                <w:lang w:bidi="ar"/>
              </w:rPr>
              <w:t>在此基础上，可适当鼓励引入新型材料</w:t>
            </w:r>
            <w:r>
              <w:rPr>
                <w:rFonts w:hint="eastAsia" w:ascii="仿宋_GB2312" w:hAnsi="宋体" w:eastAsia="仿宋_GB2312" w:cs="仿宋_GB2312"/>
                <w:kern w:val="0"/>
                <w:sz w:val="22"/>
                <w:lang w:eastAsia="zh-CN" w:bidi="ar"/>
              </w:rPr>
              <w:t>。</w:t>
            </w:r>
          </w:p>
        </w:tc>
      </w:tr>
    </w:tbl>
    <w:p>
      <w:pPr>
        <w:rPr>
          <w:rFonts w:hint="eastAsia"/>
        </w:rPr>
      </w:pPr>
    </w:p>
    <w:sectPr>
      <w:footerReference r:id="rId3" w:type="default"/>
      <w:pgSz w:w="16838" w:h="11906" w:orient="landscape"/>
      <w:pgMar w:top="1417" w:right="1440" w:bottom="141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 w:name="方正黑体_GBK">
    <w:panose1 w:val="03000509000000000000"/>
    <w:charset w:val="86"/>
    <w:family w:val="auto"/>
    <w:pitch w:val="default"/>
    <w:sig w:usb0="00000001" w:usb1="080E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4"/>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aveSubset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2Nzk0ZGNkMmU4YjI2NzdiZjkyODliYWUyYzFhYzgifQ=="/>
  </w:docVars>
  <w:rsids>
    <w:rsidRoot w:val="001D526F"/>
    <w:rsid w:val="00004165"/>
    <w:rsid w:val="0000570A"/>
    <w:rsid w:val="00014856"/>
    <w:rsid w:val="00027E0C"/>
    <w:rsid w:val="0004688F"/>
    <w:rsid w:val="00072F1F"/>
    <w:rsid w:val="0009102C"/>
    <w:rsid w:val="00117982"/>
    <w:rsid w:val="00122428"/>
    <w:rsid w:val="00124898"/>
    <w:rsid w:val="00134A1A"/>
    <w:rsid w:val="0016180F"/>
    <w:rsid w:val="00163C14"/>
    <w:rsid w:val="001666F8"/>
    <w:rsid w:val="001708B4"/>
    <w:rsid w:val="001907FD"/>
    <w:rsid w:val="001B3A72"/>
    <w:rsid w:val="001B5724"/>
    <w:rsid w:val="001C1B83"/>
    <w:rsid w:val="001D24E7"/>
    <w:rsid w:val="001D526F"/>
    <w:rsid w:val="001D6C89"/>
    <w:rsid w:val="001E463A"/>
    <w:rsid w:val="00201673"/>
    <w:rsid w:val="00214B12"/>
    <w:rsid w:val="00224EF5"/>
    <w:rsid w:val="0024090B"/>
    <w:rsid w:val="0024239F"/>
    <w:rsid w:val="00247271"/>
    <w:rsid w:val="00251E0F"/>
    <w:rsid w:val="0025557B"/>
    <w:rsid w:val="002708D4"/>
    <w:rsid w:val="00272070"/>
    <w:rsid w:val="0027493E"/>
    <w:rsid w:val="002834BB"/>
    <w:rsid w:val="00296DED"/>
    <w:rsid w:val="002B77B2"/>
    <w:rsid w:val="002C2149"/>
    <w:rsid w:val="002C5D72"/>
    <w:rsid w:val="002D47ED"/>
    <w:rsid w:val="002D6BCA"/>
    <w:rsid w:val="002E465D"/>
    <w:rsid w:val="002F204C"/>
    <w:rsid w:val="002F3483"/>
    <w:rsid w:val="003232B0"/>
    <w:rsid w:val="00327B2A"/>
    <w:rsid w:val="0039082A"/>
    <w:rsid w:val="003A34AC"/>
    <w:rsid w:val="003C149D"/>
    <w:rsid w:val="003C45EA"/>
    <w:rsid w:val="003E66F7"/>
    <w:rsid w:val="003E7F61"/>
    <w:rsid w:val="003F2CC2"/>
    <w:rsid w:val="003F4137"/>
    <w:rsid w:val="004046B1"/>
    <w:rsid w:val="0041138A"/>
    <w:rsid w:val="00433EE3"/>
    <w:rsid w:val="00435EE9"/>
    <w:rsid w:val="00443F71"/>
    <w:rsid w:val="004453D3"/>
    <w:rsid w:val="00486DE7"/>
    <w:rsid w:val="004944F4"/>
    <w:rsid w:val="00497A44"/>
    <w:rsid w:val="004C305F"/>
    <w:rsid w:val="004E2386"/>
    <w:rsid w:val="004F6558"/>
    <w:rsid w:val="00501073"/>
    <w:rsid w:val="005348E0"/>
    <w:rsid w:val="005544CE"/>
    <w:rsid w:val="005635CD"/>
    <w:rsid w:val="00575418"/>
    <w:rsid w:val="00586B87"/>
    <w:rsid w:val="005A4BF7"/>
    <w:rsid w:val="005C1513"/>
    <w:rsid w:val="005F0B42"/>
    <w:rsid w:val="006203B6"/>
    <w:rsid w:val="00624FD8"/>
    <w:rsid w:val="006423A6"/>
    <w:rsid w:val="00647C1E"/>
    <w:rsid w:val="0065028D"/>
    <w:rsid w:val="00670A8D"/>
    <w:rsid w:val="0067581C"/>
    <w:rsid w:val="00692D33"/>
    <w:rsid w:val="006956F4"/>
    <w:rsid w:val="006C4287"/>
    <w:rsid w:val="006C475C"/>
    <w:rsid w:val="00704531"/>
    <w:rsid w:val="007336DB"/>
    <w:rsid w:val="00741449"/>
    <w:rsid w:val="007430FA"/>
    <w:rsid w:val="00755AAB"/>
    <w:rsid w:val="00760C2F"/>
    <w:rsid w:val="007865DB"/>
    <w:rsid w:val="00792282"/>
    <w:rsid w:val="008008CA"/>
    <w:rsid w:val="00830CB7"/>
    <w:rsid w:val="00833720"/>
    <w:rsid w:val="008341D1"/>
    <w:rsid w:val="00837CE3"/>
    <w:rsid w:val="00874489"/>
    <w:rsid w:val="008848AC"/>
    <w:rsid w:val="00891164"/>
    <w:rsid w:val="008A0A36"/>
    <w:rsid w:val="008A31AD"/>
    <w:rsid w:val="008A4F15"/>
    <w:rsid w:val="008B2A50"/>
    <w:rsid w:val="008B2BEE"/>
    <w:rsid w:val="008C53D4"/>
    <w:rsid w:val="008D1ED7"/>
    <w:rsid w:val="008F2D79"/>
    <w:rsid w:val="009344EE"/>
    <w:rsid w:val="00961BEF"/>
    <w:rsid w:val="0098351E"/>
    <w:rsid w:val="00983ADB"/>
    <w:rsid w:val="00993A7A"/>
    <w:rsid w:val="009C5CBF"/>
    <w:rsid w:val="009F4F98"/>
    <w:rsid w:val="00A649F0"/>
    <w:rsid w:val="00A67DAA"/>
    <w:rsid w:val="00A91CE9"/>
    <w:rsid w:val="00AC500F"/>
    <w:rsid w:val="00AF012B"/>
    <w:rsid w:val="00B146A1"/>
    <w:rsid w:val="00B47A37"/>
    <w:rsid w:val="00B52641"/>
    <w:rsid w:val="00B6558D"/>
    <w:rsid w:val="00B6771A"/>
    <w:rsid w:val="00B71632"/>
    <w:rsid w:val="00B74977"/>
    <w:rsid w:val="00B80BFC"/>
    <w:rsid w:val="00B96E69"/>
    <w:rsid w:val="00BB10B9"/>
    <w:rsid w:val="00BC6493"/>
    <w:rsid w:val="00BE62E7"/>
    <w:rsid w:val="00C04DA6"/>
    <w:rsid w:val="00C22C04"/>
    <w:rsid w:val="00C23A8B"/>
    <w:rsid w:val="00C31C5D"/>
    <w:rsid w:val="00C849CE"/>
    <w:rsid w:val="00C87676"/>
    <w:rsid w:val="00CA7888"/>
    <w:rsid w:val="00CF546E"/>
    <w:rsid w:val="00D17C36"/>
    <w:rsid w:val="00D50C80"/>
    <w:rsid w:val="00D6293D"/>
    <w:rsid w:val="00D964FD"/>
    <w:rsid w:val="00D96766"/>
    <w:rsid w:val="00DA370F"/>
    <w:rsid w:val="00DA6BD9"/>
    <w:rsid w:val="00DB430F"/>
    <w:rsid w:val="00DD1073"/>
    <w:rsid w:val="00E11476"/>
    <w:rsid w:val="00E30CF2"/>
    <w:rsid w:val="00E33B88"/>
    <w:rsid w:val="00E372E4"/>
    <w:rsid w:val="00E50180"/>
    <w:rsid w:val="00E5155A"/>
    <w:rsid w:val="00E619EF"/>
    <w:rsid w:val="00E81F87"/>
    <w:rsid w:val="00E929C1"/>
    <w:rsid w:val="00E9797E"/>
    <w:rsid w:val="00EC12A0"/>
    <w:rsid w:val="00EF6B42"/>
    <w:rsid w:val="00F00E49"/>
    <w:rsid w:val="00F57964"/>
    <w:rsid w:val="00F65F89"/>
    <w:rsid w:val="00F8032A"/>
    <w:rsid w:val="00FB15E6"/>
    <w:rsid w:val="00FC6D93"/>
    <w:rsid w:val="00FC7A58"/>
    <w:rsid w:val="00FE79AA"/>
    <w:rsid w:val="00FF778B"/>
    <w:rsid w:val="157641C7"/>
    <w:rsid w:val="1A6E2A8C"/>
    <w:rsid w:val="1B9F7AB0"/>
    <w:rsid w:val="1E7BE192"/>
    <w:rsid w:val="231D6323"/>
    <w:rsid w:val="2BC1167C"/>
    <w:rsid w:val="2CC75301"/>
    <w:rsid w:val="365E3116"/>
    <w:rsid w:val="36A52364"/>
    <w:rsid w:val="3AA80595"/>
    <w:rsid w:val="3BF7CCDD"/>
    <w:rsid w:val="3CBE54BE"/>
    <w:rsid w:val="3D4F6AA6"/>
    <w:rsid w:val="3DDF6F5C"/>
    <w:rsid w:val="3EFD1574"/>
    <w:rsid w:val="3F6FAA05"/>
    <w:rsid w:val="3FDA7FB4"/>
    <w:rsid w:val="3FFAFE46"/>
    <w:rsid w:val="3FFC2A70"/>
    <w:rsid w:val="42F786DB"/>
    <w:rsid w:val="439427C6"/>
    <w:rsid w:val="4BD3609A"/>
    <w:rsid w:val="4C186067"/>
    <w:rsid w:val="4DFF7440"/>
    <w:rsid w:val="4EB9FC7B"/>
    <w:rsid w:val="4F7F712E"/>
    <w:rsid w:val="59EF3E65"/>
    <w:rsid w:val="5CA11103"/>
    <w:rsid w:val="5E5F58DA"/>
    <w:rsid w:val="5E8912FA"/>
    <w:rsid w:val="5F6F8591"/>
    <w:rsid w:val="60082011"/>
    <w:rsid w:val="61662C5F"/>
    <w:rsid w:val="629FC6B4"/>
    <w:rsid w:val="653D6259"/>
    <w:rsid w:val="6AC7D6F0"/>
    <w:rsid w:val="6BD47EC5"/>
    <w:rsid w:val="6BFBCBBA"/>
    <w:rsid w:val="6EEFAF22"/>
    <w:rsid w:val="6F2F267E"/>
    <w:rsid w:val="6FB21053"/>
    <w:rsid w:val="6FEB5F22"/>
    <w:rsid w:val="6FF742DA"/>
    <w:rsid w:val="71659A69"/>
    <w:rsid w:val="727F167D"/>
    <w:rsid w:val="73FF6F3E"/>
    <w:rsid w:val="73FFD066"/>
    <w:rsid w:val="761075AC"/>
    <w:rsid w:val="771F43C2"/>
    <w:rsid w:val="79FF7581"/>
    <w:rsid w:val="7BDFB0AB"/>
    <w:rsid w:val="7BEA41E5"/>
    <w:rsid w:val="7BEF3459"/>
    <w:rsid w:val="7C5F81E2"/>
    <w:rsid w:val="7E5F5BC3"/>
    <w:rsid w:val="7E7B420A"/>
    <w:rsid w:val="7EAA3560"/>
    <w:rsid w:val="7EAF3CBE"/>
    <w:rsid w:val="7EFD5BEF"/>
    <w:rsid w:val="7F670FA8"/>
    <w:rsid w:val="7F737541"/>
    <w:rsid w:val="7FAE5EF3"/>
    <w:rsid w:val="7FBE5691"/>
    <w:rsid w:val="7FBFDB01"/>
    <w:rsid w:val="7FDE9712"/>
    <w:rsid w:val="7FFB0B6E"/>
    <w:rsid w:val="86EE3CC3"/>
    <w:rsid w:val="95D65DB0"/>
    <w:rsid w:val="97F51157"/>
    <w:rsid w:val="A6B74069"/>
    <w:rsid w:val="AFFA85BC"/>
    <w:rsid w:val="B787F740"/>
    <w:rsid w:val="BDFB2155"/>
    <w:rsid w:val="D3C6B44A"/>
    <w:rsid w:val="D5DAEFE7"/>
    <w:rsid w:val="D7EF6ADB"/>
    <w:rsid w:val="DB6E2EED"/>
    <w:rsid w:val="DDB22333"/>
    <w:rsid w:val="DFFF4DDA"/>
    <w:rsid w:val="E8F91AD5"/>
    <w:rsid w:val="E93E0E43"/>
    <w:rsid w:val="E9BFA035"/>
    <w:rsid w:val="EEF8DD47"/>
    <w:rsid w:val="EF7EB6D2"/>
    <w:rsid w:val="EFFAC418"/>
    <w:rsid w:val="EFFF044E"/>
    <w:rsid w:val="EFFF62FF"/>
    <w:rsid w:val="EFFFBC04"/>
    <w:rsid w:val="F3DDE981"/>
    <w:rsid w:val="F3FA617C"/>
    <w:rsid w:val="F5EB4046"/>
    <w:rsid w:val="F7DF62A4"/>
    <w:rsid w:val="F8DBF65C"/>
    <w:rsid w:val="FBBF3F54"/>
    <w:rsid w:val="FBFE33DA"/>
    <w:rsid w:val="FCFA8744"/>
    <w:rsid w:val="FDC12C73"/>
    <w:rsid w:val="FDEF1000"/>
    <w:rsid w:val="FDF7680B"/>
    <w:rsid w:val="FE32B361"/>
    <w:rsid w:val="FE4BD68D"/>
    <w:rsid w:val="FEDDE9ED"/>
    <w:rsid w:val="FEF5981B"/>
    <w:rsid w:val="FF728D3C"/>
    <w:rsid w:val="FF7DF47D"/>
    <w:rsid w:val="FF7DF59A"/>
    <w:rsid w:val="FF7F7BE2"/>
    <w:rsid w:val="FFA7D3AB"/>
    <w:rsid w:val="FFAB13B4"/>
    <w:rsid w:val="FFDFFBE5"/>
    <w:rsid w:val="FFE72E78"/>
    <w:rsid w:val="FFEAD06A"/>
    <w:rsid w:val="FFF6F1BB"/>
    <w:rsid w:val="FFF83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semiHidden/>
    <w:unhideWhenUsed/>
    <w:qFormat/>
    <w:uiPriority w:val="99"/>
    <w:pPr>
      <w:spacing w:after="120"/>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paragraph" w:styleId="7">
    <w:name w:val="Body Text First Indent"/>
    <w:basedOn w:val="3"/>
    <w:link w:val="12"/>
    <w:qFormat/>
    <w:uiPriority w:val="0"/>
    <w:pPr>
      <w:ind w:firstLine="420" w:firstLineChars="100"/>
    </w:pPr>
    <w:rPr>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正文文本 字符"/>
    <w:basedOn w:val="10"/>
    <w:link w:val="3"/>
    <w:semiHidden/>
    <w:qFormat/>
    <w:uiPriority w:val="99"/>
  </w:style>
  <w:style w:type="character" w:customStyle="1" w:styleId="12">
    <w:name w:val="正文文本首行缩进 字符"/>
    <w:basedOn w:val="11"/>
    <w:link w:val="7"/>
    <w:qFormat/>
    <w:uiPriority w:val="0"/>
    <w:rPr>
      <w:szCs w:val="24"/>
    </w:rPr>
  </w:style>
  <w:style w:type="character" w:customStyle="1" w:styleId="13">
    <w:name w:val="页眉 字符"/>
    <w:basedOn w:val="10"/>
    <w:link w:val="5"/>
    <w:qFormat/>
    <w:uiPriority w:val="99"/>
    <w:rPr>
      <w:sz w:val="18"/>
      <w:szCs w:val="18"/>
    </w:rPr>
  </w:style>
  <w:style w:type="character" w:customStyle="1" w:styleId="14">
    <w:name w:val="页脚 字符"/>
    <w:basedOn w:val="10"/>
    <w:link w:val="4"/>
    <w:qFormat/>
    <w:uiPriority w:val="99"/>
    <w:rPr>
      <w:sz w:val="18"/>
      <w:szCs w:val="18"/>
    </w:rPr>
  </w:style>
  <w:style w:type="paragraph" w:styleId="15">
    <w:name w:val="List Paragraph"/>
    <w:basedOn w:val="1"/>
    <w:qFormat/>
    <w:uiPriority w:val="34"/>
    <w:pPr>
      <w:ind w:firstLine="420" w:firstLineChars="200"/>
    </w:pPr>
  </w:style>
  <w:style w:type="paragraph" w:customStyle="1" w:styleId="16">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1949</Words>
  <Characters>2066</Characters>
  <Lines>15</Lines>
  <Paragraphs>4</Paragraphs>
  <TotalTime>27</TotalTime>
  <ScaleCrop>false</ScaleCrop>
  <LinksUpToDate>false</LinksUpToDate>
  <CharactersWithSpaces>2169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2023-11-01T15:13:00Z</dcterms:created>
  <dc:creator>朱湘黔</dc:creator>
  <cp:lastModifiedBy>zhoumi</cp:lastModifiedBy>
  <cp:lastPrinted>2023-10-20T12:00:00Z</cp:lastPrinted>
  <dcterms:modified xsi:type="dcterms:W3CDTF">2024-10-25T08:59:27Z</dcterms:modified>
  <dc:title>附件</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0BB688CC4A604B1CB79AEBD0C71CD466_13</vt:lpwstr>
  </property>
</Properties>
</file>