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黑体" w:hAnsi="黑体" w:eastAsia="黑体" w:cs="黑体"/>
          <w:kern w:val="0"/>
          <w:sz w:val="32"/>
          <w:szCs w:val="32"/>
        </w:rPr>
      </w:pPr>
      <w:r>
        <w:rPr>
          <w:rFonts w:hint="eastAsia" w:ascii="黑体" w:hAnsi="黑体" w:eastAsia="黑体" w:cs="黑体"/>
          <w:kern w:val="0"/>
          <w:sz w:val="32"/>
          <w:szCs w:val="32"/>
        </w:rPr>
        <w:t>附件</w:t>
      </w:r>
    </w:p>
    <w:p>
      <w:pPr>
        <w:jc w:val="center"/>
        <w:rPr>
          <w:rFonts w:ascii="宋体" w:hAnsi="宋体" w:eastAsia="宋体" w:cs="宋体"/>
          <w:b/>
          <w:bCs/>
          <w:kern w:val="0"/>
          <w:sz w:val="44"/>
          <w:szCs w:val="44"/>
        </w:rPr>
      </w:pPr>
      <w:r>
        <w:rPr>
          <w:rFonts w:hint="eastAsia" w:ascii="宋体" w:hAnsi="宋体" w:eastAsia="宋体" w:cs="宋体"/>
          <w:b/>
          <w:bCs/>
          <w:kern w:val="0"/>
          <w:sz w:val="44"/>
          <w:szCs w:val="44"/>
        </w:rPr>
        <w:t>《住宅物业服务规范（征求意见稿）》《物业管理基础术语（征求意见稿）》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kern w:val="0"/>
          <w:sz w:val="44"/>
          <w:szCs w:val="44"/>
        </w:rPr>
        <w:t>公开征集意见采纳情况一览表</w:t>
      </w:r>
    </w:p>
    <w:p>
      <w:pPr>
        <w:rPr>
          <w:rFonts w:ascii="宋体" w:hAnsi="宋体" w:eastAsia="宋体"/>
          <w:sz w:val="24"/>
        </w:rPr>
      </w:pPr>
      <w:r>
        <w:rPr>
          <w:rFonts w:hint="eastAsia" w:ascii="宋体" w:hAnsi="宋体" w:eastAsia="宋体"/>
          <w:sz w:val="24"/>
        </w:rPr>
        <w:t>说明：共回收反馈意见</w:t>
      </w:r>
      <w:r>
        <w:rPr>
          <w:rFonts w:hint="eastAsia" w:ascii="宋体" w:hAnsi="宋体" w:eastAsia="宋体"/>
          <w:sz w:val="24"/>
          <w:lang w:val="en-US" w:eastAsia="zh-CN"/>
        </w:rPr>
        <w:t>1</w:t>
      </w:r>
      <w:r>
        <w:rPr>
          <w:rFonts w:ascii="宋体" w:hAnsi="宋体" w:eastAsia="宋体"/>
          <w:sz w:val="24"/>
        </w:rPr>
        <w:t>条</w:t>
      </w:r>
      <w:r>
        <w:rPr>
          <w:rFonts w:hint="eastAsia" w:ascii="宋体" w:hAnsi="宋体" w:eastAsia="宋体"/>
          <w:sz w:val="24"/>
        </w:rPr>
        <w:t>，</w:t>
      </w:r>
      <w:r>
        <w:rPr>
          <w:rFonts w:hint="eastAsia" w:ascii="宋体" w:hAnsi="宋体" w:eastAsia="宋体"/>
          <w:sz w:val="24"/>
          <w:lang w:eastAsia="zh-CN"/>
        </w:rPr>
        <w:t>解释</w:t>
      </w:r>
      <w:r>
        <w:rPr>
          <w:rFonts w:hint="eastAsia" w:ascii="宋体" w:hAnsi="宋体" w:eastAsia="宋体"/>
          <w:sz w:val="24"/>
          <w:lang w:val="en-US" w:eastAsia="zh-CN"/>
        </w:rPr>
        <w:t>1</w:t>
      </w:r>
      <w:r>
        <w:rPr>
          <w:rFonts w:hint="eastAsia" w:ascii="宋体" w:hAnsi="宋体" w:eastAsia="宋体"/>
          <w:sz w:val="24"/>
        </w:rPr>
        <w:t>条</w:t>
      </w:r>
      <w:r>
        <w:rPr>
          <w:rFonts w:ascii="宋体" w:hAnsi="宋体" w:eastAsia="宋体"/>
          <w:sz w:val="24"/>
        </w:rPr>
        <w:t>。</w:t>
      </w:r>
    </w:p>
    <w:tbl>
      <w:tblPr>
        <w:tblStyle w:val="11"/>
        <w:tblW w:w="1465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85" w:type="dxa"/>
          <w:left w:w="108" w:type="dxa"/>
          <w:bottom w:w="85" w:type="dxa"/>
          <w:right w:w="108" w:type="dxa"/>
        </w:tblCellMar>
      </w:tblPr>
      <w:tblGrid>
        <w:gridCol w:w="689"/>
        <w:gridCol w:w="5772"/>
        <w:gridCol w:w="1463"/>
        <w:gridCol w:w="672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618" w:hRule="atLeast"/>
        </w:trPr>
        <w:tc>
          <w:tcPr>
            <w:tcW w:w="689" w:type="dxa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序号</w:t>
            </w:r>
          </w:p>
        </w:tc>
        <w:tc>
          <w:tcPr>
            <w:tcW w:w="5772" w:type="dxa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意见</w:t>
            </w:r>
          </w:p>
        </w:tc>
        <w:tc>
          <w:tcPr>
            <w:tcW w:w="1463" w:type="dxa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采纳情况</w:t>
            </w:r>
          </w:p>
        </w:tc>
        <w:tc>
          <w:tcPr>
            <w:tcW w:w="6727" w:type="dxa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ascii="宋体" w:hAnsi="宋体" w:eastAsia="宋体"/>
                <w:b/>
                <w:bCs/>
                <w:sz w:val="24"/>
              </w:rPr>
            </w:pPr>
            <w:r>
              <w:rPr>
                <w:rFonts w:hint="eastAsia" w:ascii="宋体" w:hAnsi="宋体" w:eastAsia="宋体"/>
                <w:b/>
                <w:bCs/>
                <w:sz w:val="24"/>
              </w:rPr>
              <w:t>情况说明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trHeight w:val="618" w:hRule="atLeast"/>
        </w:trPr>
        <w:tc>
          <w:tcPr>
            <w:tcW w:w="689" w:type="dxa"/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1</w:t>
            </w:r>
          </w:p>
        </w:tc>
        <w:tc>
          <w:tcPr>
            <w:tcW w:w="5772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</w:rPr>
              <w:t>物业要每个月向住户公示当月做了那些改善措施，物业要强调的是服务，而不是拿着住户的钱还只是管着住户，反客为主了。</w:t>
            </w:r>
          </w:p>
        </w:tc>
        <w:tc>
          <w:tcPr>
            <w:tcW w:w="1463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center"/>
              <w:rPr>
                <w:rFonts w:hint="eastAsia" w:ascii="宋体" w:hAnsi="宋体" w:eastAsia="宋体"/>
                <w:sz w:val="24"/>
                <w:lang w:eastAsia="zh-CN"/>
              </w:rPr>
            </w:pPr>
            <w:r>
              <w:rPr>
                <w:rFonts w:hint="eastAsia" w:ascii="宋体" w:hAnsi="宋体" w:eastAsia="宋体"/>
                <w:sz w:val="24"/>
                <w:lang w:eastAsia="zh-CN"/>
              </w:rPr>
              <w:t>解释</w:t>
            </w:r>
          </w:p>
        </w:tc>
        <w:tc>
          <w:tcPr>
            <w:tcW w:w="6727" w:type="dxa"/>
            <w:vAlign w:val="center"/>
          </w:tcPr>
          <w:p>
            <w:pPr>
              <w:adjustRightInd w:val="0"/>
              <w:snapToGrid w:val="0"/>
              <w:spacing w:line="400" w:lineRule="exact"/>
              <w:jc w:val="left"/>
              <w:rPr>
                <w:rFonts w:ascii="宋体" w:hAnsi="宋体" w:eastAsia="宋体"/>
                <w:sz w:val="24"/>
              </w:rPr>
            </w:pPr>
            <w:r>
              <w:rPr>
                <w:rFonts w:hint="eastAsia" w:ascii="宋体" w:hAnsi="宋体" w:eastAsia="宋体"/>
                <w:sz w:val="24"/>
                <w:lang w:val="en-US" w:eastAsia="zh-CN"/>
              </w:rPr>
              <w:t>《深圳经济特区物业管理条例》第六十一条已经对物业服务企业应公示的事项做出了规定。深圳市住房和建设局已于2020年印发了《深圳市物业小区信息公开指引》（含《深圳市物业管理信息公开目录》），引导物业服务企业及时、完整、准确的做好信息公开。</w:t>
            </w:r>
          </w:p>
        </w:tc>
      </w:tr>
    </w:tbl>
    <w:p>
      <w:pPr>
        <w:rPr>
          <w:sz w:val="24"/>
        </w:rPr>
      </w:pPr>
    </w:p>
    <w:sectPr>
      <w:footerReference r:id="rId3" w:type="default"/>
      <w:pgSz w:w="16838" w:h="11906" w:orient="landscape"/>
      <w:pgMar w:top="1803" w:right="1440" w:bottom="1803" w:left="1440" w:header="851" w:footer="992" w:gutter="0"/>
      <w:cols w:space="0" w:num="1"/>
      <w:docGrid w:type="lines" w:linePitch="31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1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1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doNotDisplayPageBoundaries w:val="true"/>
  <w:embedSystemFonts/>
  <w:documentProtection w:enforcement="0"/>
  <w:defaultTabStop w:val="420"/>
  <w:drawingGridVerticalSpacing w:val="159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c2N2U0Yjg0NzZlNjExNDQ4ZGQyMDlmZmIxYWM3NTAifQ=="/>
  </w:docVars>
  <w:rsids>
    <w:rsidRoot w:val="04217A06"/>
    <w:rsid w:val="002F3383"/>
    <w:rsid w:val="00430B4C"/>
    <w:rsid w:val="006C2EC0"/>
    <w:rsid w:val="007211F2"/>
    <w:rsid w:val="0081305A"/>
    <w:rsid w:val="04217A06"/>
    <w:rsid w:val="04F15E1A"/>
    <w:rsid w:val="0BCF95D8"/>
    <w:rsid w:val="1C9371C0"/>
    <w:rsid w:val="240412B8"/>
    <w:rsid w:val="32E56621"/>
    <w:rsid w:val="33066B2B"/>
    <w:rsid w:val="33975C40"/>
    <w:rsid w:val="38F30B2E"/>
    <w:rsid w:val="3A9E7FBF"/>
    <w:rsid w:val="49EF0A01"/>
    <w:rsid w:val="4CE547C2"/>
    <w:rsid w:val="51842C34"/>
    <w:rsid w:val="58591A75"/>
    <w:rsid w:val="5D3073CB"/>
    <w:rsid w:val="5EC259C0"/>
    <w:rsid w:val="684A7A98"/>
    <w:rsid w:val="7428625D"/>
    <w:rsid w:val="77FB1B06"/>
    <w:rsid w:val="7CFE3541"/>
    <w:rsid w:val="7D380CC7"/>
    <w:rsid w:val="7DB87746"/>
    <w:rsid w:val="7DFE0F54"/>
    <w:rsid w:val="7F7D75A7"/>
    <w:rsid w:val="F7F79B7B"/>
    <w:rsid w:val="FEF749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qFormat="1"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qFormat="1"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qFormat="1"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12">
    <w:name w:val="Default Paragraph Font"/>
    <w:semiHidden/>
    <w:unhideWhenUsed/>
    <w:qFormat/>
    <w:uiPriority w:val="1"/>
  </w:style>
  <w:style w:type="table" w:default="1" w:styleId="10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link w:val="17"/>
    <w:qFormat/>
    <w:uiPriority w:val="0"/>
    <w:pPr>
      <w:jc w:val="left"/>
    </w:pPr>
  </w:style>
  <w:style w:type="paragraph" w:styleId="3">
    <w:name w:val="Plain Text"/>
    <w:basedOn w:val="1"/>
    <w:next w:val="4"/>
    <w:qFormat/>
    <w:uiPriority w:val="0"/>
    <w:rPr>
      <w:rFonts w:hint="eastAsia" w:ascii="宋体" w:hAnsi="Courier New" w:eastAsia="宋体" w:cs="Courier New"/>
      <w:szCs w:val="22"/>
    </w:rPr>
  </w:style>
  <w:style w:type="paragraph" w:styleId="4">
    <w:name w:val="index 9"/>
    <w:basedOn w:val="1"/>
    <w:next w:val="1"/>
    <w:qFormat/>
    <w:uiPriority w:val="0"/>
    <w:pPr>
      <w:ind w:left="1600" w:leftChars="1600"/>
    </w:pPr>
  </w:style>
  <w:style w:type="paragraph" w:styleId="5">
    <w:name w:val="Body Text Indent 2"/>
    <w:basedOn w:val="1"/>
    <w:qFormat/>
    <w:uiPriority w:val="0"/>
    <w:pPr>
      <w:spacing w:after="120" w:line="480" w:lineRule="auto"/>
      <w:ind w:left="420" w:leftChars="20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8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styleId="9">
    <w:name w:val="annotation subject"/>
    <w:basedOn w:val="2"/>
    <w:next w:val="2"/>
    <w:link w:val="18"/>
    <w:qFormat/>
    <w:uiPriority w:val="0"/>
    <w:rPr>
      <w:b/>
      <w:bCs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3">
    <w:name w:val="Strong"/>
    <w:basedOn w:val="12"/>
    <w:qFormat/>
    <w:uiPriority w:val="0"/>
    <w:rPr>
      <w:b/>
    </w:rPr>
  </w:style>
  <w:style w:type="character" w:styleId="14">
    <w:name w:val="annotation reference"/>
    <w:basedOn w:val="12"/>
    <w:qFormat/>
    <w:uiPriority w:val="0"/>
    <w:rPr>
      <w:sz w:val="21"/>
      <w:szCs w:val="21"/>
    </w:rPr>
  </w:style>
  <w:style w:type="paragraph" w:customStyle="1" w:styleId="15">
    <w:name w:val="列出段落1"/>
    <w:basedOn w:val="1"/>
    <w:qFormat/>
    <w:uiPriority w:val="34"/>
    <w:pPr>
      <w:ind w:firstLine="420" w:firstLineChars="200"/>
    </w:pPr>
  </w:style>
  <w:style w:type="paragraph" w:styleId="16">
    <w:name w:val="List Paragraph"/>
    <w:basedOn w:val="1"/>
    <w:qFormat/>
    <w:uiPriority w:val="99"/>
    <w:pPr>
      <w:ind w:firstLine="420" w:firstLineChars="200"/>
    </w:pPr>
  </w:style>
  <w:style w:type="character" w:customStyle="1" w:styleId="17">
    <w:name w:val="批注文字 字符"/>
    <w:basedOn w:val="12"/>
    <w:link w:val="2"/>
    <w:qFormat/>
    <w:uiPriority w:val="0"/>
    <w:rPr>
      <w:rFonts w:asciiTheme="minorHAnsi" w:hAnsiTheme="minorHAnsi" w:eastAsiaTheme="minorEastAsia" w:cstheme="minorBidi"/>
      <w:kern w:val="2"/>
      <w:sz w:val="21"/>
      <w:szCs w:val="24"/>
    </w:rPr>
  </w:style>
  <w:style w:type="character" w:customStyle="1" w:styleId="18">
    <w:name w:val="批注主题 字符"/>
    <w:basedOn w:val="17"/>
    <w:link w:val="9"/>
    <w:qFormat/>
    <w:uiPriority w:val="0"/>
    <w:rPr>
      <w:rFonts w:asciiTheme="minorHAnsi" w:hAnsiTheme="minorHAnsi" w:eastAsiaTheme="minorEastAsia" w:cstheme="minorBidi"/>
      <w:b/>
      <w:bCs/>
      <w:kern w:val="2"/>
      <w:sz w:val="21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931</Words>
  <Characters>1007</Characters>
  <Lines>7</Lines>
  <Paragraphs>2</Paragraphs>
  <TotalTime>2</TotalTime>
  <ScaleCrop>false</ScaleCrop>
  <LinksUpToDate>false</LinksUpToDate>
  <CharactersWithSpaces>1024</CharactersWithSpaces>
  <Application>WPS Office_11.8.2.10337_F1E327BC-269C-435d-A152-05C5408002CA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2021-12-31T03:55:00Z</dcterms:created>
  <dc:creator>WF</dc:creator>
  <cp:lastModifiedBy>kylin</cp:lastModifiedBy>
  <dcterms:modified xsi:type="dcterms:W3CDTF">2023-06-02T20:18:27Z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2052-11.8.2.10337</vt:lpwstr>
  </property>
  <property fmtid="{D5CDD505-2E9C-101B-9397-08002B2CF9AE}" pid="3" name="ICV">
    <vt:lpwstr>6594BBEED6F640CDAC7A684B403DEEEB</vt:lpwstr>
  </property>
</Properties>
</file>