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4804" w:rsidRDefault="00736768">
      <w:pPr>
        <w:spacing w:line="560" w:lineRule="exact"/>
        <w:rPr>
          <w:rFonts w:ascii="黑体" w:eastAsia="黑体" w:hAnsi="黑体" w:cs="黑体"/>
          <w:sz w:val="32"/>
          <w:szCs w:val="32"/>
          <w:lang w:val="en"/>
        </w:rPr>
      </w:pPr>
      <w:bookmarkStart w:id="0" w:name="_GoBack"/>
      <w:bookmarkEnd w:id="0"/>
      <w:r>
        <w:rPr>
          <w:rFonts w:ascii="黑体" w:eastAsia="黑体" w:hAnsi="黑体" w:cs="黑体" w:hint="eastAsia"/>
          <w:sz w:val="32"/>
          <w:szCs w:val="32"/>
          <w:lang w:val="en"/>
        </w:rPr>
        <w:t>附件</w:t>
      </w:r>
    </w:p>
    <w:p w:rsidR="00CB4804" w:rsidRDefault="00736768">
      <w:pPr>
        <w:spacing w:line="560" w:lineRule="exact"/>
        <w:jc w:val="center"/>
        <w:rPr>
          <w:rFonts w:ascii="宋体" w:hAnsi="宋体" w:cs="宋体"/>
          <w:b/>
          <w:bCs/>
          <w:sz w:val="36"/>
          <w:szCs w:val="36"/>
        </w:rPr>
      </w:pPr>
      <w:r>
        <w:rPr>
          <w:rFonts w:ascii="宋体" w:hAnsi="宋体" w:cs="宋体" w:hint="eastAsia"/>
          <w:b/>
          <w:bCs/>
          <w:color w:val="000000"/>
          <w:sz w:val="36"/>
          <w:szCs w:val="36"/>
          <w:shd w:val="clear" w:color="auto" w:fill="FFFFFF"/>
        </w:rPr>
        <w:t>《</w:t>
      </w:r>
      <w:r>
        <w:rPr>
          <w:rFonts w:ascii="宋体" w:hAnsi="宋体" w:cs="宋体" w:hint="eastAsia"/>
          <w:b/>
          <w:bCs/>
          <w:sz w:val="36"/>
          <w:szCs w:val="36"/>
        </w:rPr>
        <w:t>土石方、基坑与边坡支护、地基处理与桩基工程消耗量标准</w:t>
      </w:r>
      <w:r>
        <w:rPr>
          <w:rFonts w:ascii="宋体" w:hAnsi="宋体" w:cs="宋体" w:hint="eastAsia"/>
          <w:b/>
          <w:bCs/>
          <w:color w:val="000000"/>
          <w:sz w:val="36"/>
          <w:szCs w:val="36"/>
          <w:shd w:val="clear" w:color="auto" w:fill="FFFFFF"/>
        </w:rPr>
        <w:t>（征求意见</w:t>
      </w:r>
      <w:r>
        <w:rPr>
          <w:rFonts w:ascii="宋体" w:hAnsi="宋体" w:cs="宋体" w:hint="eastAsia"/>
          <w:b/>
          <w:bCs/>
          <w:color w:val="000000"/>
          <w:sz w:val="36"/>
          <w:szCs w:val="36"/>
          <w:shd w:val="clear" w:color="auto" w:fill="FFFFFF"/>
        </w:rPr>
        <w:t>稿</w:t>
      </w:r>
      <w:r>
        <w:rPr>
          <w:rFonts w:ascii="宋体" w:hAnsi="宋体" w:cs="宋体" w:hint="eastAsia"/>
          <w:b/>
          <w:bCs/>
          <w:color w:val="000000"/>
          <w:sz w:val="36"/>
          <w:szCs w:val="36"/>
          <w:shd w:val="clear" w:color="auto" w:fill="FFFFFF"/>
        </w:rPr>
        <w:t>）》</w:t>
      </w:r>
      <w:r>
        <w:rPr>
          <w:rFonts w:ascii="宋体" w:hAnsi="宋体" w:cs="宋体" w:hint="eastAsia"/>
          <w:b/>
          <w:bCs/>
          <w:sz w:val="36"/>
          <w:szCs w:val="36"/>
        </w:rPr>
        <w:t>公开征求意见采纳情况汇总表</w:t>
      </w:r>
    </w:p>
    <w:p w:rsidR="00CB4804" w:rsidRDefault="00CB4804"/>
    <w:p w:rsidR="00CB4804" w:rsidRDefault="00736768">
      <w:pPr>
        <w:spacing w:line="500" w:lineRule="exact"/>
        <w:ind w:firstLineChars="200" w:firstLine="560"/>
        <w:jc w:val="left"/>
        <w:outlineLvl w:val="0"/>
        <w:rPr>
          <w:rFonts w:ascii="宋体" w:hAnsi="宋体" w:cs="宋体"/>
          <w:b/>
          <w:bCs/>
          <w:sz w:val="28"/>
          <w:szCs w:val="28"/>
        </w:rPr>
      </w:pPr>
      <w:r>
        <w:rPr>
          <w:rFonts w:ascii="仿宋_GB2312" w:eastAsia="仿宋_GB2312" w:hAnsi="仿宋_GB2312" w:cs="仿宋_GB2312" w:hint="eastAsia"/>
          <w:sz w:val="28"/>
          <w:szCs w:val="28"/>
        </w:rPr>
        <w:t>本次征求意见截至</w:t>
      </w:r>
      <w:r>
        <w:rPr>
          <w:rFonts w:ascii="仿宋_GB2312" w:eastAsia="仿宋_GB2312" w:hAnsi="仿宋_GB2312" w:cs="仿宋_GB2312" w:hint="eastAsia"/>
          <w:sz w:val="28"/>
          <w:szCs w:val="28"/>
        </w:rPr>
        <w:t>11</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24</w:t>
      </w:r>
      <w:r>
        <w:rPr>
          <w:rFonts w:ascii="仿宋_GB2312" w:eastAsia="仿宋_GB2312" w:hAnsi="仿宋_GB2312" w:cs="仿宋_GB2312" w:hint="eastAsia"/>
          <w:sz w:val="28"/>
          <w:szCs w:val="28"/>
        </w:rPr>
        <w:t>日，共收</w:t>
      </w:r>
      <w:r>
        <w:rPr>
          <w:rFonts w:ascii="仿宋_GB2312" w:eastAsia="仿宋_GB2312" w:hAnsi="仿宋_GB2312" w:cs="仿宋_GB2312" w:hint="eastAsia"/>
          <w:sz w:val="28"/>
          <w:szCs w:val="28"/>
        </w:rPr>
        <w:t>到</w:t>
      </w:r>
      <w:r>
        <w:rPr>
          <w:rFonts w:ascii="仿宋_GB2312" w:eastAsia="仿宋_GB2312" w:hAnsi="仿宋_GB2312" w:cs="仿宋_GB2312" w:hint="eastAsia"/>
          <w:sz w:val="28"/>
          <w:szCs w:val="28"/>
        </w:rPr>
        <w:t>17</w:t>
      </w:r>
      <w:r>
        <w:rPr>
          <w:rFonts w:ascii="仿宋_GB2312" w:eastAsia="仿宋_GB2312" w:hAnsi="仿宋_GB2312" w:cs="仿宋_GB2312" w:hint="eastAsia"/>
          <w:sz w:val="28"/>
          <w:szCs w:val="28"/>
        </w:rPr>
        <w:t>条有效意见。其中</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采纳</w:t>
      </w:r>
      <w:r>
        <w:rPr>
          <w:rFonts w:ascii="仿宋_GB2312" w:eastAsia="仿宋_GB2312" w:hAnsi="仿宋_GB2312" w:cs="仿宋_GB2312" w:hint="eastAsia"/>
          <w:sz w:val="28"/>
          <w:szCs w:val="28"/>
        </w:rPr>
        <w:t>17</w:t>
      </w:r>
      <w:r>
        <w:rPr>
          <w:rFonts w:ascii="仿宋_GB2312" w:eastAsia="仿宋_GB2312" w:hAnsi="仿宋_GB2312" w:cs="仿宋_GB2312" w:hint="eastAsia"/>
          <w:sz w:val="28"/>
          <w:szCs w:val="28"/>
        </w:rPr>
        <w:t>条。</w:t>
      </w:r>
    </w:p>
    <w:p w:rsidR="00CB4804" w:rsidRDefault="00CB4804">
      <w:pPr>
        <w:rPr>
          <w:szCs w:val="21"/>
        </w:rPr>
      </w:pPr>
    </w:p>
    <w:tbl>
      <w:tblPr>
        <w:tblW w:w="0" w:type="auto"/>
        <w:tblInd w:w="96" w:type="dxa"/>
        <w:tblLayout w:type="fixed"/>
        <w:tblLook w:val="04A0" w:firstRow="1" w:lastRow="0" w:firstColumn="1" w:lastColumn="0" w:noHBand="0" w:noVBand="1"/>
      </w:tblPr>
      <w:tblGrid>
        <w:gridCol w:w="523"/>
        <w:gridCol w:w="6951"/>
        <w:gridCol w:w="1517"/>
        <w:gridCol w:w="5087"/>
      </w:tblGrid>
      <w:tr w:rsidR="00CB4804">
        <w:trPr>
          <w:trHeight w:val="522"/>
          <w:tblHeader/>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序号</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意见</w:t>
            </w:r>
          </w:p>
        </w:tc>
        <w:tc>
          <w:tcPr>
            <w:tcW w:w="15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采纳情况</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说明</w:t>
            </w:r>
          </w:p>
        </w:tc>
      </w:tr>
      <w:tr w:rsidR="00CB4804">
        <w:trPr>
          <w:trHeight w:val="520"/>
        </w:trPr>
        <w:tc>
          <w:tcPr>
            <w:tcW w:w="523"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6951"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736768">
            <w:pPr>
              <w:widowControl/>
              <w:spacing w:line="400" w:lineRule="exact"/>
              <w:jc w:val="left"/>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共性问题</w:t>
            </w:r>
          </w:p>
        </w:tc>
        <w:tc>
          <w:tcPr>
            <w:tcW w:w="1517"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5087"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r>
      <w:tr w:rsidR="00CB4804">
        <w:trPr>
          <w:trHeight w:val="218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1</w:t>
            </w:r>
          </w:p>
        </w:tc>
        <w:tc>
          <w:tcPr>
            <w:tcW w:w="6951" w:type="dxa"/>
            <w:tcBorders>
              <w:top w:val="single" w:sz="4" w:space="0" w:color="000000"/>
              <w:left w:val="single" w:sz="4" w:space="0" w:color="000000"/>
              <w:bottom w:val="single" w:sz="4" w:space="0" w:color="000000"/>
              <w:right w:val="single" w:sz="4" w:space="0" w:color="000000"/>
            </w:tcBorders>
            <w:shd w:val="clear" w:color="auto" w:fill="auto"/>
          </w:tcPr>
          <w:p w:rsidR="00CB4804" w:rsidRDefault="00736768">
            <w:pPr>
              <w:widowControl/>
              <w:spacing w:line="400" w:lineRule="exact"/>
              <w:jc w:val="left"/>
              <w:textAlignment w:val="top"/>
              <w:rPr>
                <w:rFonts w:ascii="宋体" w:hAnsi="宋体" w:cs="宋体"/>
                <w:color w:val="000000"/>
                <w:kern w:val="0"/>
                <w:sz w:val="22"/>
                <w:szCs w:val="22"/>
                <w:lang w:bidi="ar"/>
              </w:rPr>
            </w:pPr>
            <w:r>
              <w:rPr>
                <w:rFonts w:ascii="宋体" w:hAnsi="宋体" w:cs="宋体" w:hint="eastAsia"/>
                <w:noProof/>
                <w:color w:val="000000"/>
                <w:kern w:val="0"/>
                <w:sz w:val="22"/>
                <w:szCs w:val="22"/>
                <w:bdr w:val="single" w:sz="4" w:space="0" w:color="000000"/>
              </w:rPr>
              <w:drawing>
                <wp:anchor distT="0" distB="0" distL="114300" distR="114300" simplePos="0" relativeHeight="251656192" behindDoc="0" locked="0" layoutInCell="1" allowOverlap="1">
                  <wp:simplePos x="0" y="0"/>
                  <wp:positionH relativeFrom="column">
                    <wp:posOffset>50800</wp:posOffset>
                  </wp:positionH>
                  <wp:positionV relativeFrom="paragraph">
                    <wp:posOffset>266700</wp:posOffset>
                  </wp:positionV>
                  <wp:extent cx="2977515" cy="510540"/>
                  <wp:effectExtent l="0" t="0" r="6985" b="10160"/>
                  <wp:wrapNone/>
                  <wp:docPr id="2" name="图片_5"/>
                  <wp:cNvGraphicFramePr/>
                  <a:graphic xmlns:a="http://schemas.openxmlformats.org/drawingml/2006/main">
                    <a:graphicData uri="http://schemas.openxmlformats.org/drawingml/2006/picture">
                      <pic:pic xmlns:pic="http://schemas.openxmlformats.org/drawingml/2006/picture">
                        <pic:nvPicPr>
                          <pic:cNvPr id="2" name="图片_5"/>
                          <pic:cNvPicPr/>
                        </pic:nvPicPr>
                        <pic:blipFill>
                          <a:blip r:embed="rId8"/>
                          <a:stretch>
                            <a:fillRect/>
                          </a:stretch>
                        </pic:blipFill>
                        <pic:spPr>
                          <a:xfrm>
                            <a:off x="0" y="0"/>
                            <a:ext cx="2977515" cy="510540"/>
                          </a:xfrm>
                          <a:prstGeom prst="rect">
                            <a:avLst/>
                          </a:prstGeom>
                          <a:noFill/>
                          <a:ln>
                            <a:noFill/>
                          </a:ln>
                        </pic:spPr>
                      </pic:pic>
                    </a:graphicData>
                  </a:graphic>
                </wp:anchor>
              </w:drawing>
            </w:r>
            <w:r>
              <w:rPr>
                <w:rFonts w:ascii="宋体" w:hAnsi="宋体" w:cs="宋体" w:hint="eastAsia"/>
                <w:color w:val="000000"/>
                <w:kern w:val="0"/>
                <w:sz w:val="22"/>
                <w:szCs w:val="22"/>
                <w:lang w:bidi="ar"/>
              </w:rPr>
              <w:t>子目构成表</w:t>
            </w:r>
            <w:r>
              <w:rPr>
                <w:rFonts w:ascii="宋体" w:hAnsi="宋体" w:cs="宋体" w:hint="eastAsia"/>
                <w:color w:val="000000"/>
                <w:kern w:val="0"/>
                <w:sz w:val="22"/>
                <w:szCs w:val="22"/>
                <w:lang w:bidi="ar"/>
              </w:rPr>
              <w:br/>
            </w:r>
          </w:p>
          <w:p w:rsidR="00CB4804" w:rsidRDefault="00736768">
            <w:pPr>
              <w:widowControl/>
              <w:spacing w:line="400" w:lineRule="exact"/>
              <w:jc w:val="left"/>
              <w:textAlignment w:val="top"/>
              <w:rPr>
                <w:rFonts w:ascii="宋体" w:hAnsi="宋体" w:cs="宋体"/>
                <w:color w:val="000000"/>
                <w:sz w:val="22"/>
                <w:szCs w:val="22"/>
              </w:rPr>
            </w:pP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建议修改：《子目构成表》里人工费消耗量构成以“元”为计量单位的数字仅保留小数点后二位数字。</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9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kern w:val="0"/>
                <w:szCs w:val="21"/>
                <w:lang w:bidi="ar"/>
              </w:rPr>
            </w:pPr>
            <w:r>
              <w:rPr>
                <w:rFonts w:ascii="宋体" w:hAnsi="宋体" w:cs="宋体" w:hint="eastAsia"/>
                <w:color w:val="000000"/>
                <w:kern w:val="0"/>
                <w:szCs w:val="21"/>
                <w:lang w:bidi="ar"/>
              </w:rPr>
              <w:t>2</w:t>
            </w:r>
          </w:p>
        </w:tc>
        <w:tc>
          <w:tcPr>
            <w:tcW w:w="6951" w:type="dxa"/>
            <w:tcBorders>
              <w:top w:val="single" w:sz="4" w:space="0" w:color="000000"/>
              <w:left w:val="single" w:sz="4" w:space="0" w:color="000000"/>
              <w:bottom w:val="single" w:sz="4" w:space="0" w:color="000000"/>
              <w:right w:val="single" w:sz="4" w:space="0" w:color="000000"/>
            </w:tcBorders>
            <w:shd w:val="clear" w:color="auto" w:fill="auto"/>
          </w:tcPr>
          <w:p w:rsidR="00CB4804" w:rsidRDefault="00736768">
            <w:pPr>
              <w:widowControl/>
              <w:spacing w:line="400" w:lineRule="exact"/>
              <w:jc w:val="left"/>
              <w:textAlignment w:val="top"/>
              <w:rPr>
                <w:rFonts w:ascii="宋体" w:hAnsi="宋体" w:cs="宋体"/>
                <w:color w:val="000000"/>
                <w:kern w:val="0"/>
                <w:sz w:val="22"/>
                <w:szCs w:val="22"/>
                <w:bdr w:val="single" w:sz="4" w:space="0" w:color="000000"/>
                <w:lang w:bidi="ar"/>
              </w:rPr>
            </w:pPr>
            <w:r>
              <w:rPr>
                <w:rFonts w:ascii="宋体" w:hAnsi="宋体" w:cs="宋体" w:hint="eastAsia"/>
                <w:color w:val="000000"/>
                <w:kern w:val="0"/>
                <w:sz w:val="22"/>
                <w:szCs w:val="22"/>
                <w:lang w:bidi="ar"/>
              </w:rPr>
              <w:t>我们发现新的消耗量标准中没有目前已获得不少项目好评</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绿色</w:t>
            </w:r>
            <w:proofErr w:type="gramStart"/>
            <w:r>
              <w:rPr>
                <w:rFonts w:ascii="宋体" w:hAnsi="宋体" w:cs="宋体" w:hint="eastAsia"/>
                <w:color w:val="000000"/>
                <w:kern w:val="0"/>
                <w:sz w:val="22"/>
                <w:szCs w:val="22"/>
                <w:lang w:bidi="ar"/>
              </w:rPr>
              <w:t>环保且</w:t>
            </w:r>
            <w:proofErr w:type="gramEnd"/>
            <w:r>
              <w:rPr>
                <w:rFonts w:ascii="宋体" w:hAnsi="宋体" w:cs="宋体" w:hint="eastAsia"/>
                <w:color w:val="000000"/>
                <w:kern w:val="0"/>
                <w:sz w:val="22"/>
                <w:szCs w:val="22"/>
                <w:lang w:bidi="ar"/>
              </w:rPr>
              <w:t>节约工期的基坑支撑的一种新工艺新工法</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即</w:t>
            </w:r>
            <w:proofErr w:type="gramStart"/>
            <w:r>
              <w:rPr>
                <w:rFonts w:ascii="宋体" w:hAnsi="宋体" w:cs="宋体" w:hint="eastAsia"/>
                <w:color w:val="000000"/>
                <w:kern w:val="0"/>
                <w:sz w:val="22"/>
                <w:szCs w:val="22"/>
                <w:lang w:bidi="ar"/>
              </w:rPr>
              <w:t>张弦梁与</w:t>
            </w:r>
            <w:proofErr w:type="gramEnd"/>
            <w:r>
              <w:rPr>
                <w:rFonts w:ascii="宋体" w:hAnsi="宋体" w:cs="宋体" w:hint="eastAsia"/>
                <w:color w:val="000000"/>
                <w:kern w:val="0"/>
                <w:sz w:val="22"/>
                <w:szCs w:val="22"/>
                <w:lang w:bidi="ar"/>
              </w:rPr>
              <w:t>钢支撑。这种施工新工艺新工</w:t>
            </w:r>
            <w:proofErr w:type="gramStart"/>
            <w:r>
              <w:rPr>
                <w:rFonts w:ascii="宋体" w:hAnsi="宋体" w:cs="宋体" w:hint="eastAsia"/>
                <w:color w:val="000000"/>
                <w:kern w:val="0"/>
                <w:sz w:val="22"/>
                <w:szCs w:val="22"/>
                <w:lang w:bidi="ar"/>
              </w:rPr>
              <w:t>法充分</w:t>
            </w:r>
            <w:proofErr w:type="gramEnd"/>
            <w:r>
              <w:rPr>
                <w:rFonts w:ascii="宋体" w:hAnsi="宋体" w:cs="宋体" w:hint="eastAsia"/>
                <w:color w:val="000000"/>
                <w:kern w:val="0"/>
                <w:sz w:val="22"/>
                <w:szCs w:val="22"/>
                <w:lang w:bidi="ar"/>
              </w:rPr>
              <w:t>利用</w:t>
            </w:r>
            <w:proofErr w:type="gramStart"/>
            <w:r>
              <w:rPr>
                <w:rFonts w:ascii="宋体" w:hAnsi="宋体" w:cs="宋体" w:hint="eastAsia"/>
                <w:color w:val="000000"/>
                <w:kern w:val="0"/>
                <w:sz w:val="22"/>
                <w:szCs w:val="22"/>
                <w:lang w:bidi="ar"/>
              </w:rPr>
              <w:t>张弦梁的</w:t>
            </w:r>
            <w:proofErr w:type="gramEnd"/>
            <w:r>
              <w:rPr>
                <w:rFonts w:ascii="宋体" w:hAnsi="宋体" w:cs="宋体" w:hint="eastAsia"/>
                <w:color w:val="000000"/>
                <w:kern w:val="0"/>
                <w:sz w:val="22"/>
                <w:szCs w:val="22"/>
                <w:lang w:bidi="ar"/>
              </w:rPr>
              <w:t>受力原理能极大减少各类支撑数量；同时结合钢支撑的优势</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能实现较大跨度的支撑</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结构简单</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空间通透</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lastRenderedPageBreak/>
              <w:t>大大加快土方施工进度；相较传统的钢筋</w:t>
            </w:r>
            <w:proofErr w:type="gramStart"/>
            <w:r>
              <w:rPr>
                <w:rFonts w:ascii="宋体" w:hAnsi="宋体" w:cs="宋体" w:hint="eastAsia"/>
                <w:color w:val="000000"/>
                <w:kern w:val="0"/>
                <w:sz w:val="22"/>
                <w:szCs w:val="22"/>
                <w:lang w:bidi="ar"/>
              </w:rPr>
              <w:t>砼</w:t>
            </w:r>
            <w:proofErr w:type="gramEnd"/>
            <w:r>
              <w:rPr>
                <w:rFonts w:ascii="宋体" w:hAnsi="宋体" w:cs="宋体" w:hint="eastAsia"/>
                <w:color w:val="000000"/>
                <w:kern w:val="0"/>
                <w:sz w:val="22"/>
                <w:szCs w:val="22"/>
                <w:lang w:bidi="ar"/>
              </w:rPr>
              <w:t>支撑和钢管支撑</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能节约工期约</w:t>
            </w:r>
            <w:r>
              <w:rPr>
                <w:rFonts w:ascii="宋体" w:hAnsi="宋体" w:cs="宋体" w:hint="eastAsia"/>
                <w:color w:val="000000"/>
                <w:kern w:val="0"/>
                <w:sz w:val="22"/>
                <w:szCs w:val="22"/>
                <w:lang w:bidi="ar"/>
              </w:rPr>
              <w:t>50%</w:t>
            </w:r>
            <w:r>
              <w:rPr>
                <w:rFonts w:ascii="宋体" w:hAnsi="宋体" w:cs="宋体" w:hint="eastAsia"/>
                <w:color w:val="000000"/>
                <w:kern w:val="0"/>
                <w:sz w:val="22"/>
                <w:szCs w:val="22"/>
                <w:lang w:bidi="ar"/>
              </w:rPr>
              <w:t>；同时各类构件均采用钢结构</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具有标准化</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装配式的优势</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能重复反复使用</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减少各类建筑垃圾</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是一种绿色施工工艺和工法；造价上与传统方法相差不大。目前该施工新工艺与新工法已在深圳及深圳外多地的多个</w:t>
            </w:r>
            <w:r>
              <w:rPr>
                <w:rFonts w:ascii="宋体" w:hAnsi="宋体" w:cs="宋体" w:hint="eastAsia"/>
                <w:color w:val="000000"/>
                <w:kern w:val="0"/>
                <w:sz w:val="22"/>
                <w:szCs w:val="22"/>
                <w:lang w:bidi="ar"/>
              </w:rPr>
              <w:t>项目得到使用和验证</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大大加快了施工工期</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减少了建筑垃圾</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还从总体上节约了项目成本，得到业主及各施工的认可和好评。但我们在项目实施过程中</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经常为合同价格计价没有依据而发愁</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困惑不已</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导致虽然工期加快</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但结算总是拖而不决</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为此我们期待在新的消耗量标准发布中能将该新工艺新工法的消耗量标准补录进来</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为绿色施工工艺和工法的推广作好基础工作</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感激不尽</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lastRenderedPageBreak/>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520"/>
        </w:trPr>
        <w:tc>
          <w:tcPr>
            <w:tcW w:w="523"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6951"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736768">
            <w:pPr>
              <w:widowControl/>
              <w:spacing w:line="400" w:lineRule="exact"/>
              <w:jc w:val="left"/>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第</w:t>
            </w:r>
            <w:r>
              <w:rPr>
                <w:rFonts w:ascii="黑体" w:eastAsia="黑体" w:hAnsi="宋体" w:cs="黑体" w:hint="eastAsia"/>
                <w:color w:val="000000"/>
                <w:kern w:val="0"/>
                <w:sz w:val="28"/>
                <w:szCs w:val="28"/>
                <w:lang w:bidi="ar"/>
              </w:rPr>
              <w:t>1</w:t>
            </w:r>
            <w:r>
              <w:rPr>
                <w:rFonts w:ascii="黑体" w:eastAsia="黑体" w:hAnsi="宋体" w:cs="黑体" w:hint="eastAsia"/>
                <w:color w:val="000000"/>
                <w:kern w:val="0"/>
                <w:sz w:val="28"/>
                <w:szCs w:val="28"/>
                <w:lang w:bidi="ar"/>
              </w:rPr>
              <w:t>章</w:t>
            </w:r>
            <w:r>
              <w:rPr>
                <w:rFonts w:ascii="黑体" w:eastAsia="黑体" w:hAnsi="宋体" w:cs="黑体" w:hint="eastAsia"/>
                <w:color w:val="000000"/>
                <w:kern w:val="0"/>
                <w:sz w:val="28"/>
                <w:szCs w:val="28"/>
                <w:lang w:bidi="ar"/>
              </w:rPr>
              <w:t xml:space="preserve"> </w:t>
            </w:r>
            <w:r>
              <w:rPr>
                <w:rFonts w:ascii="黑体" w:eastAsia="黑体" w:hAnsi="宋体" w:cs="黑体" w:hint="eastAsia"/>
                <w:color w:val="000000"/>
                <w:kern w:val="0"/>
                <w:sz w:val="28"/>
                <w:szCs w:val="28"/>
                <w:lang w:bidi="ar"/>
              </w:rPr>
              <w:t>土石方工程</w:t>
            </w:r>
          </w:p>
        </w:tc>
        <w:tc>
          <w:tcPr>
            <w:tcW w:w="1517"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5087"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r>
      <w:tr w:rsidR="00CB4804">
        <w:trPr>
          <w:trHeight w:val="196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3</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1.1</w:t>
            </w:r>
            <w:r>
              <w:rPr>
                <w:rFonts w:ascii="宋体" w:hAnsi="宋体" w:cs="宋体" w:hint="eastAsia"/>
                <w:color w:val="000000"/>
                <w:kern w:val="0"/>
                <w:sz w:val="22"/>
                <w:szCs w:val="22"/>
                <w:lang w:bidi="ar"/>
              </w:rPr>
              <w:t>说明</w:t>
            </w:r>
            <w:r>
              <w:rPr>
                <w:rFonts w:ascii="宋体" w:hAnsi="宋体" w:cs="宋体" w:hint="eastAsia"/>
                <w:color w:val="000000"/>
                <w:kern w:val="0"/>
                <w:sz w:val="22"/>
                <w:szCs w:val="22"/>
                <w:lang w:bidi="ar"/>
              </w:rPr>
              <w:t>/P6</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4</w:t>
            </w:r>
            <w:r>
              <w:rPr>
                <w:rFonts w:ascii="宋体" w:hAnsi="宋体" w:cs="宋体" w:hint="eastAsia"/>
                <w:color w:val="000000"/>
                <w:kern w:val="0"/>
                <w:sz w:val="22"/>
                <w:szCs w:val="22"/>
                <w:lang w:bidi="ar"/>
              </w:rPr>
              <w:t>沟槽、基坑、平整场地和一般土石方的划分</w:t>
            </w:r>
            <w:r>
              <w:rPr>
                <w:rFonts w:ascii="宋体" w:hAnsi="宋体" w:cs="宋体" w:hint="eastAsia"/>
                <w:color w:val="000000"/>
                <w:kern w:val="0"/>
                <w:sz w:val="22"/>
                <w:szCs w:val="22"/>
                <w:lang w:bidi="ar"/>
              </w:rPr>
              <w:br/>
              <w:t>(1)</w:t>
            </w:r>
            <w:r>
              <w:rPr>
                <w:rFonts w:ascii="宋体" w:hAnsi="宋体" w:cs="宋体" w:hint="eastAsia"/>
                <w:color w:val="000000"/>
                <w:kern w:val="0"/>
                <w:sz w:val="22"/>
                <w:szCs w:val="22"/>
                <w:lang w:bidi="ar"/>
              </w:rPr>
              <w:t>沟槽、基坑和一般土石方的划分：底宽小于≤</w:t>
            </w:r>
            <w:r>
              <w:rPr>
                <w:rFonts w:ascii="宋体" w:hAnsi="宋体" w:cs="宋体" w:hint="eastAsia"/>
                <w:color w:val="000000"/>
                <w:kern w:val="0"/>
                <w:sz w:val="22"/>
                <w:szCs w:val="22"/>
                <w:lang w:bidi="ar"/>
              </w:rPr>
              <w:t>7</w:t>
            </w:r>
            <w:r>
              <w:rPr>
                <w:rFonts w:ascii="宋体" w:hAnsi="宋体" w:cs="宋体" w:hint="eastAsia"/>
                <w:color w:val="000000"/>
                <w:kern w:val="0"/>
                <w:sz w:val="22"/>
                <w:szCs w:val="22"/>
                <w:lang w:bidi="ar"/>
              </w:rPr>
              <w:t>米以内，……”</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修改为：</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4</w:t>
            </w:r>
            <w:r>
              <w:rPr>
                <w:rFonts w:ascii="宋体" w:hAnsi="宋体" w:cs="宋体" w:hint="eastAsia"/>
                <w:color w:val="000000"/>
                <w:kern w:val="0"/>
                <w:sz w:val="22"/>
                <w:szCs w:val="22"/>
                <w:lang w:bidi="ar"/>
              </w:rPr>
              <w:t>沟槽、基坑、平整场地和一般土石方的划分</w:t>
            </w:r>
            <w:r>
              <w:rPr>
                <w:rFonts w:ascii="宋体" w:hAnsi="宋体" w:cs="宋体" w:hint="eastAsia"/>
                <w:color w:val="000000"/>
                <w:kern w:val="0"/>
                <w:sz w:val="22"/>
                <w:szCs w:val="22"/>
                <w:lang w:bidi="ar"/>
              </w:rPr>
              <w:br/>
              <w:t>(1)</w:t>
            </w:r>
            <w:r>
              <w:rPr>
                <w:rFonts w:ascii="宋体" w:hAnsi="宋体" w:cs="宋体" w:hint="eastAsia"/>
                <w:color w:val="000000"/>
                <w:kern w:val="0"/>
                <w:sz w:val="22"/>
                <w:szCs w:val="22"/>
                <w:lang w:bidi="ar"/>
              </w:rPr>
              <w:t>沟槽、基坑和一般土石方的划分：底宽≤</w:t>
            </w:r>
            <w:r>
              <w:rPr>
                <w:rFonts w:ascii="宋体" w:hAnsi="宋体" w:cs="宋体" w:hint="eastAsia"/>
                <w:color w:val="000000"/>
                <w:kern w:val="0"/>
                <w:sz w:val="22"/>
                <w:szCs w:val="22"/>
                <w:lang w:bidi="ar"/>
              </w:rPr>
              <w:t>7</w:t>
            </w:r>
            <w:r>
              <w:rPr>
                <w:rFonts w:ascii="宋体" w:hAnsi="宋体" w:cs="宋体" w:hint="eastAsia"/>
                <w:color w:val="000000"/>
                <w:kern w:val="0"/>
                <w:sz w:val="22"/>
                <w:szCs w:val="22"/>
                <w:lang w:bidi="ar"/>
              </w:rPr>
              <w:t>米以内，……”</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理由：意思重复。</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1975"/>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lastRenderedPageBreak/>
              <w:t>4</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1.1.4/7</w:t>
            </w:r>
            <w:r>
              <w:rPr>
                <w:rFonts w:ascii="宋体" w:hAnsi="宋体" w:cs="宋体" w:hint="eastAsia"/>
                <w:color w:val="000000"/>
                <w:kern w:val="0"/>
                <w:sz w:val="22"/>
                <w:szCs w:val="22"/>
                <w:lang w:bidi="ar"/>
              </w:rPr>
              <w:t>页</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t>（土石方工程</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t>说明）</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建议：补充说明支撑下挖土方的范围。</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理由：原文“支撑下开挖土方、挖支撑下松散石方子目适用于地下连续墙、钢板桩、咬合桩灌注桩、混凝土支护桩等有围护结构的支撑下土石方开挖”不够明确；</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“支撑下开挖”此处是指有内支撑还是什么范围？基坑都是有围护结构。</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假设是内支撑，基坑很大，内</w:t>
            </w:r>
            <w:proofErr w:type="gramStart"/>
            <w:r>
              <w:rPr>
                <w:rFonts w:ascii="宋体" w:hAnsi="宋体" w:cs="宋体" w:hint="eastAsia"/>
                <w:color w:val="000000"/>
                <w:kern w:val="0"/>
                <w:sz w:val="22"/>
                <w:szCs w:val="22"/>
                <w:lang w:bidi="ar"/>
              </w:rPr>
              <w:t>支撑占</w:t>
            </w:r>
            <w:proofErr w:type="gramEnd"/>
            <w:r>
              <w:rPr>
                <w:rFonts w:ascii="宋体" w:hAnsi="宋体" w:cs="宋体" w:hint="eastAsia"/>
                <w:color w:val="000000"/>
                <w:kern w:val="0"/>
                <w:sz w:val="22"/>
                <w:szCs w:val="22"/>
                <w:lang w:bidi="ar"/>
              </w:rPr>
              <w:t>比小，如何区分哪些位置属于支撑下，哪些不属于？例如支撑</w:t>
            </w:r>
            <w:proofErr w:type="gramStart"/>
            <w:r>
              <w:rPr>
                <w:rFonts w:ascii="宋体" w:hAnsi="宋体" w:cs="宋体" w:hint="eastAsia"/>
                <w:color w:val="000000"/>
                <w:kern w:val="0"/>
                <w:sz w:val="22"/>
                <w:szCs w:val="22"/>
                <w:lang w:bidi="ar"/>
              </w:rPr>
              <w:t>梁多少米范围</w:t>
            </w:r>
            <w:proofErr w:type="gramEnd"/>
            <w:r>
              <w:rPr>
                <w:rFonts w:ascii="宋体" w:hAnsi="宋体" w:cs="宋体" w:hint="eastAsia"/>
                <w:color w:val="000000"/>
                <w:kern w:val="0"/>
                <w:sz w:val="22"/>
                <w:szCs w:val="22"/>
                <w:lang w:bidi="ar"/>
              </w:rPr>
              <w:t>内。</w:t>
            </w:r>
          </w:p>
        </w:tc>
        <w:tc>
          <w:tcPr>
            <w:tcW w:w="15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140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5</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1.1.7/P8</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2</w:t>
            </w:r>
            <w:r>
              <w:rPr>
                <w:rFonts w:ascii="宋体" w:hAnsi="宋体" w:cs="宋体" w:hint="eastAsia"/>
                <w:color w:val="000000"/>
                <w:kern w:val="0"/>
                <w:sz w:val="22"/>
                <w:szCs w:val="22"/>
                <w:lang w:bidi="ar"/>
              </w:rPr>
              <w:t>洞身和斜井石方开挖……，人工费和机械消耗量乘系数</w:t>
            </w:r>
            <w:r>
              <w:rPr>
                <w:rFonts w:ascii="宋体" w:hAnsi="宋体" w:cs="宋体" w:hint="eastAsia"/>
                <w:color w:val="000000"/>
                <w:kern w:val="0"/>
                <w:sz w:val="22"/>
                <w:szCs w:val="22"/>
                <w:lang w:bidi="ar"/>
              </w:rPr>
              <w:t>1.2</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修改为：</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2</w:t>
            </w:r>
            <w:r>
              <w:rPr>
                <w:rFonts w:ascii="宋体" w:hAnsi="宋体" w:cs="宋体" w:hint="eastAsia"/>
                <w:color w:val="000000"/>
                <w:kern w:val="0"/>
                <w:sz w:val="22"/>
                <w:szCs w:val="22"/>
                <w:lang w:bidi="ar"/>
              </w:rPr>
              <w:t>洞身和斜井石方开挖……，人工费和机械消耗量乘以系数</w:t>
            </w:r>
            <w:r>
              <w:rPr>
                <w:rFonts w:ascii="宋体" w:hAnsi="宋体" w:cs="宋体" w:hint="eastAsia"/>
                <w:color w:val="000000"/>
                <w:kern w:val="0"/>
                <w:sz w:val="22"/>
                <w:szCs w:val="22"/>
                <w:lang w:bidi="ar"/>
              </w:rPr>
              <w:t>1.2</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理由：书写不完整。</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9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6</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1.1.8/P8</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平整场地是指建筑场地挖、填土方在±</w:t>
            </w:r>
            <w:r>
              <w:rPr>
                <w:rFonts w:ascii="宋体" w:hAnsi="宋体" w:cs="宋体" w:hint="eastAsia"/>
                <w:color w:val="000000"/>
                <w:kern w:val="0"/>
                <w:sz w:val="22"/>
                <w:szCs w:val="22"/>
                <w:lang w:bidi="ar"/>
              </w:rPr>
              <w:t>300</w:t>
            </w:r>
            <w:r>
              <w:rPr>
                <w:rFonts w:ascii="宋体" w:hAnsi="宋体" w:cs="宋体" w:hint="eastAsia"/>
                <w:color w:val="000000"/>
                <w:kern w:val="0"/>
                <w:sz w:val="22"/>
                <w:szCs w:val="22"/>
                <w:lang w:bidi="ar"/>
              </w:rPr>
              <w:t>毫米以内的挖、填、运、找平。挖填土方厚度超过±</w:t>
            </w:r>
            <w:r>
              <w:rPr>
                <w:rFonts w:ascii="宋体" w:hAnsi="宋体" w:cs="宋体" w:hint="eastAsia"/>
                <w:color w:val="000000"/>
                <w:kern w:val="0"/>
                <w:sz w:val="22"/>
                <w:szCs w:val="22"/>
                <w:lang w:bidi="ar"/>
              </w:rPr>
              <w:t>30cm</w:t>
            </w:r>
            <w:r>
              <w:rPr>
                <w:rFonts w:ascii="宋体" w:hAnsi="宋体" w:cs="宋体" w:hint="eastAsia"/>
                <w:color w:val="000000"/>
                <w:kern w:val="0"/>
                <w:sz w:val="22"/>
                <w:szCs w:val="22"/>
                <w:lang w:bidi="ar"/>
              </w:rPr>
              <w:t>时，……。”</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修改为：</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平整场地是指建筑场地挖、填土方厚度在±</w:t>
            </w:r>
            <w:r>
              <w:rPr>
                <w:rFonts w:ascii="宋体" w:hAnsi="宋体" w:cs="宋体" w:hint="eastAsia"/>
                <w:color w:val="000000"/>
                <w:kern w:val="0"/>
                <w:sz w:val="22"/>
                <w:szCs w:val="22"/>
                <w:lang w:bidi="ar"/>
              </w:rPr>
              <w:t>30cm</w:t>
            </w:r>
            <w:r>
              <w:rPr>
                <w:rFonts w:ascii="宋体" w:hAnsi="宋体" w:cs="宋体" w:hint="eastAsia"/>
                <w:color w:val="000000"/>
                <w:kern w:val="0"/>
                <w:sz w:val="22"/>
                <w:szCs w:val="22"/>
                <w:lang w:bidi="ar"/>
              </w:rPr>
              <w:t>以内的挖、填、运、</w:t>
            </w:r>
            <w:r>
              <w:rPr>
                <w:rFonts w:ascii="宋体" w:hAnsi="宋体" w:cs="宋体" w:hint="eastAsia"/>
                <w:color w:val="000000"/>
                <w:kern w:val="0"/>
                <w:sz w:val="22"/>
                <w:szCs w:val="22"/>
                <w:lang w:bidi="ar"/>
              </w:rPr>
              <w:lastRenderedPageBreak/>
              <w:t>找平。挖填土方厚度超过±</w:t>
            </w:r>
            <w:r>
              <w:rPr>
                <w:rFonts w:ascii="宋体" w:hAnsi="宋体" w:cs="宋体" w:hint="eastAsia"/>
                <w:color w:val="000000"/>
                <w:kern w:val="0"/>
                <w:sz w:val="22"/>
                <w:szCs w:val="22"/>
                <w:lang w:bidi="ar"/>
              </w:rPr>
              <w:t>30cm</w:t>
            </w:r>
            <w:r>
              <w:rPr>
                <w:rFonts w:ascii="宋体" w:hAnsi="宋体" w:cs="宋体" w:hint="eastAsia"/>
                <w:color w:val="000000"/>
                <w:kern w:val="0"/>
                <w:sz w:val="22"/>
                <w:szCs w:val="22"/>
                <w:lang w:bidi="ar"/>
              </w:rPr>
              <w:t>时，……。”</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lastRenderedPageBreak/>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140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lastRenderedPageBreak/>
              <w:t>7</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1.1.9/P9</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人工垂直运土按照人工运土相应子目消耗量乘以</w:t>
            </w:r>
            <w:r>
              <w:rPr>
                <w:rFonts w:ascii="宋体" w:hAnsi="宋体" w:cs="宋体" w:hint="eastAsia"/>
                <w:color w:val="000000"/>
                <w:kern w:val="0"/>
                <w:sz w:val="22"/>
                <w:szCs w:val="22"/>
                <w:lang w:bidi="ar"/>
              </w:rPr>
              <w:t>5.0</w:t>
            </w:r>
            <w:r>
              <w:rPr>
                <w:rFonts w:ascii="宋体" w:hAnsi="宋体" w:cs="宋体" w:hint="eastAsia"/>
                <w:color w:val="000000"/>
                <w:kern w:val="0"/>
                <w:sz w:val="22"/>
                <w:szCs w:val="22"/>
                <w:lang w:bidi="ar"/>
              </w:rPr>
              <w:t>执行，……”</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修改为：</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人工垂直运土按照人工运土相应子目消耗量乘以系数</w:t>
            </w:r>
            <w:r>
              <w:rPr>
                <w:rFonts w:ascii="宋体" w:hAnsi="宋体" w:cs="宋体" w:hint="eastAsia"/>
                <w:color w:val="000000"/>
                <w:kern w:val="0"/>
                <w:sz w:val="22"/>
                <w:szCs w:val="22"/>
                <w:lang w:bidi="ar"/>
              </w:rPr>
              <w:t>5.0</w:t>
            </w:r>
            <w:r>
              <w:rPr>
                <w:rFonts w:ascii="宋体" w:hAnsi="宋体" w:cs="宋体" w:hint="eastAsia"/>
                <w:color w:val="000000"/>
                <w:kern w:val="0"/>
                <w:sz w:val="22"/>
                <w:szCs w:val="22"/>
                <w:lang w:bidi="ar"/>
              </w:rPr>
              <w:t>执行，……”</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理由：书写不完整。</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224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8</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1.1.9/P9</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 xml:space="preserve">3 </w:t>
            </w:r>
            <w:r>
              <w:rPr>
                <w:rFonts w:ascii="宋体" w:hAnsi="宋体" w:cs="宋体" w:hint="eastAsia"/>
                <w:color w:val="000000"/>
                <w:kern w:val="0"/>
                <w:sz w:val="22"/>
                <w:szCs w:val="22"/>
                <w:lang w:bidi="ar"/>
              </w:rPr>
              <w:t>土、石方场内运输中新型全密闭式智能泥头车运输土石方按照国Ⅴ柴油发动机配</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t>装</w:t>
            </w:r>
            <w:r>
              <w:rPr>
                <w:rFonts w:ascii="宋体" w:hAnsi="宋体" w:cs="宋体" w:hint="eastAsia"/>
                <w:color w:val="000000"/>
                <w:kern w:val="0"/>
                <w:sz w:val="22"/>
                <w:szCs w:val="22"/>
                <w:lang w:bidi="ar"/>
              </w:rPr>
              <w:t>DPF</w:t>
            </w:r>
            <w:r>
              <w:rPr>
                <w:rFonts w:ascii="宋体" w:hAnsi="宋体" w:cs="宋体" w:hint="eastAsia"/>
                <w:color w:val="000000"/>
                <w:kern w:val="0"/>
                <w:sz w:val="22"/>
                <w:szCs w:val="22"/>
                <w:lang w:bidi="ar"/>
              </w:rPr>
              <w:t>编制，实际为</w:t>
            </w:r>
            <w:r>
              <w:rPr>
                <w:rFonts w:ascii="宋体" w:hAnsi="宋体" w:cs="宋体" w:hint="eastAsia"/>
                <w:color w:val="000000"/>
                <w:kern w:val="0"/>
                <w:sz w:val="22"/>
                <w:szCs w:val="22"/>
                <w:lang w:bidi="ar"/>
              </w:rPr>
              <w:t>LNG</w:t>
            </w:r>
            <w:r>
              <w:rPr>
                <w:rFonts w:ascii="宋体" w:hAnsi="宋体" w:cs="宋体" w:hint="eastAsia"/>
                <w:color w:val="000000"/>
                <w:kern w:val="0"/>
                <w:sz w:val="22"/>
                <w:szCs w:val="22"/>
                <w:lang w:bidi="ar"/>
              </w:rPr>
              <w:t>或纯电动时可替换机械台班单价。”</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修改为：</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 xml:space="preserve">3 </w:t>
            </w:r>
            <w:r>
              <w:rPr>
                <w:rFonts w:ascii="宋体" w:hAnsi="宋体" w:cs="宋体" w:hint="eastAsia"/>
                <w:color w:val="000000"/>
                <w:kern w:val="0"/>
                <w:sz w:val="22"/>
                <w:szCs w:val="22"/>
                <w:lang w:bidi="ar"/>
              </w:rPr>
              <w:t>土、石方场内运输子目中采用新型全密闭式智能泥头车运输的，是按照国Ⅴ柴油发动机配装</w:t>
            </w:r>
            <w:r>
              <w:rPr>
                <w:rFonts w:ascii="宋体" w:hAnsi="宋体" w:cs="宋体" w:hint="eastAsia"/>
                <w:color w:val="000000"/>
                <w:kern w:val="0"/>
                <w:sz w:val="22"/>
                <w:szCs w:val="22"/>
                <w:lang w:bidi="ar"/>
              </w:rPr>
              <w:t>DPF</w:t>
            </w:r>
            <w:r>
              <w:rPr>
                <w:rFonts w:ascii="宋体" w:hAnsi="宋体" w:cs="宋体" w:hint="eastAsia"/>
                <w:color w:val="000000"/>
                <w:kern w:val="0"/>
                <w:sz w:val="22"/>
                <w:szCs w:val="22"/>
                <w:lang w:bidi="ar"/>
              </w:rPr>
              <w:t>运输机械编制的，实际采用</w:t>
            </w:r>
            <w:r>
              <w:rPr>
                <w:rFonts w:ascii="宋体" w:hAnsi="宋体" w:cs="宋体" w:hint="eastAsia"/>
                <w:color w:val="000000"/>
                <w:kern w:val="0"/>
                <w:sz w:val="22"/>
                <w:szCs w:val="22"/>
                <w:lang w:bidi="ar"/>
              </w:rPr>
              <w:t>LNG</w:t>
            </w:r>
            <w:r>
              <w:rPr>
                <w:rFonts w:ascii="宋体" w:hAnsi="宋体" w:cs="宋体" w:hint="eastAsia"/>
                <w:color w:val="000000"/>
                <w:kern w:val="0"/>
                <w:sz w:val="22"/>
                <w:szCs w:val="22"/>
                <w:lang w:bidi="ar"/>
              </w:rPr>
              <w:t>或纯电动时，可换算运输机械台班单价，其他不变。”</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理由：表述不符合计价规范用词。</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168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lastRenderedPageBreak/>
              <w:t>9</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1.1.9/P9</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 xml:space="preserve">4 </w:t>
            </w:r>
            <w:r>
              <w:rPr>
                <w:rFonts w:ascii="宋体" w:hAnsi="宋体" w:cs="宋体" w:hint="eastAsia"/>
                <w:color w:val="000000"/>
                <w:kern w:val="0"/>
                <w:sz w:val="22"/>
                <w:szCs w:val="22"/>
                <w:lang w:bidi="ar"/>
              </w:rPr>
              <w:t>土石方场外运输距离计算：超过</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千米每增运</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千米时，不足</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千米按</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千米计算。”</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修改为：</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 xml:space="preserve">4 </w:t>
            </w:r>
            <w:r>
              <w:rPr>
                <w:rFonts w:ascii="宋体" w:hAnsi="宋体" w:cs="宋体" w:hint="eastAsia"/>
                <w:color w:val="000000"/>
                <w:kern w:val="0"/>
                <w:sz w:val="22"/>
                <w:szCs w:val="22"/>
                <w:lang w:bidi="ar"/>
              </w:rPr>
              <w:t>执行土石方场外运输距离超过</w:t>
            </w:r>
            <w:r>
              <w:rPr>
                <w:rFonts w:ascii="宋体" w:hAnsi="宋体" w:cs="宋体" w:hint="eastAsia"/>
                <w:color w:val="000000"/>
                <w:kern w:val="0"/>
                <w:sz w:val="22"/>
                <w:szCs w:val="22"/>
                <w:lang w:bidi="ar"/>
              </w:rPr>
              <w:t>1km</w:t>
            </w:r>
            <w:r>
              <w:rPr>
                <w:rFonts w:ascii="宋体" w:hAnsi="宋体" w:cs="宋体" w:hint="eastAsia"/>
                <w:color w:val="000000"/>
                <w:kern w:val="0"/>
                <w:sz w:val="22"/>
                <w:szCs w:val="22"/>
                <w:lang w:bidi="ar"/>
              </w:rPr>
              <w:t>每增运</w:t>
            </w:r>
            <w:r>
              <w:rPr>
                <w:rFonts w:ascii="宋体" w:hAnsi="宋体" w:cs="宋体" w:hint="eastAsia"/>
                <w:color w:val="000000"/>
                <w:kern w:val="0"/>
                <w:sz w:val="22"/>
                <w:szCs w:val="22"/>
                <w:lang w:bidi="ar"/>
              </w:rPr>
              <w:t>1km</w:t>
            </w:r>
            <w:r>
              <w:rPr>
                <w:rFonts w:ascii="宋体" w:hAnsi="宋体" w:cs="宋体" w:hint="eastAsia"/>
                <w:color w:val="000000"/>
                <w:kern w:val="0"/>
                <w:sz w:val="22"/>
                <w:szCs w:val="22"/>
                <w:lang w:bidi="ar"/>
              </w:rPr>
              <w:t>子目时，不足</w:t>
            </w:r>
            <w:r>
              <w:rPr>
                <w:rFonts w:ascii="宋体" w:hAnsi="宋体" w:cs="宋体" w:hint="eastAsia"/>
                <w:color w:val="000000"/>
                <w:kern w:val="0"/>
                <w:sz w:val="22"/>
                <w:szCs w:val="22"/>
                <w:lang w:bidi="ar"/>
              </w:rPr>
              <w:t>1km</w:t>
            </w:r>
            <w:r>
              <w:rPr>
                <w:rFonts w:ascii="宋体" w:hAnsi="宋体" w:cs="宋体" w:hint="eastAsia"/>
                <w:color w:val="000000"/>
                <w:kern w:val="0"/>
                <w:sz w:val="22"/>
                <w:szCs w:val="22"/>
                <w:lang w:bidi="ar"/>
              </w:rPr>
              <w:t>按</w:t>
            </w:r>
            <w:r>
              <w:rPr>
                <w:rFonts w:ascii="宋体" w:hAnsi="宋体" w:cs="宋体" w:hint="eastAsia"/>
                <w:color w:val="000000"/>
                <w:kern w:val="0"/>
                <w:sz w:val="22"/>
                <w:szCs w:val="22"/>
                <w:lang w:bidi="ar"/>
              </w:rPr>
              <w:t>1km</w:t>
            </w:r>
            <w:r>
              <w:rPr>
                <w:rFonts w:ascii="宋体" w:hAnsi="宋体" w:cs="宋体" w:hint="eastAsia"/>
                <w:color w:val="000000"/>
                <w:kern w:val="0"/>
                <w:sz w:val="22"/>
                <w:szCs w:val="22"/>
                <w:lang w:bidi="ar"/>
              </w:rPr>
              <w:t>计算。”</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理由：意思表述模糊。</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288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1</w:t>
            </w:r>
            <w:r>
              <w:rPr>
                <w:rFonts w:ascii="宋体" w:hAnsi="宋体" w:cs="宋体" w:hint="eastAsia"/>
                <w:color w:val="000000"/>
                <w:kern w:val="0"/>
                <w:szCs w:val="21"/>
                <w:lang w:bidi="ar"/>
              </w:rPr>
              <w:t>0</w:t>
            </w:r>
          </w:p>
        </w:tc>
        <w:tc>
          <w:tcPr>
            <w:tcW w:w="6951" w:type="dxa"/>
            <w:tcBorders>
              <w:top w:val="single" w:sz="4" w:space="0" w:color="000000"/>
              <w:left w:val="single" w:sz="4" w:space="0" w:color="000000"/>
              <w:bottom w:val="single" w:sz="4" w:space="0" w:color="000000"/>
              <w:right w:val="single" w:sz="4" w:space="0" w:color="000000"/>
            </w:tcBorders>
            <w:shd w:val="clear" w:color="auto" w:fill="auto"/>
          </w:tcPr>
          <w:p w:rsidR="00CB4804" w:rsidRDefault="00736768">
            <w:pPr>
              <w:widowControl/>
              <w:spacing w:line="400" w:lineRule="exact"/>
              <w:jc w:val="left"/>
              <w:textAlignment w:val="top"/>
              <w:rPr>
                <w:rFonts w:ascii="宋体" w:hAnsi="宋体" w:cs="宋体"/>
                <w:color w:val="000000"/>
                <w:sz w:val="22"/>
                <w:szCs w:val="22"/>
              </w:rPr>
            </w:pPr>
            <w:r>
              <w:rPr>
                <w:rFonts w:ascii="宋体" w:hAnsi="宋体" w:cs="宋体" w:hint="eastAsia"/>
                <w:noProof/>
                <w:color w:val="000000"/>
                <w:kern w:val="0"/>
                <w:sz w:val="22"/>
                <w:szCs w:val="22"/>
                <w:bdr w:val="single" w:sz="4" w:space="0" w:color="000000"/>
              </w:rPr>
              <w:drawing>
                <wp:anchor distT="0" distB="0" distL="114300" distR="114300" simplePos="0" relativeHeight="251657216" behindDoc="0" locked="0" layoutInCell="1" allowOverlap="1">
                  <wp:simplePos x="0" y="0"/>
                  <wp:positionH relativeFrom="column">
                    <wp:posOffset>67945</wp:posOffset>
                  </wp:positionH>
                  <wp:positionV relativeFrom="paragraph">
                    <wp:posOffset>927100</wp:posOffset>
                  </wp:positionV>
                  <wp:extent cx="2914650" cy="298450"/>
                  <wp:effectExtent l="0" t="0" r="6350" b="6350"/>
                  <wp:wrapNone/>
                  <wp:docPr id="1" name="图片_4"/>
                  <wp:cNvGraphicFramePr/>
                  <a:graphic xmlns:a="http://schemas.openxmlformats.org/drawingml/2006/main">
                    <a:graphicData uri="http://schemas.openxmlformats.org/drawingml/2006/picture">
                      <pic:pic xmlns:pic="http://schemas.openxmlformats.org/drawingml/2006/picture">
                        <pic:nvPicPr>
                          <pic:cNvPr id="1" name="图片_4"/>
                          <pic:cNvPicPr/>
                        </pic:nvPicPr>
                        <pic:blipFill>
                          <a:blip r:embed="rId9"/>
                          <a:stretch>
                            <a:fillRect/>
                          </a:stretch>
                        </pic:blipFill>
                        <pic:spPr>
                          <a:xfrm>
                            <a:off x="0" y="0"/>
                            <a:ext cx="2914650" cy="298450"/>
                          </a:xfrm>
                          <a:prstGeom prst="rect">
                            <a:avLst/>
                          </a:prstGeom>
                          <a:noFill/>
                          <a:ln>
                            <a:noFill/>
                          </a:ln>
                        </pic:spPr>
                      </pic:pic>
                    </a:graphicData>
                  </a:graphic>
                </wp:anchor>
              </w:drawing>
            </w:r>
            <w:r>
              <w:rPr>
                <w:rFonts w:ascii="宋体" w:hAnsi="宋体" w:cs="宋体" w:hint="eastAsia"/>
                <w:noProof/>
                <w:color w:val="000000"/>
                <w:kern w:val="0"/>
                <w:sz w:val="22"/>
                <w:szCs w:val="22"/>
                <w:bdr w:val="single" w:sz="4" w:space="0" w:color="000000"/>
              </w:rPr>
              <w:drawing>
                <wp:anchor distT="0" distB="0" distL="114300" distR="114300" simplePos="0" relativeHeight="251658240" behindDoc="0" locked="0" layoutInCell="1" allowOverlap="1">
                  <wp:simplePos x="0" y="0"/>
                  <wp:positionH relativeFrom="column">
                    <wp:posOffset>50800</wp:posOffset>
                  </wp:positionH>
                  <wp:positionV relativeFrom="paragraph">
                    <wp:posOffset>486410</wp:posOffset>
                  </wp:positionV>
                  <wp:extent cx="3147060" cy="365125"/>
                  <wp:effectExtent l="0" t="0" r="15240" b="15875"/>
                  <wp:wrapNone/>
                  <wp:docPr id="5" name="图片_3"/>
                  <wp:cNvGraphicFramePr/>
                  <a:graphic xmlns:a="http://schemas.openxmlformats.org/drawingml/2006/main">
                    <a:graphicData uri="http://schemas.openxmlformats.org/drawingml/2006/picture">
                      <pic:pic xmlns:pic="http://schemas.openxmlformats.org/drawingml/2006/picture">
                        <pic:nvPicPr>
                          <pic:cNvPr id="5" name="图片_3"/>
                          <pic:cNvPicPr/>
                        </pic:nvPicPr>
                        <pic:blipFill>
                          <a:blip r:embed="rId10"/>
                          <a:stretch>
                            <a:fillRect/>
                          </a:stretch>
                        </pic:blipFill>
                        <pic:spPr>
                          <a:xfrm>
                            <a:off x="0" y="0"/>
                            <a:ext cx="3147060" cy="365125"/>
                          </a:xfrm>
                          <a:prstGeom prst="rect">
                            <a:avLst/>
                          </a:prstGeom>
                          <a:noFill/>
                          <a:ln>
                            <a:noFill/>
                          </a:ln>
                        </pic:spPr>
                      </pic:pic>
                    </a:graphicData>
                  </a:graphic>
                </wp:anchor>
              </w:drawing>
            </w:r>
            <w:r>
              <w:rPr>
                <w:rFonts w:ascii="宋体" w:hAnsi="宋体" w:cs="宋体" w:hint="eastAsia"/>
                <w:color w:val="000000"/>
                <w:kern w:val="0"/>
                <w:sz w:val="22"/>
                <w:szCs w:val="22"/>
                <w:lang w:bidi="ar"/>
              </w:rPr>
              <w:t>1.2.2.1/P11</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基础施工所需工作面宽度计算表</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修改为：</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基础施工所需工作面宽度计算表</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597"/>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1</w:t>
            </w:r>
            <w:r>
              <w:rPr>
                <w:rFonts w:ascii="宋体" w:hAnsi="宋体" w:cs="宋体" w:hint="eastAsia"/>
                <w:color w:val="000000"/>
                <w:kern w:val="0"/>
                <w:szCs w:val="21"/>
                <w:lang w:bidi="ar"/>
              </w:rPr>
              <w:t>1</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010001-143/80</w:t>
            </w:r>
            <w:r>
              <w:rPr>
                <w:rFonts w:ascii="宋体" w:hAnsi="宋体" w:cs="宋体" w:hint="eastAsia"/>
                <w:color w:val="000000"/>
                <w:kern w:val="0"/>
                <w:sz w:val="22"/>
                <w:szCs w:val="22"/>
                <w:lang w:bidi="ar"/>
              </w:rPr>
              <w:t>页（</w:t>
            </w:r>
            <w:r>
              <w:rPr>
                <w:rFonts w:ascii="宋体" w:hAnsi="宋体" w:cs="宋体" w:hint="eastAsia"/>
                <w:color w:val="000000"/>
                <w:kern w:val="0"/>
                <w:sz w:val="22"/>
                <w:szCs w:val="22"/>
                <w:lang w:bidi="ar"/>
              </w:rPr>
              <w:t>1.3.5</w:t>
            </w:r>
            <w:r>
              <w:rPr>
                <w:rFonts w:ascii="宋体" w:hAnsi="宋体" w:cs="宋体" w:hint="eastAsia"/>
                <w:color w:val="000000"/>
                <w:kern w:val="0"/>
                <w:sz w:val="22"/>
                <w:szCs w:val="22"/>
                <w:lang w:bidi="ar"/>
              </w:rPr>
              <w:t>平整场地、原地压实、回填压实节）</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建议：</w:t>
            </w:r>
            <w:r>
              <w:rPr>
                <w:rFonts w:ascii="宋体" w:hAnsi="宋体" w:cs="宋体" w:hint="eastAsia"/>
                <w:color w:val="000000"/>
                <w:kern w:val="0"/>
                <w:sz w:val="22"/>
                <w:szCs w:val="22"/>
                <w:lang w:bidi="ar"/>
              </w:rPr>
              <w:t>010001-143</w:t>
            </w:r>
            <w:proofErr w:type="gramStart"/>
            <w:r>
              <w:rPr>
                <w:rFonts w:ascii="宋体" w:hAnsi="宋体" w:cs="宋体" w:hint="eastAsia"/>
                <w:color w:val="000000"/>
                <w:kern w:val="0"/>
                <w:sz w:val="22"/>
                <w:szCs w:val="22"/>
                <w:lang w:bidi="ar"/>
              </w:rPr>
              <w:t>修拍边坡</w:t>
            </w:r>
            <w:proofErr w:type="gramEnd"/>
            <w:r>
              <w:rPr>
                <w:rFonts w:ascii="宋体" w:hAnsi="宋体" w:cs="宋体" w:hint="eastAsia"/>
                <w:color w:val="000000"/>
                <w:kern w:val="0"/>
                <w:sz w:val="22"/>
                <w:szCs w:val="22"/>
                <w:lang w:bidi="ar"/>
              </w:rPr>
              <w:t>增加</w:t>
            </w:r>
            <w:r>
              <w:rPr>
                <w:rFonts w:ascii="宋体" w:hAnsi="宋体" w:cs="宋体" w:hint="eastAsia"/>
                <w:color w:val="000000"/>
                <w:kern w:val="0"/>
                <w:sz w:val="22"/>
                <w:szCs w:val="22"/>
                <w:lang w:bidi="ar"/>
              </w:rPr>
              <w:t>1</w:t>
            </w:r>
            <w:r>
              <w:rPr>
                <w:rFonts w:ascii="宋体" w:hAnsi="宋体" w:cs="宋体" w:hint="eastAsia"/>
                <w:color w:val="000000"/>
                <w:kern w:val="0"/>
                <w:sz w:val="22"/>
                <w:szCs w:val="22"/>
                <w:lang w:bidi="ar"/>
              </w:rPr>
              <w:t>个定额子目，区分出单修和</w:t>
            </w:r>
            <w:proofErr w:type="gramStart"/>
            <w:r>
              <w:rPr>
                <w:rFonts w:ascii="宋体" w:hAnsi="宋体" w:cs="宋体" w:hint="eastAsia"/>
                <w:color w:val="000000"/>
                <w:kern w:val="0"/>
                <w:sz w:val="22"/>
                <w:szCs w:val="22"/>
                <w:lang w:bidi="ar"/>
              </w:rPr>
              <w:t>夯修两种</w:t>
            </w:r>
            <w:proofErr w:type="gramEnd"/>
            <w:r>
              <w:rPr>
                <w:rFonts w:ascii="宋体" w:hAnsi="宋体" w:cs="宋体" w:hint="eastAsia"/>
                <w:color w:val="000000"/>
                <w:kern w:val="0"/>
                <w:sz w:val="22"/>
                <w:szCs w:val="22"/>
                <w:lang w:bidi="ar"/>
              </w:rPr>
              <w:t>工作方式。</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理由：单</w:t>
            </w:r>
            <w:proofErr w:type="gramStart"/>
            <w:r>
              <w:rPr>
                <w:rFonts w:ascii="宋体" w:hAnsi="宋体" w:cs="宋体" w:hint="eastAsia"/>
                <w:color w:val="000000"/>
                <w:kern w:val="0"/>
                <w:sz w:val="22"/>
                <w:szCs w:val="22"/>
                <w:lang w:bidi="ar"/>
              </w:rPr>
              <w:t>修和夯修工作量</w:t>
            </w:r>
            <w:proofErr w:type="gramEnd"/>
            <w:r>
              <w:rPr>
                <w:rFonts w:ascii="宋体" w:hAnsi="宋体" w:cs="宋体" w:hint="eastAsia"/>
                <w:color w:val="000000"/>
                <w:kern w:val="0"/>
                <w:sz w:val="22"/>
                <w:szCs w:val="22"/>
                <w:lang w:bidi="ar"/>
              </w:rPr>
              <w:t>不一样，价格有区别。</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lastRenderedPageBreak/>
              <w:t>依据：市政定额已区分，详见定额</w:t>
            </w:r>
            <w:r>
              <w:rPr>
                <w:rFonts w:ascii="宋体" w:hAnsi="宋体" w:cs="宋体" w:hint="eastAsia"/>
                <w:color w:val="000000"/>
                <w:kern w:val="0"/>
                <w:sz w:val="22"/>
                <w:szCs w:val="22"/>
                <w:lang w:bidi="ar"/>
              </w:rPr>
              <w:t>040201-5</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040201-4</w:t>
            </w:r>
          </w:p>
        </w:tc>
        <w:tc>
          <w:tcPr>
            <w:tcW w:w="15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lastRenderedPageBreak/>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112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lastRenderedPageBreak/>
              <w:t>1</w:t>
            </w:r>
            <w:r>
              <w:rPr>
                <w:rFonts w:ascii="宋体" w:hAnsi="宋体" w:cs="宋体" w:hint="eastAsia"/>
                <w:color w:val="000000"/>
                <w:kern w:val="0"/>
                <w:szCs w:val="21"/>
                <w:lang w:bidi="ar"/>
              </w:rPr>
              <w:t>2</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P56-76 1.3.4</w:t>
            </w:r>
            <w:r>
              <w:rPr>
                <w:rFonts w:ascii="宋体" w:hAnsi="宋体" w:cs="宋体" w:hint="eastAsia"/>
                <w:color w:val="000000"/>
                <w:kern w:val="0"/>
                <w:sz w:val="22"/>
                <w:szCs w:val="22"/>
                <w:lang w:bidi="ar"/>
              </w:rPr>
              <w:t>矿山法隧道土石方</w:t>
            </w:r>
            <w:r>
              <w:rPr>
                <w:rFonts w:ascii="宋体" w:hAnsi="宋体" w:cs="宋体" w:hint="eastAsia"/>
                <w:color w:val="000000"/>
                <w:kern w:val="0"/>
                <w:sz w:val="22"/>
                <w:szCs w:val="22"/>
                <w:lang w:bidi="ar"/>
              </w:rPr>
              <w:t xml:space="preserve"> 010001-90~010001-131</w:t>
            </w:r>
            <w:r>
              <w:rPr>
                <w:rFonts w:ascii="宋体" w:hAnsi="宋体" w:cs="宋体" w:hint="eastAsia"/>
                <w:color w:val="000000"/>
                <w:kern w:val="0"/>
                <w:sz w:val="22"/>
                <w:szCs w:val="22"/>
                <w:lang w:bidi="ar"/>
              </w:rPr>
              <w:t>子目</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洞身开挖等各项定额的工作内容中均含脚手架搭拆，但材料消耗量中未见脚手架摊销使用，也无单独的脚手架子目，工作内容和材料消耗量不对应，建议将工作内容和材料消耗量对应，且与措施费中的脚手架费用不重复计算。</w:t>
            </w:r>
          </w:p>
        </w:tc>
        <w:tc>
          <w:tcPr>
            <w:tcW w:w="15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740"/>
        </w:trPr>
        <w:tc>
          <w:tcPr>
            <w:tcW w:w="523" w:type="dxa"/>
            <w:tcBorders>
              <w:top w:val="single" w:sz="4" w:space="0" w:color="000000"/>
              <w:left w:val="single" w:sz="4" w:space="0" w:color="000000"/>
              <w:bottom w:val="single" w:sz="4" w:space="0" w:color="auto"/>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6951" w:type="dxa"/>
            <w:tcBorders>
              <w:top w:val="single" w:sz="4" w:space="0" w:color="000000"/>
              <w:left w:val="single" w:sz="4" w:space="0" w:color="000000"/>
              <w:bottom w:val="single" w:sz="4" w:space="0" w:color="auto"/>
              <w:right w:val="single" w:sz="4" w:space="0" w:color="000000"/>
            </w:tcBorders>
            <w:shd w:val="clear" w:color="auto" w:fill="DDEBF7"/>
            <w:vAlign w:val="center"/>
          </w:tcPr>
          <w:p w:rsidR="00CB4804" w:rsidRDefault="00736768">
            <w:pPr>
              <w:widowControl/>
              <w:spacing w:line="400" w:lineRule="exact"/>
              <w:jc w:val="left"/>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第</w:t>
            </w:r>
            <w:r>
              <w:rPr>
                <w:rFonts w:ascii="黑体" w:eastAsia="黑体" w:hAnsi="宋体" w:cs="黑体" w:hint="eastAsia"/>
                <w:color w:val="000000"/>
                <w:kern w:val="0"/>
                <w:sz w:val="28"/>
                <w:szCs w:val="28"/>
                <w:lang w:bidi="ar"/>
              </w:rPr>
              <w:t>2</w:t>
            </w:r>
            <w:r>
              <w:rPr>
                <w:rFonts w:ascii="黑体" w:eastAsia="黑体" w:hAnsi="宋体" w:cs="黑体" w:hint="eastAsia"/>
                <w:color w:val="000000"/>
                <w:kern w:val="0"/>
                <w:sz w:val="28"/>
                <w:szCs w:val="28"/>
                <w:lang w:bidi="ar"/>
              </w:rPr>
              <w:t>章</w:t>
            </w:r>
            <w:r>
              <w:rPr>
                <w:rFonts w:ascii="黑体" w:eastAsia="黑体" w:hAnsi="宋体" w:cs="黑体" w:hint="eastAsia"/>
                <w:color w:val="000000"/>
                <w:kern w:val="0"/>
                <w:sz w:val="28"/>
                <w:szCs w:val="28"/>
                <w:lang w:bidi="ar"/>
              </w:rPr>
              <w:t xml:space="preserve"> </w:t>
            </w:r>
            <w:r>
              <w:rPr>
                <w:rFonts w:ascii="黑体" w:eastAsia="黑体" w:hAnsi="宋体" w:cs="黑体" w:hint="eastAsia"/>
                <w:color w:val="000000"/>
                <w:kern w:val="0"/>
                <w:sz w:val="28"/>
                <w:szCs w:val="28"/>
                <w:lang w:bidi="ar"/>
              </w:rPr>
              <w:t>地基处理工程</w:t>
            </w:r>
          </w:p>
        </w:tc>
        <w:tc>
          <w:tcPr>
            <w:tcW w:w="1517" w:type="dxa"/>
            <w:tcBorders>
              <w:top w:val="single" w:sz="4" w:space="0" w:color="000000"/>
              <w:left w:val="single" w:sz="4" w:space="0" w:color="000000"/>
              <w:bottom w:val="single" w:sz="4" w:space="0" w:color="auto"/>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5087" w:type="dxa"/>
            <w:tcBorders>
              <w:top w:val="single" w:sz="4" w:space="0" w:color="000000"/>
              <w:left w:val="single" w:sz="4" w:space="0" w:color="000000"/>
              <w:bottom w:val="single" w:sz="4" w:space="0" w:color="auto"/>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r>
      <w:tr w:rsidR="00CB4804">
        <w:trPr>
          <w:trHeight w:val="9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13</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pPr>
          </w:p>
          <w:p w:rsidR="00CB4804" w:rsidRDefault="00736768">
            <w:pPr>
              <w:widowControl/>
              <w:spacing w:line="400" w:lineRule="exact"/>
              <w:jc w:val="left"/>
              <w:textAlignment w:val="center"/>
            </w:pPr>
            <w:r>
              <w:rPr>
                <w:rFonts w:hint="eastAsia"/>
              </w:rPr>
              <w:t>010002-21</w:t>
            </w:r>
            <w:r>
              <w:rPr>
                <w:rFonts w:hint="eastAsia"/>
              </w:rPr>
              <w:t>、</w:t>
            </w:r>
            <w:r>
              <w:rPr>
                <w:rFonts w:hint="eastAsia"/>
              </w:rPr>
              <w:t>010002-22</w:t>
            </w:r>
            <w:r>
              <w:rPr>
                <w:rFonts w:hint="eastAsia"/>
              </w:rPr>
              <w:t>子目</w:t>
            </w:r>
            <w:r>
              <w:rPr>
                <w:rFonts w:hint="eastAsia"/>
              </w:rPr>
              <w:t>/P134</w:t>
            </w:r>
            <w:r>
              <w:rPr>
                <w:rFonts w:hint="eastAsia"/>
              </w:rPr>
              <w:br/>
            </w:r>
            <w:r>
              <w:rPr>
                <w:rFonts w:hint="eastAsia"/>
              </w:rPr>
              <w:t>章节“</w:t>
            </w:r>
            <w:r>
              <w:rPr>
                <w:rFonts w:hint="eastAsia"/>
              </w:rPr>
              <w:t>4</w:t>
            </w:r>
            <w:r>
              <w:rPr>
                <w:rFonts w:hint="eastAsia"/>
              </w:rPr>
              <w:t>）水泥搅拌桩内插拔型钢桩”</w:t>
            </w:r>
            <w:r>
              <w:rPr>
                <w:rFonts w:hint="eastAsia"/>
              </w:rPr>
              <w:br/>
            </w:r>
            <w:r>
              <w:rPr>
                <w:rFonts w:hint="eastAsia"/>
              </w:rPr>
              <w:t>修改为：“（</w:t>
            </w:r>
            <w:r>
              <w:rPr>
                <w:rFonts w:hint="eastAsia"/>
              </w:rPr>
              <w:t>4</w:t>
            </w:r>
            <w:r>
              <w:rPr>
                <w:rFonts w:hint="eastAsia"/>
              </w:rPr>
              <w:t>）水泥搅拌桩内插拔型钢”</w:t>
            </w:r>
            <w:r>
              <w:rPr>
                <w:rFonts w:hint="eastAsia"/>
              </w:rPr>
              <w:br/>
            </w:r>
            <w:r>
              <w:rPr>
                <w:rFonts w:hint="eastAsia"/>
              </w:rPr>
              <w:t>理由：同上。数字序号书写不规范，无单括号数字序号</w:t>
            </w:r>
            <w:r>
              <w:rPr>
                <w:rFonts w:hint="eastAsia"/>
              </w:rPr>
              <w:t>4</w:t>
            </w:r>
            <w:r>
              <w:rPr>
                <w:rFonts w:hint="eastAsia"/>
              </w:rPr>
              <w:t>）的写法，其他单括号全部改为双括号。</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740"/>
        </w:trPr>
        <w:tc>
          <w:tcPr>
            <w:tcW w:w="523"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6951"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736768">
            <w:pPr>
              <w:widowControl/>
              <w:spacing w:line="400" w:lineRule="exact"/>
              <w:jc w:val="left"/>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第</w:t>
            </w:r>
            <w:r>
              <w:rPr>
                <w:rFonts w:ascii="黑体" w:eastAsia="黑体" w:hAnsi="宋体" w:cs="黑体" w:hint="eastAsia"/>
                <w:color w:val="000000"/>
                <w:kern w:val="0"/>
                <w:sz w:val="28"/>
                <w:szCs w:val="28"/>
                <w:lang w:bidi="ar"/>
              </w:rPr>
              <w:t>4</w:t>
            </w:r>
            <w:r>
              <w:rPr>
                <w:rFonts w:ascii="黑体" w:eastAsia="黑体" w:hAnsi="宋体" w:cs="黑体" w:hint="eastAsia"/>
                <w:color w:val="000000"/>
                <w:kern w:val="0"/>
                <w:sz w:val="28"/>
                <w:szCs w:val="28"/>
                <w:lang w:bidi="ar"/>
              </w:rPr>
              <w:t>章</w:t>
            </w:r>
            <w:r>
              <w:rPr>
                <w:rFonts w:ascii="黑体" w:eastAsia="黑体" w:hAnsi="宋体" w:cs="黑体" w:hint="eastAsia"/>
                <w:color w:val="000000"/>
                <w:kern w:val="0"/>
                <w:sz w:val="28"/>
                <w:szCs w:val="28"/>
                <w:lang w:bidi="ar"/>
              </w:rPr>
              <w:t xml:space="preserve"> </w:t>
            </w:r>
            <w:r>
              <w:rPr>
                <w:rFonts w:ascii="黑体" w:eastAsia="黑体" w:hAnsi="宋体" w:cs="黑体" w:hint="eastAsia"/>
                <w:color w:val="000000"/>
                <w:kern w:val="0"/>
                <w:sz w:val="28"/>
                <w:szCs w:val="28"/>
                <w:lang w:bidi="ar"/>
              </w:rPr>
              <w:t>桩基工程</w:t>
            </w:r>
          </w:p>
        </w:tc>
        <w:tc>
          <w:tcPr>
            <w:tcW w:w="1517"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5087"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r>
      <w:tr w:rsidR="00CB4804">
        <w:trPr>
          <w:trHeight w:val="533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lastRenderedPageBreak/>
              <w:t>14</w:t>
            </w:r>
          </w:p>
        </w:tc>
        <w:tc>
          <w:tcPr>
            <w:tcW w:w="6951" w:type="dxa"/>
            <w:tcBorders>
              <w:top w:val="single" w:sz="4" w:space="0" w:color="000000"/>
              <w:left w:val="single" w:sz="4" w:space="0" w:color="000000"/>
              <w:bottom w:val="single" w:sz="4" w:space="0" w:color="000000"/>
              <w:right w:val="single" w:sz="4" w:space="0" w:color="000000"/>
            </w:tcBorders>
            <w:shd w:val="clear" w:color="auto" w:fill="auto"/>
          </w:tcPr>
          <w:p w:rsidR="00CB4804" w:rsidRDefault="00736768">
            <w:pPr>
              <w:widowControl/>
              <w:spacing w:line="400" w:lineRule="exact"/>
              <w:jc w:val="left"/>
              <w:textAlignment w:val="top"/>
              <w:rPr>
                <w:rFonts w:ascii="宋体" w:hAnsi="宋体" w:cs="宋体"/>
                <w:color w:val="000000"/>
                <w:sz w:val="22"/>
                <w:szCs w:val="22"/>
              </w:rPr>
            </w:pPr>
            <w:r>
              <w:rPr>
                <w:rFonts w:ascii="宋体" w:hAnsi="宋体" w:cs="宋体" w:hint="eastAsia"/>
                <w:noProof/>
                <w:color w:val="000000"/>
                <w:kern w:val="0"/>
                <w:sz w:val="22"/>
                <w:szCs w:val="22"/>
                <w:bdr w:val="single" w:sz="4" w:space="0" w:color="000000"/>
              </w:rPr>
              <w:drawing>
                <wp:anchor distT="0" distB="0" distL="114300" distR="114300" simplePos="0" relativeHeight="251659264" behindDoc="0" locked="0" layoutInCell="1" allowOverlap="1">
                  <wp:simplePos x="0" y="0"/>
                  <wp:positionH relativeFrom="column">
                    <wp:posOffset>42545</wp:posOffset>
                  </wp:positionH>
                  <wp:positionV relativeFrom="paragraph">
                    <wp:posOffset>1632585</wp:posOffset>
                  </wp:positionV>
                  <wp:extent cx="3025140" cy="1617345"/>
                  <wp:effectExtent l="0" t="0" r="3810" b="1905"/>
                  <wp:wrapNone/>
                  <wp:docPr id="4" name="图片_1"/>
                  <wp:cNvGraphicFramePr/>
                  <a:graphic xmlns:a="http://schemas.openxmlformats.org/drawingml/2006/main">
                    <a:graphicData uri="http://schemas.openxmlformats.org/drawingml/2006/picture">
                      <pic:pic xmlns:pic="http://schemas.openxmlformats.org/drawingml/2006/picture">
                        <pic:nvPicPr>
                          <pic:cNvPr id="4" name="图片_1"/>
                          <pic:cNvPicPr/>
                        </pic:nvPicPr>
                        <pic:blipFill>
                          <a:blip r:embed="rId11"/>
                          <a:stretch>
                            <a:fillRect/>
                          </a:stretch>
                        </pic:blipFill>
                        <pic:spPr>
                          <a:xfrm>
                            <a:off x="0" y="0"/>
                            <a:ext cx="3025140" cy="1617345"/>
                          </a:xfrm>
                          <a:prstGeom prst="rect">
                            <a:avLst/>
                          </a:prstGeom>
                          <a:noFill/>
                          <a:ln>
                            <a:noFill/>
                          </a:ln>
                        </pic:spPr>
                      </pic:pic>
                    </a:graphicData>
                  </a:graphic>
                </wp:anchor>
              </w:drawing>
            </w:r>
            <w:r>
              <w:rPr>
                <w:rFonts w:ascii="宋体" w:hAnsi="宋体" w:cs="宋体" w:hint="eastAsia"/>
                <w:color w:val="000000"/>
                <w:kern w:val="0"/>
                <w:sz w:val="22"/>
                <w:szCs w:val="22"/>
                <w:lang w:bidi="ar"/>
              </w:rPr>
              <w:t>4.1.3/245</w:t>
            </w:r>
            <w:r>
              <w:rPr>
                <w:rFonts w:ascii="宋体" w:hAnsi="宋体" w:cs="宋体" w:hint="eastAsia"/>
                <w:color w:val="000000"/>
                <w:kern w:val="0"/>
                <w:sz w:val="22"/>
                <w:szCs w:val="22"/>
                <w:lang w:bidi="ar"/>
              </w:rPr>
              <w:t>页（第</w:t>
            </w:r>
            <w:r>
              <w:rPr>
                <w:rFonts w:ascii="宋体" w:hAnsi="宋体" w:cs="宋体" w:hint="eastAsia"/>
                <w:color w:val="000000"/>
                <w:kern w:val="0"/>
                <w:sz w:val="22"/>
                <w:szCs w:val="22"/>
                <w:lang w:bidi="ar"/>
              </w:rPr>
              <w:t>4</w:t>
            </w:r>
            <w:r>
              <w:rPr>
                <w:rFonts w:ascii="宋体" w:hAnsi="宋体" w:cs="宋体" w:hint="eastAsia"/>
                <w:color w:val="000000"/>
                <w:kern w:val="0"/>
                <w:sz w:val="22"/>
                <w:szCs w:val="22"/>
                <w:lang w:bidi="ar"/>
              </w:rPr>
              <w:t>章</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t>桩基工程</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t>说明）</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建议：增加一条说明为：“全套管全回转成孔定额子目适用于桩径</w:t>
            </w:r>
            <w:r>
              <w:rPr>
                <w:rFonts w:ascii="宋体" w:hAnsi="宋体" w:cs="宋体" w:hint="eastAsia"/>
                <w:color w:val="000000"/>
                <w:kern w:val="0"/>
                <w:sz w:val="22"/>
                <w:szCs w:val="22"/>
                <w:lang w:bidi="ar"/>
              </w:rPr>
              <w:t>2m</w:t>
            </w:r>
            <w:r>
              <w:rPr>
                <w:rFonts w:ascii="宋体" w:hAnsi="宋体" w:cs="宋体" w:hint="eastAsia"/>
                <w:color w:val="000000"/>
                <w:kern w:val="0"/>
                <w:sz w:val="22"/>
                <w:szCs w:val="22"/>
                <w:lang w:bidi="ar"/>
              </w:rPr>
              <w:t>以内的全套管全回转成孔灌注桩工程，全套管全回转钻机与旋挖钻或其他钻孔机械配合成孔均按本定额子目执行。”</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依据：参照深圳市建设工程造价管理站关于发布《全回转全套管成孔灌注桩定额子目（试行）》的通知中说明第二条），如下图。</w:t>
            </w:r>
          </w:p>
        </w:tc>
        <w:tc>
          <w:tcPr>
            <w:tcW w:w="15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196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15</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4.2.6/247</w:t>
            </w:r>
            <w:r>
              <w:rPr>
                <w:rFonts w:ascii="宋体" w:hAnsi="宋体" w:cs="宋体" w:hint="eastAsia"/>
                <w:color w:val="000000"/>
                <w:kern w:val="0"/>
                <w:sz w:val="22"/>
                <w:szCs w:val="22"/>
                <w:lang w:bidi="ar"/>
              </w:rPr>
              <w:t>页（第</w:t>
            </w:r>
            <w:r>
              <w:rPr>
                <w:rFonts w:ascii="宋体" w:hAnsi="宋体" w:cs="宋体" w:hint="eastAsia"/>
                <w:color w:val="000000"/>
                <w:kern w:val="0"/>
                <w:sz w:val="22"/>
                <w:szCs w:val="22"/>
                <w:lang w:bidi="ar"/>
              </w:rPr>
              <w:t>4</w:t>
            </w:r>
            <w:r>
              <w:rPr>
                <w:rFonts w:ascii="宋体" w:hAnsi="宋体" w:cs="宋体" w:hint="eastAsia"/>
                <w:color w:val="000000"/>
                <w:kern w:val="0"/>
                <w:sz w:val="22"/>
                <w:szCs w:val="22"/>
                <w:lang w:bidi="ar"/>
              </w:rPr>
              <w:t>章</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t>桩基工程</w:t>
            </w:r>
            <w:r>
              <w:rPr>
                <w:rFonts w:ascii="宋体" w:hAnsi="宋体" w:cs="宋体" w:hint="eastAsia"/>
                <w:color w:val="000000"/>
                <w:kern w:val="0"/>
                <w:sz w:val="22"/>
                <w:szCs w:val="22"/>
                <w:lang w:bidi="ar"/>
              </w:rPr>
              <w:t xml:space="preserve"> </w:t>
            </w:r>
            <w:r>
              <w:rPr>
                <w:rFonts w:ascii="宋体" w:hAnsi="宋体" w:cs="宋体" w:hint="eastAsia"/>
                <w:color w:val="000000"/>
                <w:kern w:val="0"/>
                <w:sz w:val="22"/>
                <w:szCs w:val="22"/>
                <w:lang w:bidi="ar"/>
              </w:rPr>
              <w:t>说明）</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建议：检测管工程量计算规则，“灌注桩检测管按打桩前地坪标高至设计桩底标高另加</w:t>
            </w:r>
            <w:r>
              <w:rPr>
                <w:rFonts w:ascii="宋体" w:hAnsi="宋体" w:cs="宋体" w:hint="eastAsia"/>
                <w:color w:val="000000"/>
                <w:kern w:val="0"/>
                <w:sz w:val="22"/>
                <w:szCs w:val="22"/>
                <w:lang w:bidi="ar"/>
              </w:rPr>
              <w:t xml:space="preserve"> 0.5 </w:t>
            </w:r>
            <w:r>
              <w:rPr>
                <w:rFonts w:ascii="宋体" w:hAnsi="宋体" w:cs="宋体" w:hint="eastAsia"/>
                <w:color w:val="000000"/>
                <w:kern w:val="0"/>
                <w:sz w:val="22"/>
                <w:szCs w:val="22"/>
                <w:lang w:bidi="ar"/>
              </w:rPr>
              <w:t>米长度乘以单位理论重量以吨计算”修改为“灌注桩检测管按桩顶标高至桩底标高另加</w:t>
            </w:r>
            <w:r>
              <w:rPr>
                <w:rFonts w:ascii="宋体" w:hAnsi="宋体" w:cs="宋体" w:hint="eastAsia"/>
                <w:color w:val="000000"/>
                <w:kern w:val="0"/>
                <w:sz w:val="22"/>
                <w:szCs w:val="22"/>
                <w:lang w:bidi="ar"/>
              </w:rPr>
              <w:t xml:space="preserve"> 0.5 </w:t>
            </w:r>
            <w:r>
              <w:rPr>
                <w:rFonts w:ascii="宋体" w:hAnsi="宋体" w:cs="宋体" w:hint="eastAsia"/>
                <w:color w:val="000000"/>
                <w:kern w:val="0"/>
                <w:sz w:val="22"/>
                <w:szCs w:val="22"/>
                <w:lang w:bidi="ar"/>
              </w:rPr>
              <w:t>米长度乘以单位理论重量以吨计算”。</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lastRenderedPageBreak/>
              <w:t>理由：表达不清晰；</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依据：桩基工程如果在原始地面标高打桩，空桩长度增加很多，会有存在打桩前地坪标高到桩顶标高</w:t>
            </w:r>
            <w:r>
              <w:rPr>
                <w:rFonts w:ascii="宋体" w:hAnsi="宋体" w:cs="宋体" w:hint="eastAsia"/>
                <w:color w:val="000000"/>
                <w:kern w:val="0"/>
                <w:sz w:val="22"/>
                <w:szCs w:val="22"/>
                <w:lang w:bidi="ar"/>
              </w:rPr>
              <w:t>7~8m</w:t>
            </w:r>
            <w:r>
              <w:rPr>
                <w:rFonts w:ascii="宋体" w:hAnsi="宋体" w:cs="宋体" w:hint="eastAsia"/>
                <w:color w:val="000000"/>
                <w:kern w:val="0"/>
                <w:sz w:val="22"/>
                <w:szCs w:val="22"/>
                <w:lang w:bidi="ar"/>
              </w:rPr>
              <w:t>的空桩长度，一般不计算检测管工程量。</w:t>
            </w:r>
          </w:p>
        </w:tc>
        <w:tc>
          <w:tcPr>
            <w:tcW w:w="15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lastRenderedPageBreak/>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740"/>
        </w:trPr>
        <w:tc>
          <w:tcPr>
            <w:tcW w:w="523"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6951"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736768">
            <w:pPr>
              <w:widowControl/>
              <w:spacing w:line="400" w:lineRule="exact"/>
              <w:jc w:val="left"/>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bidi="ar"/>
              </w:rPr>
              <w:t>附录</w:t>
            </w:r>
          </w:p>
        </w:tc>
        <w:tc>
          <w:tcPr>
            <w:tcW w:w="1517"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c>
          <w:tcPr>
            <w:tcW w:w="5087" w:type="dxa"/>
            <w:tcBorders>
              <w:top w:val="single" w:sz="4" w:space="0" w:color="000000"/>
              <w:left w:val="single" w:sz="4" w:space="0" w:color="000000"/>
              <w:bottom w:val="single" w:sz="4" w:space="0" w:color="000000"/>
              <w:right w:val="single" w:sz="4" w:space="0" w:color="000000"/>
            </w:tcBorders>
            <w:shd w:val="clear" w:color="auto" w:fill="DDEBF7"/>
            <w:vAlign w:val="center"/>
          </w:tcPr>
          <w:p w:rsidR="00CB4804" w:rsidRDefault="00CB4804">
            <w:pPr>
              <w:spacing w:line="400" w:lineRule="exact"/>
              <w:jc w:val="center"/>
              <w:rPr>
                <w:rFonts w:ascii="黑体" w:eastAsia="黑体" w:hAnsi="宋体" w:cs="黑体"/>
                <w:color w:val="000000"/>
                <w:sz w:val="28"/>
                <w:szCs w:val="28"/>
              </w:rPr>
            </w:pPr>
          </w:p>
        </w:tc>
      </w:tr>
      <w:tr w:rsidR="00CB4804">
        <w:trPr>
          <w:trHeight w:val="84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16</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 xml:space="preserve">P335  </w:t>
            </w:r>
            <w:r>
              <w:rPr>
                <w:rFonts w:ascii="宋体" w:hAnsi="宋体" w:cs="宋体" w:hint="eastAsia"/>
                <w:color w:val="000000"/>
                <w:kern w:val="0"/>
                <w:sz w:val="22"/>
                <w:szCs w:val="22"/>
                <w:lang w:bidi="ar"/>
              </w:rPr>
              <w:t>附录</w:t>
            </w:r>
            <w:r>
              <w:rPr>
                <w:rFonts w:ascii="宋体" w:hAnsi="宋体" w:cs="宋体" w:hint="eastAsia"/>
                <w:color w:val="000000"/>
                <w:kern w:val="0"/>
                <w:sz w:val="22"/>
                <w:szCs w:val="22"/>
                <w:lang w:bidi="ar"/>
              </w:rPr>
              <w:t xml:space="preserve">D </w:t>
            </w:r>
            <w:r>
              <w:rPr>
                <w:rFonts w:ascii="宋体" w:hAnsi="宋体" w:cs="宋体" w:hint="eastAsia"/>
                <w:color w:val="000000"/>
                <w:kern w:val="0"/>
                <w:sz w:val="22"/>
                <w:szCs w:val="22"/>
                <w:lang w:bidi="ar"/>
              </w:rPr>
              <w:t>材料参考价格表</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序号第</w:t>
            </w:r>
            <w:r>
              <w:rPr>
                <w:rFonts w:ascii="宋体" w:hAnsi="宋体" w:cs="宋体" w:hint="eastAsia"/>
                <w:color w:val="000000"/>
                <w:kern w:val="0"/>
                <w:sz w:val="22"/>
                <w:szCs w:val="22"/>
                <w:lang w:bidi="ar"/>
              </w:rPr>
              <w:t>16.17.18</w:t>
            </w:r>
            <w:r>
              <w:rPr>
                <w:rFonts w:ascii="宋体" w:hAnsi="宋体" w:cs="宋体" w:hint="eastAsia"/>
                <w:color w:val="000000"/>
                <w:kern w:val="0"/>
                <w:sz w:val="22"/>
                <w:szCs w:val="22"/>
                <w:lang w:bidi="ar"/>
              </w:rPr>
              <w:t>名称为</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商品</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普通混凝土</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，与序号第</w:t>
            </w:r>
            <w:r>
              <w:rPr>
                <w:rFonts w:ascii="宋体" w:hAnsi="宋体" w:cs="宋体" w:hint="eastAsia"/>
                <w:color w:val="000000"/>
                <w:kern w:val="0"/>
                <w:sz w:val="22"/>
                <w:szCs w:val="22"/>
                <w:lang w:bidi="ar"/>
              </w:rPr>
              <w:t>12.13.14</w:t>
            </w:r>
            <w:r>
              <w:rPr>
                <w:rFonts w:ascii="宋体" w:hAnsi="宋体" w:cs="宋体" w:hint="eastAsia"/>
                <w:color w:val="000000"/>
                <w:kern w:val="0"/>
                <w:sz w:val="22"/>
                <w:szCs w:val="22"/>
                <w:lang w:bidi="ar"/>
              </w:rPr>
              <w:t>普通预拌混凝土</w:t>
            </w:r>
            <w:r>
              <w:rPr>
                <w:rFonts w:ascii="宋体" w:hAnsi="宋体" w:cs="宋体" w:hint="eastAsia"/>
                <w:color w:val="000000"/>
                <w:kern w:val="0"/>
                <w:sz w:val="22"/>
                <w:szCs w:val="22"/>
                <w:lang w:bidi="ar"/>
              </w:rPr>
              <w:t>**</w:t>
            </w:r>
            <w:r>
              <w:rPr>
                <w:rFonts w:ascii="宋体" w:hAnsi="宋体" w:cs="宋体" w:hint="eastAsia"/>
                <w:color w:val="000000"/>
                <w:kern w:val="0"/>
                <w:sz w:val="22"/>
                <w:szCs w:val="22"/>
                <w:lang w:bidi="ar"/>
              </w:rPr>
              <w:t>，同样标号规格的混凝土价格一致，是否同一种材料，如是，建议名称统一。</w:t>
            </w:r>
          </w:p>
        </w:tc>
        <w:tc>
          <w:tcPr>
            <w:tcW w:w="15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r w:rsidR="00CB4804">
        <w:trPr>
          <w:trHeight w:val="840"/>
        </w:trPr>
        <w:tc>
          <w:tcPr>
            <w:tcW w:w="5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Cs w:val="21"/>
              </w:rPr>
            </w:pPr>
            <w:r>
              <w:rPr>
                <w:rFonts w:ascii="宋体" w:hAnsi="宋体" w:cs="宋体" w:hint="eastAsia"/>
                <w:color w:val="000000"/>
                <w:kern w:val="0"/>
                <w:szCs w:val="21"/>
                <w:lang w:bidi="ar"/>
              </w:rPr>
              <w:t>17</w:t>
            </w:r>
          </w:p>
        </w:tc>
        <w:tc>
          <w:tcPr>
            <w:tcW w:w="69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left"/>
              <w:textAlignment w:val="center"/>
              <w:rPr>
                <w:rFonts w:ascii="宋体" w:hAnsi="宋体" w:cs="宋体"/>
                <w:color w:val="000000"/>
                <w:sz w:val="22"/>
                <w:szCs w:val="22"/>
              </w:rPr>
            </w:pPr>
            <w:r>
              <w:rPr>
                <w:rFonts w:ascii="宋体" w:hAnsi="宋体" w:cs="宋体" w:hint="eastAsia"/>
                <w:color w:val="000000"/>
                <w:kern w:val="0"/>
                <w:sz w:val="22"/>
                <w:szCs w:val="22"/>
                <w:lang w:bidi="ar"/>
              </w:rPr>
              <w:t xml:space="preserve">P340  </w:t>
            </w:r>
            <w:r>
              <w:rPr>
                <w:rFonts w:ascii="宋体" w:hAnsi="宋体" w:cs="宋体" w:hint="eastAsia"/>
                <w:color w:val="000000"/>
                <w:kern w:val="0"/>
                <w:sz w:val="22"/>
                <w:szCs w:val="22"/>
                <w:lang w:bidi="ar"/>
              </w:rPr>
              <w:t>附录</w:t>
            </w:r>
            <w:r>
              <w:rPr>
                <w:rFonts w:ascii="宋体" w:hAnsi="宋体" w:cs="宋体" w:hint="eastAsia"/>
                <w:color w:val="000000"/>
                <w:kern w:val="0"/>
                <w:sz w:val="22"/>
                <w:szCs w:val="22"/>
                <w:lang w:bidi="ar"/>
              </w:rPr>
              <w:t xml:space="preserve">D </w:t>
            </w:r>
            <w:r>
              <w:rPr>
                <w:rFonts w:ascii="宋体" w:hAnsi="宋体" w:cs="宋体" w:hint="eastAsia"/>
                <w:color w:val="000000"/>
                <w:kern w:val="0"/>
                <w:sz w:val="22"/>
                <w:szCs w:val="22"/>
                <w:lang w:bidi="ar"/>
              </w:rPr>
              <w:t>材料参考价格表</w:t>
            </w:r>
            <w:r>
              <w:rPr>
                <w:rFonts w:ascii="宋体" w:hAnsi="宋体" w:cs="宋体" w:hint="eastAsia"/>
                <w:color w:val="000000"/>
                <w:kern w:val="0"/>
                <w:sz w:val="22"/>
                <w:szCs w:val="22"/>
                <w:lang w:bidi="ar"/>
              </w:rPr>
              <w:br/>
            </w:r>
            <w:r>
              <w:rPr>
                <w:rFonts w:ascii="宋体" w:hAnsi="宋体" w:cs="宋体" w:hint="eastAsia"/>
                <w:color w:val="000000"/>
                <w:kern w:val="0"/>
                <w:sz w:val="22"/>
                <w:szCs w:val="22"/>
                <w:lang w:bidi="ar"/>
              </w:rPr>
              <w:t>序号第</w:t>
            </w:r>
            <w:r>
              <w:rPr>
                <w:rFonts w:ascii="宋体" w:hAnsi="宋体" w:cs="宋体" w:hint="eastAsia"/>
                <w:color w:val="000000"/>
                <w:kern w:val="0"/>
                <w:sz w:val="22"/>
                <w:szCs w:val="22"/>
                <w:lang w:bidi="ar"/>
              </w:rPr>
              <w:t>241.243</w:t>
            </w:r>
            <w:r>
              <w:rPr>
                <w:rFonts w:ascii="宋体" w:hAnsi="宋体" w:cs="宋体" w:hint="eastAsia"/>
                <w:color w:val="000000"/>
                <w:kern w:val="0"/>
                <w:sz w:val="22"/>
                <w:szCs w:val="22"/>
                <w:lang w:bidi="ar"/>
              </w:rPr>
              <w:t>，及其它位置。土工布与土工织物</w:t>
            </w:r>
            <w:proofErr w:type="gramStart"/>
            <w:r>
              <w:rPr>
                <w:rFonts w:ascii="宋体" w:hAnsi="宋体" w:cs="宋体" w:hint="eastAsia"/>
                <w:color w:val="000000"/>
                <w:kern w:val="0"/>
                <w:sz w:val="22"/>
                <w:szCs w:val="22"/>
                <w:lang w:bidi="ar"/>
              </w:rPr>
              <w:t>布是否</w:t>
            </w:r>
            <w:proofErr w:type="gramEnd"/>
            <w:r>
              <w:rPr>
                <w:rFonts w:ascii="宋体" w:hAnsi="宋体" w:cs="宋体" w:hint="eastAsia"/>
                <w:color w:val="000000"/>
                <w:kern w:val="0"/>
                <w:sz w:val="22"/>
                <w:szCs w:val="22"/>
                <w:lang w:bidi="ar"/>
              </w:rPr>
              <w:t>同一种材料，如是，建议名称、价格统一。</w:t>
            </w:r>
          </w:p>
        </w:tc>
        <w:tc>
          <w:tcPr>
            <w:tcW w:w="15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736768">
            <w:pPr>
              <w:widowControl/>
              <w:spacing w:line="400" w:lineRule="exact"/>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采纳</w:t>
            </w:r>
          </w:p>
        </w:tc>
        <w:tc>
          <w:tcPr>
            <w:tcW w:w="50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4804" w:rsidRDefault="00CB4804">
            <w:pPr>
              <w:widowControl/>
              <w:spacing w:line="400" w:lineRule="exact"/>
              <w:jc w:val="left"/>
              <w:textAlignment w:val="center"/>
              <w:rPr>
                <w:rFonts w:ascii="宋体" w:hAnsi="宋体" w:cs="宋体"/>
                <w:color w:val="000000"/>
                <w:sz w:val="22"/>
                <w:szCs w:val="22"/>
              </w:rPr>
            </w:pPr>
          </w:p>
        </w:tc>
      </w:tr>
    </w:tbl>
    <w:p w:rsidR="00CB4804" w:rsidRDefault="00CB4804" w:rsidP="00CB4804">
      <w:pPr>
        <w:pStyle w:val="a0"/>
        <w:ind w:firstLine="640"/>
      </w:pPr>
    </w:p>
    <w:sectPr w:rsidR="00CB4804">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6768" w:rsidRDefault="00736768" w:rsidP="005040F0">
      <w:r>
        <w:separator/>
      </w:r>
    </w:p>
  </w:endnote>
  <w:endnote w:type="continuationSeparator" w:id="0">
    <w:p w:rsidR="00736768" w:rsidRDefault="00736768" w:rsidP="00504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6768" w:rsidRDefault="00736768" w:rsidP="005040F0">
      <w:r>
        <w:separator/>
      </w:r>
    </w:p>
  </w:footnote>
  <w:footnote w:type="continuationSeparator" w:id="0">
    <w:p w:rsidR="00736768" w:rsidRDefault="00736768" w:rsidP="005040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M2MTY1NDA4NGE0MDdhNGJiMjlmN2IyZmRhNDY1ZTIifQ=="/>
  </w:docVars>
  <w:rsids>
    <w:rsidRoot w:val="31951747"/>
    <w:rsid w:val="FA7F2095"/>
    <w:rsid w:val="FFFCF9AF"/>
    <w:rsid w:val="005040F0"/>
    <w:rsid w:val="00736768"/>
    <w:rsid w:val="00CB4804"/>
    <w:rsid w:val="01444E37"/>
    <w:rsid w:val="0222523C"/>
    <w:rsid w:val="09D2208E"/>
    <w:rsid w:val="0A411EAC"/>
    <w:rsid w:val="100C2679"/>
    <w:rsid w:val="10270A0D"/>
    <w:rsid w:val="151A12ED"/>
    <w:rsid w:val="17456004"/>
    <w:rsid w:val="18695DE3"/>
    <w:rsid w:val="19614E6E"/>
    <w:rsid w:val="1B2B3823"/>
    <w:rsid w:val="1BEC2FB3"/>
    <w:rsid w:val="1E9C6E58"/>
    <w:rsid w:val="1FFF479F"/>
    <w:rsid w:val="26551754"/>
    <w:rsid w:val="31951747"/>
    <w:rsid w:val="320A3D3B"/>
    <w:rsid w:val="320F4EAD"/>
    <w:rsid w:val="34345499"/>
    <w:rsid w:val="369A1AB0"/>
    <w:rsid w:val="3D6307DC"/>
    <w:rsid w:val="44250F5C"/>
    <w:rsid w:val="44D73F50"/>
    <w:rsid w:val="468876F9"/>
    <w:rsid w:val="48BD345D"/>
    <w:rsid w:val="4AF07B1A"/>
    <w:rsid w:val="4B1E4B4A"/>
    <w:rsid w:val="546D5D37"/>
    <w:rsid w:val="54BB56AF"/>
    <w:rsid w:val="55517407"/>
    <w:rsid w:val="55E97640"/>
    <w:rsid w:val="584414A5"/>
    <w:rsid w:val="5AF763FD"/>
    <w:rsid w:val="5B9E3625"/>
    <w:rsid w:val="5BF46D3E"/>
    <w:rsid w:val="5D170C89"/>
    <w:rsid w:val="5FBF7D54"/>
    <w:rsid w:val="61290DB6"/>
    <w:rsid w:val="67A33274"/>
    <w:rsid w:val="6A53191B"/>
    <w:rsid w:val="6AD21B9B"/>
    <w:rsid w:val="6C4A33A6"/>
    <w:rsid w:val="6CC31D26"/>
    <w:rsid w:val="6D0B2574"/>
    <w:rsid w:val="702A6D7B"/>
    <w:rsid w:val="7507768A"/>
    <w:rsid w:val="7AB57A3E"/>
    <w:rsid w:val="7CCF01D0"/>
    <w:rsid w:val="7DD81BC4"/>
    <w:rsid w:val="7EEFBD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Calibri" w:hAnsi="Calibr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pPr>
      <w:adjustRightInd w:val="0"/>
      <w:snapToGrid w:val="0"/>
      <w:spacing w:after="120" w:line="353" w:lineRule="auto"/>
      <w:ind w:firstLineChars="200" w:firstLine="576"/>
    </w:pPr>
    <w:rPr>
      <w:rFonts w:eastAsia="仿宋_GB2312"/>
      <w:sz w:val="32"/>
      <w:szCs w:val="32"/>
    </w:rPr>
  </w:style>
  <w:style w:type="table" w:styleId="a4">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31">
    <w:name w:val="font31"/>
    <w:basedOn w:val="a1"/>
    <w:qFormat/>
    <w:rPr>
      <w:rFonts w:ascii="Calibri" w:hAnsi="Calibri" w:cs="Calibri"/>
      <w:color w:val="000000"/>
      <w:sz w:val="22"/>
      <w:szCs w:val="22"/>
      <w:u w:val="none"/>
    </w:rPr>
  </w:style>
  <w:style w:type="character" w:customStyle="1" w:styleId="font11">
    <w:name w:val="font11"/>
    <w:basedOn w:val="a1"/>
    <w:qFormat/>
    <w:rPr>
      <w:rFonts w:ascii="宋体" w:eastAsia="宋体" w:hAnsi="宋体" w:cs="宋体" w:hint="eastAsia"/>
      <w:color w:val="000000"/>
      <w:sz w:val="22"/>
      <w:szCs w:val="22"/>
      <w:u w:val="none"/>
    </w:rPr>
  </w:style>
  <w:style w:type="character" w:customStyle="1" w:styleId="font01">
    <w:name w:val="font01"/>
    <w:basedOn w:val="a1"/>
    <w:qFormat/>
    <w:rPr>
      <w:rFonts w:ascii="宋体" w:eastAsia="宋体" w:hAnsi="宋体" w:cs="宋体" w:hint="eastAsia"/>
      <w:b/>
      <w:bCs/>
      <w:color w:val="000000"/>
      <w:sz w:val="22"/>
      <w:szCs w:val="22"/>
      <w:u w:val="none"/>
    </w:rPr>
  </w:style>
  <w:style w:type="paragraph" w:styleId="a5">
    <w:name w:val="header"/>
    <w:basedOn w:val="a"/>
    <w:link w:val="Char"/>
    <w:rsid w:val="005040F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5040F0"/>
    <w:rPr>
      <w:rFonts w:ascii="Calibri" w:hAnsi="Calibri"/>
      <w:kern w:val="2"/>
      <w:sz w:val="18"/>
      <w:szCs w:val="18"/>
    </w:rPr>
  </w:style>
  <w:style w:type="paragraph" w:styleId="a6">
    <w:name w:val="footer"/>
    <w:basedOn w:val="a"/>
    <w:link w:val="Char0"/>
    <w:rsid w:val="005040F0"/>
    <w:pPr>
      <w:tabs>
        <w:tab w:val="center" w:pos="4153"/>
        <w:tab w:val="right" w:pos="8306"/>
      </w:tabs>
      <w:snapToGrid w:val="0"/>
      <w:jc w:val="left"/>
    </w:pPr>
    <w:rPr>
      <w:sz w:val="18"/>
      <w:szCs w:val="18"/>
    </w:rPr>
  </w:style>
  <w:style w:type="character" w:customStyle="1" w:styleId="Char0">
    <w:name w:val="页脚 Char"/>
    <w:basedOn w:val="a1"/>
    <w:link w:val="a6"/>
    <w:rsid w:val="005040F0"/>
    <w:rPr>
      <w:rFonts w:ascii="Calibri" w:hAnsi="Calibr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Calibri" w:hAnsi="Calibr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pPr>
      <w:adjustRightInd w:val="0"/>
      <w:snapToGrid w:val="0"/>
      <w:spacing w:after="120" w:line="353" w:lineRule="auto"/>
      <w:ind w:firstLineChars="200" w:firstLine="576"/>
    </w:pPr>
    <w:rPr>
      <w:rFonts w:eastAsia="仿宋_GB2312"/>
      <w:sz w:val="32"/>
      <w:szCs w:val="32"/>
    </w:rPr>
  </w:style>
  <w:style w:type="table" w:styleId="a4">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31">
    <w:name w:val="font31"/>
    <w:basedOn w:val="a1"/>
    <w:qFormat/>
    <w:rPr>
      <w:rFonts w:ascii="Calibri" w:hAnsi="Calibri" w:cs="Calibri"/>
      <w:color w:val="000000"/>
      <w:sz w:val="22"/>
      <w:szCs w:val="22"/>
      <w:u w:val="none"/>
    </w:rPr>
  </w:style>
  <w:style w:type="character" w:customStyle="1" w:styleId="font11">
    <w:name w:val="font11"/>
    <w:basedOn w:val="a1"/>
    <w:qFormat/>
    <w:rPr>
      <w:rFonts w:ascii="宋体" w:eastAsia="宋体" w:hAnsi="宋体" w:cs="宋体" w:hint="eastAsia"/>
      <w:color w:val="000000"/>
      <w:sz w:val="22"/>
      <w:szCs w:val="22"/>
      <w:u w:val="none"/>
    </w:rPr>
  </w:style>
  <w:style w:type="character" w:customStyle="1" w:styleId="font01">
    <w:name w:val="font01"/>
    <w:basedOn w:val="a1"/>
    <w:qFormat/>
    <w:rPr>
      <w:rFonts w:ascii="宋体" w:eastAsia="宋体" w:hAnsi="宋体" w:cs="宋体" w:hint="eastAsia"/>
      <w:b/>
      <w:bCs/>
      <w:color w:val="000000"/>
      <w:sz w:val="22"/>
      <w:szCs w:val="22"/>
      <w:u w:val="none"/>
    </w:rPr>
  </w:style>
  <w:style w:type="paragraph" w:styleId="a5">
    <w:name w:val="header"/>
    <w:basedOn w:val="a"/>
    <w:link w:val="Char"/>
    <w:rsid w:val="005040F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5040F0"/>
    <w:rPr>
      <w:rFonts w:ascii="Calibri" w:hAnsi="Calibri"/>
      <w:kern w:val="2"/>
      <w:sz w:val="18"/>
      <w:szCs w:val="18"/>
    </w:rPr>
  </w:style>
  <w:style w:type="paragraph" w:styleId="a6">
    <w:name w:val="footer"/>
    <w:basedOn w:val="a"/>
    <w:link w:val="Char0"/>
    <w:rsid w:val="005040F0"/>
    <w:pPr>
      <w:tabs>
        <w:tab w:val="center" w:pos="4153"/>
        <w:tab w:val="right" w:pos="8306"/>
      </w:tabs>
      <w:snapToGrid w:val="0"/>
      <w:jc w:val="left"/>
    </w:pPr>
    <w:rPr>
      <w:sz w:val="18"/>
      <w:szCs w:val="18"/>
    </w:rPr>
  </w:style>
  <w:style w:type="character" w:customStyle="1" w:styleId="Char0">
    <w:name w:val="页脚 Char"/>
    <w:basedOn w:val="a1"/>
    <w:link w:val="a6"/>
    <w:rsid w:val="005040F0"/>
    <w:rPr>
      <w:rFonts w:ascii="Calibri" w:hAns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8</Pages>
  <Words>399</Words>
  <Characters>2280</Characters>
  <Application>Microsoft Office Word</Application>
  <DocSecurity>0</DocSecurity>
  <Lines>19</Lines>
  <Paragraphs>5</Paragraphs>
  <ScaleCrop>false</ScaleCrop>
  <Company>Microsoft</Company>
  <LinksUpToDate>false</LinksUpToDate>
  <CharactersWithSpaces>2674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熊威</cp:lastModifiedBy>
  <cp:revision>2</cp:revision>
  <dcterms:created xsi:type="dcterms:W3CDTF">2023-04-20T19:38:00Z</dcterms:created>
  <dcterms:modified xsi:type="dcterms:W3CDTF">2023-12-06T06:51:00Z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4C1CC09EF89A4C1D8D5106B538C4A9AC_13</vt:lpwstr>
  </property>
</Properties>
</file>