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s="黑体"/>
          <w:sz w:val="32"/>
          <w:szCs w:val="32"/>
          <w:lang w:val="en"/>
        </w:rPr>
      </w:pPr>
      <w:r>
        <w:rPr>
          <w:rFonts w:hint="eastAsia" w:ascii="黑体" w:hAnsi="黑体" w:eastAsia="黑体" w:cs="黑体"/>
          <w:sz w:val="32"/>
          <w:szCs w:val="32"/>
          <w:lang w:val="en"/>
        </w:rPr>
        <w:t>附件</w:t>
      </w:r>
    </w:p>
    <w:p>
      <w:pPr>
        <w:snapToGrid w:val="0"/>
        <w:jc w:val="center"/>
        <w:rPr>
          <w:rFonts w:ascii="方正小标宋简体" w:hAnsi="方正小标宋简体" w:eastAsia="方正小标宋简体" w:cs="方正小标宋简体"/>
          <w:sz w:val="44"/>
          <w:szCs w:val="44"/>
        </w:rPr>
      </w:pPr>
      <w:bookmarkStart w:id="0" w:name="_Hlk207025165"/>
      <w:r>
        <w:rPr>
          <w:rFonts w:hint="eastAsia" w:ascii="方正小标宋简体" w:hAnsi="方正小标宋简体" w:eastAsia="方正小标宋简体" w:cs="方正小标宋简体"/>
          <w:sz w:val="44"/>
          <w:szCs w:val="44"/>
        </w:rPr>
        <w:t>《建筑工程三维激光扫描测量技术标准（征求意见稿）》</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公开征求意见</w:t>
      </w:r>
      <w:bookmarkEnd w:id="0"/>
      <w:r>
        <w:rPr>
          <w:rFonts w:hint="eastAsia" w:ascii="方正小标宋简体" w:hAnsi="方正小标宋简体" w:eastAsia="方正小标宋简体" w:cs="方正小标宋简体"/>
          <w:sz w:val="44"/>
          <w:szCs w:val="44"/>
        </w:rPr>
        <w:t>及采纳情况汇总表</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本次征求意见工作共收</w:t>
      </w:r>
      <w:r>
        <w:rPr>
          <w:rFonts w:hint="eastAsia" w:ascii="仿宋_GB2312" w:hAnsi="仿宋_GB2312" w:eastAsia="仿宋_GB2312" w:cs="仿宋_GB2312"/>
          <w:color w:val="000000"/>
          <w:sz w:val="32"/>
          <w:szCs w:val="32"/>
          <w:lang w:val="en-US" w:eastAsia="zh-CN"/>
        </w:rPr>
        <w:t>37</w:t>
      </w:r>
      <w:r>
        <w:rPr>
          <w:rFonts w:hint="eastAsia" w:ascii="仿宋_GB2312" w:hAnsi="仿宋_GB2312" w:eastAsia="仿宋_GB2312" w:cs="仿宋_GB2312"/>
          <w:color w:val="000000"/>
          <w:sz w:val="32"/>
          <w:szCs w:val="32"/>
        </w:rPr>
        <w:t>条有效意见。其中，</w:t>
      </w:r>
      <w:r>
        <w:rPr>
          <w:rFonts w:hint="eastAsia" w:ascii="仿宋_GB2312" w:hAnsi="仿宋_GB2312" w:eastAsia="仿宋_GB2312" w:cs="仿宋_GB2312"/>
          <w:color w:val="000000"/>
          <w:sz w:val="32"/>
          <w:szCs w:val="32"/>
          <w:highlight w:val="none"/>
        </w:rPr>
        <w:t>采纳</w:t>
      </w:r>
      <w:r>
        <w:rPr>
          <w:rFonts w:hint="eastAsia" w:ascii="仿宋_GB2312" w:hAnsi="仿宋_GB2312" w:eastAsia="仿宋_GB2312" w:cs="仿宋_GB2312"/>
          <w:color w:val="000000"/>
          <w:sz w:val="32"/>
          <w:szCs w:val="32"/>
          <w:highlight w:val="none"/>
          <w:lang w:val="en-US" w:eastAsia="zh-CN"/>
        </w:rPr>
        <w:t>27</w:t>
      </w:r>
      <w:r>
        <w:rPr>
          <w:rFonts w:hint="eastAsia" w:ascii="仿宋_GB2312" w:hAnsi="仿宋_GB2312" w:eastAsia="仿宋_GB2312" w:cs="仿宋_GB2312"/>
          <w:color w:val="000000"/>
          <w:sz w:val="32"/>
          <w:szCs w:val="32"/>
          <w:highlight w:val="none"/>
        </w:rPr>
        <w:t>条，解释说明</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条。</w:t>
      </w:r>
    </w:p>
    <w:tbl>
      <w:tblPr>
        <w:tblStyle w:val="14"/>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927"/>
        <w:gridCol w:w="1411"/>
        <w:gridCol w:w="6521"/>
        <w:gridCol w:w="1597"/>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4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序号</w:t>
            </w:r>
          </w:p>
        </w:tc>
        <w:tc>
          <w:tcPr>
            <w:tcW w:w="499"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条文</w:t>
            </w:r>
          </w:p>
        </w:tc>
        <w:tc>
          <w:tcPr>
            <w:tcW w:w="2307"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修改意见</w:t>
            </w:r>
          </w:p>
        </w:tc>
        <w:tc>
          <w:tcPr>
            <w:tcW w:w="565"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采纳情况</w:t>
            </w:r>
          </w:p>
        </w:tc>
        <w:tc>
          <w:tcPr>
            <w:tcW w:w="1299"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szCs w:val="21"/>
              </w:rPr>
              <w:t>建议将适用范围引申至交通隧道、综合管廊等邻域</w:t>
            </w:r>
            <w:r>
              <w:rPr>
                <w:rFonts w:hint="eastAsia" w:ascii="仿宋_GB2312" w:hAnsi="仿宋_GB2312" w:eastAsia="仿宋_GB2312" w:cs="仿宋_GB2312"/>
                <w:szCs w:val="21"/>
                <w:lang w:eastAsia="zh-CN"/>
              </w:rPr>
              <w:t>。</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highlight w:val="yellow"/>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本标准在申请立项时将主要使用范围限定为建筑工程领域，适用于建筑工程室内空间、外墙、预制构件的三维激光扫描实测实量和建筑信息模型构建。在1</w:t>
            </w:r>
            <w:r>
              <w:rPr>
                <w:rFonts w:ascii="仿宋_GB2312" w:hAnsi="仿宋_GB2312" w:eastAsia="仿宋_GB2312" w:cs="仿宋_GB2312"/>
                <w:color w:val="000000"/>
                <w:szCs w:val="21"/>
              </w:rPr>
              <w:t>.0.2</w:t>
            </w:r>
            <w:r>
              <w:rPr>
                <w:rFonts w:hint="eastAsia" w:ascii="仿宋_GB2312" w:hAnsi="仿宋_GB2312" w:eastAsia="仿宋_GB2312" w:cs="仿宋_GB2312"/>
                <w:color w:val="000000"/>
                <w:szCs w:val="21"/>
              </w:rPr>
              <w:t>和7</w:t>
            </w:r>
            <w:r>
              <w:rPr>
                <w:rFonts w:ascii="仿宋_GB2312" w:hAnsi="仿宋_GB2312" w:eastAsia="仿宋_GB2312" w:cs="仿宋_GB2312"/>
                <w:color w:val="000000"/>
                <w:szCs w:val="21"/>
              </w:rPr>
              <w:t>.1.1</w:t>
            </w:r>
            <w:r>
              <w:rPr>
                <w:rFonts w:hint="eastAsia" w:ascii="仿宋_GB2312" w:hAnsi="仿宋_GB2312" w:eastAsia="仿宋_GB2312" w:cs="仿宋_GB2312"/>
                <w:color w:val="000000"/>
                <w:szCs w:val="21"/>
              </w:rPr>
              <w:t>的条文说明中明确当适用时部分场景也可参照本标准的基本原则和方法。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0</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点云精度”定义为“点云测量值与真实值之间的接近程度”。建议明确此处的“点云测量值”是指单点坐标精度，还是特定特征（如平面拟合、距离）的精度。同时，在后续章节（如3.2.2，4.2.2,5.2.2,6.2.2）中明确规定精度要求时，需明确是针对何种特征（如单点坐标、空间两点距离、平面拟合）。</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理由：点云精度是一个复杂概念，包含单点精度和衍生几何特征的精度。用户在实际应用中更关注后者（如墙面平整度反映的是平面拟合精度）。定义清晰可避免歧义，与后续技术指标对应更科学。</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highlight w:val="yellow"/>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strike/>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0.17</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建议补充说明参考平面法更适用于规则平面构件（墙、板），这与后续应用章节4.3.1的推荐一致，在术语定义处点明更利于理解。</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理由：增强术语定义的实用性和对后续内容的引导性。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highlight w:val="yellow"/>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szCs w:val="21"/>
              </w:rPr>
              <w:t>2</w:t>
            </w:r>
            <w:r>
              <w:rPr>
                <w:rFonts w:hint="eastAsia" w:ascii="仿宋_GB2312" w:hAnsi="仿宋_GB2312" w:eastAsia="仿宋_GB2312" w:cs="仿宋_GB2312"/>
                <w:szCs w:val="21"/>
              </w:rPr>
              <w:t>.</w:t>
            </w:r>
            <w:r>
              <w:rPr>
                <w:rFonts w:ascii="仿宋_GB2312" w:hAnsi="仿宋_GB2312" w:eastAsia="仿宋_GB2312" w:cs="仿宋_GB2312"/>
                <w:szCs w:val="21"/>
              </w:rPr>
              <w:t>0</w:t>
            </w:r>
            <w:r>
              <w:rPr>
                <w:rFonts w:hint="eastAsia" w:ascii="仿宋_GB2312" w:hAnsi="仿宋_GB2312" w:eastAsia="仿宋_GB2312" w:cs="仿宋_GB2312"/>
                <w:szCs w:val="21"/>
              </w:rPr>
              <w:t>.</w:t>
            </w:r>
            <w:r>
              <w:rPr>
                <w:rFonts w:ascii="仿宋_GB2312" w:hAnsi="仿宋_GB2312" w:eastAsia="仿宋_GB2312" w:cs="仿宋_GB2312"/>
                <w:szCs w:val="21"/>
              </w:rPr>
              <w:t>18</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建议补充说明模型比对法更适用于复杂曲面或异形构件。这与后续应用章节6.3.1的推荐一致，在术语定义处点明更利于理解。</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理由：增强术语定义的实用性和对后续内容的引导性。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highlight w:val="yellow"/>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szCs w:val="21"/>
              </w:rPr>
              <w:t>3.2.2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建议在总则或基本规定中更突出强调测量目的（如质量控制、验收、模型构建变形监测）对测量方案（精度、密度、方法）的决定性作用。</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理由：不同目的对数据精度、密度、处理深度要求差异巨大（如验收要求高精度，模型构建可能更关注整体形态）。明确此点可指导用户更合理地配置资源选择方法。</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highlight w:val="yellow"/>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11"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建议补充“不同类型三维激光扫描仪（地面式、手持式、机载式）的差异化校准参数表”，明确各类型设备在径向距离误差、角度误差等关键指标的校准阈值。</w:t>
            </w:r>
          </w:p>
          <w:p>
            <w:pPr>
              <w:jc w:val="left"/>
              <w:rPr>
                <w:rFonts w:ascii="仿宋_GB2312" w:hAnsi="仿宋_GB2312" w:eastAsia="仿宋_GB2312" w:cs="仿宋_GB2312"/>
                <w:szCs w:val="21"/>
              </w:rPr>
            </w:pPr>
            <w:r>
              <w:rPr>
                <w:rFonts w:hint="eastAsia" w:ascii="仿宋_GB2312" w:hAnsi="仿宋_GB2312" w:eastAsia="仿宋_GB2312" w:cs="仿宋_GB2312"/>
                <w:szCs w:val="21"/>
              </w:rPr>
              <w:t>理由：不同设备误差来源和应用场景差异大，如手持式设备受操作动态性影响，校准侧重动态精度；地面式设备更关注静态绝对精度。可提升校准实操性，保障测量数据可靠性，避免因通用化校准导致复杂场景下精度失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本标准实测实量设备和测量系统的技术要求，是依据测量对象和目的设置的，详见第4.2.2条、5.2.2条和6.2.2条，这是对实测实量设备和测量系统的要求，即采用不同类型设备均需满足相应精度要求，才能保证测量结果精度满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Lines/>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修改意见：将“建筑信息模型构建宜收集项目基本信息、设计图、施工图、使用维护记录等资料”修改为“</w:t>
            </w:r>
            <w:bookmarkStart w:id="1" w:name="_Hlk207089715"/>
            <w:r>
              <w:rPr>
                <w:rFonts w:hint="eastAsia" w:ascii="仿宋_GB2312" w:hAnsi="仿宋_GB2312" w:eastAsia="仿宋_GB2312" w:cs="仿宋_GB2312"/>
                <w:color w:val="000000"/>
                <w:szCs w:val="21"/>
              </w:rPr>
              <w:t>建筑信息模型构建宜收集项目基本信息、设计图、施工图、竣工图、使用维护记录等资料</w:t>
            </w:r>
            <w:bookmarkEnd w:id="1"/>
            <w:r>
              <w:rPr>
                <w:rFonts w:hint="eastAsia" w:ascii="仿宋_GB2312" w:hAnsi="仿宋_GB2312" w:eastAsia="仿宋_GB2312" w:cs="仿宋_GB2312"/>
                <w:color w:val="000000"/>
                <w:szCs w:val="21"/>
              </w:rPr>
              <w:t>”</w:t>
            </w:r>
          </w:p>
          <w:p>
            <w:pPr>
              <w:keepLines/>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理由：</w:t>
            </w:r>
            <w:r>
              <w:rPr>
                <w:rFonts w:hint="eastAsia" w:ascii="仿宋_GB2312" w:hAnsi="仿宋_GB2312" w:eastAsia="仿宋_GB2312" w:cs="仿宋_GB2312"/>
                <w:color w:val="000000"/>
                <w:szCs w:val="21"/>
              </w:rPr>
              <w:t>在7.1条中，明确建筑信息模型构建适用于建筑全生命周期，竣工图纸是竣工验收后的反应建筑现状的法定依据，因此竣工和运维阶段的建筑信息模型的创建应当收集竣工图纸作为建模依据。</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Lines/>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在“3.3.3现场作业环境”中增加室外测量对光照条件、反射率影响（如玻璃幕墙、金属反光面）的处理建议。</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highlight w:val="none"/>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1.光照条件对三维激光扫描实测实量影响不大，因此本条不对光照条件作出规定。</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反射率对实测实量数据采集产生影响，对于建筑工程室内空间、外墙和预制构件，测量对象装饰基层和装饰完成面一般可以满足反射率的要求，但是受雨雪天气影响墙面有水层时，会对墙面反射率产生影响，对于</w:t>
            </w:r>
            <w:r>
              <w:rPr>
                <w:rFonts w:hint="eastAsia" w:ascii="仿宋_GB2312" w:hAnsi="仿宋_GB2312" w:eastAsia="仿宋_GB2312" w:cs="仿宋_GB2312"/>
                <w:color w:val="000000"/>
                <w:szCs w:val="21"/>
                <w:lang w:eastAsia="zh-CN"/>
              </w:rPr>
              <w:t>此</w:t>
            </w:r>
            <w:r>
              <w:rPr>
                <w:rFonts w:hint="eastAsia" w:ascii="仿宋_GB2312" w:hAnsi="仿宋_GB2312" w:eastAsia="仿宋_GB2312" w:cs="仿宋_GB2312"/>
                <w:color w:val="000000"/>
                <w:szCs w:val="21"/>
              </w:rPr>
              <w:t>情况，已在本条中第5款作出规定。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Lines/>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建议增加站点设置要求：规定站点稳定性要求（如三脚架类型、防震措施）、仪器高度、扫描范围重叠度（不仅是平面，更要强调垂直方向）、标靶通视性检查等</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szCs w:val="21"/>
                <w:highlight w:val="yellow"/>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.3.4</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“相邻两站公共标靶数量不应少于3个”</w:t>
            </w:r>
            <w:r>
              <w:rPr>
                <w:rFonts w:hint="eastAsia" w:ascii="仿宋_GB2312" w:hAnsi="仿宋_GB2312" w:eastAsia="仿宋_GB2312" w:cs="仿宋_GB2312"/>
                <w:sz w:val="21"/>
                <w:szCs w:val="21"/>
                <w:lang w:eastAsia="zh-CN"/>
              </w:rPr>
              <w:t>建议</w:t>
            </w:r>
            <w:r>
              <w:rPr>
                <w:rFonts w:hint="eastAsia" w:ascii="仿宋_GB2312" w:hAnsi="仿宋_GB2312" w:eastAsia="仿宋_GB2312" w:cs="仿宋_GB2312"/>
                <w:sz w:val="21"/>
                <w:szCs w:val="21"/>
              </w:rPr>
              <w:t>修改为“扫描精度等级为一等时，每个测站扫描标靶的数量应不少于4个，且相邻两个扫描测站的公共标靶数量应不少于3个”</w:t>
            </w:r>
            <w:r>
              <w:rPr>
                <w:rFonts w:hint="eastAsia" w:ascii="仿宋_GB2312" w:hAnsi="仿宋_GB2312" w:eastAsia="仿宋_GB2312" w:cs="仿宋_GB2312"/>
                <w:sz w:val="21"/>
                <w:szCs w:val="21"/>
                <w:lang w:eastAsia="zh-CN"/>
              </w:rPr>
              <w:t>。</w:t>
            </w:r>
          </w:p>
          <w:p>
            <w:pPr>
              <w:pStyle w:val="2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理由：根据</w:t>
            </w:r>
            <w:r>
              <w:rPr>
                <w:rFonts w:hint="eastAsia" w:ascii="仿宋_GB2312" w:hAnsi="仿宋_GB2312" w:eastAsia="仿宋_GB2312" w:cs="仿宋_GB2312"/>
                <w:sz w:val="21"/>
                <w:szCs w:val="21"/>
              </w:rPr>
              <w:t>《隧道与地下工程三维激光扫描测量技术标准》5.2.4规定</w:t>
            </w:r>
            <w:r>
              <w:rPr>
                <w:rFonts w:hint="eastAsia" w:ascii="仿宋_GB2312" w:hAnsi="仿宋_GB2312" w:eastAsia="仿宋_GB2312" w:cs="仿宋_GB2312"/>
                <w:sz w:val="21"/>
                <w:szCs w:val="21"/>
                <w:lang w:eastAsia="zh-CN"/>
              </w:rPr>
              <w:t>：</w:t>
            </w:r>
          </w:p>
          <w:p>
            <w:pPr>
              <w:keepLines/>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w:t>
            </w:r>
            <w:bookmarkStart w:id="2" w:name="_Hlk207100192"/>
            <w:r>
              <w:rPr>
                <w:rFonts w:hint="eastAsia" w:ascii="仿宋_GB2312" w:hAnsi="仿宋_GB2312" w:eastAsia="仿宋_GB2312" w:cs="仿宋_GB2312"/>
                <w:szCs w:val="21"/>
              </w:rPr>
              <w:t>每一扫描站的标靶个数应不少于4个，相邻两扫描站的公共标靶个数应不少于3个</w:t>
            </w:r>
            <w:bookmarkEnd w:id="2"/>
            <w:r>
              <w:rPr>
                <w:rFonts w:hint="eastAsia" w:ascii="仿宋_GB2312" w:hAnsi="仿宋_GB2312" w:eastAsia="仿宋_GB2312" w:cs="仿宋_GB2312"/>
                <w:szCs w:val="21"/>
              </w:rPr>
              <w:t>”《地面三维激光扫描作业技术规程》6.4.2规定。</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7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.3.4</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建议明确标靶使用规范：明确不同类型标靶（平面、球体、特征点）的使用场景、布设要求（数量、分布、几何构型）、测量精度要求（如使用全站仪测量的标靶精度等级）。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4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2</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szCs w:val="21"/>
              </w:rPr>
              <w:t>3</w:t>
            </w:r>
            <w:r>
              <w:rPr>
                <w:rFonts w:hint="eastAsia" w:ascii="仿宋_GB2312" w:hAnsi="仿宋_GB2312" w:eastAsia="仿宋_GB2312" w:cs="仿宋_GB2312"/>
                <w:szCs w:val="21"/>
              </w:rPr>
              <w:t>.</w:t>
            </w:r>
            <w:r>
              <w:rPr>
                <w:rFonts w:ascii="仿宋_GB2312" w:hAnsi="仿宋_GB2312" w:eastAsia="仿宋_GB2312" w:cs="仿宋_GB2312"/>
                <w:szCs w:val="21"/>
              </w:rPr>
              <w:t>3</w:t>
            </w:r>
            <w:r>
              <w:rPr>
                <w:rFonts w:hint="eastAsia" w:ascii="仿宋_GB2312" w:hAnsi="仿宋_GB2312" w:eastAsia="仿宋_GB2312" w:cs="仿宋_GB2312"/>
                <w:szCs w:val="21"/>
              </w:rPr>
              <w:t>.</w:t>
            </w:r>
            <w:r>
              <w:rPr>
                <w:rFonts w:ascii="仿宋_GB2312" w:hAnsi="仿宋_GB2312" w:eastAsia="仿宋_GB2312" w:cs="仿宋_GB2312"/>
                <w:szCs w:val="21"/>
              </w:rPr>
              <w:t>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“点云密度要求”表格中，外墙测量的中间两列未明确对应“＞100m且≤200m”和“＞200m”的点云密度数值，仅标注“基于距离平方插值确定”，缺乏具体计算方法或示例，可能导致不同使用者理解偏差。</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建议补充“距离平方插值”的公式说明（如“点云密度=4400×(100m/实际距离)</w:t>
            </w:r>
            <w:r>
              <w:rPr>
                <w:rFonts w:ascii="Calibri" w:hAnsi="Calibri" w:eastAsia="仿宋_GB2312" w:cs="Calibri"/>
                <w:szCs w:val="21"/>
              </w:rPr>
              <w:t>²</w:t>
            </w:r>
            <w:r>
              <w:rPr>
                <w:rFonts w:hint="eastAsia" w:ascii="仿宋_GB2312" w:hAnsi="仿宋_GB2312" w:eastAsia="仿宋_GB2312" w:cs="仿宋_GB2312"/>
                <w:szCs w:val="21"/>
              </w:rPr>
              <w:t>”），并增加典型距离（如150m、250m）的计算示例，确保参数应用的一致性。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4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3</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“多测站测量时，相邻测站数据拼接的点云重叠度不宜低于30%”，《地面三维激光扫描作业技术规程》（CH/Z 3017-2015）第6.2.5条规定“相邻测站重叠度不应小于20%”。两者对“重叠度”的强制性要求（“不宜”vs“不应”）及数值存在矛盾</w:t>
            </w:r>
          </w:p>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color w:val="000000"/>
                <w:szCs w:val="21"/>
              </w:rPr>
              <w:t>建议统一为“相邻测站数据拼接的点云重叠度不应小于20%，且宜控制在30%以上”，并补充说明“20%为最低限值，30%为推荐值，复杂场景（如异形结构）宜提高至40%”，增强与CH/Z 3017-2015的兼容性。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8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4</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szCs w:val="21"/>
              </w:rPr>
              <w:t>3.</w:t>
            </w:r>
            <w:r>
              <w:rPr>
                <w:rFonts w:ascii="仿宋_GB2312" w:hAnsi="仿宋_GB2312" w:eastAsia="仿宋_GB2312" w:cs="仿宋_GB2312"/>
                <w:szCs w:val="21"/>
              </w:rPr>
              <w:t>3</w:t>
            </w:r>
            <w:r>
              <w:rPr>
                <w:rFonts w:hint="eastAsia" w:ascii="仿宋_GB2312" w:hAnsi="仿宋_GB2312" w:eastAsia="仿宋_GB2312" w:cs="仿宋_GB2312"/>
                <w:szCs w:val="21"/>
              </w:rPr>
              <w:t>.</w:t>
            </w:r>
            <w:r>
              <w:rPr>
                <w:rFonts w:ascii="仿宋_GB2312" w:hAnsi="仿宋_GB2312" w:eastAsia="仿宋_GB2312" w:cs="仿宋_GB2312"/>
                <w:szCs w:val="21"/>
              </w:rPr>
              <w:t>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条文要求相邻测站点云重叠度不宜低于30%。建议将此要求修改为“应不低于30%”，或明确在关键区域（如标靶分布区、特征变化区）必须保证足够的有效重叠。同时，在条文说明中解释过低重叠度对配准精度和误差累积的负面影响。</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理由：30%是保证可靠配准的最低经验值，作为“不宜”偏弱，提升为“应或强调关键区域更能保证数据质量。</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8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5</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表3</w:t>
            </w:r>
            <w:r>
              <w:rPr>
                <w:rFonts w:ascii="仿宋_GB2312" w:hAnsi="仿宋_GB2312" w:eastAsia="仿宋_GB2312" w:cs="仿宋_GB2312"/>
                <w:color w:val="000000"/>
                <w:szCs w:val="21"/>
              </w:rPr>
              <w:t>.3.5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点云密度表模糊表述，现行行业其他规范未对“最小点云密度”进行规定，且根据现有测量过程记录，室内空间测量点云密度4000点/</w:t>
            </w:r>
            <w:r>
              <w:rPr>
                <w:rFonts w:hint="eastAsia" w:ascii="Segoe UI Symbol" w:hAnsi="Segoe UI Symbol" w:eastAsia="Segoe UI Symbol" w:cs="Segoe UI Symbol"/>
                <w:sz w:val="21"/>
                <w:szCs w:val="21"/>
              </w:rPr>
              <w:t>㎡</w:t>
            </w:r>
            <w:r>
              <w:rPr>
                <w:rFonts w:hint="eastAsia" w:ascii="仿宋_GB2312" w:hAnsi="仿宋_GB2312" w:eastAsia="仿宋_GB2312" w:cs="仿宋_GB2312"/>
                <w:sz w:val="21"/>
                <w:szCs w:val="21"/>
              </w:rPr>
              <w:t>即可满足大部分场景需求。</w:t>
            </w:r>
          </w:p>
          <w:p>
            <w:pPr>
              <w:jc w:val="left"/>
              <w:rPr>
                <w:rFonts w:ascii="仿宋_GB2312" w:hAnsi="仿宋_GB2312" w:eastAsia="仿宋_GB2312" w:cs="仿宋_GB2312"/>
                <w:szCs w:val="21"/>
              </w:rPr>
            </w:pPr>
            <w:r>
              <w:rPr>
                <w:rFonts w:hint="eastAsia" w:ascii="仿宋_GB2312" w:hAnsi="仿宋_GB2312" w:eastAsia="仿宋_GB2312" w:cs="仿宋_GB2312"/>
                <w:szCs w:val="21"/>
              </w:rPr>
              <w:t>修正建议：“最小点云密度”修改为“建议最小点云密度”或“点云测量误差（mm）”。</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《工程摄影测量规范》GB</w:t>
            </w:r>
            <w:r>
              <w:rPr>
                <w:rFonts w:ascii="仿宋_GB2312" w:hAnsi="仿宋_GB2312" w:eastAsia="仿宋_GB2312" w:cs="仿宋_GB2312"/>
                <w:color w:val="000000"/>
                <w:szCs w:val="21"/>
              </w:rPr>
              <w:t xml:space="preserve"> 50167-2014</w:t>
            </w:r>
            <w:r>
              <w:rPr>
                <w:rFonts w:hint="eastAsia" w:ascii="仿宋_GB2312" w:hAnsi="仿宋_GB2312" w:eastAsia="仿宋_GB2312" w:cs="仿宋_GB2312"/>
                <w:color w:val="000000"/>
                <w:szCs w:val="21"/>
              </w:rPr>
              <w:t>第5</w:t>
            </w:r>
            <w:r>
              <w:rPr>
                <w:rFonts w:ascii="仿宋_GB2312" w:hAnsi="仿宋_GB2312" w:eastAsia="仿宋_GB2312" w:cs="仿宋_GB2312"/>
                <w:color w:val="000000"/>
                <w:szCs w:val="21"/>
              </w:rPr>
              <w:t>.1.4</w:t>
            </w:r>
            <w:r>
              <w:rPr>
                <w:rFonts w:hint="eastAsia" w:ascii="仿宋_GB2312" w:hAnsi="仿宋_GB2312" w:eastAsia="仿宋_GB2312" w:cs="仿宋_GB2312"/>
                <w:color w:val="000000"/>
                <w:szCs w:val="21"/>
              </w:rPr>
              <w:t>条和第5</w:t>
            </w:r>
            <w:r>
              <w:rPr>
                <w:rFonts w:ascii="仿宋_GB2312" w:hAnsi="仿宋_GB2312" w:eastAsia="仿宋_GB2312" w:cs="仿宋_GB2312"/>
                <w:color w:val="000000"/>
                <w:szCs w:val="21"/>
              </w:rPr>
              <w:t>.2.3</w:t>
            </w:r>
            <w:r>
              <w:rPr>
                <w:rFonts w:hint="eastAsia" w:ascii="仿宋_GB2312" w:hAnsi="仿宋_GB2312" w:eastAsia="仿宋_GB2312" w:cs="仿宋_GB2312"/>
                <w:color w:val="000000"/>
                <w:szCs w:val="21"/>
              </w:rPr>
              <w:t>条、</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油气田工程测量标准</w:t>
            </w:r>
            <w:r>
              <w:rPr>
                <w:rFonts w:ascii="仿宋_GB2312" w:hAnsi="仿宋_GB2312" w:eastAsia="仿宋_GB2312" w:cs="仿宋_GB2312"/>
                <w:color w:val="000000"/>
                <w:szCs w:val="21"/>
              </w:rPr>
              <w:t>》GB/T 50537-2017第</w:t>
            </w: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.7.2</w:t>
            </w:r>
            <w:r>
              <w:rPr>
                <w:rFonts w:hint="eastAsia" w:ascii="仿宋_GB2312" w:hAnsi="仿宋_GB2312" w:eastAsia="仿宋_GB2312" w:cs="仿宋_GB2312"/>
                <w:color w:val="000000"/>
                <w:szCs w:val="21"/>
              </w:rPr>
              <w:t>条中采用点云密度作为控制指标，《地面三维激光扫描工程应用技术规范》T</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CECS</w:t>
            </w:r>
            <w:r>
              <w:rPr>
                <w:rFonts w:ascii="仿宋_GB2312" w:hAnsi="仿宋_GB2312" w:eastAsia="仿宋_GB2312" w:cs="仿宋_GB2312"/>
                <w:color w:val="000000"/>
                <w:szCs w:val="21"/>
              </w:rPr>
              <w:t xml:space="preserve"> 790-2020</w:t>
            </w:r>
            <w:r>
              <w:rPr>
                <w:rFonts w:hint="eastAsia" w:ascii="仿宋_GB2312" w:hAnsi="仿宋_GB2312" w:eastAsia="仿宋_GB2312" w:cs="仿宋_GB2312"/>
                <w:color w:val="000000"/>
                <w:szCs w:val="21"/>
              </w:rPr>
              <w:t>中第3</w:t>
            </w:r>
            <w:r>
              <w:rPr>
                <w:rFonts w:ascii="仿宋_GB2312" w:hAnsi="仿宋_GB2312" w:eastAsia="仿宋_GB2312" w:cs="仿宋_GB2312"/>
                <w:color w:val="000000"/>
                <w:szCs w:val="21"/>
              </w:rPr>
              <w:t>.0.5</w:t>
            </w:r>
            <w:r>
              <w:rPr>
                <w:rFonts w:hint="eastAsia" w:ascii="仿宋_GB2312" w:hAnsi="仿宋_GB2312" w:eastAsia="仿宋_GB2312" w:cs="仿宋_GB2312"/>
                <w:color w:val="000000"/>
                <w:szCs w:val="21"/>
              </w:rPr>
              <w:t>条对最大点间距进行了规定。对于已有点云数据，相较于最大点间距，点云密度更方便实际操作衡量，因此本条采用点云密度作为控制指标，并通过最大点间距计算得到，计算所采用的最大点间距综合考虑了测量需要和目前扫描仪的技术参数。</w:t>
            </w:r>
            <w:r>
              <w:rPr>
                <w:rFonts w:hint="eastAsia" w:ascii="仿宋_GB2312" w:hAnsi="仿宋_GB2312" w:eastAsia="仿宋_GB2312" w:cs="仿宋_GB2312"/>
                <w:color w:val="000000"/>
                <w:szCs w:val="21"/>
                <w:lang w:eastAsia="zh-CN"/>
              </w:rPr>
              <w:t>同时</w:t>
            </w:r>
            <w:r>
              <w:rPr>
                <w:rFonts w:hint="eastAsia" w:ascii="仿宋_GB2312" w:hAnsi="仿宋_GB2312" w:eastAsia="仿宋_GB2312" w:cs="仿宋_GB2312"/>
                <w:color w:val="000000"/>
                <w:szCs w:val="21"/>
              </w:rPr>
              <w:t>本标准参考</w:t>
            </w:r>
            <w:r>
              <w:rPr>
                <w:rFonts w:hint="eastAsia" w:ascii="仿宋_GB2312" w:hAnsi="仿宋_GB2312" w:eastAsia="仿宋_GB2312" w:cs="仿宋_GB2312"/>
                <w:color w:val="000000"/>
                <w:szCs w:val="21"/>
                <w:lang w:eastAsia="zh-CN"/>
              </w:rPr>
              <w:t>了</w:t>
            </w:r>
            <w:r>
              <w:rPr>
                <w:rFonts w:hint="eastAsia" w:ascii="仿宋_GB2312" w:hAnsi="仿宋_GB2312" w:eastAsia="仿宋_GB2312" w:cs="仿宋_GB2312"/>
                <w:color w:val="000000"/>
                <w:szCs w:val="21"/>
              </w:rPr>
              <w:t>《工程摄影测量规范》GB 50167-2014第2.1.7条、《油气田工程测量标准》GB/T 50537-2017第2.0.7条有关点云密度的定义。点云密度与最大点间距相关，对于已有点云数据，相较于最大点间距，点云密度更方便实际操作衡量，因此词条采用点云密度作为控制指标。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8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6</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表3</w:t>
            </w:r>
            <w:r>
              <w:rPr>
                <w:rFonts w:ascii="仿宋_GB2312" w:hAnsi="仿宋_GB2312" w:eastAsia="仿宋_GB2312" w:cs="仿宋_GB2312"/>
                <w:color w:val="000000"/>
                <w:szCs w:val="21"/>
              </w:rPr>
              <w:t>.3.5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表3.3.5中 外墙测量＞200m时要求“基于距离平方插值确定”，未明确公式（第14页）。</w:t>
            </w:r>
          </w:p>
          <w:p>
            <w:pPr>
              <w:jc w:val="left"/>
              <w:rPr>
                <w:rFonts w:ascii="仿宋_GB2312" w:hAnsi="仿宋_GB2312" w:eastAsia="仿宋_GB2312" w:cs="仿宋_GB2312"/>
                <w:szCs w:val="21"/>
              </w:rPr>
            </w:pPr>
            <w:r>
              <w:rPr>
                <w:rFonts w:hint="eastAsia" w:ascii="仿宋_GB2312" w:hAnsi="仿宋_GB2312" w:eastAsia="仿宋_GB2312" w:cs="仿宋_GB2312"/>
                <w:szCs w:val="21"/>
              </w:rPr>
              <w:t>建议补充公式（如：密度=2000×(200/距离)</w:t>
            </w:r>
            <w:r>
              <w:rPr>
                <w:rFonts w:ascii="Calibri" w:hAnsi="Calibri" w:eastAsia="仿宋_GB2312" w:cs="Calibri"/>
                <w:szCs w:val="21"/>
              </w:rPr>
              <w:t>²</w:t>
            </w:r>
            <w:r>
              <w:rPr>
                <w:rFonts w:hint="eastAsia" w:ascii="仿宋_GB2312" w:hAnsi="仿宋_GB2312" w:eastAsia="仿宋_GB2312" w:cs="仿宋_GB2312"/>
                <w:szCs w:val="21"/>
              </w:rPr>
              <w:t>）。</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8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7</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.4</w:t>
            </w:r>
            <w:r>
              <w:rPr>
                <w:rFonts w:ascii="仿宋_GB2312" w:hAnsi="仿宋_GB2312" w:eastAsia="仿宋_GB2312" w:cs="仿宋_GB2312"/>
                <w:color w:val="000000"/>
                <w:szCs w:val="21"/>
              </w:rPr>
              <w:t>.2</w:t>
            </w:r>
          </w:p>
          <w:p>
            <w:pPr>
              <w:snapToGrid w:val="0"/>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.4</w:t>
            </w:r>
            <w:r>
              <w:rPr>
                <w:rFonts w:ascii="仿宋_GB2312" w:hAnsi="仿宋_GB2312" w:eastAsia="仿宋_GB2312" w:cs="仿宋_GB2312"/>
                <w:color w:val="000000"/>
                <w:szCs w:val="21"/>
              </w:rPr>
              <w:t>.3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条文要求参与拟合/匹配的点数量不少于99.7%。建议补充强调这些点必须是有效点（即已去除噪点、离群点、非目标表面点）。99.7%的统计要求建立在对有效点云进行筛选的基础上。</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理由：避免将无效点纳入统计计算，导致结果失真。强调数据预处理（降噪）的重要性。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8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8</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ascii="仿宋_GB2312" w:hAnsi="仿宋_GB2312" w:eastAsia="仿宋_GB2312" w:cs="仿宋_GB2312"/>
                <w:sz w:val="21"/>
                <w:szCs w:val="21"/>
              </w:rPr>
            </w:pPr>
            <w:r>
              <w:rPr>
                <w:rFonts w:ascii="仿宋_GB2312" w:hAnsi="仿宋_GB2312" w:eastAsia="仿宋_GB2312" w:cs="仿宋_GB2312"/>
                <w:sz w:val="21"/>
                <w:szCs w:val="21"/>
              </w:rPr>
              <w:t>3.4.2</w:t>
            </w:r>
          </w:p>
          <w:p>
            <w:pPr>
              <w:snapToGrid w:val="0"/>
              <w:jc w:val="center"/>
              <w:rPr>
                <w:rFonts w:ascii="仿宋_GB2312" w:hAnsi="仿宋_GB2312" w:eastAsia="仿宋_GB2312" w:cs="仿宋_GB2312"/>
                <w:color w:val="000000"/>
                <w:szCs w:val="21"/>
              </w:rPr>
            </w:pPr>
            <w:r>
              <w:rPr>
                <w:rFonts w:ascii="仿宋_GB2312" w:hAnsi="仿宋_GB2312" w:eastAsia="仿宋_GB2312" w:cs="仿宋_GB2312"/>
                <w:szCs w:val="21"/>
              </w:rPr>
              <w:t>3.4.3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1.宜增加前提为“剔除无效点（非检测面点）后，参与拟合的点的数量不应少于剩余有效点云总数……”</w:t>
            </w:r>
          </w:p>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2.3σ准则与三维激光扫描测量存在密切关联，但是无现行行业规范或标准文件明确规定三维激光扫描中需以99.7%作为点云拟合的数量阈值。该比例的必要性需进一步说明。</w:t>
            </w:r>
          </w:p>
          <w:p>
            <w:pPr>
              <w:jc w:val="left"/>
              <w:rPr>
                <w:rFonts w:ascii="仿宋_GB2312" w:hAnsi="仿宋_GB2312" w:eastAsia="仿宋_GB2312" w:cs="仿宋_GB2312"/>
                <w:color w:val="000000"/>
                <w:szCs w:val="21"/>
              </w:rPr>
            </w:pPr>
            <w:r>
              <w:rPr>
                <w:rFonts w:hint="eastAsia" w:ascii="仿宋_GB2312" w:hAnsi="仿宋_GB2312" w:eastAsia="仿宋_GB2312" w:cs="仿宋_GB2312"/>
                <w:szCs w:val="21"/>
              </w:rPr>
              <w:t>3.4.3同理。</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722"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9</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仿宋_GB2312" w:hAnsi="仿宋_GB2312" w:eastAsia="仿宋_GB2312" w:cs="仿宋_GB2312"/>
                <w:color w:val="000000"/>
                <w:szCs w:val="21"/>
              </w:rPr>
            </w:pPr>
            <w:r>
              <w:rPr>
                <w:rFonts w:hint="eastAsia" w:ascii="仿宋_GB2312" w:hAnsi="仿宋_GB2312" w:eastAsia="仿宋_GB2312" w:cs="仿宋_GB2312"/>
                <w:szCs w:val="21"/>
              </w:rPr>
              <w:t>建议明确点云数据文件存档的具体格式要求，确保数据的长期可用性和可追溯性。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highlight w:val="none"/>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303"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0</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仿宋_GB2312" w:hAnsi="仿宋_GB2312" w:eastAsia="仿宋_GB2312" w:cs="仿宋_GB2312"/>
                <w:color w:val="000000"/>
                <w:szCs w:val="21"/>
              </w:rPr>
            </w:pPr>
            <w:r>
              <w:rPr>
                <w:rFonts w:hint="eastAsia" w:ascii="仿宋_GB2312" w:hAnsi="仿宋_GB2312" w:eastAsia="仿宋_GB2312" w:cs="仿宋_GB2312"/>
                <w:szCs w:val="21"/>
              </w:rPr>
              <w:t>鉴于点云数据可能包含建筑细节甚至敏感信息，建议增加关于数据安全保密的要求，明确数据使用、传输、存储过程中的安全措施和责任主体。</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850"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1</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建议增加</w:t>
            </w:r>
            <w:bookmarkStart w:id="3" w:name="_Hlk207198142"/>
            <w:r>
              <w:rPr>
                <w:rFonts w:hint="eastAsia" w:ascii="仿宋_GB2312" w:hAnsi="仿宋_GB2312" w:eastAsia="仿宋_GB2312" w:cs="仿宋_GB2312"/>
                <w:szCs w:val="21"/>
              </w:rPr>
              <w:t>对特殊空间，如大跨度厅堂、异形结构室内空间等测区划分</w:t>
            </w:r>
            <w:bookmarkEnd w:id="3"/>
            <w:r>
              <w:rPr>
                <w:rFonts w:hint="eastAsia" w:ascii="仿宋_GB2312" w:hAnsi="仿宋_GB2312" w:eastAsia="仿宋_GB2312" w:cs="仿宋_GB2312"/>
                <w:szCs w:val="21"/>
              </w:rPr>
              <w:t>的补充说明。</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856"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en-US" w:eastAsia="zh-CN"/>
              </w:rPr>
              <w:t>2</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szCs w:val="21"/>
              </w:rPr>
              <w:t>4.</w:t>
            </w:r>
            <w:r>
              <w:rPr>
                <w:rFonts w:ascii="仿宋_GB2312" w:hAnsi="仿宋_GB2312" w:eastAsia="仿宋_GB2312" w:cs="仿宋_GB2312"/>
                <w:szCs w:val="21"/>
              </w:rPr>
              <w:t>3</w:t>
            </w:r>
            <w:r>
              <w:rPr>
                <w:rFonts w:hint="eastAsia" w:ascii="仿宋_GB2312" w:hAnsi="仿宋_GB2312" w:eastAsia="仿宋_GB2312" w:cs="仿宋_GB2312"/>
                <w:szCs w:val="21"/>
              </w:rPr>
              <w:t>.</w:t>
            </w:r>
            <w:r>
              <w:rPr>
                <w:rFonts w:ascii="仿宋_GB2312" w:hAnsi="仿宋_GB2312" w:eastAsia="仿宋_GB2312" w:cs="仿宋_GB2312"/>
                <w:szCs w:val="21"/>
              </w:rPr>
              <w:t>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条文第2款要求净高测点“避开吊顶影响区”。建议在条文说明中明确界定“吊顶影响区”的范围（例如：距吊顶边缘或灯具/风口等突出物至少XXmm）。</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理由：“影响区”概念模糊，可能导致测量点选择不一致，影响结果可比性。量化范围可提高操作统一性。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highlight w:val="yellow"/>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65"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23</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ascii="仿宋_GB2312" w:hAnsi="仿宋_GB2312" w:eastAsia="仿宋_GB2312" w:cs="仿宋_GB2312"/>
                <w:color w:val="000000"/>
                <w:szCs w:val="21"/>
              </w:rPr>
              <w:t>.2.1</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仿宋_GB2312" w:hAnsi="仿宋_GB2312" w:eastAsia="仿宋_GB2312" w:cs="仿宋_GB2312"/>
                <w:color w:val="000000"/>
                <w:szCs w:val="21"/>
              </w:rPr>
            </w:pPr>
            <w:r>
              <w:rPr>
                <w:rFonts w:hint="eastAsia" w:ascii="仿宋_GB2312" w:hAnsi="仿宋_GB2312" w:eastAsia="仿宋_GB2312" w:cs="仿宋_GB2312"/>
                <w:szCs w:val="21"/>
              </w:rPr>
              <w:t>在“5.2.1扫描测量系统要求”中，增加测量设备与被测量墙体的距离限制，以避免因设备距离墙体过近而导致的高处墙体盲区和因设备距离墙体过远而导致的测量精准度下降等问题。</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highlight w:val="none"/>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247"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en-US" w:eastAsia="zh-CN"/>
              </w:rPr>
              <w:t>4</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ascii="仿宋_GB2312" w:hAnsi="仿宋_GB2312" w:eastAsia="仿宋_GB2312" w:cs="仿宋_GB2312"/>
                <w:color w:val="000000"/>
                <w:szCs w:val="21"/>
              </w:rPr>
              <w:t>.3.3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外墙垂直度测量相关）建议补充“超高层建筑（高度＞100m）外墙垂直度测量的动态阈值调整规则”，考虑高空风荷载、施工累积误差等因素，规定超高层外墙垂直度允许偏差可在常规标准基础上，按建筑高度分段调整（如每增加50m，允许偏差放宽5%），同时明确调整后的验证流程（结合施工模拟数据校验）。</w:t>
            </w:r>
          </w:p>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理由：超高层建筑施工环境复杂，常规固定阈值难以适配实际精度控制需求。</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因《建筑工程施工质量验收统一标准》GB 50300、《混凝土结构施工质量验收规范》GB 50204、《建筑装饰装修工程质量验收标准》GB 50210等标准未对超高层建筑外墙垂直度特殊规定，本标准也没有对超高层特殊规定。但是，本标准5.3.2条规定，外墙垂直度、平整度测量宜以3层高度或单个施工段作为一个标准测区，相邻测区交接处上下1.2m范围均纳入上下两个标准测区。当有特殊要求时，标准测区可按实际需求划分。因此，超高层外墙垂直度本质上还是按分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34"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5</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ascii="仿宋_GB2312" w:hAnsi="仿宋_GB2312" w:eastAsia="仿宋_GB2312" w:cs="仿宋_GB2312"/>
                <w:sz w:val="21"/>
                <w:szCs w:val="21"/>
              </w:rPr>
            </w:pPr>
            <w:r>
              <w:rPr>
                <w:rFonts w:ascii="仿宋_GB2312" w:hAnsi="仿宋_GB2312" w:eastAsia="仿宋_GB2312" w:cs="仿宋_GB2312"/>
                <w:sz w:val="21"/>
                <w:szCs w:val="21"/>
              </w:rPr>
              <w:t>6.2.2</w:t>
            </w:r>
          </w:p>
          <w:p>
            <w:pPr>
              <w:pStyle w:val="2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w:t>
            </w:r>
            <w:r>
              <w:rPr>
                <w:rFonts w:ascii="仿宋_GB2312" w:hAnsi="仿宋_GB2312" w:eastAsia="仿宋_GB2312" w:cs="仿宋_GB2312"/>
                <w:color w:val="auto"/>
                <w:sz w:val="21"/>
                <w:szCs w:val="21"/>
              </w:rPr>
              <w:t>.4.2</w:t>
            </w:r>
          </w:p>
          <w:p>
            <w:pPr>
              <w:pStyle w:val="2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A</w:t>
            </w:r>
            <w:r>
              <w:rPr>
                <w:rFonts w:ascii="仿宋_GB2312" w:hAnsi="仿宋_GB2312" w:eastAsia="仿宋_GB2312" w:cs="仿宋_GB2312"/>
                <w:color w:val="auto"/>
                <w:sz w:val="21"/>
                <w:szCs w:val="21"/>
              </w:rPr>
              <w:t>.4.5</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条文引用了《钢结构工程施工规范》GB50755和《钢结构工程施工质量验收规范》GB50205。需特别注意GB55006-2021《钢结构通用规范》作为全文强制性规范已于2022年实施，其效力高于推荐性标准GB50755和GB50205。建议核查相关引用，确保引用的允许偏差等要求与GB55006及配套新标准（如JGJ99-2015）一致，或直接引用GB55006作为更高效力依据。</w:t>
            </w:r>
          </w:p>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理由：避免引用作废或降级的条款，确保标准的权威性和合规性。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34" w:hRule="atLeast"/>
          <w:jc w:val="center"/>
        </w:trPr>
        <w:tc>
          <w:tcPr>
            <w:tcW w:w="328"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ascii="仿宋_GB2312" w:hAnsi="仿宋_GB2312" w:eastAsia="仿宋_GB2312" w:cs="仿宋_GB2312"/>
                <w:sz w:val="21"/>
                <w:szCs w:val="21"/>
              </w:rPr>
            </w:pPr>
            <w:r>
              <w:rPr>
                <w:rFonts w:ascii="仿宋_GB2312" w:hAnsi="仿宋_GB2312" w:eastAsia="仿宋_GB2312" w:cs="仿宋_GB2312"/>
                <w:sz w:val="21"/>
                <w:szCs w:val="21"/>
              </w:rPr>
              <w:t>6</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4</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4</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条文对异形构件采用模型比对法的结果评价过于笼统（“应符合设计文件的要求”）。建议在条文说明中提供评价维度的指导，例如：可关注关键控制点偏差、整体轮廓度偏差、特定截面线型偏差等，并说明如何设定合理的统计指标（如RMS误差、最大偏差、合格点云比例）。</w:t>
            </w:r>
          </w:p>
          <w:p>
            <w:pPr>
              <w:pStyle w:val="2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理由：异形构件评价复杂，仅说“符合设计”操作性不强。提供典型评价维度有助于用户制定具体的验收准则。</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134"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7</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ascii="仿宋_GB2312" w:hAnsi="仿宋_GB2312" w:eastAsia="仿宋_GB2312" w:cs="仿宋_GB2312"/>
                <w:sz w:val="21"/>
                <w:szCs w:val="21"/>
              </w:rPr>
              <w:t>.4.4</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第2点“以测区内所有有效点云测量结果的统计值为评价指标”，建议明确具体统计指标，例如：最大正偏差、最大负偏差、平均偏差、标准差。</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8</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表6</w:t>
            </w:r>
            <w:r>
              <w:rPr>
                <w:rFonts w:ascii="仿宋_GB2312" w:hAnsi="仿宋_GB2312" w:eastAsia="仿宋_GB2312" w:cs="仿宋_GB2312"/>
                <w:b w:val="0"/>
                <w:bCs w:val="0"/>
                <w:color w:val="000000"/>
                <w:sz w:val="21"/>
                <w:szCs w:val="21"/>
              </w:rPr>
              <w:t>.2.2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该标准对测量设备的精度要求（如表6.2.2）较为明确，但</w:t>
            </w:r>
            <w:r>
              <w:rPr>
                <w:rFonts w:hint="eastAsia" w:ascii="仿宋_GB2312" w:hAnsi="仿宋_GB2312" w:eastAsia="仿宋_GB2312" w:cs="仿宋_GB2312"/>
                <w:sz w:val="21"/>
                <w:szCs w:val="21"/>
                <w:lang w:eastAsia="zh-CN"/>
              </w:rPr>
              <w:t>仍</w:t>
            </w:r>
            <w:r>
              <w:rPr>
                <w:rFonts w:hint="eastAsia" w:ascii="仿宋_GB2312" w:hAnsi="仿宋_GB2312" w:eastAsia="仿宋_GB2312" w:cs="仿宋_GB2312"/>
                <w:sz w:val="21"/>
                <w:szCs w:val="21"/>
              </w:rPr>
              <w:t>建议加入更多关于设备校准和误差分析的具体方法，特别是在复杂环境中进行三维激光扫描时，如何更好地处理环境干扰、数据缺失等问题。可参考国际标准对设备校准和性能检验的要求。</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设备校准和误差分析可采用《地面激光扫描仪校准规范》JJF</w:t>
            </w:r>
            <w:r>
              <w:rPr>
                <w:rFonts w:ascii="仿宋_GB2312" w:hAnsi="仿宋_GB2312" w:eastAsia="仿宋_GB2312" w:cs="仿宋_GB2312"/>
                <w:color w:val="000000"/>
                <w:szCs w:val="21"/>
              </w:rPr>
              <w:t xml:space="preserve"> 1406</w:t>
            </w:r>
            <w:r>
              <w:rPr>
                <w:rFonts w:hint="eastAsia" w:ascii="仿宋_GB2312" w:hAnsi="仿宋_GB2312" w:eastAsia="仿宋_GB2312" w:cs="仿宋_GB2312"/>
                <w:color w:val="000000"/>
                <w:szCs w:val="21"/>
              </w:rPr>
              <w:t>等标准；本标准第3</w:t>
            </w:r>
            <w:r>
              <w:rPr>
                <w:rFonts w:ascii="仿宋_GB2312" w:hAnsi="仿宋_GB2312" w:eastAsia="仿宋_GB2312" w:cs="仿宋_GB2312"/>
                <w:color w:val="000000"/>
                <w:szCs w:val="21"/>
              </w:rPr>
              <w:t>.3.3</w:t>
            </w:r>
            <w:r>
              <w:rPr>
                <w:rFonts w:hint="eastAsia" w:ascii="仿宋_GB2312" w:hAnsi="仿宋_GB2312" w:eastAsia="仿宋_GB2312" w:cs="仿宋_GB2312"/>
                <w:color w:val="000000"/>
                <w:szCs w:val="21"/>
              </w:rPr>
              <w:t>条为现场作业环境的规定，第3</w:t>
            </w:r>
            <w:r>
              <w:rPr>
                <w:rFonts w:ascii="仿宋_GB2312" w:hAnsi="仿宋_GB2312" w:eastAsia="仿宋_GB2312" w:cs="仿宋_GB2312"/>
                <w:color w:val="000000"/>
                <w:szCs w:val="21"/>
              </w:rPr>
              <w:t>.3.6</w:t>
            </w:r>
            <w:r>
              <w:rPr>
                <w:rFonts w:hint="eastAsia" w:ascii="仿宋_GB2312" w:hAnsi="仿宋_GB2312" w:eastAsia="仿宋_GB2312" w:cs="仿宋_GB2312"/>
                <w:color w:val="000000"/>
                <w:szCs w:val="21"/>
              </w:rPr>
              <w:t>条第1款为数据完整性规定。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29</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表6</w:t>
            </w:r>
            <w:r>
              <w:rPr>
                <w:rFonts w:ascii="仿宋_GB2312" w:hAnsi="仿宋_GB2312" w:eastAsia="仿宋_GB2312" w:cs="仿宋_GB2312"/>
                <w:b w:val="0"/>
                <w:bCs w:val="0"/>
                <w:color w:val="000000"/>
                <w:sz w:val="21"/>
                <w:szCs w:val="21"/>
              </w:rPr>
              <w:t>.4.1</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构件测量项目点云数据允许偏差限值-表面平整度梁、柱、板内表面、墙内表面≤4mm</w:t>
            </w:r>
            <w:r>
              <w:rPr>
                <w:rFonts w:hint="eastAsia" w:ascii="仿宋_GB2312" w:hAnsi="仿宋_GB2312" w:eastAsia="仿宋_GB2312" w:cs="仿宋_GB2312"/>
                <w:sz w:val="21"/>
                <w:szCs w:val="21"/>
                <w:lang w:eastAsia="zh-CN"/>
              </w:rPr>
              <w:t>，建议</w:t>
            </w:r>
            <w:r>
              <w:rPr>
                <w:rFonts w:hint="eastAsia" w:ascii="仿宋_GB2312" w:hAnsi="仿宋_GB2312" w:eastAsia="仿宋_GB2312" w:cs="仿宋_GB2312"/>
                <w:sz w:val="21"/>
                <w:szCs w:val="21"/>
              </w:rPr>
              <w:t>跟《混凝土混凝土结构工程施工质量验收规范》表9.2.7中保持一致为≤5mm。</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highlight w:val="yellow"/>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0</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ascii="仿宋_GB2312" w:hAnsi="仿宋_GB2312" w:eastAsia="仿宋_GB2312" w:cs="仿宋_GB2312"/>
                <w:b w:val="0"/>
                <w:bCs w:val="0"/>
                <w:color w:val="000000"/>
                <w:sz w:val="21"/>
                <w:szCs w:val="21"/>
              </w:rPr>
              <w:t>7</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第7章主要关注几何和纹理信息的获取与建模。建议在条文说明或7.3.4条中强调根据项目需求（如LOD2,3,4）来决定点云处理、模型简化和纹理映射的精细程度。高精度扫描可获得LOD4+的点云，但最终模型精度需与应用目标匹配。</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1</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ascii="仿宋_GB2312" w:hAnsi="仿宋_GB2312" w:eastAsia="仿宋_GB2312" w:cs="仿宋_GB2312"/>
                <w:b w:val="0"/>
                <w:bCs w:val="0"/>
                <w:color w:val="000000"/>
                <w:sz w:val="21"/>
                <w:szCs w:val="21"/>
              </w:rPr>
              <w:t>7.2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无人机作为采集设备时，飞行速度过快容易导致点云畸变，建议补充使用无人机进行采集作业时的飞行速度指导内容。</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highlight w:val="yellow"/>
              </w:rPr>
            </w:pPr>
            <w:r>
              <w:rPr>
                <w:rFonts w:hint="eastAsia" w:ascii="仿宋_GB2312" w:hAnsi="仿宋_GB2312" w:eastAsia="仿宋_GB2312" w:cs="仿宋_GB2312"/>
                <w:color w:val="000000"/>
                <w:kern w:val="0"/>
                <w:szCs w:val="21"/>
                <w:highlight w:val="none"/>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2</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ascii="仿宋_GB2312" w:hAnsi="仿宋_GB2312" w:eastAsia="仿宋_GB2312" w:cs="仿宋_GB2312"/>
                <w:b w:val="0"/>
                <w:bCs w:val="0"/>
                <w:color w:val="000000"/>
                <w:sz w:val="21"/>
                <w:szCs w:val="21"/>
              </w:rPr>
              <w:t>7</w:t>
            </w:r>
            <w:r>
              <w:rPr>
                <w:rFonts w:hint="eastAsia" w:ascii="仿宋_GB2312" w:hAnsi="仿宋_GB2312" w:eastAsia="仿宋_GB2312" w:cs="仿宋_GB2312"/>
                <w:b w:val="0"/>
                <w:bCs w:val="0"/>
                <w:color w:val="000000"/>
                <w:sz w:val="21"/>
                <w:szCs w:val="21"/>
              </w:rPr>
              <w:t>.</w:t>
            </w:r>
            <w:r>
              <w:rPr>
                <w:rFonts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rPr>
              <w:t>.</w:t>
            </w:r>
            <w:r>
              <w:rPr>
                <w:rFonts w:ascii="仿宋_GB2312" w:hAnsi="仿宋_GB2312" w:eastAsia="仿宋_GB2312" w:cs="仿宋_GB2312"/>
                <w:b w:val="0"/>
                <w:bCs w:val="0"/>
                <w:color w:val="000000"/>
                <w:sz w:val="21"/>
                <w:szCs w:val="21"/>
              </w:rPr>
              <w:t>2</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textAlignment w:val="center"/>
              <w:rPr>
                <w:rFonts w:ascii="仿宋_GB2312" w:hAnsi="仿宋_GB2312" w:eastAsia="仿宋_GB2312" w:cs="仿宋_GB2312"/>
                <w:szCs w:val="21"/>
              </w:rPr>
            </w:pPr>
            <w:r>
              <w:rPr>
                <w:rFonts w:hint="eastAsia" w:ascii="仿宋_GB2312" w:hAnsi="仿宋_GB2312" w:eastAsia="仿宋_GB2312" w:cs="仿宋_GB2312"/>
                <w:sz w:val="21"/>
                <w:szCs w:val="21"/>
              </w:rPr>
              <w:t>修改意见：建议删除此条文。</w:t>
            </w:r>
          </w:p>
          <w:p>
            <w:pPr>
              <w:pStyle w:val="20"/>
              <w:jc w:val="both"/>
              <w:textAlignment w:val="center"/>
              <w:rPr>
                <w:rFonts w:ascii="仿宋_GB2312" w:hAnsi="仿宋_GB2312" w:eastAsia="仿宋_GB2312" w:cs="仿宋_GB2312"/>
                <w:szCs w:val="21"/>
              </w:rPr>
            </w:pPr>
            <w:r>
              <w:rPr>
                <w:rFonts w:hint="eastAsia" w:ascii="仿宋_GB2312" w:hAnsi="仿宋_GB2312" w:eastAsia="仿宋_GB2312" w:cs="仿宋_GB2312"/>
                <w:sz w:val="21"/>
                <w:szCs w:val="21"/>
                <w:lang w:eastAsia="zh-CN"/>
              </w:rPr>
              <w:t>理由</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w:t>
            </w:r>
            <w:r>
              <w:rPr>
                <w:rFonts w:ascii="仿宋_GB2312" w:hAnsi="仿宋_GB2312" w:eastAsia="仿宋_GB2312" w:cs="仿宋_GB2312"/>
                <w:sz w:val="21"/>
                <w:szCs w:val="21"/>
              </w:rPr>
              <w:t>本标准总则中1.0.2条明确此技术标准适用范围为建筑工程的建筑信息模型创建。本条中将点云模型转换为三维模型的技术要求是为了满足创建地理测绘中的DSM、DEM模型，因此不适用。</w:t>
            </w:r>
          </w:p>
          <w:p>
            <w:pPr>
              <w:pStyle w:val="20"/>
              <w:jc w:val="both"/>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w:t>
            </w:r>
            <w:r>
              <w:rPr>
                <w:rFonts w:ascii="仿宋_GB2312" w:hAnsi="仿宋_GB2312" w:eastAsia="仿宋_GB2312" w:cs="仿宋_GB2312"/>
                <w:sz w:val="21"/>
                <w:szCs w:val="21"/>
              </w:rPr>
              <w:t>在建筑工程行业现阶段使用点云模型创建建筑信息模型的普遍技术路线是使用点云模型作为参考依据去创建建筑信息模型，并不需要单独将点云模型转换为三维表面模型。</w:t>
            </w:r>
            <w:bookmarkStart w:id="4" w:name="_GoBack"/>
            <w:bookmarkEnd w:id="4"/>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本标准建筑信息模型构建，是通过三维激光扫描技术，将建筑工程真实物理空间的空间位置、几何形态、纹理等信息再现致数字虚拟空间，实现建筑实体的数字映射，可用于房屋安全应急抢险、既有房屋改造、城市更新等，不涉及创建地理测绘中的DSM、DEM模型，需要将点云模型转换为三维表面模型。将对7.3.2条部分文字进行修改，以免引起歧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3</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附录A</w:t>
            </w:r>
            <w:r>
              <w:rPr>
                <w:rFonts w:ascii="仿宋_GB2312" w:hAnsi="仿宋_GB2312" w:eastAsia="仿宋_GB2312" w:cs="仿宋_GB2312"/>
                <w:b w:val="0"/>
                <w:bCs w:val="0"/>
                <w:color w:val="000000"/>
                <w:sz w:val="21"/>
                <w:szCs w:val="21"/>
              </w:rPr>
              <w:t>.1.3</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附录A.1.3条公式“200mm×sin|90-α|”数学逻辑</w:t>
            </w:r>
            <w:r>
              <w:rPr>
                <w:rFonts w:hint="eastAsia" w:ascii="仿宋_GB2312" w:hAnsi="仿宋_GB2312" w:eastAsia="仿宋_GB2312" w:cs="仿宋_GB2312"/>
                <w:sz w:val="21"/>
                <w:szCs w:val="21"/>
                <w:lang w:eastAsia="zh-CN"/>
              </w:rPr>
              <w:t>有误，建议</w:t>
            </w:r>
            <w:r>
              <w:rPr>
                <w:rFonts w:hint="eastAsia" w:ascii="仿宋_GB2312" w:hAnsi="仿宋_GB2312" w:eastAsia="仿宋_GB2312" w:cs="仿宋_GB2312"/>
                <w:sz w:val="21"/>
                <w:szCs w:val="21"/>
              </w:rPr>
              <w:t>修正为200mm×|tan(90°-α)|（实际偏差=尺长×角度正切值）。</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4</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对于规则预制构件的点云数据处理，采用参考平面法和模型比对法的做法较为成熟。建议对数据处理算法进行进一步优化，特别是针对高精度的表面平整度测量，结合机器学习和深度学习算法，提高数据处理的自动化和智能化水平，以减少人为误差和提高效率。</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不同测量机构开发的数据处理方法不同，且数据处理方法影响结果评价，因此在第3</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节中将点云数据分析软件纳入测量系统进行要求，并在第4</w:t>
            </w:r>
            <w:r>
              <w:rPr>
                <w:rFonts w:ascii="仿宋_GB2312" w:hAnsi="仿宋_GB2312" w:eastAsia="仿宋_GB2312" w:cs="仿宋_GB2312"/>
                <w:color w:val="000000"/>
                <w:szCs w:val="21"/>
              </w:rPr>
              <w:t>.2.2</w:t>
            </w:r>
            <w:r>
              <w:rPr>
                <w:rFonts w:hint="eastAsia" w:ascii="仿宋_GB2312" w:hAnsi="仿宋_GB2312" w:eastAsia="仿宋_GB2312" w:cs="仿宋_GB2312"/>
                <w:color w:val="000000"/>
                <w:szCs w:val="21"/>
              </w:rPr>
              <w:t>条、第5</w:t>
            </w:r>
            <w:r>
              <w:rPr>
                <w:rFonts w:ascii="仿宋_GB2312" w:hAnsi="仿宋_GB2312" w:eastAsia="仿宋_GB2312" w:cs="仿宋_GB2312"/>
                <w:color w:val="000000"/>
                <w:szCs w:val="21"/>
              </w:rPr>
              <w:t>.2.2</w:t>
            </w:r>
            <w:r>
              <w:rPr>
                <w:rFonts w:hint="eastAsia" w:ascii="仿宋_GB2312" w:hAnsi="仿宋_GB2312" w:eastAsia="仿宋_GB2312" w:cs="仿宋_GB2312"/>
                <w:color w:val="000000"/>
                <w:szCs w:val="21"/>
              </w:rPr>
              <w:t>条和第6</w:t>
            </w:r>
            <w:r>
              <w:rPr>
                <w:rFonts w:ascii="仿宋_GB2312" w:hAnsi="仿宋_GB2312" w:eastAsia="仿宋_GB2312" w:cs="仿宋_GB2312"/>
                <w:color w:val="000000"/>
                <w:szCs w:val="21"/>
              </w:rPr>
              <w:t>.2.2</w:t>
            </w:r>
            <w:r>
              <w:rPr>
                <w:rFonts w:hint="eastAsia" w:ascii="仿宋_GB2312" w:hAnsi="仿宋_GB2312" w:eastAsia="仿宋_GB2312" w:cs="仿宋_GB2312"/>
                <w:color w:val="000000"/>
                <w:szCs w:val="21"/>
              </w:rPr>
              <w:t>条中分别对测量系统的具体技术要求进行规定。测测量系统能达到规定限值时即视为满足测试要求，此处不对具体的数据处理方法进行规定。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5</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虽然标准对“允许偏差”给出了明确的要求，但对于一些非常规、极限工况下的构件，可能存在特殊需求。建议增加更多关于特殊环境条件下（如高湿、高温、低温等）点云数据的质量控制措施，确保在复杂环境中依然能够保证测量精度。</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三维激光扫描设备有使用环境的要求，不同厂家不同规格设备要求不同，在极端条件下可能存在设备不适用的情况。</w:t>
            </w:r>
            <w:r>
              <w:rPr>
                <w:rFonts w:hint="eastAsia" w:ascii="仿宋_GB2312" w:hAnsi="仿宋_GB2312" w:eastAsia="仿宋_GB2312" w:cs="仿宋_GB2312"/>
                <w:szCs w:val="21"/>
              </w:rPr>
              <w:t>对于一些非常规、极限工况下的构件测试需求，本标准在条文说明中进行补充。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6</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标准中提到测量结果应包括“热力图”及“高程图”来展示结果，这对于数据结果的可视化非常有帮助。但对于大规模复杂工程项目，建议进一步强调如何将这些可视化数据与BIM（建筑信息模型）进行深度集成，使得测量数据不仅仅用于单一构件评估，而是能为整体项目管理提供实时反馈和决策支持。</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highlight w:val="none"/>
              </w:rPr>
              <w:t>解释说明</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本标准第4.5.3条、第5.5.3条、第6.5.3条中等高图和热力图主要用于展示平整度、垂直度等测量结果，如何将这些可视化数据与BIM</w:t>
            </w:r>
            <w:r>
              <w:rPr>
                <w:rFonts w:hint="eastAsia" w:ascii="仿宋_GB2312" w:hAnsi="仿宋_GB2312" w:eastAsia="仿宋_GB2312" w:cs="仿宋_GB2312"/>
                <w:szCs w:val="21"/>
              </w:rPr>
              <w:t>（建筑信息模型）进行深度集成，</w:t>
            </w:r>
            <w:r>
              <w:rPr>
                <w:rFonts w:hint="eastAsia" w:ascii="仿宋_GB2312" w:hAnsi="仿宋_GB2312" w:eastAsia="仿宋_GB2312" w:cs="仿宋_GB2312"/>
                <w:color w:val="000000"/>
                <w:szCs w:val="21"/>
              </w:rPr>
              <w:t>可按委托双方约定执行。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1077" w:hRule="atLeast"/>
          <w:jc w:val="center"/>
        </w:trPr>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val="en-US" w:eastAsia="zh-CN"/>
              </w:rPr>
              <w:t>7</w:t>
            </w:r>
          </w:p>
        </w:tc>
        <w:tc>
          <w:tcPr>
            <w:tcW w:w="4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spacing w:before="100" w:beforeAutospacing="1" w:after="100" w:afterAutospacing="1" w:line="360" w:lineRule="auto"/>
              <w:jc w:val="center"/>
              <w:outlineLvl w:val="1"/>
              <w:rPr>
                <w:rFonts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w:t>
            </w:r>
          </w:p>
        </w:tc>
        <w:tc>
          <w:tcPr>
            <w:tcW w:w="230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对于报告内容的要求（如测量设备、点云数据分析软件、数据处理方法等），建议对报告结构进一步规范，特别是对各项测量方法的详细描述和依据的相关规范、技术标准，能够为未来的质量控制和审核提供更高的透明度和可靠性。</w:t>
            </w:r>
          </w:p>
        </w:tc>
        <w:tc>
          <w:tcPr>
            <w:tcW w:w="56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采纳</w:t>
            </w:r>
          </w:p>
        </w:tc>
        <w:tc>
          <w:tcPr>
            <w:tcW w:w="129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textAlignment w:val="center"/>
              <w:rPr>
                <w:rFonts w:ascii="仿宋_GB2312" w:hAnsi="仿宋_GB2312" w:eastAsia="仿宋_GB2312" w:cs="仿宋_GB2312"/>
                <w:color w:val="000000"/>
                <w:szCs w:val="21"/>
              </w:rPr>
            </w:pPr>
          </w:p>
        </w:tc>
      </w:tr>
    </w:tbl>
    <w:p/>
    <w:sectPr>
      <w:footerReference r:id="rId3" w:type="default"/>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eastAsia="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2D"/>
    <w:rsid w:val="0001113B"/>
    <w:rsid w:val="00025E65"/>
    <w:rsid w:val="00074056"/>
    <w:rsid w:val="000C51B7"/>
    <w:rsid w:val="000C68DC"/>
    <w:rsid w:val="000C7442"/>
    <w:rsid w:val="000F7BA9"/>
    <w:rsid w:val="0011408D"/>
    <w:rsid w:val="00116DB3"/>
    <w:rsid w:val="00135929"/>
    <w:rsid w:val="00172A27"/>
    <w:rsid w:val="00177F0E"/>
    <w:rsid w:val="0019636A"/>
    <w:rsid w:val="001D79CB"/>
    <w:rsid w:val="00216EB9"/>
    <w:rsid w:val="00243C45"/>
    <w:rsid w:val="00264AF4"/>
    <w:rsid w:val="002B798A"/>
    <w:rsid w:val="002E1A56"/>
    <w:rsid w:val="00313ED7"/>
    <w:rsid w:val="00331ACD"/>
    <w:rsid w:val="00335BE5"/>
    <w:rsid w:val="0037743B"/>
    <w:rsid w:val="003B32CD"/>
    <w:rsid w:val="004266E2"/>
    <w:rsid w:val="00431965"/>
    <w:rsid w:val="004468AF"/>
    <w:rsid w:val="004A22A7"/>
    <w:rsid w:val="005242FA"/>
    <w:rsid w:val="00524399"/>
    <w:rsid w:val="0059531B"/>
    <w:rsid w:val="005F403C"/>
    <w:rsid w:val="00616505"/>
    <w:rsid w:val="0062213C"/>
    <w:rsid w:val="00633F40"/>
    <w:rsid w:val="00636127"/>
    <w:rsid w:val="006549AD"/>
    <w:rsid w:val="006825D6"/>
    <w:rsid w:val="00684D9C"/>
    <w:rsid w:val="006D20C5"/>
    <w:rsid w:val="0070272F"/>
    <w:rsid w:val="00713538"/>
    <w:rsid w:val="007630C8"/>
    <w:rsid w:val="007926DF"/>
    <w:rsid w:val="00804BE9"/>
    <w:rsid w:val="00821807"/>
    <w:rsid w:val="00864177"/>
    <w:rsid w:val="00895A03"/>
    <w:rsid w:val="00934F67"/>
    <w:rsid w:val="00952FFD"/>
    <w:rsid w:val="0097373C"/>
    <w:rsid w:val="009B52AB"/>
    <w:rsid w:val="009C0954"/>
    <w:rsid w:val="009E3C68"/>
    <w:rsid w:val="009F2B37"/>
    <w:rsid w:val="00A12743"/>
    <w:rsid w:val="00A22D15"/>
    <w:rsid w:val="00A42113"/>
    <w:rsid w:val="00A60633"/>
    <w:rsid w:val="00AC18C7"/>
    <w:rsid w:val="00B12643"/>
    <w:rsid w:val="00B1366F"/>
    <w:rsid w:val="00B43B31"/>
    <w:rsid w:val="00BA0C1A"/>
    <w:rsid w:val="00BA774A"/>
    <w:rsid w:val="00BB2B9C"/>
    <w:rsid w:val="00BC617B"/>
    <w:rsid w:val="00C061CB"/>
    <w:rsid w:val="00C604EC"/>
    <w:rsid w:val="00C613D7"/>
    <w:rsid w:val="00CB1589"/>
    <w:rsid w:val="00D21F1E"/>
    <w:rsid w:val="00D315D8"/>
    <w:rsid w:val="00D527BA"/>
    <w:rsid w:val="00D82D3E"/>
    <w:rsid w:val="00D91313"/>
    <w:rsid w:val="00DC74F7"/>
    <w:rsid w:val="00E26251"/>
    <w:rsid w:val="00E6185C"/>
    <w:rsid w:val="00E76E9A"/>
    <w:rsid w:val="00EA057A"/>
    <w:rsid w:val="00EA1EE8"/>
    <w:rsid w:val="00F22DBB"/>
    <w:rsid w:val="00F2693C"/>
    <w:rsid w:val="00F53662"/>
    <w:rsid w:val="00F6526D"/>
    <w:rsid w:val="00FA4601"/>
    <w:rsid w:val="00FB3D4A"/>
    <w:rsid w:val="00FC1B4C"/>
    <w:rsid w:val="00FF1D09"/>
    <w:rsid w:val="00FF4E45"/>
    <w:rsid w:val="010F585C"/>
    <w:rsid w:val="016F49B8"/>
    <w:rsid w:val="01C64105"/>
    <w:rsid w:val="01D34B7C"/>
    <w:rsid w:val="026222C6"/>
    <w:rsid w:val="0397158C"/>
    <w:rsid w:val="04A071A7"/>
    <w:rsid w:val="05D84CA5"/>
    <w:rsid w:val="062953B1"/>
    <w:rsid w:val="06416EE4"/>
    <w:rsid w:val="077B0164"/>
    <w:rsid w:val="077C74E6"/>
    <w:rsid w:val="07B274A4"/>
    <w:rsid w:val="08035B97"/>
    <w:rsid w:val="08173C1C"/>
    <w:rsid w:val="083D07F0"/>
    <w:rsid w:val="094062C4"/>
    <w:rsid w:val="097529BD"/>
    <w:rsid w:val="0A112AEA"/>
    <w:rsid w:val="0A5D53A7"/>
    <w:rsid w:val="0D686FC2"/>
    <w:rsid w:val="0DBA238B"/>
    <w:rsid w:val="0E2C4F71"/>
    <w:rsid w:val="0E794CFD"/>
    <w:rsid w:val="0F805229"/>
    <w:rsid w:val="0F833182"/>
    <w:rsid w:val="0FC47022"/>
    <w:rsid w:val="104320DB"/>
    <w:rsid w:val="104A11DC"/>
    <w:rsid w:val="105E3B74"/>
    <w:rsid w:val="10894751"/>
    <w:rsid w:val="10D27002"/>
    <w:rsid w:val="12024ECF"/>
    <w:rsid w:val="121A6315"/>
    <w:rsid w:val="12CD629D"/>
    <w:rsid w:val="139525D9"/>
    <w:rsid w:val="13B2334D"/>
    <w:rsid w:val="13D37136"/>
    <w:rsid w:val="14974454"/>
    <w:rsid w:val="15015EB0"/>
    <w:rsid w:val="1587548B"/>
    <w:rsid w:val="15B26646"/>
    <w:rsid w:val="15BB2199"/>
    <w:rsid w:val="16A21031"/>
    <w:rsid w:val="191127F1"/>
    <w:rsid w:val="19201F61"/>
    <w:rsid w:val="19DA0A2E"/>
    <w:rsid w:val="1A8BD6CD"/>
    <w:rsid w:val="1AF36070"/>
    <w:rsid w:val="1C2C4424"/>
    <w:rsid w:val="1CD54CE6"/>
    <w:rsid w:val="1CFE1B57"/>
    <w:rsid w:val="1D3D18B6"/>
    <w:rsid w:val="1DC11A4B"/>
    <w:rsid w:val="1DEC38DC"/>
    <w:rsid w:val="1DFF19A2"/>
    <w:rsid w:val="1E303228"/>
    <w:rsid w:val="1ECE0827"/>
    <w:rsid w:val="218501A3"/>
    <w:rsid w:val="227839C4"/>
    <w:rsid w:val="231243DD"/>
    <w:rsid w:val="23412C64"/>
    <w:rsid w:val="2429118E"/>
    <w:rsid w:val="24A5429E"/>
    <w:rsid w:val="25963CA7"/>
    <w:rsid w:val="25D76F4E"/>
    <w:rsid w:val="26C84F0C"/>
    <w:rsid w:val="27603B29"/>
    <w:rsid w:val="27861EE1"/>
    <w:rsid w:val="27D150E1"/>
    <w:rsid w:val="28912A92"/>
    <w:rsid w:val="296F36A8"/>
    <w:rsid w:val="2B1A71A9"/>
    <w:rsid w:val="2C6F204F"/>
    <w:rsid w:val="2C9262C2"/>
    <w:rsid w:val="2DB80F46"/>
    <w:rsid w:val="2E785D34"/>
    <w:rsid w:val="30456175"/>
    <w:rsid w:val="312646C1"/>
    <w:rsid w:val="32551176"/>
    <w:rsid w:val="326122B8"/>
    <w:rsid w:val="330845BD"/>
    <w:rsid w:val="340B5641"/>
    <w:rsid w:val="341FC775"/>
    <w:rsid w:val="36384FAA"/>
    <w:rsid w:val="36772279"/>
    <w:rsid w:val="36E07955"/>
    <w:rsid w:val="3738084E"/>
    <w:rsid w:val="377BD90C"/>
    <w:rsid w:val="379F14FA"/>
    <w:rsid w:val="37D03331"/>
    <w:rsid w:val="37FBFFE1"/>
    <w:rsid w:val="38B22CD1"/>
    <w:rsid w:val="38E45167"/>
    <w:rsid w:val="39622F33"/>
    <w:rsid w:val="39B7788E"/>
    <w:rsid w:val="3A074C8A"/>
    <w:rsid w:val="3A3F7873"/>
    <w:rsid w:val="3A82388C"/>
    <w:rsid w:val="3BBD7F6E"/>
    <w:rsid w:val="3BC44F5A"/>
    <w:rsid w:val="3BF100BB"/>
    <w:rsid w:val="3CEE1CA5"/>
    <w:rsid w:val="3D6C7658"/>
    <w:rsid w:val="3DC90F52"/>
    <w:rsid w:val="3DCFC5BB"/>
    <w:rsid w:val="3DEFEC83"/>
    <w:rsid w:val="3EBFD4A6"/>
    <w:rsid w:val="3EF61620"/>
    <w:rsid w:val="3FF71780"/>
    <w:rsid w:val="41495A51"/>
    <w:rsid w:val="416163D3"/>
    <w:rsid w:val="41A93AFF"/>
    <w:rsid w:val="41D6506E"/>
    <w:rsid w:val="434067C1"/>
    <w:rsid w:val="44297ADF"/>
    <w:rsid w:val="448761A3"/>
    <w:rsid w:val="44BD1B0F"/>
    <w:rsid w:val="452F2323"/>
    <w:rsid w:val="457F129F"/>
    <w:rsid w:val="461C6516"/>
    <w:rsid w:val="471D3D9A"/>
    <w:rsid w:val="47972E6F"/>
    <w:rsid w:val="489D6C31"/>
    <w:rsid w:val="4A295D83"/>
    <w:rsid w:val="4BA32DDE"/>
    <w:rsid w:val="4E7FD63F"/>
    <w:rsid w:val="4F2D310F"/>
    <w:rsid w:val="4FAF38D6"/>
    <w:rsid w:val="4FBA6E73"/>
    <w:rsid w:val="4FC82FE7"/>
    <w:rsid w:val="50685DAA"/>
    <w:rsid w:val="51635294"/>
    <w:rsid w:val="51A825CA"/>
    <w:rsid w:val="5576058C"/>
    <w:rsid w:val="55FA5CE5"/>
    <w:rsid w:val="5628346A"/>
    <w:rsid w:val="567853B0"/>
    <w:rsid w:val="568D20C3"/>
    <w:rsid w:val="57B61CC3"/>
    <w:rsid w:val="5A8E2B4C"/>
    <w:rsid w:val="5AC40FE2"/>
    <w:rsid w:val="5AFC422C"/>
    <w:rsid w:val="5BAE0D25"/>
    <w:rsid w:val="5BCFE5D4"/>
    <w:rsid w:val="5BFD216E"/>
    <w:rsid w:val="5D6305C1"/>
    <w:rsid w:val="5D7BBAC9"/>
    <w:rsid w:val="5F7F1015"/>
    <w:rsid w:val="5FDD1C3C"/>
    <w:rsid w:val="5FFF2F8B"/>
    <w:rsid w:val="6093187E"/>
    <w:rsid w:val="62033C7F"/>
    <w:rsid w:val="6428230A"/>
    <w:rsid w:val="64836EB1"/>
    <w:rsid w:val="64D900D7"/>
    <w:rsid w:val="652A2E2B"/>
    <w:rsid w:val="65327165"/>
    <w:rsid w:val="664C1462"/>
    <w:rsid w:val="66670A10"/>
    <w:rsid w:val="6814508D"/>
    <w:rsid w:val="69034E54"/>
    <w:rsid w:val="69D73AC6"/>
    <w:rsid w:val="6A563204"/>
    <w:rsid w:val="6A57341E"/>
    <w:rsid w:val="6BEED01F"/>
    <w:rsid w:val="6BF80642"/>
    <w:rsid w:val="6D257FA0"/>
    <w:rsid w:val="6D7F2B6A"/>
    <w:rsid w:val="6DD32FC0"/>
    <w:rsid w:val="6E7646F8"/>
    <w:rsid w:val="6E87317F"/>
    <w:rsid w:val="6EAF13B0"/>
    <w:rsid w:val="6EF6BE97"/>
    <w:rsid w:val="6F725032"/>
    <w:rsid w:val="6FF2E35D"/>
    <w:rsid w:val="70D36142"/>
    <w:rsid w:val="70E30808"/>
    <w:rsid w:val="71061E72"/>
    <w:rsid w:val="711F313F"/>
    <w:rsid w:val="71614C78"/>
    <w:rsid w:val="71A62431"/>
    <w:rsid w:val="725C4DF6"/>
    <w:rsid w:val="72FF38A0"/>
    <w:rsid w:val="73EB332A"/>
    <w:rsid w:val="755B4E77"/>
    <w:rsid w:val="765FB0FB"/>
    <w:rsid w:val="77385F6C"/>
    <w:rsid w:val="77981E3E"/>
    <w:rsid w:val="77E89B3D"/>
    <w:rsid w:val="77FDEFE8"/>
    <w:rsid w:val="77FF559E"/>
    <w:rsid w:val="781105E0"/>
    <w:rsid w:val="78135175"/>
    <w:rsid w:val="786C5588"/>
    <w:rsid w:val="788F1AD5"/>
    <w:rsid w:val="79F5786F"/>
    <w:rsid w:val="7A3B2499"/>
    <w:rsid w:val="7A692ED3"/>
    <w:rsid w:val="7BDF8C18"/>
    <w:rsid w:val="7CE71DBD"/>
    <w:rsid w:val="7D3EC04D"/>
    <w:rsid w:val="7D6363CB"/>
    <w:rsid w:val="7D6F10E6"/>
    <w:rsid w:val="7F1B445E"/>
    <w:rsid w:val="7F222C56"/>
    <w:rsid w:val="7F3F1794"/>
    <w:rsid w:val="7F5669E3"/>
    <w:rsid w:val="7F5F8B79"/>
    <w:rsid w:val="7FAE8F92"/>
    <w:rsid w:val="7FB71B65"/>
    <w:rsid w:val="7FBDECC9"/>
    <w:rsid w:val="7FEB3D62"/>
    <w:rsid w:val="7FED3F68"/>
    <w:rsid w:val="7FEEEDA0"/>
    <w:rsid w:val="7FFBED54"/>
    <w:rsid w:val="7FFDD0D5"/>
    <w:rsid w:val="8EEF67DD"/>
    <w:rsid w:val="93BB332C"/>
    <w:rsid w:val="9F9DBB62"/>
    <w:rsid w:val="AE1B7202"/>
    <w:rsid w:val="B7DF775C"/>
    <w:rsid w:val="BD9BDFEB"/>
    <w:rsid w:val="BDEFEF8C"/>
    <w:rsid w:val="BDFFA592"/>
    <w:rsid w:val="BED7C517"/>
    <w:rsid w:val="BEFC1F91"/>
    <w:rsid w:val="BFF36361"/>
    <w:rsid w:val="BFFDFAE9"/>
    <w:rsid w:val="CA769D75"/>
    <w:rsid w:val="D7EA8B1B"/>
    <w:rsid w:val="DA638B95"/>
    <w:rsid w:val="DFCD18EE"/>
    <w:rsid w:val="DFE1F84F"/>
    <w:rsid w:val="E5FFDC23"/>
    <w:rsid w:val="E7FE4ABA"/>
    <w:rsid w:val="EB1F728A"/>
    <w:rsid w:val="EDFD410A"/>
    <w:rsid w:val="EEFFE59E"/>
    <w:rsid w:val="EFFB752B"/>
    <w:rsid w:val="F7FF0D86"/>
    <w:rsid w:val="FD7F4DA5"/>
    <w:rsid w:val="FDFE6E3D"/>
    <w:rsid w:val="FEB7538E"/>
    <w:rsid w:val="FF279FFE"/>
    <w:rsid w:val="FFA5E682"/>
    <w:rsid w:val="FFDF810B"/>
    <w:rsid w:val="FFDFEC91"/>
    <w:rsid w:val="FFE5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eastAsia="Times New Roman"/>
      <w:color w:val="000000"/>
      <w:kern w:val="0"/>
      <w:szCs w:val="20"/>
      <w:lang w:eastAsia="en-US" w:bidi="en-US"/>
    </w:rPr>
  </w:style>
  <w:style w:type="paragraph" w:styleId="4">
    <w:name w:val="List 3"/>
    <w:basedOn w:val="1"/>
    <w:semiHidden/>
    <w:unhideWhenUsed/>
    <w:qFormat/>
    <w:uiPriority w:val="0"/>
    <w:pPr>
      <w:ind w:left="1260" w:hanging="420"/>
    </w:pPr>
    <w:rPr>
      <w:rFonts w:ascii="Times New Roman" w:hAnsi="Times New Roman" w:eastAsia="宋体" w:cs="Times New Roman"/>
      <w:szCs w:val="20"/>
    </w:rPr>
  </w:style>
  <w:style w:type="paragraph" w:styleId="5">
    <w:name w:val="annotation text"/>
    <w:basedOn w:val="1"/>
    <w:link w:val="22"/>
    <w:semiHidden/>
    <w:unhideWhenUsed/>
    <w:qFormat/>
    <w:uiPriority w:val="99"/>
    <w:pPr>
      <w:jc w:val="left"/>
    </w:pPr>
  </w:style>
  <w:style w:type="paragraph" w:styleId="6">
    <w:name w:val="Body Text"/>
    <w:basedOn w:val="1"/>
    <w:next w:val="7"/>
    <w:qFormat/>
    <w:uiPriority w:val="0"/>
    <w:rPr>
      <w:sz w:val="28"/>
      <w:szCs w:val="20"/>
    </w:rPr>
  </w:style>
  <w:style w:type="paragraph" w:customStyle="1" w:styleId="7">
    <w:name w:val="目录 41"/>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8">
    <w:name w:val="Balloon Text"/>
    <w:basedOn w:val="1"/>
    <w:link w:val="21"/>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annotation subject"/>
    <w:basedOn w:val="5"/>
    <w:next w:val="5"/>
    <w:link w:val="23"/>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0"/>
    <w:semiHidden/>
    <w:qFormat/>
    <w:uiPriority w:val="99"/>
    <w:rPr>
      <w:sz w:val="18"/>
      <w:szCs w:val="18"/>
    </w:rPr>
  </w:style>
  <w:style w:type="character" w:customStyle="1" w:styleId="18">
    <w:name w:val="页脚 字符"/>
    <w:basedOn w:val="15"/>
    <w:link w:val="9"/>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批注框文本 字符"/>
    <w:basedOn w:val="15"/>
    <w:link w:val="8"/>
    <w:semiHidden/>
    <w:qFormat/>
    <w:uiPriority w:val="99"/>
    <w:rPr>
      <w:rFonts w:asciiTheme="minorHAnsi" w:hAnsiTheme="minorHAnsi" w:eastAsiaTheme="minorEastAsia" w:cstheme="minorBidi"/>
      <w:kern w:val="2"/>
      <w:sz w:val="18"/>
      <w:szCs w:val="18"/>
    </w:rPr>
  </w:style>
  <w:style w:type="character" w:customStyle="1" w:styleId="22">
    <w:name w:val="批注文字 字符"/>
    <w:basedOn w:val="15"/>
    <w:link w:val="5"/>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1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6757</Words>
  <Characters>7443</Characters>
  <Lines>55</Lines>
  <Paragraphs>15</Paragraphs>
  <TotalTime>1</TotalTime>
  <ScaleCrop>false</ScaleCrop>
  <LinksUpToDate>false</LinksUpToDate>
  <CharactersWithSpaces>7489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2025-08-28T04:52:00Z</dcterms:created>
  <dc:creator>Tencent</dc:creator>
  <cp:lastModifiedBy>翁裕健</cp:lastModifiedBy>
  <dcterms:modified xsi:type="dcterms:W3CDTF">2025-08-28T09:29:44Z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4BF7F7134B9C4813A096C991462896CE_13</vt:lpwstr>
  </property>
  <property fmtid="{D5CDD505-2E9C-101B-9397-08002B2CF9AE}" pid="4" name="KSOTemplateDocerSaveRecord">
    <vt:lpwstr>eyJoZGlkIjoiNDNmNzQ3YzY0YWJlZmRjZGU0OWU5ZWQ1MTY4ZTg2ZDIiLCJ1c2VySWQiOiI0MzQxNTMzODUifQ==</vt:lpwstr>
  </property>
</Properties>
</file>